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CA989" w14:textId="00EA937D" w:rsidR="001F208A" w:rsidRPr="00606CB3" w:rsidRDefault="002F0518" w:rsidP="009F7360">
      <w:pPr>
        <w:pStyle w:val="Heading1"/>
      </w:pPr>
      <w:bookmarkStart w:id="0" w:name="_Hlk141337205"/>
      <w:r w:rsidRPr="00606CB3">
        <w:t>Draft p</w:t>
      </w:r>
      <w:r w:rsidR="00461EB3" w:rsidRPr="00606CB3">
        <w:t xml:space="preserve">est risk </w:t>
      </w:r>
      <w:r w:rsidR="00C556D1" w:rsidRPr="00606CB3">
        <w:t>analysis f</w:t>
      </w:r>
      <w:r w:rsidR="009969FB" w:rsidRPr="00606CB3">
        <w:t xml:space="preserve">or </w:t>
      </w:r>
      <w:r w:rsidR="00CE4F95">
        <w:t>k</w:t>
      </w:r>
      <w:r w:rsidRPr="00606CB3">
        <w:t>hapra beetle (</w:t>
      </w:r>
      <w:r w:rsidR="00461EB3" w:rsidRPr="00AC5D9F">
        <w:rPr>
          <w:i/>
          <w:iCs/>
        </w:rPr>
        <w:t>Trogoderma granarium</w:t>
      </w:r>
      <w:r w:rsidRPr="00606CB3">
        <w:t>)</w:t>
      </w:r>
      <w:r w:rsidR="00C45D7A" w:rsidRPr="00C45D7A">
        <w:rPr>
          <w:rFonts w:ascii="Cambria" w:hAnsi="Cambria" w:cstheme="minorBidi"/>
          <w:sz w:val="22"/>
        </w:rPr>
        <w:t xml:space="preserve"> </w:t>
      </w:r>
      <w:r w:rsidR="00C45D7A" w:rsidRPr="00C45D7A">
        <w:t>—Part 1</w:t>
      </w:r>
    </w:p>
    <w:p w14:paraId="39D09801" w14:textId="630D6469" w:rsidR="001F208A" w:rsidRDefault="001901BB" w:rsidP="00BD03BB">
      <w:pPr>
        <w:spacing w:before="160"/>
        <w:rPr>
          <w:sz w:val="26"/>
          <w:szCs w:val="26"/>
        </w:rPr>
      </w:pPr>
      <w:r w:rsidRPr="00D04CF6">
        <w:rPr>
          <w:sz w:val="26"/>
          <w:szCs w:val="26"/>
        </w:rPr>
        <w:t>November</w:t>
      </w:r>
      <w:r w:rsidR="00681FC8" w:rsidRPr="00D04CF6">
        <w:rPr>
          <w:sz w:val="26"/>
          <w:szCs w:val="26"/>
        </w:rPr>
        <w:t xml:space="preserve"> </w:t>
      </w:r>
      <w:r w:rsidR="00011DF7" w:rsidRPr="00D04CF6">
        <w:rPr>
          <w:sz w:val="26"/>
          <w:szCs w:val="26"/>
        </w:rPr>
        <w:t>20</w:t>
      </w:r>
      <w:r w:rsidR="003615E2" w:rsidRPr="00D04CF6">
        <w:rPr>
          <w:sz w:val="26"/>
          <w:szCs w:val="26"/>
        </w:rPr>
        <w:t>2</w:t>
      </w:r>
      <w:r w:rsidR="00134389" w:rsidRPr="00D04CF6">
        <w:rPr>
          <w:sz w:val="26"/>
          <w:szCs w:val="26"/>
        </w:rPr>
        <w:t>5</w:t>
      </w:r>
    </w:p>
    <w:p w14:paraId="126430CA" w14:textId="77777777" w:rsidR="001F208A" w:rsidRDefault="002F0518">
      <w:pPr>
        <w:jc w:val="center"/>
        <w:rPr>
          <w:rFonts w:cs="Shruti"/>
          <w:b/>
          <w:sz w:val="36"/>
          <w:szCs w:val="36"/>
        </w:rPr>
      </w:pPr>
      <w:r>
        <w:rPr>
          <w:rFonts w:cs="Shruti"/>
          <w:b/>
          <w:noProof/>
          <w:color w:val="2B579A"/>
          <w:sz w:val="36"/>
          <w:szCs w:val="36"/>
          <w:shd w:val="clear" w:color="auto" w:fill="E6E6E6"/>
        </w:rPr>
        <w:drawing>
          <wp:inline distT="0" distB="0" distL="0" distR="0" wp14:anchorId="2B877CFD" wp14:editId="07D2B408">
            <wp:extent cx="5224272" cy="512438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05829"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44343" cy="5144070"/>
                    </a:xfrm>
                    <a:prstGeom prst="rect">
                      <a:avLst/>
                    </a:prstGeom>
                    <a:noFill/>
                    <a:ln>
                      <a:noFill/>
                    </a:ln>
                  </pic:spPr>
                </pic:pic>
              </a:graphicData>
            </a:graphic>
          </wp:inline>
        </w:drawing>
      </w:r>
    </w:p>
    <w:p w14:paraId="28B0615E" w14:textId="77777777" w:rsidR="00655C81" w:rsidRPr="000B4A3F" w:rsidRDefault="00655C81">
      <w:pPr>
        <w:jc w:val="center"/>
      </w:pPr>
    </w:p>
    <w:p w14:paraId="11941E88" w14:textId="77777777" w:rsidR="001F208A" w:rsidRPr="000B4A3F" w:rsidRDefault="001F208A">
      <w:pPr>
        <w:sectPr w:rsidR="001F208A" w:rsidRPr="000B4A3F" w:rsidSect="000C080A">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567" w:footer="283" w:gutter="0"/>
          <w:cols w:space="708"/>
          <w:docGrid w:linePitch="360"/>
        </w:sectPr>
      </w:pPr>
    </w:p>
    <w:p w14:paraId="7A63F08A" w14:textId="5B13ECD7" w:rsidR="00293458" w:rsidRPr="000B4A3F" w:rsidRDefault="002F0518" w:rsidP="00561928">
      <w:pPr>
        <w:pStyle w:val="Normalsmall"/>
      </w:pPr>
      <w:r w:rsidRPr="000B4A3F">
        <w:lastRenderedPageBreak/>
        <w:t xml:space="preserve">© Commonwealth of Australia </w:t>
      </w:r>
      <w:r w:rsidRPr="00EE5D63">
        <w:t>20</w:t>
      </w:r>
      <w:r w:rsidR="0004171E" w:rsidRPr="00EE5D63">
        <w:t>2</w:t>
      </w:r>
      <w:r w:rsidR="00134389" w:rsidRPr="00EE5D63">
        <w:t>5</w:t>
      </w:r>
    </w:p>
    <w:p w14:paraId="670FD39E" w14:textId="77777777" w:rsidR="00293458" w:rsidRPr="00561928" w:rsidRDefault="002F0518" w:rsidP="00561928">
      <w:pPr>
        <w:pStyle w:val="Normalsmall"/>
        <w:rPr>
          <w:b/>
          <w:bCs/>
        </w:rPr>
      </w:pPr>
      <w:r w:rsidRPr="00561928">
        <w:rPr>
          <w:b/>
          <w:bCs/>
        </w:rPr>
        <w:t>Ownership of intellectual property rights</w:t>
      </w:r>
    </w:p>
    <w:p w14:paraId="65364D68" w14:textId="77777777" w:rsidR="00293458" w:rsidRPr="000B4A3F" w:rsidRDefault="002F0518" w:rsidP="00561928">
      <w:pPr>
        <w:pStyle w:val="Normalsmall"/>
      </w:pPr>
      <w:r w:rsidRPr="00700B89">
        <w:t>Unless otherwise noted, copyright (and any other intellectual property rights) in this publication is owned by the Commonwealth of Australia (referred to as the Commonwealth).</w:t>
      </w:r>
    </w:p>
    <w:p w14:paraId="6F447608" w14:textId="77777777" w:rsidR="00293458" w:rsidRPr="00561928" w:rsidRDefault="002F0518" w:rsidP="00561928">
      <w:pPr>
        <w:pStyle w:val="Normalsmall"/>
        <w:rPr>
          <w:b/>
          <w:bCs/>
        </w:rPr>
      </w:pPr>
      <w:r w:rsidRPr="00561928">
        <w:rPr>
          <w:b/>
          <w:bCs/>
        </w:rPr>
        <w:t>Creative Commons licence</w:t>
      </w:r>
    </w:p>
    <w:p w14:paraId="3070F649" w14:textId="7965DC86" w:rsidR="00293458" w:rsidRDefault="002F0518" w:rsidP="00561928">
      <w:pPr>
        <w:pStyle w:val="Normalsmall"/>
      </w:pPr>
      <w:r w:rsidRPr="00700B89">
        <w:t xml:space="preserve">All material in this publication is licensed under a </w:t>
      </w:r>
      <w:r w:rsidR="00700B89" w:rsidRPr="00700B89">
        <w:t>Creative Commons Attribution 4.0 International Licence</w:t>
      </w:r>
      <w:r w:rsidRPr="00700B89">
        <w:t xml:space="preserve">, </w:t>
      </w:r>
      <w:r w:rsidR="00700B89">
        <w:t xml:space="preserve">except </w:t>
      </w:r>
      <w:r w:rsidRPr="00700B89">
        <w:t xml:space="preserve">content supplied by third parties, </w:t>
      </w:r>
      <w:r w:rsidR="000E119E" w:rsidRPr="00700B89">
        <w:t>logos,</w:t>
      </w:r>
      <w:r w:rsidRPr="00700B89">
        <w:t xml:space="preserve"> and the Commonwealth Coat of Arms.</w:t>
      </w:r>
    </w:p>
    <w:p w14:paraId="78A51F37" w14:textId="77777777" w:rsidR="00293458" w:rsidRPr="000B4A3F" w:rsidRDefault="002F0518" w:rsidP="00293458">
      <w:pPr>
        <w:spacing w:after="240"/>
      </w:pPr>
      <w:r w:rsidRPr="000B4A3F">
        <w:rPr>
          <w:noProof/>
          <w:color w:val="2B579A"/>
          <w:shd w:val="clear" w:color="auto" w:fill="E6E6E6"/>
          <w:lang w:eastAsia="en-AU"/>
        </w:rPr>
        <w:drawing>
          <wp:inline distT="0" distB="0" distL="0" distR="0" wp14:anchorId="395145C6" wp14:editId="7DEE9B39">
            <wp:extent cx="727075" cy="259080"/>
            <wp:effectExtent l="0" t="0" r="0" b="7620"/>
            <wp:docPr id="2"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87224" name="Picture 1" descr="by"/>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27075" cy="259080"/>
                    </a:xfrm>
                    <a:prstGeom prst="rect">
                      <a:avLst/>
                    </a:prstGeom>
                    <a:noFill/>
                    <a:ln>
                      <a:noFill/>
                    </a:ln>
                  </pic:spPr>
                </pic:pic>
              </a:graphicData>
            </a:graphic>
          </wp:inline>
        </w:drawing>
      </w:r>
    </w:p>
    <w:p w14:paraId="71AB72DE" w14:textId="77777777" w:rsidR="00700B89" w:rsidRPr="00561928" w:rsidRDefault="002F0518" w:rsidP="00561928">
      <w:pPr>
        <w:pStyle w:val="Normalsmall"/>
        <w:rPr>
          <w:b/>
          <w:bCs/>
        </w:rPr>
      </w:pPr>
      <w:r w:rsidRPr="00561928">
        <w:rPr>
          <w:b/>
          <w:bCs/>
        </w:rPr>
        <w:t>Cataloguing data</w:t>
      </w:r>
    </w:p>
    <w:p w14:paraId="5962B272" w14:textId="7A40C8B1" w:rsidR="002C2368" w:rsidRPr="002C2368" w:rsidRDefault="002F0518" w:rsidP="00ED3641">
      <w:pPr>
        <w:pStyle w:val="Normalsmall"/>
      </w:pPr>
      <w:r w:rsidRPr="002C2368">
        <w:t xml:space="preserve">This publication (and any material sourced from it) should be attributed as: </w:t>
      </w:r>
      <w:r w:rsidR="00F30C4D">
        <w:t>DAFF</w:t>
      </w:r>
      <w:r w:rsidR="00700B89">
        <w:t xml:space="preserve"> </w:t>
      </w:r>
      <w:r w:rsidRPr="00EE5D63">
        <w:rPr>
          <w:rFonts w:cs="Cambria"/>
        </w:rPr>
        <w:t>20</w:t>
      </w:r>
      <w:r w:rsidR="0004171E" w:rsidRPr="00EE5D63">
        <w:rPr>
          <w:rFonts w:cs="Cambria"/>
        </w:rPr>
        <w:t>2</w:t>
      </w:r>
      <w:r w:rsidR="00134389" w:rsidRPr="00EE5D63">
        <w:rPr>
          <w:rFonts w:cs="Cambria"/>
        </w:rPr>
        <w:t>5</w:t>
      </w:r>
      <w:r w:rsidR="00700B89">
        <w:rPr>
          <w:rFonts w:cs="Cambria"/>
        </w:rPr>
        <w:t xml:space="preserve">, </w:t>
      </w:r>
      <w:r w:rsidR="00C54E3B">
        <w:rPr>
          <w:rFonts w:cs="Cambria"/>
          <w:i/>
          <w:iCs/>
        </w:rPr>
        <w:t>Draft p</w:t>
      </w:r>
      <w:r w:rsidR="0004171E">
        <w:rPr>
          <w:rFonts w:cs="Cambria"/>
          <w:i/>
        </w:rPr>
        <w:t xml:space="preserve">est risk </w:t>
      </w:r>
      <w:r w:rsidR="009969FB" w:rsidRPr="009969FB">
        <w:rPr>
          <w:rFonts w:cs="Cambria"/>
          <w:i/>
        </w:rPr>
        <w:t>a</w:t>
      </w:r>
      <w:r w:rsidR="00C556D1">
        <w:rPr>
          <w:rFonts w:cs="Cambria"/>
          <w:i/>
        </w:rPr>
        <w:t xml:space="preserve">nalysis </w:t>
      </w:r>
      <w:r w:rsidR="009969FB" w:rsidRPr="009969FB">
        <w:rPr>
          <w:rFonts w:cs="Cambria"/>
          <w:i/>
        </w:rPr>
        <w:t xml:space="preserve">for </w:t>
      </w:r>
      <w:r w:rsidR="00D54A94">
        <w:rPr>
          <w:rFonts w:cs="Cambria"/>
          <w:i/>
        </w:rPr>
        <w:t>k</w:t>
      </w:r>
      <w:r w:rsidR="00C54E3B">
        <w:rPr>
          <w:rFonts w:cs="Cambria"/>
          <w:i/>
        </w:rPr>
        <w:t>hapra beetle (</w:t>
      </w:r>
      <w:r w:rsidR="0004171E">
        <w:rPr>
          <w:rFonts w:cs="Cambria"/>
          <w:i/>
        </w:rPr>
        <w:t>Trogoderma granarium</w:t>
      </w:r>
      <w:r w:rsidR="00C54E3B">
        <w:rPr>
          <w:rFonts w:cs="Cambria"/>
          <w:i/>
        </w:rPr>
        <w:t>)</w:t>
      </w:r>
      <w:r w:rsidR="00AC06F2">
        <w:rPr>
          <w:rFonts w:cs="Cambria"/>
          <w:i/>
        </w:rPr>
        <w:t>—</w:t>
      </w:r>
      <w:r w:rsidR="00FC7180">
        <w:rPr>
          <w:rFonts w:cs="Cambria"/>
          <w:i/>
        </w:rPr>
        <w:t>Part 1</w:t>
      </w:r>
      <w:r w:rsidR="00700B89">
        <w:rPr>
          <w:rFonts w:cs="Cambria"/>
          <w:i/>
        </w:rPr>
        <w:t xml:space="preserve">, </w:t>
      </w:r>
      <w:r w:rsidR="00700B89" w:rsidRPr="00700B89">
        <w:t xml:space="preserve">Department of Agriculture, </w:t>
      </w:r>
      <w:r w:rsidR="00836029">
        <w:t>Fisheries and Forestry</w:t>
      </w:r>
      <w:r w:rsidR="00700B89" w:rsidRPr="00700B89">
        <w:t>, Canberra, CCBY</w:t>
      </w:r>
      <w:r w:rsidR="00700B89">
        <w:t xml:space="preserve"> </w:t>
      </w:r>
      <w:r w:rsidR="00700B89" w:rsidRPr="00700B89">
        <w:t>4.0</w:t>
      </w:r>
      <w:r w:rsidRPr="00700B89">
        <w:t>.</w:t>
      </w:r>
    </w:p>
    <w:p w14:paraId="18A582D1" w14:textId="7E4506A2" w:rsidR="00561928" w:rsidRDefault="002F0518" w:rsidP="00561928">
      <w:pPr>
        <w:pStyle w:val="Normalsmall"/>
      </w:pPr>
      <w:r w:rsidRPr="00800E31">
        <w:t xml:space="preserve">This publication is available at </w:t>
      </w:r>
      <w:hyperlink r:id="rId19" w:history="1">
        <w:r w:rsidR="00561928" w:rsidRPr="00293196">
          <w:rPr>
            <w:rStyle w:val="Hyperlink"/>
          </w:rPr>
          <w:t>https://www.agriculture.gov.au/about/publications</w:t>
        </w:r>
      </w:hyperlink>
    </w:p>
    <w:p w14:paraId="4685FF5C" w14:textId="55AEC6C5" w:rsidR="0088200D" w:rsidRDefault="002F0518" w:rsidP="00561928">
      <w:pPr>
        <w:pStyle w:val="Normalsmall"/>
      </w:pPr>
      <w:r w:rsidRPr="000B4A3F">
        <w:t>Department of Agriculture</w:t>
      </w:r>
      <w:r w:rsidR="00E03DEA">
        <w:t xml:space="preserve">, </w:t>
      </w:r>
      <w:r w:rsidR="00F30C4D">
        <w:t>Fisheries and Forestry</w:t>
      </w:r>
      <w:r w:rsidRPr="000B4A3F">
        <w:br/>
      </w:r>
      <w:r w:rsidRPr="0088200D">
        <w:t>GPO Box 858 Canberra ACT 260</w:t>
      </w:r>
      <w:r w:rsidR="0088200D">
        <w:t>1</w:t>
      </w:r>
    </w:p>
    <w:p w14:paraId="4185C125" w14:textId="77777777" w:rsidR="0088200D" w:rsidRPr="0088200D" w:rsidRDefault="002F0518" w:rsidP="00561928">
      <w:pPr>
        <w:pStyle w:val="Normalsmall"/>
      </w:pPr>
      <w:r w:rsidRPr="0088200D">
        <w:t>Telephone: 1800 900 090</w:t>
      </w:r>
    </w:p>
    <w:p w14:paraId="5A1B0EC9" w14:textId="01A2D85C" w:rsidR="0088200D" w:rsidRDefault="002F0518" w:rsidP="00561928">
      <w:pPr>
        <w:pStyle w:val="Normalsmall"/>
      </w:pPr>
      <w:r w:rsidRPr="0088200D">
        <w:t xml:space="preserve">Web: </w:t>
      </w:r>
      <w:hyperlink r:id="rId20" w:history="1">
        <w:r w:rsidR="001961DB" w:rsidRPr="00561928">
          <w:rPr>
            <w:rStyle w:val="Hyperlink"/>
          </w:rPr>
          <w:t>agriculture.gov.au</w:t>
        </w:r>
      </w:hyperlink>
    </w:p>
    <w:p w14:paraId="62194FB4" w14:textId="36D6C11E" w:rsidR="00293458" w:rsidRDefault="002F0518" w:rsidP="00561928">
      <w:pPr>
        <w:pStyle w:val="Normalsmall"/>
      </w:pPr>
      <w:r w:rsidRPr="0088200D">
        <w:t>Email:</w:t>
      </w:r>
      <w:r w:rsidR="00700B89" w:rsidRPr="0088200D">
        <w:t xml:space="preserve"> </w:t>
      </w:r>
      <w:hyperlink r:id="rId21" w:history="1">
        <w:r w:rsidR="00561928" w:rsidRPr="00293196">
          <w:rPr>
            <w:rStyle w:val="Hyperlink"/>
          </w:rPr>
          <w:t>plantstakeholders@aff.gov.au</w:t>
        </w:r>
      </w:hyperlink>
    </w:p>
    <w:p w14:paraId="001385DC" w14:textId="77777777" w:rsidR="00293458" w:rsidRPr="00561928" w:rsidRDefault="002F0518" w:rsidP="00561928">
      <w:pPr>
        <w:pStyle w:val="Normalsmall"/>
        <w:rPr>
          <w:b/>
          <w:bCs/>
        </w:rPr>
      </w:pPr>
      <w:r w:rsidRPr="00561928">
        <w:rPr>
          <w:b/>
          <w:bCs/>
        </w:rPr>
        <w:t>Disclaimer</w:t>
      </w:r>
    </w:p>
    <w:p w14:paraId="0802F7C1" w14:textId="5186DA9D" w:rsidR="00293458" w:rsidRPr="00705F08" w:rsidRDefault="002F0518" w:rsidP="00561928">
      <w:pPr>
        <w:pStyle w:val="Normalsmall"/>
      </w:pPr>
      <w:r w:rsidRPr="00705F08">
        <w:t xml:space="preserve">The Australian Government acting through the Department of Agriculture, </w:t>
      </w:r>
      <w:r w:rsidR="00F30C4D">
        <w:t>Fisheries and Forestry</w:t>
      </w:r>
      <w:r w:rsidRPr="00705F08">
        <w:t xml:space="preserve"> has exercised due care and skill in preparing and compiling the information and data in this publication. Notwithstanding, the Department of Agriculture, </w:t>
      </w:r>
      <w:r w:rsidR="00836029">
        <w:t xml:space="preserve">Fisheries </w:t>
      </w:r>
      <w:r w:rsidRPr="00705F08">
        <w:t xml:space="preserve">and </w:t>
      </w:r>
      <w:r w:rsidR="00836029">
        <w:t>Forestry</w:t>
      </w:r>
      <w:r w:rsidRPr="00705F08">
        <w:t>, its employees and advisers disclaim all liability, including liability for negligence and for any loss, damage, injury, expense</w:t>
      </w:r>
      <w:r w:rsidR="00A70374">
        <w:t>,</w:t>
      </w:r>
      <w:r w:rsidRPr="00705F08">
        <w:t xml:space="preserve"> or cost incurred by any person as a result of accessing, </w:t>
      </w:r>
      <w:r w:rsidR="0097409D" w:rsidRPr="00705F08">
        <w:t>using,</w:t>
      </w:r>
      <w:r w:rsidRPr="00705F08">
        <w:t xml:space="preserve"> or relying upon any of the information or data in this publication to the maximum extent permitted by law</w:t>
      </w:r>
      <w:r w:rsidR="00C34361">
        <w:t>.</w:t>
      </w:r>
    </w:p>
    <w:p w14:paraId="74E76EBE" w14:textId="77777777" w:rsidR="002F76E5" w:rsidRPr="00561928" w:rsidRDefault="002F0518" w:rsidP="00561928">
      <w:pPr>
        <w:pStyle w:val="Normalsmall"/>
        <w:rPr>
          <w:b/>
          <w:bCs/>
        </w:rPr>
      </w:pPr>
      <w:r w:rsidRPr="00561928">
        <w:rPr>
          <w:b/>
          <w:bCs/>
        </w:rPr>
        <w:t>Acknowledgement of Country</w:t>
      </w:r>
    </w:p>
    <w:p w14:paraId="31341ABD" w14:textId="77777777" w:rsidR="00DD6873" w:rsidRDefault="00DD6873" w:rsidP="00DD6873">
      <w:pPr>
        <w:pStyle w:val="Normalsmall"/>
      </w:pPr>
      <w:r w:rsidRPr="00F02C51">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590E4D95" w14:textId="77777777" w:rsidR="000B02C2" w:rsidRPr="0088200D" w:rsidRDefault="002F0518" w:rsidP="00561928">
      <w:pPr>
        <w:pStyle w:val="Normalsmall"/>
        <w:rPr>
          <w:b/>
          <w:bCs/>
        </w:rPr>
      </w:pPr>
      <w:r w:rsidRPr="0088200D">
        <w:rPr>
          <w:b/>
          <w:bCs/>
        </w:rPr>
        <w:t>Stakeholder submissions on draft reports</w:t>
      </w:r>
    </w:p>
    <w:p w14:paraId="14C32985" w14:textId="77777777" w:rsidR="000B02C2" w:rsidRPr="000B4A3F" w:rsidRDefault="002F0518" w:rsidP="00561928">
      <w:pPr>
        <w:pStyle w:val="Normalsmall"/>
      </w:pPr>
      <w:r w:rsidRPr="000B4A3F">
        <w:t>This draft report has been issued to give all interested parties an opportunity to comment on relevant technical biosecurity issues, with supporting rationale. A final report will then be produced taking into consideration any comments received.</w:t>
      </w:r>
    </w:p>
    <w:p w14:paraId="1E1C855F" w14:textId="62608EB9" w:rsidR="00705F08" w:rsidRPr="00561928" w:rsidRDefault="002F0518" w:rsidP="00561928">
      <w:pPr>
        <w:pStyle w:val="Normalsmall"/>
        <w:rPr>
          <w:rStyle w:val="Hyperlink"/>
        </w:rPr>
      </w:pPr>
      <w:r w:rsidRPr="000B4A3F">
        <w:t>Submissions should be sent to the Australian Government Department of Agriculture</w:t>
      </w:r>
      <w:r>
        <w:t>,</w:t>
      </w:r>
      <w:r w:rsidRPr="000B4A3F">
        <w:t xml:space="preserve"> </w:t>
      </w:r>
      <w:r w:rsidR="00F30C4D">
        <w:t>Fisheries and Forestry</w:t>
      </w:r>
      <w:r w:rsidR="00F30C4D" w:rsidRPr="00705F08">
        <w:t xml:space="preserve"> </w:t>
      </w:r>
      <w:r w:rsidRPr="00800E31">
        <w:t xml:space="preserve">following the conditions specified within the related Biosecurity Advice, which is available at: </w:t>
      </w:r>
      <w:hyperlink r:id="rId22" w:history="1">
        <w:r w:rsidR="0088200D" w:rsidRPr="00561928">
          <w:rPr>
            <w:rStyle w:val="Hyperlink"/>
          </w:rPr>
          <w:t>https://www.awe.gov.au/biosecurity-trade/policy/risk-analysis/memos</w:t>
        </w:r>
      </w:hyperlink>
    </w:p>
    <w:p w14:paraId="62F96556" w14:textId="77777777" w:rsidR="00B30C81" w:rsidRDefault="00B30C81" w:rsidP="004A230C">
      <w:pPr>
        <w:keepNext/>
        <w:keepLines/>
        <w:spacing w:after="120" w:line="259" w:lineRule="auto"/>
        <w:rPr>
          <w:b/>
        </w:rPr>
        <w:sectPr w:rsidR="00B30C81" w:rsidSect="000C080A">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567" w:footer="283" w:gutter="0"/>
          <w:pgNumType w:fmt="lowerRoman"/>
          <w:cols w:space="708"/>
          <w:docGrid w:linePitch="360"/>
        </w:sectPr>
      </w:pPr>
    </w:p>
    <w:p w14:paraId="4DC8E8B7" w14:textId="77777777" w:rsidR="006272A8" w:rsidRDefault="006272A8" w:rsidP="006272A8">
      <w:pPr>
        <w:pStyle w:val="TOCHeading"/>
      </w:pPr>
      <w:r w:rsidRPr="00772548">
        <w:lastRenderedPageBreak/>
        <w:t>Contents</w:t>
      </w:r>
    </w:p>
    <w:p w14:paraId="7E50C6DF" w14:textId="2F713553" w:rsidR="0099051E" w:rsidRDefault="006272A8">
      <w:pPr>
        <w:pStyle w:val="TOC1"/>
        <w:rPr>
          <w:rFonts w:asciiTheme="minorHAnsi" w:eastAsiaTheme="minorEastAsia" w:hAnsiTheme="minorHAnsi"/>
          <w:b w:val="0"/>
          <w:kern w:val="2"/>
          <w:sz w:val="24"/>
          <w:szCs w:val="24"/>
          <w:lang w:eastAsia="en-AU"/>
          <w14:ligatures w14:val="standardContextual"/>
        </w:rPr>
      </w:pPr>
      <w:r>
        <w:rPr>
          <w:color w:val="2B579A"/>
          <w:szCs w:val="24"/>
          <w:shd w:val="clear" w:color="auto" w:fill="E6E6E6"/>
        </w:rPr>
        <w:fldChar w:fldCharType="begin"/>
      </w:r>
      <w:r>
        <w:rPr>
          <w:bCs/>
          <w:szCs w:val="24"/>
        </w:rPr>
        <w:instrText xml:space="preserve"> TOC \t "Heading 2,1,Heading 3,2" </w:instrText>
      </w:r>
      <w:r>
        <w:rPr>
          <w:color w:val="2B579A"/>
          <w:szCs w:val="24"/>
          <w:shd w:val="clear" w:color="auto" w:fill="E6E6E6"/>
        </w:rPr>
        <w:fldChar w:fldCharType="separate"/>
      </w:r>
      <w:r w:rsidR="0099051E">
        <w:t>Summary</w:t>
      </w:r>
      <w:r w:rsidR="0099051E">
        <w:tab/>
      </w:r>
      <w:r w:rsidR="0099051E">
        <w:fldChar w:fldCharType="begin"/>
      </w:r>
      <w:r w:rsidR="0099051E">
        <w:instrText xml:space="preserve"> PAGEREF _Toc215127317 \h </w:instrText>
      </w:r>
      <w:r w:rsidR="0099051E">
        <w:fldChar w:fldCharType="separate"/>
      </w:r>
      <w:r w:rsidR="004D641F">
        <w:t>vii</w:t>
      </w:r>
      <w:r w:rsidR="0099051E">
        <w:fldChar w:fldCharType="end"/>
      </w:r>
    </w:p>
    <w:p w14:paraId="7BEA547D" w14:textId="0F900E3D" w:rsidR="0099051E" w:rsidRDefault="0099051E">
      <w:pPr>
        <w:pStyle w:val="TOC1"/>
        <w:rPr>
          <w:rFonts w:asciiTheme="minorHAnsi" w:eastAsiaTheme="minorEastAsia" w:hAnsiTheme="minorHAnsi"/>
          <w:b w:val="0"/>
          <w:kern w:val="2"/>
          <w:sz w:val="24"/>
          <w:szCs w:val="24"/>
          <w:lang w:eastAsia="en-AU"/>
          <w14:ligatures w14:val="standardContextual"/>
        </w:rPr>
      </w:pPr>
      <w:r>
        <w:t>1</w:t>
      </w:r>
      <w:r>
        <w:rPr>
          <w:rFonts w:asciiTheme="minorHAnsi" w:eastAsiaTheme="minorEastAsia" w:hAnsiTheme="minorHAnsi"/>
          <w:b w:val="0"/>
          <w:kern w:val="2"/>
          <w:sz w:val="24"/>
          <w:szCs w:val="24"/>
          <w:lang w:eastAsia="en-AU"/>
          <w14:ligatures w14:val="standardContextual"/>
        </w:rPr>
        <w:tab/>
      </w:r>
      <w:r>
        <w:t>Introduction</w:t>
      </w:r>
      <w:r>
        <w:tab/>
      </w:r>
      <w:r>
        <w:fldChar w:fldCharType="begin"/>
      </w:r>
      <w:r>
        <w:instrText xml:space="preserve"> PAGEREF _Toc215127318 \h </w:instrText>
      </w:r>
      <w:r>
        <w:fldChar w:fldCharType="separate"/>
      </w:r>
      <w:r w:rsidR="004D641F">
        <w:t>1</w:t>
      </w:r>
      <w:r>
        <w:fldChar w:fldCharType="end"/>
      </w:r>
    </w:p>
    <w:p w14:paraId="67B84CCC" w14:textId="3518F042"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1.1</w:t>
      </w:r>
      <w:r>
        <w:rPr>
          <w:rFonts w:asciiTheme="minorHAnsi" w:eastAsiaTheme="minorEastAsia" w:hAnsiTheme="minorHAnsi"/>
          <w:kern w:val="2"/>
          <w:sz w:val="24"/>
          <w:szCs w:val="24"/>
          <w:lang w:eastAsia="en-AU"/>
          <w14:ligatures w14:val="standardContextual"/>
        </w:rPr>
        <w:tab/>
      </w:r>
      <w:r>
        <w:t>Australia’s biosecurity policy framework</w:t>
      </w:r>
      <w:r>
        <w:tab/>
      </w:r>
      <w:r>
        <w:fldChar w:fldCharType="begin"/>
      </w:r>
      <w:r>
        <w:instrText xml:space="preserve"> PAGEREF _Toc215127319 \h </w:instrText>
      </w:r>
      <w:r>
        <w:fldChar w:fldCharType="separate"/>
      </w:r>
      <w:r w:rsidR="004D641F">
        <w:t>1</w:t>
      </w:r>
      <w:r>
        <w:fldChar w:fldCharType="end"/>
      </w:r>
    </w:p>
    <w:p w14:paraId="24672506" w14:textId="7A3EB3BE"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1.2</w:t>
      </w:r>
      <w:r>
        <w:rPr>
          <w:rFonts w:asciiTheme="minorHAnsi" w:eastAsiaTheme="minorEastAsia" w:hAnsiTheme="minorHAnsi"/>
          <w:kern w:val="2"/>
          <w:sz w:val="24"/>
          <w:szCs w:val="24"/>
          <w:lang w:eastAsia="en-AU"/>
          <w14:ligatures w14:val="standardContextual"/>
        </w:rPr>
        <w:tab/>
      </w:r>
      <w:r>
        <w:t>This risk analysis</w:t>
      </w:r>
      <w:r>
        <w:tab/>
      </w:r>
      <w:r>
        <w:fldChar w:fldCharType="begin"/>
      </w:r>
      <w:r>
        <w:instrText xml:space="preserve"> PAGEREF _Toc215127320 \h </w:instrText>
      </w:r>
      <w:r>
        <w:fldChar w:fldCharType="separate"/>
      </w:r>
      <w:r w:rsidR="004D641F">
        <w:t>1</w:t>
      </w:r>
      <w:r>
        <w:fldChar w:fldCharType="end"/>
      </w:r>
    </w:p>
    <w:p w14:paraId="240414C6" w14:textId="74BD1489" w:rsidR="0099051E" w:rsidRDefault="0099051E">
      <w:pPr>
        <w:pStyle w:val="TOC1"/>
        <w:rPr>
          <w:rFonts w:asciiTheme="minorHAnsi" w:eastAsiaTheme="minorEastAsia" w:hAnsiTheme="minorHAnsi"/>
          <w:b w:val="0"/>
          <w:kern w:val="2"/>
          <w:sz w:val="24"/>
          <w:szCs w:val="24"/>
          <w:lang w:eastAsia="en-AU"/>
          <w14:ligatures w14:val="standardContextual"/>
        </w:rPr>
      </w:pPr>
      <w:r>
        <w:t>2</w:t>
      </w:r>
      <w:r>
        <w:rPr>
          <w:rFonts w:asciiTheme="minorHAnsi" w:eastAsiaTheme="minorEastAsia" w:hAnsiTheme="minorHAnsi"/>
          <w:b w:val="0"/>
          <w:kern w:val="2"/>
          <w:sz w:val="24"/>
          <w:szCs w:val="24"/>
          <w:lang w:eastAsia="en-AU"/>
          <w14:ligatures w14:val="standardContextual"/>
        </w:rPr>
        <w:tab/>
      </w:r>
      <w:r>
        <w:t>Pest information</w:t>
      </w:r>
      <w:r>
        <w:tab/>
      </w:r>
      <w:r>
        <w:fldChar w:fldCharType="begin"/>
      </w:r>
      <w:r>
        <w:instrText xml:space="preserve"> PAGEREF _Toc215127321 \h </w:instrText>
      </w:r>
      <w:r>
        <w:fldChar w:fldCharType="separate"/>
      </w:r>
      <w:r w:rsidR="004D641F">
        <w:t>14</w:t>
      </w:r>
      <w:r>
        <w:fldChar w:fldCharType="end"/>
      </w:r>
    </w:p>
    <w:p w14:paraId="4B9DAF3E" w14:textId="1958A72D"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2.1</w:t>
      </w:r>
      <w:r>
        <w:rPr>
          <w:rFonts w:asciiTheme="minorHAnsi" w:eastAsiaTheme="minorEastAsia" w:hAnsiTheme="minorHAnsi"/>
          <w:kern w:val="2"/>
          <w:sz w:val="24"/>
          <w:szCs w:val="24"/>
          <w:lang w:eastAsia="en-AU"/>
          <w14:ligatures w14:val="standardContextual"/>
        </w:rPr>
        <w:tab/>
      </w:r>
      <w:r>
        <w:t>Taxonomy</w:t>
      </w:r>
      <w:r>
        <w:tab/>
      </w:r>
      <w:r>
        <w:fldChar w:fldCharType="begin"/>
      </w:r>
      <w:r>
        <w:instrText xml:space="preserve"> PAGEREF _Toc215127322 \h </w:instrText>
      </w:r>
      <w:r>
        <w:fldChar w:fldCharType="separate"/>
      </w:r>
      <w:r w:rsidR="004D641F">
        <w:t>14</w:t>
      </w:r>
      <w:r>
        <w:fldChar w:fldCharType="end"/>
      </w:r>
    </w:p>
    <w:p w14:paraId="7B58CA04" w14:textId="45E8C7D6"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2.2</w:t>
      </w:r>
      <w:r>
        <w:rPr>
          <w:rFonts w:asciiTheme="minorHAnsi" w:eastAsiaTheme="minorEastAsia" w:hAnsiTheme="minorHAnsi"/>
          <w:kern w:val="2"/>
          <w:sz w:val="24"/>
          <w:szCs w:val="24"/>
          <w:lang w:eastAsia="en-AU"/>
          <w14:ligatures w14:val="standardContextual"/>
        </w:rPr>
        <w:tab/>
      </w:r>
      <w:r>
        <w:t>Biology</w:t>
      </w:r>
      <w:r>
        <w:tab/>
      </w:r>
      <w:r>
        <w:fldChar w:fldCharType="begin"/>
      </w:r>
      <w:r>
        <w:instrText xml:space="preserve"> PAGEREF _Toc215127323 \h </w:instrText>
      </w:r>
      <w:r>
        <w:fldChar w:fldCharType="separate"/>
      </w:r>
      <w:r w:rsidR="004D641F">
        <w:t>14</w:t>
      </w:r>
      <w:r>
        <w:fldChar w:fldCharType="end"/>
      </w:r>
    </w:p>
    <w:p w14:paraId="184AFC42" w14:textId="5A70A18B"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2.3</w:t>
      </w:r>
      <w:r>
        <w:rPr>
          <w:rFonts w:asciiTheme="minorHAnsi" w:eastAsiaTheme="minorEastAsia" w:hAnsiTheme="minorHAnsi"/>
          <w:kern w:val="2"/>
          <w:sz w:val="24"/>
          <w:szCs w:val="24"/>
          <w:lang w:eastAsia="en-AU"/>
          <w14:ligatures w14:val="standardContextual"/>
        </w:rPr>
        <w:tab/>
      </w:r>
      <w:r>
        <w:t>Global distribution of khapra beetle</w:t>
      </w:r>
      <w:r>
        <w:tab/>
      </w:r>
      <w:r>
        <w:fldChar w:fldCharType="begin"/>
      </w:r>
      <w:r>
        <w:instrText xml:space="preserve"> PAGEREF _Toc215127324 \h </w:instrText>
      </w:r>
      <w:r>
        <w:fldChar w:fldCharType="separate"/>
      </w:r>
      <w:r w:rsidR="004D641F">
        <w:t>19</w:t>
      </w:r>
      <w:r>
        <w:fldChar w:fldCharType="end"/>
      </w:r>
    </w:p>
    <w:p w14:paraId="0FBC2CBF" w14:textId="4274A5E0"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2.4</w:t>
      </w:r>
      <w:r>
        <w:rPr>
          <w:rFonts w:asciiTheme="minorHAnsi" w:eastAsiaTheme="minorEastAsia" w:hAnsiTheme="minorHAnsi"/>
          <w:kern w:val="2"/>
          <w:sz w:val="24"/>
          <w:szCs w:val="24"/>
          <w:lang w:eastAsia="en-AU"/>
          <w14:ligatures w14:val="standardContextual"/>
        </w:rPr>
        <w:tab/>
      </w:r>
      <w:r>
        <w:t>Interceptions of khapra beetle</w:t>
      </w:r>
      <w:r>
        <w:tab/>
      </w:r>
      <w:r>
        <w:fldChar w:fldCharType="begin"/>
      </w:r>
      <w:r>
        <w:instrText xml:space="preserve"> PAGEREF _Toc215127325 \h </w:instrText>
      </w:r>
      <w:r>
        <w:fldChar w:fldCharType="separate"/>
      </w:r>
      <w:r w:rsidR="004D641F">
        <w:t>20</w:t>
      </w:r>
      <w:r>
        <w:fldChar w:fldCharType="end"/>
      </w:r>
    </w:p>
    <w:p w14:paraId="410D5AC7" w14:textId="43C4CC77"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2.5</w:t>
      </w:r>
      <w:r>
        <w:rPr>
          <w:rFonts w:asciiTheme="minorHAnsi" w:eastAsiaTheme="minorEastAsia" w:hAnsiTheme="minorHAnsi"/>
          <w:kern w:val="2"/>
          <w:sz w:val="24"/>
          <w:szCs w:val="24"/>
          <w:lang w:eastAsia="en-AU"/>
          <w14:ligatures w14:val="standardContextual"/>
        </w:rPr>
        <w:tab/>
      </w:r>
      <w:r>
        <w:t>Plant products as pathways for khapra beetle</w:t>
      </w:r>
      <w:r>
        <w:tab/>
      </w:r>
      <w:r>
        <w:fldChar w:fldCharType="begin"/>
      </w:r>
      <w:r>
        <w:instrText xml:space="preserve"> PAGEREF _Toc215127326 \h </w:instrText>
      </w:r>
      <w:r>
        <w:fldChar w:fldCharType="separate"/>
      </w:r>
      <w:r w:rsidR="004D641F">
        <w:t>22</w:t>
      </w:r>
      <w:r>
        <w:fldChar w:fldCharType="end"/>
      </w:r>
    </w:p>
    <w:p w14:paraId="38605165" w14:textId="370A4651"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2.6</w:t>
      </w:r>
      <w:r>
        <w:rPr>
          <w:rFonts w:asciiTheme="minorHAnsi" w:eastAsiaTheme="minorEastAsia" w:hAnsiTheme="minorHAnsi"/>
          <w:kern w:val="2"/>
          <w:sz w:val="24"/>
          <w:szCs w:val="24"/>
          <w:lang w:eastAsia="en-AU"/>
          <w14:ligatures w14:val="standardContextual"/>
        </w:rPr>
        <w:tab/>
      </w:r>
      <w:r>
        <w:t>Control of khapra beetle</w:t>
      </w:r>
      <w:r>
        <w:tab/>
      </w:r>
      <w:r>
        <w:fldChar w:fldCharType="begin"/>
      </w:r>
      <w:r>
        <w:instrText xml:space="preserve"> PAGEREF _Toc215127327 \h </w:instrText>
      </w:r>
      <w:r>
        <w:fldChar w:fldCharType="separate"/>
      </w:r>
      <w:r w:rsidR="004D641F">
        <w:t>22</w:t>
      </w:r>
      <w:r>
        <w:fldChar w:fldCharType="end"/>
      </w:r>
    </w:p>
    <w:p w14:paraId="621F6602" w14:textId="2CFF7DD4" w:rsidR="0099051E" w:rsidRDefault="0099051E">
      <w:pPr>
        <w:pStyle w:val="TOC1"/>
        <w:rPr>
          <w:rFonts w:asciiTheme="minorHAnsi" w:eastAsiaTheme="minorEastAsia" w:hAnsiTheme="minorHAnsi"/>
          <w:b w:val="0"/>
          <w:kern w:val="2"/>
          <w:sz w:val="24"/>
          <w:szCs w:val="24"/>
          <w:lang w:eastAsia="en-AU"/>
          <w14:ligatures w14:val="standardContextual"/>
        </w:rPr>
      </w:pPr>
      <w:r>
        <w:t>3</w:t>
      </w:r>
      <w:r>
        <w:rPr>
          <w:rFonts w:asciiTheme="minorHAnsi" w:eastAsiaTheme="minorEastAsia" w:hAnsiTheme="minorHAnsi"/>
          <w:b w:val="0"/>
          <w:kern w:val="2"/>
          <w:sz w:val="24"/>
          <w:szCs w:val="24"/>
          <w:lang w:eastAsia="en-AU"/>
          <w14:ligatures w14:val="standardContextual"/>
        </w:rPr>
        <w:tab/>
      </w:r>
      <w:r>
        <w:t>Pest risk assessment for khapra beetle</w:t>
      </w:r>
      <w:r>
        <w:tab/>
      </w:r>
      <w:r>
        <w:fldChar w:fldCharType="begin"/>
      </w:r>
      <w:r>
        <w:instrText xml:space="preserve"> PAGEREF _Toc215127328 \h </w:instrText>
      </w:r>
      <w:r>
        <w:fldChar w:fldCharType="separate"/>
      </w:r>
      <w:r w:rsidR="004D641F">
        <w:t>24</w:t>
      </w:r>
      <w:r>
        <w:fldChar w:fldCharType="end"/>
      </w:r>
    </w:p>
    <w:p w14:paraId="69993E27" w14:textId="4E8B8752"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3.1</w:t>
      </w:r>
      <w:r>
        <w:rPr>
          <w:rFonts w:asciiTheme="minorHAnsi" w:eastAsiaTheme="minorEastAsia" w:hAnsiTheme="minorHAnsi"/>
          <w:kern w:val="2"/>
          <w:sz w:val="24"/>
          <w:szCs w:val="24"/>
          <w:lang w:eastAsia="en-AU"/>
          <w14:ligatures w14:val="standardContextual"/>
        </w:rPr>
        <w:tab/>
      </w:r>
      <w:r>
        <w:t>Likelihood of entry</w:t>
      </w:r>
      <w:r>
        <w:tab/>
      </w:r>
      <w:r>
        <w:fldChar w:fldCharType="begin"/>
      </w:r>
      <w:r>
        <w:instrText xml:space="preserve"> PAGEREF _Toc215127329 \h </w:instrText>
      </w:r>
      <w:r>
        <w:fldChar w:fldCharType="separate"/>
      </w:r>
      <w:r w:rsidR="004D641F">
        <w:t>24</w:t>
      </w:r>
      <w:r>
        <w:fldChar w:fldCharType="end"/>
      </w:r>
    </w:p>
    <w:p w14:paraId="36F25FCB" w14:textId="14B3B38B"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3.2</w:t>
      </w:r>
      <w:r>
        <w:rPr>
          <w:rFonts w:asciiTheme="minorHAnsi" w:eastAsiaTheme="minorEastAsia" w:hAnsiTheme="minorHAnsi"/>
          <w:kern w:val="2"/>
          <w:sz w:val="24"/>
          <w:szCs w:val="24"/>
          <w:lang w:eastAsia="en-AU"/>
          <w14:ligatures w14:val="standardContextual"/>
        </w:rPr>
        <w:tab/>
      </w:r>
      <w:r>
        <w:t>Likelihood of establishment</w:t>
      </w:r>
      <w:r>
        <w:tab/>
      </w:r>
      <w:r>
        <w:fldChar w:fldCharType="begin"/>
      </w:r>
      <w:r>
        <w:instrText xml:space="preserve"> PAGEREF _Toc215127330 \h </w:instrText>
      </w:r>
      <w:r>
        <w:fldChar w:fldCharType="separate"/>
      </w:r>
      <w:r w:rsidR="004D641F">
        <w:t>29</w:t>
      </w:r>
      <w:r>
        <w:fldChar w:fldCharType="end"/>
      </w:r>
    </w:p>
    <w:p w14:paraId="0B51D1BB" w14:textId="6C325AE6"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3.3</w:t>
      </w:r>
      <w:r>
        <w:rPr>
          <w:rFonts w:asciiTheme="minorHAnsi" w:eastAsiaTheme="minorEastAsia" w:hAnsiTheme="minorHAnsi"/>
          <w:kern w:val="2"/>
          <w:sz w:val="24"/>
          <w:szCs w:val="24"/>
          <w:lang w:eastAsia="en-AU"/>
          <w14:ligatures w14:val="standardContextual"/>
        </w:rPr>
        <w:tab/>
      </w:r>
      <w:r>
        <w:t>Likelihood of spread</w:t>
      </w:r>
      <w:r>
        <w:tab/>
      </w:r>
      <w:r>
        <w:fldChar w:fldCharType="begin"/>
      </w:r>
      <w:r>
        <w:instrText xml:space="preserve"> PAGEREF _Toc215127331 \h </w:instrText>
      </w:r>
      <w:r>
        <w:fldChar w:fldCharType="separate"/>
      </w:r>
      <w:r w:rsidR="004D641F">
        <w:t>31</w:t>
      </w:r>
      <w:r>
        <w:fldChar w:fldCharType="end"/>
      </w:r>
    </w:p>
    <w:p w14:paraId="5CE7A463" w14:textId="4B635C5D"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3.4</w:t>
      </w:r>
      <w:r>
        <w:rPr>
          <w:rFonts w:asciiTheme="minorHAnsi" w:eastAsiaTheme="minorEastAsia" w:hAnsiTheme="minorHAnsi"/>
          <w:kern w:val="2"/>
          <w:sz w:val="24"/>
          <w:szCs w:val="24"/>
          <w:lang w:eastAsia="en-AU"/>
          <w14:ligatures w14:val="standardContextual"/>
        </w:rPr>
        <w:tab/>
      </w:r>
      <w:r>
        <w:t>Overall likelihood of entry, establishment and spread</w:t>
      </w:r>
      <w:r>
        <w:tab/>
      </w:r>
      <w:r>
        <w:fldChar w:fldCharType="begin"/>
      </w:r>
      <w:r>
        <w:instrText xml:space="preserve"> PAGEREF _Toc215127332 \h </w:instrText>
      </w:r>
      <w:r>
        <w:fldChar w:fldCharType="separate"/>
      </w:r>
      <w:r w:rsidR="004D641F">
        <w:t>34</w:t>
      </w:r>
      <w:r>
        <w:fldChar w:fldCharType="end"/>
      </w:r>
    </w:p>
    <w:p w14:paraId="3D9A3F4F" w14:textId="1E09A846"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3.5</w:t>
      </w:r>
      <w:r>
        <w:rPr>
          <w:rFonts w:asciiTheme="minorHAnsi" w:eastAsiaTheme="minorEastAsia" w:hAnsiTheme="minorHAnsi"/>
          <w:kern w:val="2"/>
          <w:sz w:val="24"/>
          <w:szCs w:val="24"/>
          <w:lang w:eastAsia="en-AU"/>
          <w14:ligatures w14:val="standardContextual"/>
        </w:rPr>
        <w:tab/>
      </w:r>
      <w:r>
        <w:t>Potential consequences</w:t>
      </w:r>
      <w:r>
        <w:tab/>
      </w:r>
      <w:r>
        <w:fldChar w:fldCharType="begin"/>
      </w:r>
      <w:r>
        <w:instrText xml:space="preserve"> PAGEREF _Toc215127333 \h </w:instrText>
      </w:r>
      <w:r>
        <w:fldChar w:fldCharType="separate"/>
      </w:r>
      <w:r w:rsidR="004D641F">
        <w:t>34</w:t>
      </w:r>
      <w:r>
        <w:fldChar w:fldCharType="end"/>
      </w:r>
    </w:p>
    <w:p w14:paraId="617B8F44" w14:textId="73A93ED2"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3.6</w:t>
      </w:r>
      <w:r>
        <w:rPr>
          <w:rFonts w:asciiTheme="minorHAnsi" w:eastAsiaTheme="minorEastAsia" w:hAnsiTheme="minorHAnsi"/>
          <w:kern w:val="2"/>
          <w:sz w:val="24"/>
          <w:szCs w:val="24"/>
          <w:lang w:eastAsia="en-AU"/>
          <w14:ligatures w14:val="standardContextual"/>
        </w:rPr>
        <w:tab/>
      </w:r>
      <w:r>
        <w:t>Unrestricted risk estimate</w:t>
      </w:r>
      <w:r>
        <w:tab/>
      </w:r>
      <w:r>
        <w:fldChar w:fldCharType="begin"/>
      </w:r>
      <w:r>
        <w:instrText xml:space="preserve"> PAGEREF _Toc215127334 \h </w:instrText>
      </w:r>
      <w:r>
        <w:fldChar w:fldCharType="separate"/>
      </w:r>
      <w:r w:rsidR="004D641F">
        <w:t>37</w:t>
      </w:r>
      <w:r>
        <w:fldChar w:fldCharType="end"/>
      </w:r>
    </w:p>
    <w:p w14:paraId="5C340E2D" w14:textId="156C1FCE" w:rsidR="0099051E" w:rsidRDefault="0099051E">
      <w:pPr>
        <w:pStyle w:val="TOC1"/>
        <w:rPr>
          <w:rFonts w:asciiTheme="minorHAnsi" w:eastAsiaTheme="minorEastAsia" w:hAnsiTheme="minorHAnsi"/>
          <w:b w:val="0"/>
          <w:kern w:val="2"/>
          <w:sz w:val="24"/>
          <w:szCs w:val="24"/>
          <w:lang w:eastAsia="en-AU"/>
          <w14:ligatures w14:val="standardContextual"/>
        </w:rPr>
      </w:pPr>
      <w:r>
        <w:t>4</w:t>
      </w:r>
      <w:r>
        <w:rPr>
          <w:rFonts w:asciiTheme="minorHAnsi" w:eastAsiaTheme="minorEastAsia" w:hAnsiTheme="minorHAnsi"/>
          <w:b w:val="0"/>
          <w:kern w:val="2"/>
          <w:sz w:val="24"/>
          <w:szCs w:val="24"/>
          <w:lang w:eastAsia="en-AU"/>
          <w14:ligatures w14:val="standardContextual"/>
        </w:rPr>
        <w:tab/>
      </w:r>
      <w:r>
        <w:t>Pest risk management</w:t>
      </w:r>
      <w:r>
        <w:tab/>
      </w:r>
      <w:r>
        <w:fldChar w:fldCharType="begin"/>
      </w:r>
      <w:r>
        <w:instrText xml:space="preserve"> PAGEREF _Toc215127335 \h </w:instrText>
      </w:r>
      <w:r>
        <w:fldChar w:fldCharType="separate"/>
      </w:r>
      <w:r w:rsidR="004D641F">
        <w:t>38</w:t>
      </w:r>
      <w:r>
        <w:fldChar w:fldCharType="end"/>
      </w:r>
    </w:p>
    <w:p w14:paraId="5410B275" w14:textId="372F51EF"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4.1</w:t>
      </w:r>
      <w:r>
        <w:rPr>
          <w:rFonts w:asciiTheme="minorHAnsi" w:eastAsiaTheme="minorEastAsia" w:hAnsiTheme="minorHAnsi"/>
          <w:kern w:val="2"/>
          <w:sz w:val="24"/>
          <w:szCs w:val="24"/>
          <w:lang w:eastAsia="en-AU"/>
          <w14:ligatures w14:val="standardContextual"/>
        </w:rPr>
        <w:tab/>
      </w:r>
      <w:r>
        <w:t>Existing emergency measures</w:t>
      </w:r>
      <w:r>
        <w:tab/>
      </w:r>
      <w:r>
        <w:fldChar w:fldCharType="begin"/>
      </w:r>
      <w:r>
        <w:instrText xml:space="preserve"> PAGEREF _Toc215127336 \h </w:instrText>
      </w:r>
      <w:r>
        <w:fldChar w:fldCharType="separate"/>
      </w:r>
      <w:r w:rsidR="004D641F">
        <w:t>38</w:t>
      </w:r>
      <w:r>
        <w:fldChar w:fldCharType="end"/>
      </w:r>
    </w:p>
    <w:p w14:paraId="1F9B11BD" w14:textId="65F57296"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4.2</w:t>
      </w:r>
      <w:r>
        <w:rPr>
          <w:rFonts w:asciiTheme="minorHAnsi" w:eastAsiaTheme="minorEastAsia" w:hAnsiTheme="minorHAnsi"/>
          <w:kern w:val="2"/>
          <w:sz w:val="24"/>
          <w:szCs w:val="24"/>
          <w:lang w:eastAsia="en-AU"/>
          <w14:ligatures w14:val="standardContextual"/>
        </w:rPr>
        <w:tab/>
      </w:r>
      <w:r>
        <w:t>Evaluation of the bases for existing emergency measures</w:t>
      </w:r>
      <w:r>
        <w:tab/>
      </w:r>
      <w:r>
        <w:fldChar w:fldCharType="begin"/>
      </w:r>
      <w:r>
        <w:instrText xml:space="preserve"> PAGEREF _Toc215127337 \h </w:instrText>
      </w:r>
      <w:r>
        <w:fldChar w:fldCharType="separate"/>
      </w:r>
      <w:r w:rsidR="004D641F">
        <w:t>40</w:t>
      </w:r>
      <w:r>
        <w:fldChar w:fldCharType="end"/>
      </w:r>
    </w:p>
    <w:p w14:paraId="1B045455" w14:textId="06C60EDD"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4.3</w:t>
      </w:r>
      <w:r>
        <w:rPr>
          <w:rFonts w:asciiTheme="minorHAnsi" w:eastAsiaTheme="minorEastAsia" w:hAnsiTheme="minorHAnsi"/>
          <w:kern w:val="2"/>
          <w:sz w:val="24"/>
          <w:szCs w:val="24"/>
          <w:lang w:eastAsia="en-AU"/>
          <w14:ligatures w14:val="standardContextual"/>
        </w:rPr>
        <w:tab/>
      </w:r>
      <w:r>
        <w:t>Evaluation of excluding some forms of plant products from existing emergency measures</w:t>
      </w:r>
      <w:r>
        <w:tab/>
      </w:r>
      <w:r>
        <w:fldChar w:fldCharType="begin"/>
      </w:r>
      <w:r>
        <w:instrText xml:space="preserve"> PAGEREF _Toc215127338 \h </w:instrText>
      </w:r>
      <w:r>
        <w:fldChar w:fldCharType="separate"/>
      </w:r>
      <w:r w:rsidR="004D641F">
        <w:t>45</w:t>
      </w:r>
      <w:r>
        <w:fldChar w:fldCharType="end"/>
      </w:r>
    </w:p>
    <w:p w14:paraId="1023FE19" w14:textId="452D242F"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4.4</w:t>
      </w:r>
      <w:r>
        <w:rPr>
          <w:rFonts w:asciiTheme="minorHAnsi" w:eastAsiaTheme="minorEastAsia" w:hAnsiTheme="minorHAnsi"/>
          <w:kern w:val="2"/>
          <w:sz w:val="24"/>
          <w:szCs w:val="24"/>
          <w:lang w:eastAsia="en-AU"/>
          <w14:ligatures w14:val="standardContextual"/>
        </w:rPr>
        <w:tab/>
      </w:r>
      <w:r>
        <w:t xml:space="preserve">Evaluation of the required ‘freedom from </w:t>
      </w:r>
      <w:r w:rsidRPr="003B2FED">
        <w:rPr>
          <w:i/>
        </w:rPr>
        <w:t>Trogoderma</w:t>
      </w:r>
      <w:r>
        <w:t xml:space="preserve"> species’ in the additional declaration on the phytosanitary certificate</w:t>
      </w:r>
      <w:r>
        <w:tab/>
      </w:r>
      <w:r>
        <w:fldChar w:fldCharType="begin"/>
      </w:r>
      <w:r>
        <w:instrText xml:space="preserve"> PAGEREF _Toc215127339 \h </w:instrText>
      </w:r>
      <w:r>
        <w:fldChar w:fldCharType="separate"/>
      </w:r>
      <w:r w:rsidR="004D641F">
        <w:t>46</w:t>
      </w:r>
      <w:r>
        <w:fldChar w:fldCharType="end"/>
      </w:r>
    </w:p>
    <w:p w14:paraId="4FD7C7EB" w14:textId="62F11594"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4.5</w:t>
      </w:r>
      <w:r>
        <w:rPr>
          <w:rFonts w:asciiTheme="minorHAnsi" w:eastAsiaTheme="minorEastAsia" w:hAnsiTheme="minorHAnsi"/>
          <w:kern w:val="2"/>
          <w:sz w:val="24"/>
          <w:szCs w:val="24"/>
          <w:lang w:eastAsia="en-AU"/>
          <w14:ligatures w14:val="standardContextual"/>
        </w:rPr>
        <w:tab/>
      </w:r>
      <w:r>
        <w:t>Evaluation of existing emergency measures</w:t>
      </w:r>
      <w:r>
        <w:tab/>
      </w:r>
      <w:r>
        <w:fldChar w:fldCharType="begin"/>
      </w:r>
      <w:r>
        <w:instrText xml:space="preserve"> PAGEREF _Toc215127340 \h </w:instrText>
      </w:r>
      <w:r>
        <w:fldChar w:fldCharType="separate"/>
      </w:r>
      <w:r w:rsidR="004D641F">
        <w:t>48</w:t>
      </w:r>
      <w:r>
        <w:fldChar w:fldCharType="end"/>
      </w:r>
    </w:p>
    <w:p w14:paraId="241D5D1C" w14:textId="02A07DBE"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4.6</w:t>
      </w:r>
      <w:r>
        <w:rPr>
          <w:rFonts w:asciiTheme="minorHAnsi" w:eastAsiaTheme="minorEastAsia" w:hAnsiTheme="minorHAnsi"/>
          <w:kern w:val="2"/>
          <w:sz w:val="24"/>
          <w:szCs w:val="24"/>
          <w:lang w:eastAsia="en-AU"/>
          <w14:ligatures w14:val="standardContextual"/>
        </w:rPr>
        <w:tab/>
      </w:r>
      <w:r>
        <w:t>Proposed risk management measures</w:t>
      </w:r>
      <w:r>
        <w:tab/>
      </w:r>
      <w:r>
        <w:fldChar w:fldCharType="begin"/>
      </w:r>
      <w:r>
        <w:instrText xml:space="preserve"> PAGEREF _Toc215127341 \h </w:instrText>
      </w:r>
      <w:r>
        <w:fldChar w:fldCharType="separate"/>
      </w:r>
      <w:r w:rsidR="004D641F">
        <w:t>59</w:t>
      </w:r>
      <w:r>
        <w:fldChar w:fldCharType="end"/>
      </w:r>
    </w:p>
    <w:p w14:paraId="1589D3BD" w14:textId="62198181"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4.7</w:t>
      </w:r>
      <w:r>
        <w:rPr>
          <w:rFonts w:asciiTheme="minorHAnsi" w:eastAsiaTheme="minorEastAsia" w:hAnsiTheme="minorHAnsi"/>
          <w:kern w:val="2"/>
          <w:sz w:val="24"/>
          <w:szCs w:val="24"/>
          <w:lang w:eastAsia="en-AU"/>
          <w14:ligatures w14:val="standardContextual"/>
        </w:rPr>
        <w:tab/>
      </w:r>
      <w:r>
        <w:t>Operational systems for the assurance, maintenance, and verification of phytosanitary status</w:t>
      </w:r>
      <w:r>
        <w:tab/>
      </w:r>
      <w:r>
        <w:fldChar w:fldCharType="begin"/>
      </w:r>
      <w:r>
        <w:instrText xml:space="preserve"> PAGEREF _Toc215127342 \h </w:instrText>
      </w:r>
      <w:r>
        <w:fldChar w:fldCharType="separate"/>
      </w:r>
      <w:r w:rsidR="004D641F">
        <w:t>62</w:t>
      </w:r>
      <w:r>
        <w:fldChar w:fldCharType="end"/>
      </w:r>
    </w:p>
    <w:p w14:paraId="638CC7F5" w14:textId="587C4CB4" w:rsidR="0099051E" w:rsidRDefault="0099051E">
      <w:pPr>
        <w:pStyle w:val="TOC2"/>
        <w:tabs>
          <w:tab w:val="left" w:pos="1105"/>
        </w:tabs>
        <w:rPr>
          <w:rFonts w:asciiTheme="minorHAnsi" w:eastAsiaTheme="minorEastAsia" w:hAnsiTheme="minorHAnsi"/>
          <w:kern w:val="2"/>
          <w:sz w:val="24"/>
          <w:szCs w:val="24"/>
          <w:lang w:eastAsia="en-AU"/>
          <w14:ligatures w14:val="standardContextual"/>
        </w:rPr>
      </w:pPr>
      <w:r>
        <w:t>4.8</w:t>
      </w:r>
      <w:r>
        <w:rPr>
          <w:rFonts w:asciiTheme="minorHAnsi" w:eastAsiaTheme="minorEastAsia" w:hAnsiTheme="minorHAnsi"/>
          <w:kern w:val="2"/>
          <w:sz w:val="24"/>
          <w:szCs w:val="24"/>
          <w:lang w:eastAsia="en-AU"/>
          <w14:ligatures w14:val="standardContextual"/>
        </w:rPr>
        <w:tab/>
      </w:r>
      <w:r>
        <w:t>Review of policy</w:t>
      </w:r>
      <w:r>
        <w:tab/>
      </w:r>
      <w:r>
        <w:fldChar w:fldCharType="begin"/>
      </w:r>
      <w:r>
        <w:instrText xml:space="preserve"> PAGEREF _Toc215127343 \h </w:instrText>
      </w:r>
      <w:r>
        <w:fldChar w:fldCharType="separate"/>
      </w:r>
      <w:r w:rsidR="004D641F">
        <w:t>68</w:t>
      </w:r>
      <w:r>
        <w:fldChar w:fldCharType="end"/>
      </w:r>
    </w:p>
    <w:p w14:paraId="2ADFFB17" w14:textId="570B3425" w:rsidR="0099051E" w:rsidRDefault="0099051E">
      <w:pPr>
        <w:pStyle w:val="TOC1"/>
        <w:rPr>
          <w:rFonts w:asciiTheme="minorHAnsi" w:eastAsiaTheme="minorEastAsia" w:hAnsiTheme="minorHAnsi"/>
          <w:b w:val="0"/>
          <w:kern w:val="2"/>
          <w:sz w:val="24"/>
          <w:szCs w:val="24"/>
          <w:lang w:eastAsia="en-AU"/>
          <w14:ligatures w14:val="standardContextual"/>
        </w:rPr>
      </w:pPr>
      <w:r>
        <w:t>5</w:t>
      </w:r>
      <w:r>
        <w:rPr>
          <w:rFonts w:asciiTheme="minorHAnsi" w:eastAsiaTheme="minorEastAsia" w:hAnsiTheme="minorHAnsi"/>
          <w:b w:val="0"/>
          <w:kern w:val="2"/>
          <w:sz w:val="24"/>
          <w:szCs w:val="24"/>
          <w:lang w:eastAsia="en-AU"/>
          <w14:ligatures w14:val="standardContextual"/>
        </w:rPr>
        <w:tab/>
      </w:r>
      <w:r>
        <w:t>Conclusion</w:t>
      </w:r>
      <w:r>
        <w:tab/>
      </w:r>
      <w:r>
        <w:fldChar w:fldCharType="begin"/>
      </w:r>
      <w:r>
        <w:instrText xml:space="preserve"> PAGEREF _Toc215127344 \h </w:instrText>
      </w:r>
      <w:r>
        <w:fldChar w:fldCharType="separate"/>
      </w:r>
      <w:r w:rsidR="004D641F">
        <w:t>69</w:t>
      </w:r>
      <w:r>
        <w:fldChar w:fldCharType="end"/>
      </w:r>
    </w:p>
    <w:p w14:paraId="6DB06936" w14:textId="13C64E69" w:rsidR="0099051E" w:rsidRDefault="0099051E">
      <w:pPr>
        <w:pStyle w:val="TOC1"/>
        <w:rPr>
          <w:rFonts w:asciiTheme="minorHAnsi" w:eastAsiaTheme="minorEastAsia" w:hAnsiTheme="minorHAnsi"/>
          <w:b w:val="0"/>
          <w:kern w:val="2"/>
          <w:sz w:val="24"/>
          <w:szCs w:val="24"/>
          <w:lang w:eastAsia="en-AU"/>
          <w14:ligatures w14:val="standardContextual"/>
        </w:rPr>
      </w:pPr>
      <w:r>
        <w:t>Appendix A: Method for pest risk analysis</w:t>
      </w:r>
      <w:r>
        <w:tab/>
      </w:r>
      <w:r>
        <w:fldChar w:fldCharType="begin"/>
      </w:r>
      <w:r>
        <w:instrText xml:space="preserve"> PAGEREF _Toc215127345 \h </w:instrText>
      </w:r>
      <w:r>
        <w:fldChar w:fldCharType="separate"/>
      </w:r>
      <w:r w:rsidR="004D641F">
        <w:t>70</w:t>
      </w:r>
      <w:r>
        <w:fldChar w:fldCharType="end"/>
      </w:r>
    </w:p>
    <w:p w14:paraId="23C11DE0" w14:textId="4EC604B7" w:rsidR="0099051E" w:rsidRDefault="0099051E">
      <w:pPr>
        <w:pStyle w:val="TOC1"/>
        <w:rPr>
          <w:rFonts w:asciiTheme="minorHAnsi" w:eastAsiaTheme="minorEastAsia" w:hAnsiTheme="minorHAnsi"/>
          <w:b w:val="0"/>
          <w:kern w:val="2"/>
          <w:sz w:val="24"/>
          <w:szCs w:val="24"/>
          <w:lang w:eastAsia="en-AU"/>
          <w14:ligatures w14:val="standardContextual"/>
        </w:rPr>
      </w:pPr>
      <w:r>
        <w:t xml:space="preserve">Appendix B: Pest categorisation of </w:t>
      </w:r>
      <w:r w:rsidRPr="003B2FED">
        <w:rPr>
          <w:i/>
          <w:iCs/>
        </w:rPr>
        <w:t>Trogoderma</w:t>
      </w:r>
      <w:r>
        <w:t xml:space="preserve"> species</w:t>
      </w:r>
      <w:r>
        <w:tab/>
      </w:r>
      <w:r>
        <w:fldChar w:fldCharType="begin"/>
      </w:r>
      <w:r>
        <w:instrText xml:space="preserve"> PAGEREF _Toc215127346 \h </w:instrText>
      </w:r>
      <w:r>
        <w:fldChar w:fldCharType="separate"/>
      </w:r>
      <w:r w:rsidR="004D641F">
        <w:t>81</w:t>
      </w:r>
      <w:r>
        <w:fldChar w:fldCharType="end"/>
      </w:r>
    </w:p>
    <w:p w14:paraId="42A3EB86" w14:textId="7B1B3B7B" w:rsidR="0099051E" w:rsidRDefault="0099051E">
      <w:pPr>
        <w:pStyle w:val="TOC1"/>
        <w:rPr>
          <w:rFonts w:asciiTheme="minorHAnsi" w:eastAsiaTheme="minorEastAsia" w:hAnsiTheme="minorHAnsi"/>
          <w:b w:val="0"/>
          <w:kern w:val="2"/>
          <w:sz w:val="24"/>
          <w:szCs w:val="24"/>
          <w:lang w:eastAsia="en-AU"/>
          <w14:ligatures w14:val="standardContextual"/>
        </w:rPr>
      </w:pPr>
      <w:r>
        <w:t xml:space="preserve">Appendix C: Review of global distribution of </w:t>
      </w:r>
      <w:r w:rsidRPr="003B2FED">
        <w:rPr>
          <w:i/>
          <w:iCs/>
        </w:rPr>
        <w:t>Trogoderma granarium</w:t>
      </w:r>
      <w:r>
        <w:tab/>
      </w:r>
      <w:r>
        <w:fldChar w:fldCharType="begin"/>
      </w:r>
      <w:r>
        <w:instrText xml:space="preserve"> PAGEREF _Toc215127347 \h </w:instrText>
      </w:r>
      <w:r>
        <w:fldChar w:fldCharType="separate"/>
      </w:r>
      <w:r w:rsidR="004D641F">
        <w:t>96</w:t>
      </w:r>
      <w:r>
        <w:fldChar w:fldCharType="end"/>
      </w:r>
    </w:p>
    <w:p w14:paraId="258F42A8" w14:textId="68317B62" w:rsidR="0099051E" w:rsidRDefault="0099051E">
      <w:pPr>
        <w:pStyle w:val="TOC1"/>
        <w:rPr>
          <w:rFonts w:asciiTheme="minorHAnsi" w:eastAsiaTheme="minorEastAsia" w:hAnsiTheme="minorHAnsi"/>
          <w:b w:val="0"/>
          <w:kern w:val="2"/>
          <w:sz w:val="24"/>
          <w:szCs w:val="24"/>
          <w:lang w:eastAsia="en-AU"/>
          <w14:ligatures w14:val="standardContextual"/>
        </w:rPr>
      </w:pPr>
      <w:r>
        <w:t>Appendix D: Stakeholder notification</w:t>
      </w:r>
      <w:r>
        <w:tab/>
      </w:r>
      <w:r>
        <w:fldChar w:fldCharType="begin"/>
      </w:r>
      <w:r>
        <w:instrText xml:space="preserve"> PAGEREF _Toc215127348 \h </w:instrText>
      </w:r>
      <w:r>
        <w:fldChar w:fldCharType="separate"/>
      </w:r>
      <w:r w:rsidR="004D641F">
        <w:t>106</w:t>
      </w:r>
      <w:r>
        <w:fldChar w:fldCharType="end"/>
      </w:r>
    </w:p>
    <w:p w14:paraId="03FCEBBF" w14:textId="2B21FEEA" w:rsidR="0099051E" w:rsidRDefault="0099051E">
      <w:pPr>
        <w:pStyle w:val="TOC1"/>
        <w:rPr>
          <w:rFonts w:asciiTheme="minorHAnsi" w:eastAsiaTheme="minorEastAsia" w:hAnsiTheme="minorHAnsi"/>
          <w:b w:val="0"/>
          <w:kern w:val="2"/>
          <w:sz w:val="24"/>
          <w:szCs w:val="24"/>
          <w:lang w:eastAsia="en-AU"/>
          <w14:ligatures w14:val="standardContextual"/>
        </w:rPr>
      </w:pPr>
      <w:r>
        <w:t>Glossary, acronyms, and abbreviations</w:t>
      </w:r>
      <w:r>
        <w:tab/>
      </w:r>
      <w:r>
        <w:fldChar w:fldCharType="begin"/>
      </w:r>
      <w:r>
        <w:instrText xml:space="preserve"> PAGEREF _Toc215127349 \h </w:instrText>
      </w:r>
      <w:r>
        <w:fldChar w:fldCharType="separate"/>
      </w:r>
      <w:r w:rsidR="004D641F">
        <w:t>113</w:t>
      </w:r>
      <w:r>
        <w:fldChar w:fldCharType="end"/>
      </w:r>
    </w:p>
    <w:p w14:paraId="18ECA128" w14:textId="105CA872" w:rsidR="0099051E" w:rsidRDefault="0099051E">
      <w:pPr>
        <w:pStyle w:val="TOC1"/>
        <w:rPr>
          <w:rFonts w:asciiTheme="minorHAnsi" w:eastAsiaTheme="minorEastAsia" w:hAnsiTheme="minorHAnsi"/>
          <w:b w:val="0"/>
          <w:kern w:val="2"/>
          <w:sz w:val="24"/>
          <w:szCs w:val="24"/>
          <w:lang w:eastAsia="en-AU"/>
          <w14:ligatures w14:val="standardContextual"/>
        </w:rPr>
      </w:pPr>
      <w:r>
        <w:t>References</w:t>
      </w:r>
      <w:r>
        <w:tab/>
      </w:r>
      <w:r>
        <w:fldChar w:fldCharType="begin"/>
      </w:r>
      <w:r>
        <w:instrText xml:space="preserve"> PAGEREF _Toc215127350 \h </w:instrText>
      </w:r>
      <w:r>
        <w:fldChar w:fldCharType="separate"/>
      </w:r>
      <w:r w:rsidR="004D641F">
        <w:t>117</w:t>
      </w:r>
      <w:r>
        <w:fldChar w:fldCharType="end"/>
      </w:r>
    </w:p>
    <w:p w14:paraId="61225D83" w14:textId="48EF39CC" w:rsidR="006272A8" w:rsidRDefault="006272A8" w:rsidP="006272A8">
      <w:pPr>
        <w:pStyle w:val="TOCHeading"/>
        <w:keepNext/>
        <w:tabs>
          <w:tab w:val="left" w:pos="6186"/>
        </w:tabs>
      </w:pPr>
      <w:r>
        <w:rPr>
          <w:rFonts w:asciiTheme="minorHAnsi" w:eastAsiaTheme="minorHAnsi" w:hAnsiTheme="minorHAnsi" w:cstheme="minorBidi"/>
          <w:color w:val="auto"/>
          <w:sz w:val="22"/>
          <w:szCs w:val="24"/>
          <w:shd w:val="clear" w:color="auto" w:fill="E6E6E6"/>
          <w:lang w:val="en-AU"/>
        </w:rPr>
        <w:fldChar w:fldCharType="end"/>
      </w:r>
      <w:r w:rsidRPr="00772548">
        <w:t>Figures</w:t>
      </w:r>
    </w:p>
    <w:p w14:paraId="6D6C92EC" w14:textId="19EBBA4F" w:rsidR="004D641F" w:rsidRDefault="006272A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color w:val="2B579A"/>
          <w:shd w:val="clear" w:color="auto" w:fill="E6E6E6"/>
          <w:lang w:val="en-US"/>
        </w:rPr>
        <w:fldChar w:fldCharType="begin"/>
      </w:r>
      <w:r>
        <w:rPr>
          <w:lang w:val="en-US"/>
        </w:rPr>
        <w:instrText xml:space="preserve"> TOC \f \t "Caption" \c </w:instrText>
      </w:r>
      <w:r>
        <w:rPr>
          <w:color w:val="2B579A"/>
          <w:shd w:val="clear" w:color="auto" w:fill="E6E6E6"/>
          <w:lang w:val="en-US"/>
        </w:rPr>
        <w:fldChar w:fldCharType="separate"/>
      </w:r>
      <w:r w:rsidR="004D641F" w:rsidRPr="001B13E8">
        <w:rPr>
          <w:noProof/>
          <w:color w:val="000000" w:themeColor="text1"/>
        </w:rPr>
        <w:t>Figure 2.1</w:t>
      </w:r>
      <w:r w:rsidR="004D641F" w:rsidRPr="001B13E8">
        <w:rPr>
          <w:rFonts w:eastAsia="Times New Roman"/>
          <w:noProof/>
          <w:color w:val="000000" w:themeColor="text1"/>
        </w:rPr>
        <w:t xml:space="preserve"> </w:t>
      </w:r>
      <w:r w:rsidR="004D641F" w:rsidRPr="001B13E8">
        <w:rPr>
          <w:noProof/>
          <w:color w:val="000000" w:themeColor="text1"/>
        </w:rPr>
        <w:t>Images for adults and larvae of khapra beetle</w:t>
      </w:r>
      <w:r w:rsidR="004D641F">
        <w:rPr>
          <w:noProof/>
        </w:rPr>
        <w:tab/>
      </w:r>
      <w:r w:rsidR="004D641F">
        <w:rPr>
          <w:noProof/>
        </w:rPr>
        <w:fldChar w:fldCharType="begin"/>
      </w:r>
      <w:r w:rsidR="004D641F">
        <w:rPr>
          <w:noProof/>
        </w:rPr>
        <w:instrText xml:space="preserve"> PAGEREF _Toc215127400 \h </w:instrText>
      </w:r>
      <w:r w:rsidR="004D641F">
        <w:rPr>
          <w:noProof/>
        </w:rPr>
      </w:r>
      <w:r w:rsidR="004D641F">
        <w:rPr>
          <w:noProof/>
        </w:rPr>
        <w:fldChar w:fldCharType="separate"/>
      </w:r>
      <w:r w:rsidR="004D641F">
        <w:rPr>
          <w:noProof/>
        </w:rPr>
        <w:t>14</w:t>
      </w:r>
      <w:r w:rsidR="004D641F">
        <w:rPr>
          <w:noProof/>
        </w:rPr>
        <w:fldChar w:fldCharType="end"/>
      </w:r>
    </w:p>
    <w:p w14:paraId="794D5F3E" w14:textId="42C93A86"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2.2 Infestation of stored products with khapra beetle</w:t>
      </w:r>
      <w:r>
        <w:rPr>
          <w:noProof/>
        </w:rPr>
        <w:tab/>
      </w:r>
      <w:r>
        <w:rPr>
          <w:noProof/>
        </w:rPr>
        <w:fldChar w:fldCharType="begin"/>
      </w:r>
      <w:r>
        <w:rPr>
          <w:noProof/>
        </w:rPr>
        <w:instrText xml:space="preserve"> PAGEREF _Toc215127401 \h </w:instrText>
      </w:r>
      <w:r>
        <w:rPr>
          <w:noProof/>
        </w:rPr>
      </w:r>
      <w:r>
        <w:rPr>
          <w:noProof/>
        </w:rPr>
        <w:fldChar w:fldCharType="separate"/>
      </w:r>
      <w:r>
        <w:rPr>
          <w:noProof/>
        </w:rPr>
        <w:t>18</w:t>
      </w:r>
      <w:r>
        <w:rPr>
          <w:noProof/>
        </w:rPr>
        <w:fldChar w:fldCharType="end"/>
      </w:r>
    </w:p>
    <w:p w14:paraId="284BC2F0" w14:textId="203014FF"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2.3 Khapra beetle infestation in storage facilities</w:t>
      </w:r>
      <w:r>
        <w:rPr>
          <w:noProof/>
        </w:rPr>
        <w:tab/>
      </w:r>
      <w:r>
        <w:rPr>
          <w:noProof/>
        </w:rPr>
        <w:fldChar w:fldCharType="begin"/>
      </w:r>
      <w:r>
        <w:rPr>
          <w:noProof/>
        </w:rPr>
        <w:instrText xml:space="preserve"> PAGEREF _Toc215127402 \h </w:instrText>
      </w:r>
      <w:r>
        <w:rPr>
          <w:noProof/>
        </w:rPr>
      </w:r>
      <w:r>
        <w:rPr>
          <w:noProof/>
        </w:rPr>
        <w:fldChar w:fldCharType="separate"/>
      </w:r>
      <w:r>
        <w:rPr>
          <w:noProof/>
        </w:rPr>
        <w:t>18</w:t>
      </w:r>
      <w:r>
        <w:rPr>
          <w:noProof/>
        </w:rPr>
        <w:fldChar w:fldCharType="end"/>
      </w:r>
    </w:p>
    <w:p w14:paraId="7D823CF0" w14:textId="40BDC76F"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2.4 Yearly interceptions of khapra beetle in Australia from January 2010 to December 2024</w:t>
      </w:r>
      <w:r>
        <w:rPr>
          <w:noProof/>
        </w:rPr>
        <w:tab/>
      </w:r>
      <w:r>
        <w:rPr>
          <w:noProof/>
        </w:rPr>
        <w:fldChar w:fldCharType="begin"/>
      </w:r>
      <w:r>
        <w:rPr>
          <w:noProof/>
        </w:rPr>
        <w:instrText xml:space="preserve"> PAGEREF _Toc215127403 \h </w:instrText>
      </w:r>
      <w:r>
        <w:rPr>
          <w:noProof/>
        </w:rPr>
      </w:r>
      <w:r>
        <w:rPr>
          <w:noProof/>
        </w:rPr>
        <w:fldChar w:fldCharType="separate"/>
      </w:r>
      <w:r>
        <w:rPr>
          <w:noProof/>
        </w:rPr>
        <w:t>20</w:t>
      </w:r>
      <w:r>
        <w:rPr>
          <w:noProof/>
        </w:rPr>
        <w:fldChar w:fldCharType="end"/>
      </w:r>
    </w:p>
    <w:p w14:paraId="0868B588" w14:textId="3E26330D"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Figure 2.5 Examples of plant products infested with khapra beetle</w:t>
      </w:r>
      <w:r>
        <w:rPr>
          <w:noProof/>
        </w:rPr>
        <w:tab/>
      </w:r>
      <w:r>
        <w:rPr>
          <w:noProof/>
        </w:rPr>
        <w:fldChar w:fldCharType="begin"/>
      </w:r>
      <w:r>
        <w:rPr>
          <w:noProof/>
        </w:rPr>
        <w:instrText xml:space="preserve"> PAGEREF _Toc215127404 \h </w:instrText>
      </w:r>
      <w:r>
        <w:rPr>
          <w:noProof/>
        </w:rPr>
      </w:r>
      <w:r>
        <w:rPr>
          <w:noProof/>
        </w:rPr>
        <w:fldChar w:fldCharType="separate"/>
      </w:r>
      <w:r>
        <w:rPr>
          <w:noProof/>
        </w:rPr>
        <w:t>22</w:t>
      </w:r>
      <w:r>
        <w:rPr>
          <w:noProof/>
        </w:rPr>
        <w:fldChar w:fldCharType="end"/>
      </w:r>
    </w:p>
    <w:p w14:paraId="3408DD13" w14:textId="2FBCFDFC"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Figure A.1 Decision rules for determining the impact score for each direct and indirect criterion, based on the </w:t>
      </w:r>
      <w:r w:rsidRPr="001B13E8">
        <w:rPr>
          <w:i/>
          <w:noProof/>
        </w:rPr>
        <w:t>level of impact</w:t>
      </w:r>
      <w:r>
        <w:rPr>
          <w:noProof/>
        </w:rPr>
        <w:t xml:space="preserve"> and the </w:t>
      </w:r>
      <w:r w:rsidRPr="001B13E8">
        <w:rPr>
          <w:i/>
          <w:noProof/>
        </w:rPr>
        <w:t>magnitude of impact</w:t>
      </w:r>
      <w:r>
        <w:rPr>
          <w:noProof/>
        </w:rPr>
        <w:tab/>
      </w:r>
      <w:r>
        <w:rPr>
          <w:noProof/>
        </w:rPr>
        <w:fldChar w:fldCharType="begin"/>
      </w:r>
      <w:r>
        <w:rPr>
          <w:noProof/>
        </w:rPr>
        <w:instrText xml:space="preserve"> PAGEREF _Toc215127405 \h </w:instrText>
      </w:r>
      <w:r>
        <w:rPr>
          <w:noProof/>
        </w:rPr>
      </w:r>
      <w:r>
        <w:rPr>
          <w:noProof/>
        </w:rPr>
        <w:fldChar w:fldCharType="separate"/>
      </w:r>
      <w:r>
        <w:rPr>
          <w:noProof/>
        </w:rPr>
        <w:t>78</w:t>
      </w:r>
      <w:r>
        <w:rPr>
          <w:noProof/>
        </w:rPr>
        <w:fldChar w:fldCharType="end"/>
      </w:r>
    </w:p>
    <w:p w14:paraId="6AABFFA6" w14:textId="5316045B" w:rsidR="006272A8" w:rsidRDefault="006272A8" w:rsidP="006272A8">
      <w:pPr>
        <w:pStyle w:val="TOCHeading"/>
      </w:pPr>
      <w:r>
        <w:rPr>
          <w:rFonts w:asciiTheme="minorHAnsi" w:hAnsiTheme="minorHAnsi"/>
          <w:color w:val="2B579A"/>
          <w:shd w:val="clear" w:color="auto" w:fill="E6E6E6"/>
        </w:rPr>
        <w:fldChar w:fldCharType="end"/>
      </w:r>
      <w:r w:rsidRPr="00772548">
        <w:t>Tables</w:t>
      </w:r>
    </w:p>
    <w:p w14:paraId="304E2DE4" w14:textId="51346A26" w:rsidR="004D641F" w:rsidRDefault="006272A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color w:val="2B579A"/>
          <w:shd w:val="clear" w:color="auto" w:fill="E6E6E6"/>
          <w:lang w:val="en-US"/>
        </w:rPr>
        <w:fldChar w:fldCharType="begin"/>
      </w:r>
      <w:r>
        <w:rPr>
          <w:lang w:val="en-US"/>
        </w:rPr>
        <w:instrText xml:space="preserve"> TOC \f T \t "Table caption" \c "Table" </w:instrText>
      </w:r>
      <w:r>
        <w:rPr>
          <w:color w:val="2B579A"/>
          <w:shd w:val="clear" w:color="auto" w:fill="E6E6E6"/>
          <w:lang w:val="en-US"/>
        </w:rPr>
        <w:fldChar w:fldCharType="separate"/>
      </w:r>
      <w:r w:rsidR="004D641F">
        <w:rPr>
          <w:noProof/>
        </w:rPr>
        <w:t>Table 1.1 Current list of ‘high-risk plant products’</w:t>
      </w:r>
      <w:r w:rsidR="004D641F">
        <w:rPr>
          <w:noProof/>
        </w:rPr>
        <w:tab/>
      </w:r>
      <w:r w:rsidR="004D641F">
        <w:rPr>
          <w:noProof/>
        </w:rPr>
        <w:fldChar w:fldCharType="begin"/>
      </w:r>
      <w:r w:rsidR="004D641F">
        <w:rPr>
          <w:noProof/>
        </w:rPr>
        <w:instrText xml:space="preserve"> PAGEREF _Toc215127416 \h </w:instrText>
      </w:r>
      <w:r w:rsidR="004D641F">
        <w:rPr>
          <w:noProof/>
        </w:rPr>
      </w:r>
      <w:r w:rsidR="004D641F">
        <w:rPr>
          <w:noProof/>
        </w:rPr>
        <w:fldChar w:fldCharType="separate"/>
      </w:r>
      <w:r w:rsidR="004D641F">
        <w:rPr>
          <w:noProof/>
        </w:rPr>
        <w:t>3</w:t>
      </w:r>
      <w:r w:rsidR="004D641F">
        <w:rPr>
          <w:noProof/>
        </w:rPr>
        <w:fldChar w:fldCharType="end"/>
      </w:r>
    </w:p>
    <w:p w14:paraId="424343BE" w14:textId="3C51E016"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1.2 Current list of ‘target-risk khapra beetle countries’</w:t>
      </w:r>
      <w:r>
        <w:rPr>
          <w:noProof/>
        </w:rPr>
        <w:tab/>
      </w:r>
      <w:r>
        <w:rPr>
          <w:noProof/>
        </w:rPr>
        <w:fldChar w:fldCharType="begin"/>
      </w:r>
      <w:r>
        <w:rPr>
          <w:noProof/>
        </w:rPr>
        <w:instrText xml:space="preserve"> PAGEREF _Toc215127417 \h </w:instrText>
      </w:r>
      <w:r>
        <w:rPr>
          <w:noProof/>
        </w:rPr>
      </w:r>
      <w:r>
        <w:rPr>
          <w:noProof/>
        </w:rPr>
        <w:fldChar w:fldCharType="separate"/>
      </w:r>
      <w:r>
        <w:rPr>
          <w:noProof/>
        </w:rPr>
        <w:t>4</w:t>
      </w:r>
      <w:r>
        <w:rPr>
          <w:noProof/>
        </w:rPr>
        <w:fldChar w:fldCharType="end"/>
      </w:r>
    </w:p>
    <w:p w14:paraId="298AA78B" w14:textId="45815EEB"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1.3 Existing emergency measures</w:t>
      </w:r>
      <w:r>
        <w:rPr>
          <w:noProof/>
        </w:rPr>
        <w:tab/>
      </w:r>
      <w:r>
        <w:rPr>
          <w:noProof/>
        </w:rPr>
        <w:fldChar w:fldCharType="begin"/>
      </w:r>
      <w:r>
        <w:rPr>
          <w:noProof/>
        </w:rPr>
        <w:instrText xml:space="preserve"> PAGEREF _Toc215127418 \h </w:instrText>
      </w:r>
      <w:r>
        <w:rPr>
          <w:noProof/>
        </w:rPr>
      </w:r>
      <w:r>
        <w:rPr>
          <w:noProof/>
        </w:rPr>
        <w:fldChar w:fldCharType="separate"/>
      </w:r>
      <w:r>
        <w:rPr>
          <w:noProof/>
        </w:rPr>
        <w:t>6</w:t>
      </w:r>
      <w:r>
        <w:rPr>
          <w:noProof/>
        </w:rPr>
        <w:fldChar w:fldCharType="end"/>
      </w:r>
    </w:p>
    <w:p w14:paraId="474A38F7" w14:textId="5773E87C"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1.4 List of plant products excluded from the emergency measures</w:t>
      </w:r>
      <w:r>
        <w:rPr>
          <w:noProof/>
        </w:rPr>
        <w:tab/>
      </w:r>
      <w:r>
        <w:rPr>
          <w:noProof/>
        </w:rPr>
        <w:fldChar w:fldCharType="begin"/>
      </w:r>
      <w:r>
        <w:rPr>
          <w:noProof/>
        </w:rPr>
        <w:instrText xml:space="preserve"> PAGEREF _Toc215127419 \h </w:instrText>
      </w:r>
      <w:r>
        <w:rPr>
          <w:noProof/>
        </w:rPr>
      </w:r>
      <w:r>
        <w:rPr>
          <w:noProof/>
        </w:rPr>
        <w:fldChar w:fldCharType="separate"/>
      </w:r>
      <w:r>
        <w:rPr>
          <w:noProof/>
        </w:rPr>
        <w:t>10</w:t>
      </w:r>
      <w:r>
        <w:rPr>
          <w:noProof/>
        </w:rPr>
        <w:fldChar w:fldCharType="end"/>
      </w:r>
    </w:p>
    <w:p w14:paraId="057841C9" w14:textId="7398DB3F"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1.5 Approved pre-export treatments</w:t>
      </w:r>
      <w:r>
        <w:rPr>
          <w:noProof/>
        </w:rPr>
        <w:tab/>
      </w:r>
      <w:r>
        <w:rPr>
          <w:noProof/>
        </w:rPr>
        <w:fldChar w:fldCharType="begin"/>
      </w:r>
      <w:r>
        <w:rPr>
          <w:noProof/>
        </w:rPr>
        <w:instrText xml:space="preserve"> PAGEREF _Toc215127420 \h </w:instrText>
      </w:r>
      <w:r>
        <w:rPr>
          <w:noProof/>
        </w:rPr>
      </w:r>
      <w:r>
        <w:rPr>
          <w:noProof/>
        </w:rPr>
        <w:fldChar w:fldCharType="separate"/>
      </w:r>
      <w:r>
        <w:rPr>
          <w:noProof/>
        </w:rPr>
        <w:t>10</w:t>
      </w:r>
      <w:r>
        <w:rPr>
          <w:noProof/>
        </w:rPr>
        <w:fldChar w:fldCharType="end"/>
      </w:r>
    </w:p>
    <w:p w14:paraId="71807EA1" w14:textId="4817EB08"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2.1 List of plant product hosts of khapra beetle</w:t>
      </w:r>
      <w:r>
        <w:rPr>
          <w:noProof/>
        </w:rPr>
        <w:tab/>
      </w:r>
      <w:r>
        <w:rPr>
          <w:noProof/>
        </w:rPr>
        <w:fldChar w:fldCharType="begin"/>
      </w:r>
      <w:r>
        <w:rPr>
          <w:noProof/>
        </w:rPr>
        <w:instrText xml:space="preserve"> PAGEREF _Toc215127421 \h </w:instrText>
      </w:r>
      <w:r>
        <w:rPr>
          <w:noProof/>
        </w:rPr>
      </w:r>
      <w:r>
        <w:rPr>
          <w:noProof/>
        </w:rPr>
        <w:fldChar w:fldCharType="separate"/>
      </w:r>
      <w:r>
        <w:rPr>
          <w:noProof/>
        </w:rPr>
        <w:t>17</w:t>
      </w:r>
      <w:r>
        <w:rPr>
          <w:noProof/>
        </w:rPr>
        <w:fldChar w:fldCharType="end"/>
      </w:r>
    </w:p>
    <w:p w14:paraId="6986D2AF" w14:textId="1D946D16"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3.1 Overall likelihood of entry of khapra beetle</w:t>
      </w:r>
      <w:r>
        <w:rPr>
          <w:noProof/>
        </w:rPr>
        <w:tab/>
      </w:r>
      <w:r>
        <w:rPr>
          <w:noProof/>
        </w:rPr>
        <w:fldChar w:fldCharType="begin"/>
      </w:r>
      <w:r>
        <w:rPr>
          <w:noProof/>
        </w:rPr>
        <w:instrText xml:space="preserve"> PAGEREF _Toc215127422 \h </w:instrText>
      </w:r>
      <w:r>
        <w:rPr>
          <w:noProof/>
        </w:rPr>
      </w:r>
      <w:r>
        <w:rPr>
          <w:noProof/>
        </w:rPr>
        <w:fldChar w:fldCharType="separate"/>
      </w:r>
      <w:r>
        <w:rPr>
          <w:noProof/>
        </w:rPr>
        <w:t>29</w:t>
      </w:r>
      <w:r>
        <w:rPr>
          <w:noProof/>
        </w:rPr>
        <w:fldChar w:fldCharType="end"/>
      </w:r>
    </w:p>
    <w:p w14:paraId="744D6880" w14:textId="73C4C2FE"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3.2 Overall likelihood of entry, establishment and spread (EES) of khapra beetle</w:t>
      </w:r>
      <w:r>
        <w:rPr>
          <w:noProof/>
        </w:rPr>
        <w:tab/>
      </w:r>
      <w:r>
        <w:rPr>
          <w:noProof/>
        </w:rPr>
        <w:fldChar w:fldCharType="begin"/>
      </w:r>
      <w:r>
        <w:rPr>
          <w:noProof/>
        </w:rPr>
        <w:instrText xml:space="preserve"> PAGEREF _Toc215127423 \h </w:instrText>
      </w:r>
      <w:r>
        <w:rPr>
          <w:noProof/>
        </w:rPr>
      </w:r>
      <w:r>
        <w:rPr>
          <w:noProof/>
        </w:rPr>
        <w:fldChar w:fldCharType="separate"/>
      </w:r>
      <w:r>
        <w:rPr>
          <w:noProof/>
        </w:rPr>
        <w:t>34</w:t>
      </w:r>
      <w:r>
        <w:rPr>
          <w:noProof/>
        </w:rPr>
        <w:fldChar w:fldCharType="end"/>
      </w:r>
    </w:p>
    <w:p w14:paraId="58AEEA0A" w14:textId="7501FBD3"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3.3 Unrestricted risk estimate of khapra beetle</w:t>
      </w:r>
      <w:r>
        <w:rPr>
          <w:noProof/>
        </w:rPr>
        <w:tab/>
      </w:r>
      <w:r>
        <w:rPr>
          <w:noProof/>
        </w:rPr>
        <w:fldChar w:fldCharType="begin"/>
      </w:r>
      <w:r>
        <w:rPr>
          <w:noProof/>
        </w:rPr>
        <w:instrText xml:space="preserve"> PAGEREF _Toc215127424 \h </w:instrText>
      </w:r>
      <w:r>
        <w:rPr>
          <w:noProof/>
        </w:rPr>
      </w:r>
      <w:r>
        <w:rPr>
          <w:noProof/>
        </w:rPr>
        <w:fldChar w:fldCharType="separate"/>
      </w:r>
      <w:r>
        <w:rPr>
          <w:noProof/>
        </w:rPr>
        <w:t>37</w:t>
      </w:r>
      <w:r>
        <w:rPr>
          <w:noProof/>
        </w:rPr>
        <w:fldChar w:fldCharType="end"/>
      </w:r>
    </w:p>
    <w:p w14:paraId="49555F11" w14:textId="31CE523D"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4.1 Proposed revised list of ‘target-risk khapra beetle countries’</w:t>
      </w:r>
      <w:r>
        <w:rPr>
          <w:noProof/>
        </w:rPr>
        <w:tab/>
      </w:r>
      <w:r>
        <w:rPr>
          <w:noProof/>
        </w:rPr>
        <w:fldChar w:fldCharType="begin"/>
      </w:r>
      <w:r>
        <w:rPr>
          <w:noProof/>
        </w:rPr>
        <w:instrText xml:space="preserve"> PAGEREF _Toc215127425 \h </w:instrText>
      </w:r>
      <w:r>
        <w:rPr>
          <w:noProof/>
        </w:rPr>
      </w:r>
      <w:r>
        <w:rPr>
          <w:noProof/>
        </w:rPr>
        <w:fldChar w:fldCharType="separate"/>
      </w:r>
      <w:r>
        <w:rPr>
          <w:noProof/>
        </w:rPr>
        <w:t>41</w:t>
      </w:r>
      <w:r>
        <w:rPr>
          <w:noProof/>
        </w:rPr>
        <w:fldChar w:fldCharType="end"/>
      </w:r>
    </w:p>
    <w:p w14:paraId="6B2CFC6B" w14:textId="4E6F3A64"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4.2 Current Australia’s list of </w:t>
      </w:r>
      <w:r w:rsidRPr="00CA312A">
        <w:rPr>
          <w:i/>
          <w:noProof/>
        </w:rPr>
        <w:t>Trogoderma</w:t>
      </w:r>
      <w:r>
        <w:rPr>
          <w:noProof/>
        </w:rPr>
        <w:t xml:space="preserve"> species of biosecurity concern.</w:t>
      </w:r>
      <w:r>
        <w:rPr>
          <w:noProof/>
        </w:rPr>
        <w:tab/>
      </w:r>
      <w:r>
        <w:rPr>
          <w:noProof/>
        </w:rPr>
        <w:fldChar w:fldCharType="begin"/>
      </w:r>
      <w:r>
        <w:rPr>
          <w:noProof/>
        </w:rPr>
        <w:instrText xml:space="preserve"> PAGEREF _Toc215127426 \h </w:instrText>
      </w:r>
      <w:r>
        <w:rPr>
          <w:noProof/>
        </w:rPr>
      </w:r>
      <w:r>
        <w:rPr>
          <w:noProof/>
        </w:rPr>
        <w:fldChar w:fldCharType="separate"/>
      </w:r>
      <w:r>
        <w:rPr>
          <w:noProof/>
        </w:rPr>
        <w:t>47</w:t>
      </w:r>
      <w:r>
        <w:rPr>
          <w:noProof/>
        </w:rPr>
        <w:fldChar w:fldCharType="end"/>
      </w:r>
    </w:p>
    <w:p w14:paraId="37DC8EA1" w14:textId="100EE04E"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4.3 Proposed updated Australia’s list of </w:t>
      </w:r>
      <w:r w:rsidRPr="00CA312A">
        <w:rPr>
          <w:i/>
          <w:noProof/>
        </w:rPr>
        <w:t>Trogoderma</w:t>
      </w:r>
      <w:r>
        <w:rPr>
          <w:noProof/>
        </w:rPr>
        <w:t xml:space="preserve"> species of biosecurity concern</w:t>
      </w:r>
      <w:r>
        <w:rPr>
          <w:noProof/>
        </w:rPr>
        <w:tab/>
      </w:r>
      <w:r>
        <w:rPr>
          <w:noProof/>
        </w:rPr>
        <w:fldChar w:fldCharType="begin"/>
      </w:r>
      <w:r>
        <w:rPr>
          <w:noProof/>
        </w:rPr>
        <w:instrText xml:space="preserve"> PAGEREF _Toc215127427 \h </w:instrText>
      </w:r>
      <w:r>
        <w:rPr>
          <w:noProof/>
        </w:rPr>
      </w:r>
      <w:r>
        <w:rPr>
          <w:noProof/>
        </w:rPr>
        <w:fldChar w:fldCharType="separate"/>
      </w:r>
      <w:r>
        <w:rPr>
          <w:noProof/>
        </w:rPr>
        <w:t>47</w:t>
      </w:r>
      <w:r>
        <w:rPr>
          <w:noProof/>
        </w:rPr>
        <w:fldChar w:fldCharType="end"/>
      </w:r>
    </w:p>
    <w:p w14:paraId="235896C6" w14:textId="47F5FDAD"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A.1 Nomenclature of likelihoods</w:t>
      </w:r>
      <w:r>
        <w:rPr>
          <w:noProof/>
        </w:rPr>
        <w:tab/>
      </w:r>
      <w:r>
        <w:rPr>
          <w:noProof/>
        </w:rPr>
        <w:fldChar w:fldCharType="begin"/>
      </w:r>
      <w:r>
        <w:rPr>
          <w:noProof/>
        </w:rPr>
        <w:instrText xml:space="preserve"> PAGEREF _Toc215127428 \h </w:instrText>
      </w:r>
      <w:r>
        <w:rPr>
          <w:noProof/>
        </w:rPr>
      </w:r>
      <w:r>
        <w:rPr>
          <w:noProof/>
        </w:rPr>
        <w:fldChar w:fldCharType="separate"/>
      </w:r>
      <w:r>
        <w:rPr>
          <w:noProof/>
        </w:rPr>
        <w:t>74</w:t>
      </w:r>
      <w:r>
        <w:rPr>
          <w:noProof/>
        </w:rPr>
        <w:fldChar w:fldCharType="end"/>
      </w:r>
    </w:p>
    <w:p w14:paraId="189CED11" w14:textId="1793AFDD"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A.2 Matrix of rules for combining likelihoods</w:t>
      </w:r>
      <w:r>
        <w:rPr>
          <w:noProof/>
        </w:rPr>
        <w:tab/>
      </w:r>
      <w:r>
        <w:rPr>
          <w:noProof/>
        </w:rPr>
        <w:fldChar w:fldCharType="begin"/>
      </w:r>
      <w:r>
        <w:rPr>
          <w:noProof/>
        </w:rPr>
        <w:instrText xml:space="preserve"> PAGEREF _Toc215127429 \h </w:instrText>
      </w:r>
      <w:r>
        <w:rPr>
          <w:noProof/>
        </w:rPr>
      </w:r>
      <w:r>
        <w:rPr>
          <w:noProof/>
        </w:rPr>
        <w:fldChar w:fldCharType="separate"/>
      </w:r>
      <w:r>
        <w:rPr>
          <w:noProof/>
        </w:rPr>
        <w:t>75</w:t>
      </w:r>
      <w:r>
        <w:rPr>
          <w:noProof/>
        </w:rPr>
        <w:fldChar w:fldCharType="end"/>
      </w:r>
    </w:p>
    <w:p w14:paraId="573F756C" w14:textId="65E7E865"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A.3 Decision rules for determining the overall consequence rating for each pest</w:t>
      </w:r>
      <w:r>
        <w:rPr>
          <w:noProof/>
        </w:rPr>
        <w:tab/>
      </w:r>
      <w:r>
        <w:rPr>
          <w:noProof/>
        </w:rPr>
        <w:fldChar w:fldCharType="begin"/>
      </w:r>
      <w:r>
        <w:rPr>
          <w:noProof/>
        </w:rPr>
        <w:instrText xml:space="preserve"> PAGEREF _Toc215127430 \h </w:instrText>
      </w:r>
      <w:r>
        <w:rPr>
          <w:noProof/>
        </w:rPr>
      </w:r>
      <w:r>
        <w:rPr>
          <w:noProof/>
        </w:rPr>
        <w:fldChar w:fldCharType="separate"/>
      </w:r>
      <w:r>
        <w:rPr>
          <w:noProof/>
        </w:rPr>
        <w:t>79</w:t>
      </w:r>
      <w:r>
        <w:rPr>
          <w:noProof/>
        </w:rPr>
        <w:fldChar w:fldCharType="end"/>
      </w:r>
    </w:p>
    <w:p w14:paraId="38889EAE" w14:textId="70A01E14"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A.4 Risk estimation matrix</w:t>
      </w:r>
      <w:r>
        <w:rPr>
          <w:noProof/>
        </w:rPr>
        <w:tab/>
      </w:r>
      <w:r>
        <w:rPr>
          <w:noProof/>
        </w:rPr>
        <w:fldChar w:fldCharType="begin"/>
      </w:r>
      <w:r>
        <w:rPr>
          <w:noProof/>
        </w:rPr>
        <w:instrText xml:space="preserve"> PAGEREF _Toc215127431 \h </w:instrText>
      </w:r>
      <w:r>
        <w:rPr>
          <w:noProof/>
        </w:rPr>
      </w:r>
      <w:r>
        <w:rPr>
          <w:noProof/>
        </w:rPr>
        <w:fldChar w:fldCharType="separate"/>
      </w:r>
      <w:r>
        <w:rPr>
          <w:noProof/>
        </w:rPr>
        <w:t>79</w:t>
      </w:r>
      <w:r>
        <w:rPr>
          <w:noProof/>
        </w:rPr>
        <w:fldChar w:fldCharType="end"/>
      </w:r>
    </w:p>
    <w:p w14:paraId="6C3C4902" w14:textId="554722AF"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B.1 Pest categorisation of </w:t>
      </w:r>
      <w:r w:rsidRPr="00CA312A">
        <w:rPr>
          <w:i/>
          <w:noProof/>
        </w:rPr>
        <w:t>Trogoderma</w:t>
      </w:r>
      <w:r>
        <w:rPr>
          <w:noProof/>
        </w:rPr>
        <w:t xml:space="preserve"> </w:t>
      </w:r>
      <w:r w:rsidRPr="00CA312A">
        <w:rPr>
          <w:i/>
          <w:noProof/>
        </w:rPr>
        <w:t>granarium</w:t>
      </w:r>
      <w:r>
        <w:rPr>
          <w:noProof/>
        </w:rPr>
        <w:tab/>
      </w:r>
      <w:r>
        <w:rPr>
          <w:noProof/>
        </w:rPr>
        <w:fldChar w:fldCharType="begin"/>
      </w:r>
      <w:r>
        <w:rPr>
          <w:noProof/>
        </w:rPr>
        <w:instrText xml:space="preserve"> PAGEREF _Toc215127432 \h </w:instrText>
      </w:r>
      <w:r>
        <w:rPr>
          <w:noProof/>
        </w:rPr>
      </w:r>
      <w:r>
        <w:rPr>
          <w:noProof/>
        </w:rPr>
        <w:fldChar w:fldCharType="separate"/>
      </w:r>
      <w:r>
        <w:rPr>
          <w:noProof/>
        </w:rPr>
        <w:t>81</w:t>
      </w:r>
      <w:r>
        <w:rPr>
          <w:noProof/>
        </w:rPr>
        <w:fldChar w:fldCharType="end"/>
      </w:r>
    </w:p>
    <w:p w14:paraId="5FC9BCB9" w14:textId="1B7BF409"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Table B.2 Pest categorisation of other</w:t>
      </w:r>
      <w:r w:rsidRPr="00CA312A">
        <w:rPr>
          <w:i/>
          <w:noProof/>
        </w:rPr>
        <w:t xml:space="preserve"> Trogoderma</w:t>
      </w:r>
      <w:r>
        <w:rPr>
          <w:noProof/>
        </w:rPr>
        <w:t xml:space="preserve"> species that are associated with stored plant products</w:t>
      </w:r>
      <w:r>
        <w:rPr>
          <w:noProof/>
        </w:rPr>
        <w:tab/>
      </w:r>
      <w:r>
        <w:rPr>
          <w:noProof/>
        </w:rPr>
        <w:fldChar w:fldCharType="begin"/>
      </w:r>
      <w:r>
        <w:rPr>
          <w:noProof/>
        </w:rPr>
        <w:instrText xml:space="preserve"> PAGEREF _Toc215127433 \h </w:instrText>
      </w:r>
      <w:r>
        <w:rPr>
          <w:noProof/>
        </w:rPr>
      </w:r>
      <w:r>
        <w:rPr>
          <w:noProof/>
        </w:rPr>
        <w:fldChar w:fldCharType="separate"/>
      </w:r>
      <w:r>
        <w:rPr>
          <w:noProof/>
        </w:rPr>
        <w:t>82</w:t>
      </w:r>
      <w:r>
        <w:rPr>
          <w:noProof/>
        </w:rPr>
        <w:fldChar w:fldCharType="end"/>
      </w:r>
    </w:p>
    <w:p w14:paraId="5959EDBB" w14:textId="2C6D93ED"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B.3 List of </w:t>
      </w:r>
      <w:r w:rsidRPr="00CA312A">
        <w:rPr>
          <w:i/>
          <w:iCs/>
          <w:noProof/>
        </w:rPr>
        <w:t>Trogoderma</w:t>
      </w:r>
      <w:r>
        <w:rPr>
          <w:noProof/>
        </w:rPr>
        <w:t xml:space="preserve"> species not recorded from Australia and have not been reported as associated with stored plant products</w:t>
      </w:r>
      <w:r>
        <w:rPr>
          <w:noProof/>
        </w:rPr>
        <w:tab/>
      </w:r>
      <w:r>
        <w:rPr>
          <w:noProof/>
        </w:rPr>
        <w:fldChar w:fldCharType="begin"/>
      </w:r>
      <w:r>
        <w:rPr>
          <w:noProof/>
        </w:rPr>
        <w:instrText xml:space="preserve"> PAGEREF _Toc215127434 \h </w:instrText>
      </w:r>
      <w:r>
        <w:rPr>
          <w:noProof/>
        </w:rPr>
      </w:r>
      <w:r>
        <w:rPr>
          <w:noProof/>
        </w:rPr>
        <w:fldChar w:fldCharType="separate"/>
      </w:r>
      <w:r>
        <w:rPr>
          <w:noProof/>
        </w:rPr>
        <w:t>90</w:t>
      </w:r>
      <w:r>
        <w:rPr>
          <w:noProof/>
        </w:rPr>
        <w:fldChar w:fldCharType="end"/>
      </w:r>
    </w:p>
    <w:p w14:paraId="6A0207AE" w14:textId="1B401DF8"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C.1 Criteria for determining the status of </w:t>
      </w:r>
      <w:r w:rsidRPr="00CA312A">
        <w:rPr>
          <w:i/>
          <w:noProof/>
        </w:rPr>
        <w:t>Trogoderma granarium</w:t>
      </w:r>
      <w:r>
        <w:rPr>
          <w:noProof/>
        </w:rPr>
        <w:t xml:space="preserve"> for a country</w:t>
      </w:r>
      <w:r>
        <w:rPr>
          <w:noProof/>
        </w:rPr>
        <w:tab/>
      </w:r>
      <w:r>
        <w:rPr>
          <w:noProof/>
        </w:rPr>
        <w:fldChar w:fldCharType="begin"/>
      </w:r>
      <w:r>
        <w:rPr>
          <w:noProof/>
        </w:rPr>
        <w:instrText xml:space="preserve"> PAGEREF _Toc215127435 \h </w:instrText>
      </w:r>
      <w:r>
        <w:rPr>
          <w:noProof/>
        </w:rPr>
      </w:r>
      <w:r>
        <w:rPr>
          <w:noProof/>
        </w:rPr>
        <w:fldChar w:fldCharType="separate"/>
      </w:r>
      <w:r>
        <w:rPr>
          <w:noProof/>
        </w:rPr>
        <w:t>96</w:t>
      </w:r>
      <w:r>
        <w:rPr>
          <w:noProof/>
        </w:rPr>
        <w:fldChar w:fldCharType="end"/>
      </w:r>
    </w:p>
    <w:p w14:paraId="6AED9BDD" w14:textId="439C7762" w:rsidR="004D641F" w:rsidRDefault="004D641F">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Pr>
          <w:noProof/>
        </w:rPr>
        <w:t xml:space="preserve">Table C.2 Global distribution of </w:t>
      </w:r>
      <w:r w:rsidRPr="00CA312A">
        <w:rPr>
          <w:i/>
          <w:noProof/>
        </w:rPr>
        <w:t>Trogoderma granarium</w:t>
      </w:r>
      <w:r>
        <w:rPr>
          <w:noProof/>
        </w:rPr>
        <w:tab/>
      </w:r>
      <w:r>
        <w:rPr>
          <w:noProof/>
        </w:rPr>
        <w:fldChar w:fldCharType="begin"/>
      </w:r>
      <w:r>
        <w:rPr>
          <w:noProof/>
        </w:rPr>
        <w:instrText xml:space="preserve"> PAGEREF _Toc215127436 \h </w:instrText>
      </w:r>
      <w:r>
        <w:rPr>
          <w:noProof/>
        </w:rPr>
      </w:r>
      <w:r>
        <w:rPr>
          <w:noProof/>
        </w:rPr>
        <w:fldChar w:fldCharType="separate"/>
      </w:r>
      <w:r>
        <w:rPr>
          <w:noProof/>
        </w:rPr>
        <w:t>97</w:t>
      </w:r>
      <w:r>
        <w:rPr>
          <w:noProof/>
        </w:rPr>
        <w:fldChar w:fldCharType="end"/>
      </w:r>
    </w:p>
    <w:p w14:paraId="1BA05501" w14:textId="38815E94" w:rsidR="00E44638" w:rsidRDefault="006272A8" w:rsidP="006272A8">
      <w:pPr>
        <w:rPr>
          <w:color w:val="2B579A"/>
          <w:shd w:val="clear" w:color="auto" w:fill="E6E6E6"/>
          <w:lang w:val="en-US"/>
        </w:rPr>
      </w:pPr>
      <w:r>
        <w:rPr>
          <w:color w:val="2B579A"/>
          <w:shd w:val="clear" w:color="auto" w:fill="E6E6E6"/>
          <w:lang w:val="en-US"/>
        </w:rPr>
        <w:fldChar w:fldCharType="end"/>
      </w:r>
    </w:p>
    <w:p w14:paraId="009D4082" w14:textId="77777777" w:rsidR="00EB1D96" w:rsidRPr="00A30CE2" w:rsidRDefault="00EB1D96" w:rsidP="006272A8">
      <w:pPr>
        <w:rPr>
          <w:lang w:val="en-US"/>
        </w:rPr>
      </w:pPr>
    </w:p>
    <w:p w14:paraId="12D016A7" w14:textId="77777777" w:rsidR="006272A8" w:rsidRPr="00772548" w:rsidRDefault="006272A8" w:rsidP="006272A8">
      <w:pPr>
        <w:pStyle w:val="TOCHeading"/>
      </w:pPr>
      <w:r w:rsidRPr="00772548">
        <w:t>Maps</w:t>
      </w:r>
    </w:p>
    <w:p w14:paraId="3D541E44" w14:textId="76B70FF0" w:rsidR="00A723CE" w:rsidRDefault="006272A8">
      <w:pPr>
        <w:pStyle w:val="TableofFigures"/>
        <w:tabs>
          <w:tab w:val="right" w:leader="dot" w:pos="9060"/>
        </w:tabs>
        <w:rPr>
          <w:rFonts w:asciiTheme="minorHAnsi" w:eastAsiaTheme="minorEastAsia" w:hAnsiTheme="minorHAnsi"/>
          <w:noProof/>
          <w:kern w:val="2"/>
          <w:sz w:val="24"/>
          <w:szCs w:val="24"/>
          <w:lang w:eastAsia="en-AU"/>
          <w14:ligatures w14:val="standardContextual"/>
        </w:rPr>
      </w:pPr>
      <w:r w:rsidRPr="005409E7">
        <w:rPr>
          <w:rFonts w:cs="Calibri"/>
          <w:color w:val="2B579A"/>
          <w:shd w:val="clear" w:color="auto" w:fill="E6E6E6"/>
        </w:rPr>
        <w:fldChar w:fldCharType="begin"/>
      </w:r>
      <w:r w:rsidRPr="005409E7">
        <w:rPr>
          <w:rFonts w:cs="Calibri"/>
        </w:rPr>
        <w:instrText xml:space="preserve"> TOC \f M \h \z \t "Map heading" \c "Map" </w:instrText>
      </w:r>
      <w:r w:rsidRPr="005409E7">
        <w:rPr>
          <w:rFonts w:cs="Calibri"/>
          <w:color w:val="2B579A"/>
          <w:shd w:val="clear" w:color="auto" w:fill="E6E6E6"/>
        </w:rPr>
        <w:fldChar w:fldCharType="separate"/>
      </w:r>
      <w:hyperlink w:anchor="_Toc207380689" w:history="1">
        <w:r w:rsidR="00A723CE" w:rsidRPr="00890E37">
          <w:rPr>
            <w:rStyle w:val="Hyperlink"/>
            <w:noProof/>
          </w:rPr>
          <w:t>Map 1 Map of Australia</w:t>
        </w:r>
        <w:r w:rsidR="00A723CE">
          <w:rPr>
            <w:noProof/>
            <w:webHidden/>
          </w:rPr>
          <w:tab/>
        </w:r>
        <w:r w:rsidR="00A723CE">
          <w:rPr>
            <w:noProof/>
            <w:webHidden/>
          </w:rPr>
          <w:fldChar w:fldCharType="begin"/>
        </w:r>
        <w:r w:rsidR="00A723CE">
          <w:rPr>
            <w:noProof/>
            <w:webHidden/>
          </w:rPr>
          <w:instrText xml:space="preserve"> PAGEREF _Toc207380689 \h </w:instrText>
        </w:r>
        <w:r w:rsidR="00A723CE">
          <w:rPr>
            <w:noProof/>
            <w:webHidden/>
          </w:rPr>
        </w:r>
        <w:r w:rsidR="00A723CE">
          <w:rPr>
            <w:noProof/>
            <w:webHidden/>
          </w:rPr>
          <w:fldChar w:fldCharType="separate"/>
        </w:r>
        <w:r w:rsidR="00E256E2">
          <w:rPr>
            <w:noProof/>
            <w:webHidden/>
          </w:rPr>
          <w:t>vi</w:t>
        </w:r>
        <w:r w:rsidR="00A723CE">
          <w:rPr>
            <w:noProof/>
            <w:webHidden/>
          </w:rPr>
          <w:fldChar w:fldCharType="end"/>
        </w:r>
      </w:hyperlink>
    </w:p>
    <w:p w14:paraId="5F19F26A" w14:textId="4CD35648" w:rsidR="00A723CE" w:rsidRDefault="00A723CE">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7380690" w:history="1">
        <w:r w:rsidRPr="00890E37">
          <w:rPr>
            <w:rStyle w:val="Hyperlink"/>
            <w:noProof/>
          </w:rPr>
          <w:t>Map 2 A guide to Australia’s bio-climatic zones</w:t>
        </w:r>
        <w:r>
          <w:rPr>
            <w:noProof/>
            <w:webHidden/>
          </w:rPr>
          <w:tab/>
        </w:r>
        <w:r>
          <w:rPr>
            <w:noProof/>
            <w:webHidden/>
          </w:rPr>
          <w:fldChar w:fldCharType="begin"/>
        </w:r>
        <w:r>
          <w:rPr>
            <w:noProof/>
            <w:webHidden/>
          </w:rPr>
          <w:instrText xml:space="preserve"> PAGEREF _Toc207380690 \h </w:instrText>
        </w:r>
        <w:r>
          <w:rPr>
            <w:noProof/>
            <w:webHidden/>
          </w:rPr>
        </w:r>
        <w:r>
          <w:rPr>
            <w:noProof/>
            <w:webHidden/>
          </w:rPr>
          <w:fldChar w:fldCharType="separate"/>
        </w:r>
        <w:r w:rsidR="00E256E2">
          <w:rPr>
            <w:noProof/>
            <w:webHidden/>
          </w:rPr>
          <w:t>vi</w:t>
        </w:r>
        <w:r>
          <w:rPr>
            <w:noProof/>
            <w:webHidden/>
          </w:rPr>
          <w:fldChar w:fldCharType="end"/>
        </w:r>
      </w:hyperlink>
    </w:p>
    <w:p w14:paraId="0175B2F0" w14:textId="7947CFB5" w:rsidR="00A723CE" w:rsidRDefault="00A723CE">
      <w:pPr>
        <w:pStyle w:val="TableofFigures"/>
        <w:tabs>
          <w:tab w:val="right" w:leader="dot" w:pos="9060"/>
        </w:tabs>
        <w:rPr>
          <w:rFonts w:asciiTheme="minorHAnsi" w:eastAsiaTheme="minorEastAsia" w:hAnsiTheme="minorHAnsi"/>
          <w:noProof/>
          <w:kern w:val="2"/>
          <w:sz w:val="24"/>
          <w:szCs w:val="24"/>
          <w:lang w:eastAsia="en-AU"/>
          <w14:ligatures w14:val="standardContextual"/>
        </w:rPr>
      </w:pPr>
      <w:hyperlink w:anchor="_Toc207380691" w:history="1">
        <w:r w:rsidRPr="00890E37">
          <w:rPr>
            <w:rStyle w:val="Hyperlink"/>
            <w:noProof/>
          </w:rPr>
          <w:t>Map 3 Geographic spread of khapra beetle</w:t>
        </w:r>
        <w:r w:rsidRPr="00890E37">
          <w:rPr>
            <w:rStyle w:val="Hyperlink"/>
            <w:noProof/>
            <w:vertAlign w:val="superscript"/>
          </w:rPr>
          <w:t>a</w:t>
        </w:r>
        <w:r>
          <w:rPr>
            <w:noProof/>
            <w:webHidden/>
          </w:rPr>
          <w:tab/>
        </w:r>
        <w:r>
          <w:rPr>
            <w:noProof/>
            <w:webHidden/>
          </w:rPr>
          <w:fldChar w:fldCharType="begin"/>
        </w:r>
        <w:r>
          <w:rPr>
            <w:noProof/>
            <w:webHidden/>
          </w:rPr>
          <w:instrText xml:space="preserve"> PAGEREF _Toc207380691 \h </w:instrText>
        </w:r>
        <w:r>
          <w:rPr>
            <w:noProof/>
            <w:webHidden/>
          </w:rPr>
        </w:r>
        <w:r>
          <w:rPr>
            <w:noProof/>
            <w:webHidden/>
          </w:rPr>
          <w:fldChar w:fldCharType="separate"/>
        </w:r>
        <w:r w:rsidR="00E256E2">
          <w:rPr>
            <w:noProof/>
            <w:webHidden/>
          </w:rPr>
          <w:t>19</w:t>
        </w:r>
        <w:r>
          <w:rPr>
            <w:noProof/>
            <w:webHidden/>
          </w:rPr>
          <w:fldChar w:fldCharType="end"/>
        </w:r>
      </w:hyperlink>
    </w:p>
    <w:p w14:paraId="027F3175" w14:textId="77777777" w:rsidR="00A723CE" w:rsidRDefault="006272A8">
      <w:pPr>
        <w:pStyle w:val="TableofFigures"/>
        <w:tabs>
          <w:tab w:val="right" w:leader="dot" w:pos="9060"/>
        </w:tabs>
        <w:rPr>
          <w:noProof/>
        </w:rPr>
      </w:pPr>
      <w:r w:rsidRPr="005409E7">
        <w:rPr>
          <w:rFonts w:cs="Calibri"/>
          <w:color w:val="2B579A"/>
          <w:shd w:val="clear" w:color="auto" w:fill="E6E6E6"/>
        </w:rPr>
        <w:fldChar w:fldCharType="end"/>
      </w:r>
      <w:r w:rsidR="002F0518" w:rsidRPr="008E3C2F">
        <w:rPr>
          <w:color w:val="2B579A"/>
          <w:shd w:val="clear" w:color="auto" w:fill="E6E6E6"/>
        </w:rPr>
        <w:fldChar w:fldCharType="begin"/>
      </w:r>
      <w:r w:rsidR="002F0518" w:rsidRPr="008E3C2F">
        <w:rPr>
          <w:noProof/>
        </w:rPr>
        <w:instrText xml:space="preserve"> TOC \h \z \c "Map" </w:instrText>
      </w:r>
      <w:r w:rsidR="002F0518" w:rsidRPr="008E3C2F">
        <w:rPr>
          <w:color w:val="2B579A"/>
          <w:shd w:val="clear" w:color="auto" w:fill="E6E6E6"/>
        </w:rPr>
        <w:fldChar w:fldCharType="separate"/>
      </w:r>
    </w:p>
    <w:p w14:paraId="73CC0C58" w14:textId="0F0BA31A" w:rsidR="00912A0C" w:rsidRDefault="002F0518" w:rsidP="00D74DC0">
      <w:pPr>
        <w:tabs>
          <w:tab w:val="right" w:leader="dot" w:pos="9060"/>
        </w:tabs>
        <w:rPr>
          <w:rFonts w:eastAsia="Times New Roman"/>
          <w:noProof/>
        </w:rPr>
        <w:sectPr w:rsidR="00912A0C" w:rsidSect="000C080A">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418" w:left="1418" w:header="567" w:footer="283" w:gutter="0"/>
          <w:pgNumType w:fmt="lowerRoman"/>
          <w:cols w:space="708"/>
          <w:docGrid w:linePitch="360"/>
        </w:sectPr>
      </w:pPr>
      <w:r w:rsidRPr="008E3C2F">
        <w:rPr>
          <w:rFonts w:eastAsia="Times New Roman"/>
          <w:color w:val="2B579A"/>
          <w:shd w:val="clear" w:color="auto" w:fill="E6E6E6"/>
        </w:rPr>
        <w:fldChar w:fldCharType="end"/>
      </w:r>
    </w:p>
    <w:p w14:paraId="76028340" w14:textId="3D45A3F1" w:rsidR="00912A0C" w:rsidRPr="00616106" w:rsidRDefault="002F0518" w:rsidP="006272A8">
      <w:pPr>
        <w:pStyle w:val="Mapheading"/>
        <w:rPr>
          <w:sz w:val="22"/>
          <w:szCs w:val="22"/>
        </w:rPr>
      </w:pPr>
      <w:bookmarkStart w:id="1" w:name="_Toc527118184"/>
      <w:bookmarkStart w:id="2" w:name="_Toc67476875"/>
      <w:bookmarkStart w:id="3" w:name="_Toc92719732"/>
      <w:bookmarkStart w:id="4" w:name="_Toc106268002"/>
      <w:bookmarkStart w:id="5" w:name="_Toc141252637"/>
      <w:bookmarkStart w:id="6" w:name="_Toc204354593"/>
      <w:bookmarkStart w:id="7" w:name="_Toc207313730"/>
      <w:bookmarkStart w:id="8" w:name="_Toc207353751"/>
      <w:bookmarkStart w:id="9" w:name="_Toc207380689"/>
      <w:bookmarkStart w:id="10" w:name="_Toc207380692"/>
      <w:r w:rsidRPr="00616106">
        <w:rPr>
          <w:sz w:val="22"/>
          <w:szCs w:val="22"/>
        </w:rPr>
        <w:t xml:space="preserve">Map </w:t>
      </w:r>
      <w:r w:rsidRPr="00616106">
        <w:rPr>
          <w:color w:val="2B579A"/>
          <w:sz w:val="22"/>
          <w:szCs w:val="22"/>
          <w:shd w:val="clear" w:color="auto" w:fill="E6E6E6"/>
        </w:rPr>
        <w:fldChar w:fldCharType="begin"/>
      </w:r>
      <w:r w:rsidRPr="00616106">
        <w:rPr>
          <w:noProof/>
          <w:sz w:val="22"/>
          <w:szCs w:val="22"/>
        </w:rPr>
        <w:instrText xml:space="preserve"> SEQ Map \* ARABIC </w:instrText>
      </w:r>
      <w:r w:rsidRPr="00616106">
        <w:rPr>
          <w:color w:val="2B579A"/>
          <w:sz w:val="22"/>
          <w:szCs w:val="22"/>
          <w:shd w:val="clear" w:color="auto" w:fill="E6E6E6"/>
        </w:rPr>
        <w:fldChar w:fldCharType="separate"/>
      </w:r>
      <w:r w:rsidR="00E256E2">
        <w:rPr>
          <w:noProof/>
          <w:sz w:val="22"/>
          <w:szCs w:val="22"/>
        </w:rPr>
        <w:t>1</w:t>
      </w:r>
      <w:r w:rsidRPr="00616106">
        <w:rPr>
          <w:color w:val="2B579A"/>
          <w:sz w:val="22"/>
          <w:szCs w:val="22"/>
          <w:shd w:val="clear" w:color="auto" w:fill="E6E6E6"/>
        </w:rPr>
        <w:fldChar w:fldCharType="end"/>
      </w:r>
      <w:r w:rsidRPr="00616106">
        <w:rPr>
          <w:sz w:val="22"/>
          <w:szCs w:val="22"/>
        </w:rPr>
        <w:t xml:space="preserve"> Map of Australia</w:t>
      </w:r>
      <w:bookmarkEnd w:id="1"/>
      <w:bookmarkEnd w:id="2"/>
      <w:bookmarkEnd w:id="3"/>
      <w:bookmarkEnd w:id="4"/>
      <w:bookmarkEnd w:id="5"/>
      <w:bookmarkEnd w:id="6"/>
      <w:bookmarkEnd w:id="7"/>
      <w:bookmarkEnd w:id="8"/>
      <w:bookmarkEnd w:id="9"/>
      <w:bookmarkEnd w:id="10"/>
    </w:p>
    <w:p w14:paraId="5972350B" w14:textId="77777777" w:rsidR="00912A0C" w:rsidRDefault="002F0518" w:rsidP="00912A0C">
      <w:pPr>
        <w:jc w:val="center"/>
      </w:pPr>
      <w:r>
        <w:rPr>
          <w:noProof/>
          <w:color w:val="2B579A"/>
          <w:shd w:val="clear" w:color="auto" w:fill="E6E6E6"/>
        </w:rPr>
        <w:drawing>
          <wp:inline distT="0" distB="0" distL="0" distR="0" wp14:anchorId="45C5DD95" wp14:editId="11E19DEB">
            <wp:extent cx="5022000" cy="4366800"/>
            <wp:effectExtent l="19050" t="19050" r="26670" b="15240"/>
            <wp:docPr id="25" name="Picture 25" descr="The boundaries for the states and territories of Australia are highlighted and the capital city for each state and territory is indicated. Each of the six states and two territories is displayed in a differen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boundaries for the states and territories of Australia are highlighted and the capital city for each state and territory is indicated. Each of the six states and two territories is displayed in a different colou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022000" cy="4366800"/>
                    </a:xfrm>
                    <a:prstGeom prst="rect">
                      <a:avLst/>
                    </a:prstGeom>
                    <a:noFill/>
                    <a:ln>
                      <a:solidFill>
                        <a:schemeClr val="tx1"/>
                      </a:solidFill>
                    </a:ln>
                  </pic:spPr>
                </pic:pic>
              </a:graphicData>
            </a:graphic>
          </wp:inline>
        </w:drawing>
      </w:r>
    </w:p>
    <w:p w14:paraId="0D69DE83" w14:textId="76D17940" w:rsidR="00912A0C" w:rsidRPr="00616106" w:rsidRDefault="002F0518" w:rsidP="006272A8">
      <w:pPr>
        <w:pStyle w:val="Mapheading"/>
        <w:rPr>
          <w:sz w:val="22"/>
          <w:szCs w:val="22"/>
        </w:rPr>
      </w:pPr>
      <w:bookmarkStart w:id="11" w:name="_Toc384979273"/>
      <w:bookmarkStart w:id="12" w:name="_Toc384979288"/>
      <w:bookmarkStart w:id="13" w:name="_Toc450740182"/>
      <w:bookmarkStart w:id="14" w:name="_Toc527118185"/>
      <w:bookmarkStart w:id="15" w:name="_Toc67476876"/>
      <w:bookmarkStart w:id="16" w:name="_Toc92719733"/>
      <w:bookmarkStart w:id="17" w:name="_Toc106268003"/>
      <w:bookmarkStart w:id="18" w:name="_Toc141252638"/>
      <w:bookmarkStart w:id="19" w:name="_Toc204354594"/>
      <w:bookmarkStart w:id="20" w:name="_Toc207313731"/>
      <w:bookmarkStart w:id="21" w:name="_Toc207353752"/>
      <w:bookmarkStart w:id="22" w:name="_Toc207380690"/>
      <w:bookmarkStart w:id="23" w:name="_Toc207380693"/>
      <w:r w:rsidRPr="00616106">
        <w:rPr>
          <w:sz w:val="22"/>
          <w:szCs w:val="22"/>
        </w:rPr>
        <w:t xml:space="preserve">Map </w:t>
      </w:r>
      <w:r w:rsidRPr="00616106">
        <w:rPr>
          <w:color w:val="2B579A"/>
          <w:sz w:val="22"/>
          <w:szCs w:val="22"/>
          <w:shd w:val="clear" w:color="auto" w:fill="E6E6E6"/>
        </w:rPr>
        <w:fldChar w:fldCharType="begin"/>
      </w:r>
      <w:r w:rsidRPr="00616106">
        <w:rPr>
          <w:noProof/>
          <w:sz w:val="22"/>
          <w:szCs w:val="22"/>
        </w:rPr>
        <w:instrText xml:space="preserve"> SEQ Map \* ARABIC </w:instrText>
      </w:r>
      <w:r w:rsidRPr="00616106">
        <w:rPr>
          <w:color w:val="2B579A"/>
          <w:sz w:val="22"/>
          <w:szCs w:val="22"/>
          <w:shd w:val="clear" w:color="auto" w:fill="E6E6E6"/>
        </w:rPr>
        <w:fldChar w:fldCharType="separate"/>
      </w:r>
      <w:r w:rsidR="00E256E2">
        <w:rPr>
          <w:noProof/>
          <w:sz w:val="22"/>
          <w:szCs w:val="22"/>
        </w:rPr>
        <w:t>2</w:t>
      </w:r>
      <w:r w:rsidRPr="00616106">
        <w:rPr>
          <w:color w:val="2B579A"/>
          <w:sz w:val="22"/>
          <w:szCs w:val="22"/>
          <w:shd w:val="clear" w:color="auto" w:fill="E6E6E6"/>
        </w:rPr>
        <w:fldChar w:fldCharType="end"/>
      </w:r>
      <w:r w:rsidRPr="00616106">
        <w:rPr>
          <w:sz w:val="22"/>
          <w:szCs w:val="22"/>
        </w:rPr>
        <w:t xml:space="preserve"> A guide to Australia’s bio-climatic zones</w:t>
      </w:r>
      <w:bookmarkEnd w:id="11"/>
      <w:bookmarkEnd w:id="12"/>
      <w:bookmarkEnd w:id="13"/>
      <w:bookmarkEnd w:id="14"/>
      <w:bookmarkEnd w:id="15"/>
      <w:bookmarkEnd w:id="16"/>
      <w:bookmarkEnd w:id="17"/>
      <w:bookmarkEnd w:id="18"/>
      <w:bookmarkEnd w:id="19"/>
      <w:bookmarkEnd w:id="20"/>
      <w:bookmarkEnd w:id="21"/>
      <w:bookmarkEnd w:id="22"/>
      <w:bookmarkEnd w:id="23"/>
    </w:p>
    <w:p w14:paraId="21EB9418" w14:textId="0584DE8D" w:rsidR="00D82737" w:rsidRDefault="00D82737" w:rsidP="003D7087">
      <w:pPr>
        <w:jc w:val="center"/>
        <w:rPr>
          <w:noProof/>
        </w:rPr>
      </w:pPr>
      <w:r>
        <w:rPr>
          <w:noProof/>
          <w:color w:val="2B579A"/>
          <w:shd w:val="clear" w:color="auto" w:fill="E6E6E6"/>
        </w:rPr>
        <w:drawing>
          <wp:inline distT="0" distB="0" distL="0" distR="0" wp14:anchorId="422DF1FE" wp14:editId="25EA6195">
            <wp:extent cx="5077460" cy="3512185"/>
            <wp:effectExtent l="0" t="0" r="8890" b="0"/>
            <wp:docPr id="16" name="Picture 16"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different climate classes across Australia are highlighted.&#10;There are six climatic classes, these being:&#10;- Equatorial (far northern Queensland and Northern Territory)&#10;- Tropical (Coastal areas and northern parts of Western Australia, Northern Territory and Queensland)&#10;- Subtropical (eastern coast of Queensland and northern New South Wales)&#10;- Desert (central region of Australia spanning across Western Australia, South Australia, Northern Territory, Queensland and New South Wales)&#10;- Grassland (surrounding desert areas)&#10;- Temperate (eastern coast of New South Wales, most of Victoria, Tasmania, southern edge of South Australia and Western Australi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77460" cy="3512185"/>
                    </a:xfrm>
                    <a:prstGeom prst="rect">
                      <a:avLst/>
                    </a:prstGeom>
                    <a:noFill/>
                    <a:ln>
                      <a:noFill/>
                    </a:ln>
                  </pic:spPr>
                </pic:pic>
              </a:graphicData>
            </a:graphic>
          </wp:inline>
        </w:drawing>
      </w:r>
    </w:p>
    <w:p w14:paraId="4A534013" w14:textId="555A84F6" w:rsidR="00434A56" w:rsidRPr="00434A56" w:rsidRDefault="00434A56" w:rsidP="003D7087">
      <w:pPr>
        <w:jc w:val="center"/>
        <w:rPr>
          <w:noProof/>
        </w:rPr>
        <w:sectPr w:rsidR="00434A56" w:rsidRPr="00434A56" w:rsidSect="000C080A">
          <w:headerReference w:type="even" r:id="rId37"/>
          <w:headerReference w:type="default" r:id="rId38"/>
          <w:footerReference w:type="even" r:id="rId39"/>
          <w:footerReference w:type="default" r:id="rId40"/>
          <w:headerReference w:type="first" r:id="rId41"/>
          <w:footerReference w:type="first" r:id="rId42"/>
          <w:pgSz w:w="11906" w:h="16838"/>
          <w:pgMar w:top="1418" w:right="1418" w:bottom="1418" w:left="1418" w:header="567" w:footer="283" w:gutter="0"/>
          <w:pgNumType w:fmt="lowerRoman"/>
          <w:cols w:space="708"/>
          <w:docGrid w:linePitch="360"/>
        </w:sectPr>
      </w:pPr>
    </w:p>
    <w:p w14:paraId="303BF685" w14:textId="77777777" w:rsidR="003E39DA" w:rsidRPr="003E39DA" w:rsidRDefault="003E39DA" w:rsidP="001A3E86">
      <w:pPr>
        <w:pStyle w:val="Heading2"/>
        <w:numPr>
          <w:ilvl w:val="0"/>
          <w:numId w:val="0"/>
        </w:numPr>
      </w:pPr>
      <w:bookmarkStart w:id="24" w:name="_Toc8032613"/>
      <w:bookmarkStart w:id="25" w:name="_Toc8033796"/>
      <w:bookmarkStart w:id="26" w:name="_Toc8033852"/>
      <w:bookmarkStart w:id="27" w:name="_Toc8035102"/>
      <w:bookmarkStart w:id="28" w:name="_Toc87611478"/>
      <w:bookmarkStart w:id="29" w:name="_Toc215127317"/>
      <w:r w:rsidRPr="003E39DA">
        <w:t>Summary</w:t>
      </w:r>
      <w:bookmarkEnd w:id="24"/>
      <w:bookmarkEnd w:id="25"/>
      <w:bookmarkEnd w:id="26"/>
      <w:bookmarkEnd w:id="27"/>
      <w:bookmarkEnd w:id="28"/>
      <w:bookmarkEnd w:id="29"/>
    </w:p>
    <w:p w14:paraId="39D4BA32" w14:textId="29CAFC73" w:rsidR="00F83B8C" w:rsidRDefault="00F83B8C" w:rsidP="00E27D0E">
      <w:r w:rsidRPr="00C95C68">
        <w:t xml:space="preserve">The Australian Government Department of Agriculture, Fisheries and Forestry (the department) initiated this pest risk analysis (PRA) in response to the introduction of emergency measures to manage </w:t>
      </w:r>
      <w:r>
        <w:t>the biosecurity risks of khapra beetle (</w:t>
      </w:r>
      <w:r w:rsidRPr="0070113C">
        <w:rPr>
          <w:i/>
          <w:iCs/>
        </w:rPr>
        <w:t>Trogoderma granarium</w:t>
      </w:r>
      <w:r>
        <w:t xml:space="preserve">). Khapra beetle is </w:t>
      </w:r>
      <w:r w:rsidRPr="001B5C53">
        <w:rPr>
          <w:szCs w:val="18"/>
        </w:rPr>
        <w:t xml:space="preserve">one of the most destructive </w:t>
      </w:r>
      <w:r>
        <w:rPr>
          <w:szCs w:val="18"/>
        </w:rPr>
        <w:t xml:space="preserve">storage </w:t>
      </w:r>
      <w:r w:rsidRPr="001B5C53">
        <w:rPr>
          <w:szCs w:val="18"/>
        </w:rPr>
        <w:t>pests globally</w:t>
      </w:r>
      <w:r>
        <w:rPr>
          <w:szCs w:val="18"/>
        </w:rPr>
        <w:t>. It is currently</w:t>
      </w:r>
      <w:r w:rsidRPr="001B5C53">
        <w:rPr>
          <w:szCs w:val="18"/>
        </w:rPr>
        <w:t xml:space="preserve"> </w:t>
      </w:r>
      <w:r>
        <w:t xml:space="preserve">not present </w:t>
      </w:r>
      <w:r w:rsidRPr="00C95C68">
        <w:t>in Australia</w:t>
      </w:r>
      <w:r w:rsidR="002D1A8C">
        <w:t>.</w:t>
      </w:r>
      <w:r>
        <w:t xml:space="preserve"> </w:t>
      </w:r>
      <w:r w:rsidR="009E6E04">
        <w:t>It</w:t>
      </w:r>
      <w:r>
        <w:t xml:space="preserve"> </w:t>
      </w:r>
      <w:r w:rsidRPr="00C95C68">
        <w:t xml:space="preserve">is </w:t>
      </w:r>
      <w:r>
        <w:t xml:space="preserve">number one </w:t>
      </w:r>
      <w:r w:rsidRPr="00C95C68">
        <w:t>pest</w:t>
      </w:r>
      <w:r>
        <w:t xml:space="preserve"> for </w:t>
      </w:r>
      <w:r w:rsidR="002A0518">
        <w:t xml:space="preserve">the </w:t>
      </w:r>
      <w:r>
        <w:t xml:space="preserve">Australian grain industry and number two on the </w:t>
      </w:r>
      <w:r w:rsidR="002A0518">
        <w:t>N</w:t>
      </w:r>
      <w:r>
        <w:t xml:space="preserve">ational </w:t>
      </w:r>
      <w:r w:rsidR="002A0518">
        <w:t>P</w:t>
      </w:r>
      <w:r>
        <w:t xml:space="preserve">riority </w:t>
      </w:r>
      <w:r w:rsidR="002A0518">
        <w:t>P</w:t>
      </w:r>
      <w:r>
        <w:t xml:space="preserve">lant </w:t>
      </w:r>
      <w:r w:rsidR="002A0518">
        <w:t>P</w:t>
      </w:r>
      <w:r>
        <w:t>ests</w:t>
      </w:r>
      <w:r w:rsidR="006A3F40">
        <w:t xml:space="preserve"> list</w:t>
      </w:r>
      <w:r>
        <w:t xml:space="preserve">. In response to a marked increase in detections of khapra beetle at the Australian border in 2019-2020, </w:t>
      </w:r>
      <w:r w:rsidRPr="00C95C68">
        <w:t xml:space="preserve">Australia introduced emergency measures to manage </w:t>
      </w:r>
      <w:r w:rsidR="00A91240">
        <w:t xml:space="preserve">the </w:t>
      </w:r>
      <w:r>
        <w:t xml:space="preserve">biosecurity risks of khapra beetle </w:t>
      </w:r>
      <w:r w:rsidRPr="00C95C68">
        <w:t xml:space="preserve">associated with the </w:t>
      </w:r>
      <w:r>
        <w:t>importation of plant product</w:t>
      </w:r>
      <w:r w:rsidR="00F526DF">
        <w:t>s</w:t>
      </w:r>
      <w:r>
        <w:t xml:space="preserve"> and sea container</w:t>
      </w:r>
      <w:r w:rsidR="00F526DF">
        <w:t>s</w:t>
      </w:r>
      <w:r>
        <w:t xml:space="preserve">, </w:t>
      </w:r>
      <w:r w:rsidRPr="00A95896">
        <w:t>in phases from September 2020</w:t>
      </w:r>
      <w:r>
        <w:t xml:space="preserve">. </w:t>
      </w:r>
    </w:p>
    <w:p w14:paraId="30F7F5B1" w14:textId="010D7E25" w:rsidR="00F83B8C" w:rsidRDefault="00F83B8C" w:rsidP="00E27D0E">
      <w:r>
        <w:t>T</w:t>
      </w:r>
      <w:r w:rsidRPr="00C95C68">
        <w:t>he International Plant Protection Convention (IPPC) and the ‘World Trade Organisation Agreement on the Application of Sanitary and Phytosanitary Measures’ (SPS Agreement) require that phytosanitary measures against the introduction of new pests be technically justified. The IPPC’s International Standards for Phytosanitary Measures (ISPM</w:t>
      </w:r>
      <w:r w:rsidR="00EB4215">
        <w:t>)</w:t>
      </w:r>
      <w:r w:rsidRPr="00C95C68">
        <w:t xml:space="preserve"> </w:t>
      </w:r>
      <w:r w:rsidR="00EB4215">
        <w:t xml:space="preserve">No. </w:t>
      </w:r>
      <w:r w:rsidRPr="00C95C68">
        <w:t>1 states that countries may take appropriate emergency action on a pest posing a potential threat to its territories; however, it requires that the action be evaluated as soon as possible to justify the continua</w:t>
      </w:r>
      <w:r w:rsidR="00CD00BE">
        <w:t>tion</w:t>
      </w:r>
      <w:r w:rsidRPr="00C95C68">
        <w:t xml:space="preserve"> of the action. </w:t>
      </w:r>
    </w:p>
    <w:p w14:paraId="339965DD" w14:textId="596D5724" w:rsidR="00F83B8C" w:rsidRDefault="00F83B8C" w:rsidP="00E27D0E">
      <w:r w:rsidRPr="00C95C68">
        <w:t>Th</w:t>
      </w:r>
      <w:r>
        <w:t xml:space="preserve">e department </w:t>
      </w:r>
      <w:r w:rsidR="00F8550F">
        <w:t>is undertaking</w:t>
      </w:r>
      <w:r>
        <w:t xml:space="preserve"> the PRA for khapra beetle in two parts, Part 1 for plant product pathways and Part 2 for sea container pathways. </w:t>
      </w:r>
      <w:r w:rsidRPr="00C95C68">
        <w:t>Th</w:t>
      </w:r>
      <w:r>
        <w:t>e</w:t>
      </w:r>
      <w:r w:rsidRPr="00C95C68">
        <w:t xml:space="preserve"> PRA meets Australia’s international obligations to review the emergency measures for </w:t>
      </w:r>
      <w:r>
        <w:t>khapra beetle</w:t>
      </w:r>
      <w:r w:rsidRPr="00C95C68">
        <w:t xml:space="preserve">. </w:t>
      </w:r>
      <w:r>
        <w:t xml:space="preserve">This draft </w:t>
      </w:r>
      <w:r w:rsidRPr="00C95C68">
        <w:t xml:space="preserve">report </w:t>
      </w:r>
      <w:r w:rsidR="001B1F0C">
        <w:t xml:space="preserve">is </w:t>
      </w:r>
      <w:r w:rsidR="00E125D9">
        <w:t>for</w:t>
      </w:r>
      <w:r w:rsidR="001B1F0C">
        <w:t xml:space="preserve"> P</w:t>
      </w:r>
      <w:r>
        <w:t>art 1 of the PRA.</w:t>
      </w:r>
      <w:r w:rsidRPr="00C95C68">
        <w:t xml:space="preserve"> </w:t>
      </w:r>
    </w:p>
    <w:p w14:paraId="1EE58B9B" w14:textId="4DE20C33" w:rsidR="00F83B8C" w:rsidRDefault="00F83B8C" w:rsidP="00E27D0E">
      <w:r>
        <w:t xml:space="preserve">This draft report presents pest risk assessments for khapra beetle associated with imported plant product pathways, evaluates </w:t>
      </w:r>
      <w:r w:rsidR="00FF2F5C">
        <w:t>existing</w:t>
      </w:r>
      <w:r>
        <w:t xml:space="preserve"> emergency measures and their bas</w:t>
      </w:r>
      <w:r w:rsidR="00711FCD">
        <w:t>i</w:t>
      </w:r>
      <w:r>
        <w:t>s, and proposes risk management measures for this beetle</w:t>
      </w:r>
      <w:r w:rsidR="000E12B0">
        <w:t xml:space="preserve"> to achieve the appropriate level of protection (ALOP) for Australia</w:t>
      </w:r>
      <w:r>
        <w:t xml:space="preserve">. </w:t>
      </w:r>
    </w:p>
    <w:p w14:paraId="0FE35BD7" w14:textId="244F555B" w:rsidR="00647974" w:rsidRDefault="00F83B8C" w:rsidP="00E27D0E">
      <w:r w:rsidRPr="001A5EC4">
        <w:t xml:space="preserve">The proposed </w:t>
      </w:r>
      <w:r>
        <w:t xml:space="preserve">risk management </w:t>
      </w:r>
      <w:r w:rsidRPr="001A5EC4">
        <w:t xml:space="preserve">measures are </w:t>
      </w:r>
      <w:r w:rsidR="00A71128">
        <w:t>most</w:t>
      </w:r>
      <w:r w:rsidRPr="001A5EC4">
        <w:t xml:space="preserve">ly consistent with the </w:t>
      </w:r>
      <w:r w:rsidR="00FF2F5C">
        <w:t>existing</w:t>
      </w:r>
      <w:r w:rsidRPr="001A5EC4">
        <w:t xml:space="preserve"> emergency measures</w:t>
      </w:r>
      <w:r w:rsidR="007A5C8A">
        <w:t xml:space="preserve"> and</w:t>
      </w:r>
      <w:r w:rsidR="00385C4B">
        <w:t xml:space="preserve"> </w:t>
      </w:r>
      <w:r w:rsidR="00C20DDC" w:rsidRPr="008F7309">
        <w:t>includ</w:t>
      </w:r>
      <w:r w:rsidR="007A5C8A">
        <w:t>e</w:t>
      </w:r>
      <w:r w:rsidR="00C20DDC" w:rsidRPr="008F7309">
        <w:t xml:space="preserve"> </w:t>
      </w:r>
      <w:r w:rsidR="007A5C8A">
        <w:t xml:space="preserve">the </w:t>
      </w:r>
      <w:r w:rsidR="00C04B2E">
        <w:t xml:space="preserve">same </w:t>
      </w:r>
      <w:r w:rsidR="00C20DDC" w:rsidRPr="008F7309">
        <w:t xml:space="preserve">factors used as bases to determine the measures. </w:t>
      </w:r>
      <w:r w:rsidR="005E6346">
        <w:t>Proposed c</w:t>
      </w:r>
      <w:r w:rsidR="00766A82">
        <w:t>hanges</w:t>
      </w:r>
      <w:r w:rsidR="00B91968">
        <w:t xml:space="preserve"> from </w:t>
      </w:r>
      <w:r w:rsidR="00A00385">
        <w:t xml:space="preserve">the </w:t>
      </w:r>
      <w:r w:rsidR="00FF2F5C">
        <w:t>existing</w:t>
      </w:r>
      <w:r w:rsidR="00A00385">
        <w:t xml:space="preserve"> emergency</w:t>
      </w:r>
      <w:r w:rsidR="00473EA9">
        <w:t xml:space="preserve"> measures</w:t>
      </w:r>
      <w:r w:rsidR="00E51948">
        <w:t xml:space="preserve"> include</w:t>
      </w:r>
      <w:r w:rsidR="00A26C79">
        <w:t>:</w:t>
      </w:r>
      <w:r w:rsidR="00A00385">
        <w:t xml:space="preserve"> </w:t>
      </w:r>
    </w:p>
    <w:p w14:paraId="1F3F7F69" w14:textId="35C6132F" w:rsidR="00EA7C7F" w:rsidRPr="00D670A2" w:rsidRDefault="00570D37">
      <w:pPr>
        <w:pStyle w:val="ListBullet"/>
      </w:pPr>
      <w:r w:rsidRPr="00AA4599">
        <w:t>One of the following r</w:t>
      </w:r>
      <w:r w:rsidR="00B464C9" w:rsidRPr="00AA4599">
        <w:t>isk</w:t>
      </w:r>
      <w:r w:rsidR="00644D14" w:rsidRPr="00AA4599">
        <w:t xml:space="preserve"> management measures are </w:t>
      </w:r>
      <w:r w:rsidR="001F0414" w:rsidRPr="00AA4599">
        <w:t>required for</w:t>
      </w:r>
      <w:r w:rsidR="00AA4599">
        <w:t xml:space="preserve"> </w:t>
      </w:r>
      <w:r w:rsidR="00C9764C">
        <w:rPr>
          <w:rFonts w:cstheme="minorHAnsi"/>
          <w:lang w:eastAsia="ja-JP"/>
        </w:rPr>
        <w:t xml:space="preserve">high-risk plant products and other-risk plant products, including seed for planting, imported from any country </w:t>
      </w:r>
      <w:r w:rsidR="0022438B" w:rsidRPr="00D24180">
        <w:t>for research purposes</w:t>
      </w:r>
      <w:r w:rsidR="00116663">
        <w:t>:</w:t>
      </w:r>
    </w:p>
    <w:p w14:paraId="368212B4" w14:textId="28EED722" w:rsidR="00EA7C7F" w:rsidRPr="00D670A2" w:rsidRDefault="00EA7C7F" w:rsidP="007F2E9C">
      <w:pPr>
        <w:pStyle w:val="ListBullet"/>
        <w:numPr>
          <w:ilvl w:val="0"/>
          <w:numId w:val="36"/>
        </w:numPr>
      </w:pPr>
      <w:r w:rsidRPr="00D24180">
        <w:t>Use only in b</w:t>
      </w:r>
      <w:r w:rsidR="002F1957" w:rsidRPr="00D24180">
        <w:t>iosecurity containment (Approved Arrangement class 5)</w:t>
      </w:r>
      <w:r w:rsidR="002F1957" w:rsidRPr="00FC5450">
        <w:rPr>
          <w:u w:val="single"/>
        </w:rPr>
        <w:t xml:space="preserve">, </w:t>
      </w:r>
    </w:p>
    <w:p w14:paraId="1AB9DF30" w14:textId="77777777" w:rsidR="00EA7C7F" w:rsidRPr="00D24180" w:rsidRDefault="002F1957" w:rsidP="007F2E9C">
      <w:pPr>
        <w:pStyle w:val="ListBullet"/>
        <w:numPr>
          <w:ilvl w:val="0"/>
          <w:numId w:val="36"/>
        </w:numPr>
      </w:pPr>
      <w:r w:rsidRPr="00D24180">
        <w:rPr>
          <w:rFonts w:cstheme="minorHAnsi"/>
          <w:lang w:eastAsia="ja-JP"/>
        </w:rPr>
        <w:t xml:space="preserve">pre-export inspection and phytosanitary certification endorsed with additional declaration, OR </w:t>
      </w:r>
    </w:p>
    <w:p w14:paraId="23575416" w14:textId="3322CB9C" w:rsidR="002C36AA" w:rsidRPr="00D670A2" w:rsidRDefault="002F1957" w:rsidP="007F2E9C">
      <w:pPr>
        <w:pStyle w:val="ListBullet"/>
        <w:numPr>
          <w:ilvl w:val="0"/>
          <w:numId w:val="36"/>
        </w:numPr>
      </w:pPr>
      <w:r w:rsidRPr="00D24180">
        <w:rPr>
          <w:rFonts w:cstheme="minorHAnsi"/>
          <w:lang w:eastAsia="ja-JP"/>
        </w:rPr>
        <w:t>apply for an import permit</w:t>
      </w:r>
      <w:r w:rsidR="00116663">
        <w:rPr>
          <w:rFonts w:cstheme="minorHAnsi"/>
          <w:lang w:eastAsia="ja-JP"/>
        </w:rPr>
        <w:t>.</w:t>
      </w:r>
    </w:p>
    <w:p w14:paraId="086D002A" w14:textId="2535E151" w:rsidR="007F1890" w:rsidRDefault="006651D7" w:rsidP="007F2E9C">
      <w:pPr>
        <w:pStyle w:val="ListBullet"/>
        <w:numPr>
          <w:ilvl w:val="0"/>
          <w:numId w:val="38"/>
        </w:numPr>
        <w:tabs>
          <w:tab w:val="num" w:pos="567"/>
        </w:tabs>
      </w:pPr>
      <w:r>
        <w:t xml:space="preserve">  </w:t>
      </w:r>
      <w:r w:rsidR="007F1890">
        <w:t xml:space="preserve">The additional declaration for the </w:t>
      </w:r>
      <w:r w:rsidR="00E8220C">
        <w:t xml:space="preserve">inspection of the </w:t>
      </w:r>
      <w:r w:rsidR="003E7FCD">
        <w:t xml:space="preserve">treated </w:t>
      </w:r>
      <w:r w:rsidR="007F1890">
        <w:t>goods be revised to:</w:t>
      </w:r>
    </w:p>
    <w:p w14:paraId="58AC0EFE" w14:textId="0B47D483" w:rsidR="007F1890" w:rsidRPr="00D670A2" w:rsidRDefault="007F1890" w:rsidP="00D95049">
      <w:pPr>
        <w:pStyle w:val="ListBullet"/>
        <w:numPr>
          <w:ilvl w:val="0"/>
          <w:numId w:val="0"/>
        </w:numPr>
        <w:ind w:left="720"/>
        <w:rPr>
          <w:rFonts w:asciiTheme="minorHAnsi" w:hAnsiTheme="minorHAnsi" w:cstheme="minorHAnsi"/>
        </w:rPr>
      </w:pPr>
      <w:r w:rsidRPr="00D670A2">
        <w:rPr>
          <w:rFonts w:asciiTheme="minorHAnsi" w:hAnsiTheme="minorHAnsi" w:cstheme="minorHAnsi"/>
          <w:color w:val="000000" w:themeColor="text1"/>
        </w:rPr>
        <w:t xml:space="preserve">“Following treatment, representative samples were inspected and found free from all live insects, including </w:t>
      </w:r>
      <w:r w:rsidRPr="00D670A2">
        <w:rPr>
          <w:rFonts w:asciiTheme="minorHAnsi" w:hAnsiTheme="minorHAnsi" w:cstheme="minorHAnsi"/>
          <w:i/>
          <w:color w:val="000000" w:themeColor="text1"/>
        </w:rPr>
        <w:t>Trogoderma</w:t>
      </w:r>
      <w:r w:rsidRPr="00D670A2">
        <w:rPr>
          <w:rFonts w:asciiTheme="minorHAnsi" w:hAnsiTheme="minorHAnsi" w:cstheme="minorHAnsi"/>
          <w:color w:val="000000" w:themeColor="text1"/>
        </w:rPr>
        <w:t xml:space="preserve"> spp.”</w:t>
      </w:r>
      <w:r>
        <w:rPr>
          <w:rFonts w:asciiTheme="minorHAnsi" w:hAnsiTheme="minorHAnsi" w:cstheme="minorHAnsi"/>
          <w:color w:val="000000" w:themeColor="text1"/>
        </w:rPr>
        <w:t>.</w:t>
      </w:r>
    </w:p>
    <w:p w14:paraId="761F30C3" w14:textId="5345949A" w:rsidR="00677AE9" w:rsidRDefault="00D01CAC">
      <w:pPr>
        <w:pStyle w:val="ListBullet"/>
      </w:pPr>
      <w:r>
        <w:t xml:space="preserve">The current list of ‘target-risk khapra beetle countries’ be </w:t>
      </w:r>
      <w:r w:rsidR="001B2846">
        <w:t>revise</w:t>
      </w:r>
      <w:r>
        <w:t xml:space="preserve">d to include </w:t>
      </w:r>
      <w:r w:rsidR="00F64A82">
        <w:t>8</w:t>
      </w:r>
      <w:r>
        <w:t xml:space="preserve"> additional countries</w:t>
      </w:r>
      <w:r w:rsidR="00CA1592">
        <w:t xml:space="preserve">. These countries are Angola, </w:t>
      </w:r>
      <w:r w:rsidR="00FC2EB0" w:rsidRPr="00FC2EB0">
        <w:t>Chad, Guinea, Jordan, Kazakhstan, Tajikistan, Tanzania and Turkmenistan</w:t>
      </w:r>
      <w:r w:rsidR="003E4482">
        <w:t>.</w:t>
      </w:r>
    </w:p>
    <w:p w14:paraId="08D4ECCA" w14:textId="3550CC84" w:rsidR="00895DB2" w:rsidRDefault="00895DB2" w:rsidP="00425D6F">
      <w:pPr>
        <w:pStyle w:val="ListBullet"/>
      </w:pPr>
      <w:r>
        <w:t xml:space="preserve">The current Australia’s list of </w:t>
      </w:r>
      <w:r w:rsidRPr="00425D6F">
        <w:rPr>
          <w:i/>
          <w:iCs/>
        </w:rPr>
        <w:t>Trogoderma</w:t>
      </w:r>
      <w:r>
        <w:t xml:space="preserve"> species of biosecurity concern </w:t>
      </w:r>
      <w:r w:rsidR="00083262">
        <w:t xml:space="preserve">be updated to remove </w:t>
      </w:r>
      <w:r w:rsidR="00425D6F" w:rsidRPr="00425D6F">
        <w:rPr>
          <w:i/>
          <w:iCs/>
        </w:rPr>
        <w:t>Trogoderma serraticorne</w:t>
      </w:r>
      <w:r w:rsidR="00425D6F">
        <w:t>.</w:t>
      </w:r>
    </w:p>
    <w:p w14:paraId="3AD4D073" w14:textId="05D0AA14" w:rsidR="003E4482" w:rsidRDefault="003E4482" w:rsidP="00425D6F">
      <w:pPr>
        <w:pStyle w:val="ListBullet"/>
      </w:pPr>
      <w:r>
        <w:t>O</w:t>
      </w:r>
      <w:r w:rsidRPr="003D52BF">
        <w:t xml:space="preserve">ffshore treatment providers </w:t>
      </w:r>
      <w:r>
        <w:t xml:space="preserve">will </w:t>
      </w:r>
      <w:r w:rsidR="009452A5">
        <w:t xml:space="preserve">be </w:t>
      </w:r>
      <w:r>
        <w:t>require</w:t>
      </w:r>
      <w:r w:rsidR="009452A5">
        <w:t>d</w:t>
      </w:r>
      <w:r>
        <w:t xml:space="preserve"> </w:t>
      </w:r>
      <w:r w:rsidR="00131B4D">
        <w:t xml:space="preserve">to be registered and approved </w:t>
      </w:r>
      <w:r w:rsidR="00EC2688" w:rsidRPr="00EC2688">
        <w:t>under one of the Australian pre-border biosecurity treatment provider schemes, Australian Fumigation Accreditation Scheme (AFAS) or AusTreat</w:t>
      </w:r>
      <w:r>
        <w:t>.</w:t>
      </w:r>
    </w:p>
    <w:p w14:paraId="0C68F000" w14:textId="24ACC9E1" w:rsidR="00613B70" w:rsidRDefault="00613B70" w:rsidP="00425D6F">
      <w:r>
        <w:t xml:space="preserve">This draft report </w:t>
      </w:r>
      <w:r w:rsidR="00B07C23">
        <w:t>proposes</w:t>
      </w:r>
      <w:r w:rsidR="00CA2543">
        <w:t xml:space="preserve"> </w:t>
      </w:r>
      <w:r w:rsidR="007F7009">
        <w:t xml:space="preserve">specific </w:t>
      </w:r>
      <w:r w:rsidR="00D502E4">
        <w:t xml:space="preserve">areas </w:t>
      </w:r>
      <w:r w:rsidR="00E950B6">
        <w:t>that are</w:t>
      </w:r>
      <w:r w:rsidR="00900748">
        <w:t xml:space="preserve"> </w:t>
      </w:r>
      <w:r w:rsidR="00CA2543" w:rsidRPr="008F7309">
        <w:t>subject to a review by the department based on evidence</w:t>
      </w:r>
      <w:r w:rsidR="00CA2543">
        <w:t>. These</w:t>
      </w:r>
      <w:r w:rsidR="006B0994">
        <w:t xml:space="preserve"> </w:t>
      </w:r>
      <w:r w:rsidR="006B2F10">
        <w:t>areas include:</w:t>
      </w:r>
    </w:p>
    <w:p w14:paraId="141A4563" w14:textId="7D9120DD" w:rsidR="00316ED9" w:rsidRDefault="008C765E" w:rsidP="00647974">
      <w:pPr>
        <w:pStyle w:val="ListBullet"/>
      </w:pPr>
      <w:r>
        <w:t>L</w:t>
      </w:r>
      <w:r w:rsidR="00677795">
        <w:t>ist of ‘target-risk khapra beetle countries’</w:t>
      </w:r>
    </w:p>
    <w:p w14:paraId="3E27F9B0" w14:textId="4EB4E33C" w:rsidR="00677795" w:rsidRDefault="008C765E" w:rsidP="00647974">
      <w:pPr>
        <w:pStyle w:val="ListBullet"/>
      </w:pPr>
      <w:r>
        <w:t>L</w:t>
      </w:r>
      <w:r w:rsidR="00746B9B">
        <w:t>ist of ‘high-risk plant products’</w:t>
      </w:r>
    </w:p>
    <w:p w14:paraId="535D0422" w14:textId="5EE75731" w:rsidR="00E53234" w:rsidRDefault="008C765E" w:rsidP="00647974">
      <w:pPr>
        <w:pStyle w:val="ListBullet"/>
      </w:pPr>
      <w:r>
        <w:t>L</w:t>
      </w:r>
      <w:r w:rsidR="00E53234">
        <w:t xml:space="preserve">ist of plant products </w:t>
      </w:r>
      <w:r w:rsidR="00864E1C">
        <w:t>excluded from the risk management measures</w:t>
      </w:r>
    </w:p>
    <w:p w14:paraId="6294DF38" w14:textId="7A056D1C" w:rsidR="00746B9B" w:rsidRDefault="00746B9B" w:rsidP="00647974">
      <w:pPr>
        <w:pStyle w:val="ListBullet"/>
      </w:pPr>
      <w:r>
        <w:t>Australia’s list of</w:t>
      </w:r>
      <w:r w:rsidR="00864E1C">
        <w:t xml:space="preserve"> </w:t>
      </w:r>
      <w:r w:rsidR="00864E1C" w:rsidRPr="00E950B6">
        <w:rPr>
          <w:i/>
        </w:rPr>
        <w:t>Trogoder</w:t>
      </w:r>
      <w:r w:rsidR="008C765E" w:rsidRPr="00E950B6">
        <w:rPr>
          <w:i/>
        </w:rPr>
        <w:t>m</w:t>
      </w:r>
      <w:r w:rsidR="00864E1C" w:rsidRPr="00E950B6">
        <w:rPr>
          <w:i/>
        </w:rPr>
        <w:t>a</w:t>
      </w:r>
      <w:r w:rsidR="00864E1C">
        <w:t xml:space="preserve"> species of </w:t>
      </w:r>
      <w:r w:rsidR="002461A3">
        <w:t>biosecurity concern to Australia</w:t>
      </w:r>
      <w:r>
        <w:t xml:space="preserve"> </w:t>
      </w:r>
    </w:p>
    <w:p w14:paraId="39CB2407" w14:textId="5734961C" w:rsidR="00635D21" w:rsidRDefault="001B6AF0" w:rsidP="00647974">
      <w:pPr>
        <w:pStyle w:val="ListBullet"/>
      </w:pPr>
      <w:r>
        <w:t>T</w:t>
      </w:r>
      <w:r w:rsidR="00612753" w:rsidRPr="00996E27">
        <w:t>he</w:t>
      </w:r>
      <w:r w:rsidR="00612753">
        <w:t xml:space="preserve"> controlled atmosphere treatments </w:t>
      </w:r>
      <w:r w:rsidR="00552D88">
        <w:t xml:space="preserve">currently </w:t>
      </w:r>
      <w:r w:rsidR="001F7E40">
        <w:t xml:space="preserve">approved provisionally by the department </w:t>
      </w:r>
      <w:r w:rsidR="00612753">
        <w:t>will continue to be accepted as provisional treatments and</w:t>
      </w:r>
      <w:r w:rsidR="00612753" w:rsidRPr="00D73B66">
        <w:rPr>
          <w:rFonts w:cstheme="minorHAnsi"/>
        </w:rPr>
        <w:t xml:space="preserve"> are subject </w:t>
      </w:r>
      <w:r w:rsidR="00612753">
        <w:t>to a review by the department based on evidence</w:t>
      </w:r>
      <w:r w:rsidR="00143EBB">
        <w:t>.</w:t>
      </w:r>
      <w:r w:rsidR="00612753">
        <w:t xml:space="preserve"> </w:t>
      </w:r>
    </w:p>
    <w:p w14:paraId="3733D786" w14:textId="5BBB19C8" w:rsidR="00635D21" w:rsidRDefault="002B28C1" w:rsidP="004B0EF4">
      <w:r>
        <w:t>In addition, t</w:t>
      </w:r>
      <w:r w:rsidR="00880BFA">
        <w:t>his draft report proposes o</w:t>
      </w:r>
      <w:r w:rsidR="00F83B8C">
        <w:t>peration</w:t>
      </w:r>
      <w:r w:rsidR="004B7E01">
        <w:t>al</w:t>
      </w:r>
      <w:r w:rsidR="00F83B8C">
        <w:t xml:space="preserve"> systems for the assurance, maintenance, and verification of phytosanitary status </w:t>
      </w:r>
      <w:r w:rsidR="00F83B8C" w:rsidRPr="00772548">
        <w:t xml:space="preserve">to </w:t>
      </w:r>
      <w:r w:rsidR="00F83B8C">
        <w:t xml:space="preserve">ensure </w:t>
      </w:r>
      <w:r w:rsidR="005909FF">
        <w:t xml:space="preserve">that the </w:t>
      </w:r>
      <w:r w:rsidR="00F83B8C">
        <w:t>proposed risk management measures are effectively applied,</w:t>
      </w:r>
      <w:r w:rsidR="00F83B8C" w:rsidRPr="00772548">
        <w:t xml:space="preserve"> the </w:t>
      </w:r>
      <w:r w:rsidR="00F83B8C">
        <w:t>phytosanitary status of the plant products</w:t>
      </w:r>
      <w:r w:rsidR="00F83B8C" w:rsidRPr="000F0C43">
        <w:t xml:space="preserve"> </w:t>
      </w:r>
      <w:r w:rsidR="00F83B8C">
        <w:t xml:space="preserve">is maintained, and </w:t>
      </w:r>
      <w:r w:rsidR="00F04FF9">
        <w:t xml:space="preserve">that </w:t>
      </w:r>
      <w:r w:rsidR="00F83B8C">
        <w:t>these can be verified</w:t>
      </w:r>
      <w:r w:rsidR="00143EBB">
        <w:t>.</w:t>
      </w:r>
    </w:p>
    <w:p w14:paraId="3C83FE14" w14:textId="555E355A" w:rsidR="00F83B8C" w:rsidRDefault="00F83B8C" w:rsidP="00E27D0E">
      <w:r w:rsidRPr="001A5EC4">
        <w:t xml:space="preserve">The emergency measures will remain in place until the PRA is finalised following stakeholder consultation on the draft report and consideration of the comments received. </w:t>
      </w:r>
      <w:r w:rsidR="00696596" w:rsidRPr="008F7309">
        <w:t xml:space="preserve">However, if there is evidence to trigger a review </w:t>
      </w:r>
      <w:r w:rsidR="00B4648B">
        <w:t>by the department on</w:t>
      </w:r>
      <w:r w:rsidR="00696596" w:rsidRPr="008F7309">
        <w:t xml:space="preserve"> any </w:t>
      </w:r>
      <w:r w:rsidR="001B351E">
        <w:t>specifi</w:t>
      </w:r>
      <w:r w:rsidR="0073621E">
        <w:t>c</w:t>
      </w:r>
      <w:r w:rsidR="001B351E">
        <w:t xml:space="preserve"> </w:t>
      </w:r>
      <w:r w:rsidR="008C7AC4">
        <w:t>areas</w:t>
      </w:r>
      <w:r w:rsidR="00696596" w:rsidRPr="008F7309">
        <w:t xml:space="preserve"> and the review </w:t>
      </w:r>
      <w:r w:rsidR="00131C82">
        <w:t xml:space="preserve">indicates </w:t>
      </w:r>
      <w:r w:rsidR="00B52638">
        <w:t>a certain</w:t>
      </w:r>
      <w:r w:rsidR="009460D0">
        <w:t xml:space="preserve"> </w:t>
      </w:r>
      <w:r w:rsidR="00696596" w:rsidRPr="008F7309">
        <w:t>change</w:t>
      </w:r>
      <w:r w:rsidR="00433E2D">
        <w:t xml:space="preserve"> </w:t>
      </w:r>
      <w:r w:rsidR="00B52638">
        <w:t xml:space="preserve">needs to </w:t>
      </w:r>
      <w:r w:rsidR="00433E2D">
        <w:t>be made</w:t>
      </w:r>
      <w:r w:rsidR="00696596" w:rsidRPr="008F7309">
        <w:t>, the change may be implemented before the PRA is finalised.</w:t>
      </w:r>
      <w:r w:rsidR="00505689">
        <w:t xml:space="preserve"> </w:t>
      </w:r>
      <w:r w:rsidR="00830A48">
        <w:t>Should this be</w:t>
      </w:r>
      <w:r w:rsidR="006062EB">
        <w:t xml:space="preserve"> </w:t>
      </w:r>
      <w:r w:rsidR="003C1D83">
        <w:t>the case, t</w:t>
      </w:r>
      <w:r w:rsidR="00505689">
        <w:t xml:space="preserve">he department </w:t>
      </w:r>
      <w:r w:rsidR="00E06367">
        <w:t xml:space="preserve">will </w:t>
      </w:r>
      <w:r w:rsidR="00481628">
        <w:t xml:space="preserve">engage with </w:t>
      </w:r>
      <w:r w:rsidR="00990272">
        <w:t xml:space="preserve">relevant stakeholders </w:t>
      </w:r>
      <w:r w:rsidR="005823CB">
        <w:t>prior to the implementation.</w:t>
      </w:r>
    </w:p>
    <w:p w14:paraId="7494D7FC" w14:textId="4F981362" w:rsidR="282DE216" w:rsidRDefault="00F83B8C" w:rsidP="282DE216">
      <w:r w:rsidRPr="001A5EC4">
        <w:t>This draft report has been published on the department’s website to allow interested parties to</w:t>
      </w:r>
      <w:r>
        <w:t xml:space="preserve"> </w:t>
      </w:r>
      <w:r w:rsidRPr="00C51B92">
        <w:t>provide comments and submissions within the consultation period.</w:t>
      </w:r>
    </w:p>
    <w:p w14:paraId="188C414F" w14:textId="77777777" w:rsidR="007930FB" w:rsidRPr="000B4A3F" w:rsidRDefault="007930FB" w:rsidP="0025047B">
      <w:pPr>
        <w:sectPr w:rsidR="007930FB" w:rsidRPr="000B4A3F" w:rsidSect="000C080A">
          <w:headerReference w:type="even" r:id="rId43"/>
          <w:headerReference w:type="default" r:id="rId44"/>
          <w:footerReference w:type="even" r:id="rId45"/>
          <w:footerReference w:type="default" r:id="rId46"/>
          <w:headerReference w:type="first" r:id="rId47"/>
          <w:footerReference w:type="first" r:id="rId48"/>
          <w:pgSz w:w="11906" w:h="16838"/>
          <w:pgMar w:top="1418" w:right="1418" w:bottom="1418" w:left="1418" w:header="567" w:footer="397" w:gutter="0"/>
          <w:pgNumType w:fmt="lowerRoman"/>
          <w:cols w:space="708"/>
          <w:docGrid w:linePitch="360"/>
        </w:sectPr>
      </w:pPr>
    </w:p>
    <w:p w14:paraId="57B2363C" w14:textId="67EF6FEE" w:rsidR="001F208A" w:rsidRPr="002537DB" w:rsidRDefault="002F0518" w:rsidP="001A3E86">
      <w:pPr>
        <w:pStyle w:val="Heading2"/>
      </w:pPr>
      <w:bookmarkStart w:id="30" w:name="_Toc480277923"/>
      <w:bookmarkStart w:id="31" w:name="_Toc106173812"/>
      <w:bookmarkStart w:id="32" w:name="_Toc141263320"/>
      <w:bookmarkStart w:id="33" w:name="_Toc215127318"/>
      <w:r w:rsidRPr="001A3E86">
        <w:t>Introduction</w:t>
      </w:r>
      <w:bookmarkEnd w:id="30"/>
      <w:bookmarkEnd w:id="31"/>
      <w:bookmarkEnd w:id="32"/>
      <w:bookmarkEnd w:id="33"/>
    </w:p>
    <w:p w14:paraId="6AD78106" w14:textId="1CF3461C" w:rsidR="001F208A" w:rsidRPr="00C1685C" w:rsidRDefault="002F0518" w:rsidP="00CC516B">
      <w:pPr>
        <w:pStyle w:val="Heading3"/>
      </w:pPr>
      <w:bookmarkStart w:id="34" w:name="_Toc433709876"/>
      <w:bookmarkStart w:id="35" w:name="_Toc480277924"/>
      <w:bookmarkStart w:id="36" w:name="_Toc106173813"/>
      <w:bookmarkStart w:id="37" w:name="_Toc141263321"/>
      <w:bookmarkStart w:id="38" w:name="_Toc215127319"/>
      <w:r w:rsidRPr="00C1685C">
        <w:t xml:space="preserve">Australia’s </w:t>
      </w:r>
      <w:r w:rsidRPr="00CC516B">
        <w:t>biosecurity</w:t>
      </w:r>
      <w:r w:rsidRPr="00C1685C">
        <w:t xml:space="preserve"> policy framework</w:t>
      </w:r>
      <w:bookmarkEnd w:id="34"/>
      <w:bookmarkEnd w:id="35"/>
      <w:bookmarkEnd w:id="36"/>
      <w:bookmarkEnd w:id="37"/>
      <w:bookmarkEnd w:id="38"/>
    </w:p>
    <w:p w14:paraId="32CE8196" w14:textId="31098D5C" w:rsidR="00810B37" w:rsidRPr="00810B37" w:rsidRDefault="00810B37" w:rsidP="00D670A2">
      <w:r w:rsidRPr="00810B37">
        <w:t xml:space="preserve">Australia’s biosecurity policies aim to protect Australia against the risks that may arise from exotic pests entering, </w:t>
      </w:r>
      <w:r w:rsidR="005336ED" w:rsidRPr="00810B37">
        <w:t>establishing,</w:t>
      </w:r>
      <w:r w:rsidRPr="00810B37">
        <w:t xml:space="preserve"> and spreading in Australia, thereby threatening Australia’s unique flora and fauna, as well as those agricultural industries that are relatively free from serious pests.</w:t>
      </w:r>
      <w:r w:rsidR="00CF0E5D">
        <w:t xml:space="preserve"> </w:t>
      </w:r>
      <w:r w:rsidRPr="00810B37">
        <w:t xml:space="preserve">The risk analysis process is an important part of Australia’s biosecurity policy development. It enables the Australian Government to formally consider the level of biosecurity risk that may be associated with proposals to import goods into Australia. If the biosecurity risks do not achieve the </w:t>
      </w:r>
      <w:r w:rsidR="001A4DC6">
        <w:t>appropriate level of protection (</w:t>
      </w:r>
      <w:r w:rsidRPr="00810B37">
        <w:t>ALOP</w:t>
      </w:r>
      <w:r w:rsidR="001A4DC6">
        <w:t>)</w:t>
      </w:r>
      <w:r w:rsidRPr="00810B37">
        <w:t xml:space="preserve"> for Australia, risk management measures are proposed to reduce the risks to an acceptable level. If the risks cannot be reduced to an acceptable level, the goods will not be imported into Australia until suitable measures are identified or developed.</w:t>
      </w:r>
    </w:p>
    <w:p w14:paraId="374E1349" w14:textId="40A35EC5" w:rsidR="00810B37" w:rsidRPr="00810B37" w:rsidRDefault="00810B37" w:rsidP="00D670A2">
      <w:r w:rsidRPr="00810B37">
        <w:t xml:space="preserve">Successive Australian governments have maintained a stringent, but not a zero risk, approach to the management of biosecurity risks. This approach is expressed in terms of the ALOP for Australia, which is defined in the </w:t>
      </w:r>
      <w:r w:rsidRPr="009503CE">
        <w:rPr>
          <w:i/>
          <w:iCs/>
        </w:rPr>
        <w:t>Biosecurity Act 2015</w:t>
      </w:r>
      <w:r w:rsidRPr="00810B37">
        <w:t xml:space="preserve"> as providing a high level of protection aimed at reducing risk to a very low level, but not to zero.</w:t>
      </w:r>
    </w:p>
    <w:p w14:paraId="4946AF69" w14:textId="008AF2CF" w:rsidR="00810B37" w:rsidRPr="00810B37" w:rsidRDefault="00810B37" w:rsidP="00D670A2">
      <w:r w:rsidRPr="00810B37">
        <w:t xml:space="preserve">Australia’s risk analyses are undertaken by the </w:t>
      </w:r>
      <w:r w:rsidR="009409C4">
        <w:t>d</w:t>
      </w:r>
      <w:r w:rsidRPr="00810B37">
        <w:t>epartment</w:t>
      </w:r>
      <w:r w:rsidR="00836029">
        <w:t xml:space="preserve"> </w:t>
      </w:r>
      <w:r w:rsidRPr="00810B37">
        <w:t>using technical and scientific experts in relevant fields and involve consultation with stakeholders at various stages during the process.</w:t>
      </w:r>
    </w:p>
    <w:p w14:paraId="37C42B75" w14:textId="10E76685" w:rsidR="00810B37" w:rsidRPr="00810B37" w:rsidRDefault="00810B37" w:rsidP="00D670A2">
      <w:pPr>
        <w:rPr>
          <w:color w:val="000000" w:themeColor="text1"/>
        </w:rPr>
      </w:pPr>
      <w:r w:rsidRPr="00810B37">
        <w:rPr>
          <w:color w:val="000000" w:themeColor="text1"/>
        </w:rPr>
        <w:t xml:space="preserve">Risk analyses may take the form of a biosecurity import risk analysis (BIRA) or a review of biosecurity import requirements (such as scientific review of existing policy and import conditions, </w:t>
      </w:r>
      <w:r w:rsidRPr="00AD1833">
        <w:rPr>
          <w:color w:val="000000" w:themeColor="text1"/>
        </w:rPr>
        <w:t xml:space="preserve">pest-specific </w:t>
      </w:r>
      <w:r w:rsidR="001068F8" w:rsidRPr="00AD1833">
        <w:rPr>
          <w:color w:val="000000" w:themeColor="text1"/>
        </w:rPr>
        <w:t>risk analysis</w:t>
      </w:r>
      <w:r w:rsidRPr="00AD1833">
        <w:rPr>
          <w:color w:val="000000" w:themeColor="text1"/>
        </w:rPr>
        <w:t xml:space="preserve">, weed risk assessments, biological control agent </w:t>
      </w:r>
      <w:r w:rsidR="00363FE5" w:rsidRPr="00AD1833">
        <w:rPr>
          <w:color w:val="000000" w:themeColor="text1"/>
        </w:rPr>
        <w:t>risk analysis</w:t>
      </w:r>
      <w:r w:rsidRPr="00AD1833">
        <w:rPr>
          <w:color w:val="000000" w:themeColor="text1"/>
        </w:rPr>
        <w:t xml:space="preserve"> or scientific advice</w:t>
      </w:r>
      <w:r w:rsidRPr="00810B37">
        <w:rPr>
          <w:color w:val="000000" w:themeColor="text1"/>
        </w:rPr>
        <w:t>).</w:t>
      </w:r>
    </w:p>
    <w:p w14:paraId="2908B1B9" w14:textId="435DE683" w:rsidR="005064E7" w:rsidRDefault="00810B37" w:rsidP="00D670A2">
      <w:bookmarkStart w:id="39" w:name="_Hlk124944550"/>
      <w:r w:rsidRPr="00810B37">
        <w:t xml:space="preserve">Further information about Australia’s biosecurity framework is provided in the </w:t>
      </w:r>
      <w:r w:rsidRPr="00032064">
        <w:t>Biosecurity Import Risk Analysis Guidelines 2016,</w:t>
      </w:r>
      <w:r w:rsidRPr="00810B37">
        <w:t xml:space="preserve"> located on the </w:t>
      </w:r>
      <w:r w:rsidR="009409C4">
        <w:t>d</w:t>
      </w:r>
      <w:r w:rsidRPr="00810B37">
        <w:t>epartment</w:t>
      </w:r>
      <w:r w:rsidR="009409C4">
        <w:t>’s</w:t>
      </w:r>
      <w:r w:rsidRPr="00810B37">
        <w:t xml:space="preserve"> website at </w:t>
      </w:r>
      <w:hyperlink r:id="rId49" w:history="1">
        <w:r w:rsidR="005064E7">
          <w:t>agriculture.gov.au/biosecurity-trade/policy/risk-analysis/guidelines</w:t>
        </w:r>
      </w:hyperlink>
      <w:r w:rsidR="005064E7">
        <w:t>.</w:t>
      </w:r>
      <w:bookmarkEnd w:id="39"/>
    </w:p>
    <w:p w14:paraId="298552E7" w14:textId="79F14007" w:rsidR="001F208A" w:rsidRPr="003C2648" w:rsidRDefault="008B77B5" w:rsidP="00C1685C">
      <w:pPr>
        <w:pStyle w:val="Heading3"/>
      </w:pPr>
      <w:bookmarkStart w:id="40" w:name="_Toc480277925"/>
      <w:bookmarkStart w:id="41" w:name="_Toc106173814"/>
      <w:bookmarkStart w:id="42" w:name="_Toc141263322"/>
      <w:bookmarkStart w:id="43" w:name="_Toc215127320"/>
      <w:r w:rsidRPr="003C2648">
        <w:t>This risk analysis</w:t>
      </w:r>
      <w:bookmarkEnd w:id="40"/>
      <w:bookmarkEnd w:id="41"/>
      <w:bookmarkEnd w:id="42"/>
      <w:bookmarkEnd w:id="43"/>
    </w:p>
    <w:p w14:paraId="7ACA3983" w14:textId="2FD7A630" w:rsidR="00B52504" w:rsidRPr="003C2648" w:rsidRDefault="00D701C1" w:rsidP="008B1432">
      <w:pPr>
        <w:pStyle w:val="Heading4"/>
      </w:pPr>
      <w:bookmarkStart w:id="44" w:name="_Toc480277926"/>
      <w:bookmarkStart w:id="45" w:name="_Toc106173815"/>
      <w:r w:rsidRPr="003C2648">
        <w:t>Background</w:t>
      </w:r>
      <w:bookmarkEnd w:id="44"/>
      <w:bookmarkEnd w:id="45"/>
    </w:p>
    <w:p w14:paraId="5918AE4C" w14:textId="7AD8C51B" w:rsidR="005F64B1" w:rsidRDefault="005F64B1" w:rsidP="00D670A2">
      <w:bookmarkStart w:id="46" w:name="_Hlk138680950"/>
      <w:bookmarkStart w:id="47" w:name="_Hlk44487620"/>
      <w:bookmarkStart w:id="48" w:name="_Hlk43731933"/>
      <w:r>
        <w:t>Th</w:t>
      </w:r>
      <w:r w:rsidR="00381292">
        <w:t>is</w:t>
      </w:r>
      <w:r>
        <w:t xml:space="preserve"> PRA was initiated by the department in response to the introduction of emergency measures to manage the biosecurity risk</w:t>
      </w:r>
      <w:r w:rsidR="00FA443E">
        <w:t>s</w:t>
      </w:r>
      <w:r>
        <w:t xml:space="preserve"> of </w:t>
      </w:r>
      <w:r w:rsidR="00A84E96">
        <w:t>k</w:t>
      </w:r>
      <w:r>
        <w:t>hapra beetle (</w:t>
      </w:r>
      <w:r>
        <w:rPr>
          <w:i/>
          <w:iCs/>
        </w:rPr>
        <w:t>Trogoderma granarium</w:t>
      </w:r>
      <w:r>
        <w:t>)</w:t>
      </w:r>
      <w:r w:rsidR="00DF1597">
        <w:t xml:space="preserve">. </w:t>
      </w:r>
    </w:p>
    <w:p w14:paraId="72BD5E36" w14:textId="25241103" w:rsidR="0026252F" w:rsidRDefault="005064E7" w:rsidP="00D670A2">
      <w:pPr>
        <w:rPr>
          <w:shd w:val="clear" w:color="auto" w:fill="FFFFFF" w:themeFill="background1"/>
        </w:rPr>
      </w:pPr>
      <w:r w:rsidRPr="00124B0B">
        <w:rPr>
          <w:shd w:val="clear" w:color="auto" w:fill="FFFFFF" w:themeFill="background1"/>
        </w:rPr>
        <w:t>Khapra beetle had previously been intercepted at the Australian border only a few times each year</w:t>
      </w:r>
      <w:r w:rsidR="003959E0">
        <w:rPr>
          <w:shd w:val="clear" w:color="auto" w:fill="FFFFFF" w:themeFill="background1"/>
        </w:rPr>
        <w:t xml:space="preserve">. </w:t>
      </w:r>
      <w:r w:rsidR="008C4053">
        <w:rPr>
          <w:shd w:val="clear" w:color="auto" w:fill="FFFFFF" w:themeFill="background1"/>
        </w:rPr>
        <w:t>The</w:t>
      </w:r>
      <w:r w:rsidR="00BD0A1C">
        <w:rPr>
          <w:shd w:val="clear" w:color="auto" w:fill="FFFFFF" w:themeFill="background1"/>
        </w:rPr>
        <w:t xml:space="preserve">re </w:t>
      </w:r>
      <w:r w:rsidR="000C1AD0">
        <w:rPr>
          <w:shd w:val="clear" w:color="auto" w:fill="FFFFFF" w:themeFill="background1"/>
        </w:rPr>
        <w:t>was</w:t>
      </w:r>
      <w:r w:rsidRPr="00124B0B">
        <w:rPr>
          <w:shd w:val="clear" w:color="auto" w:fill="FFFFFF" w:themeFill="background1"/>
        </w:rPr>
        <w:t xml:space="preserve"> </w:t>
      </w:r>
      <w:r w:rsidRPr="00C177E7">
        <w:rPr>
          <w:shd w:val="clear" w:color="auto" w:fill="FFFFFF" w:themeFill="background1"/>
        </w:rPr>
        <w:t xml:space="preserve">a marked increase </w:t>
      </w:r>
      <w:r w:rsidR="0061641D">
        <w:rPr>
          <w:shd w:val="clear" w:color="auto" w:fill="FFFFFF" w:themeFill="background1"/>
        </w:rPr>
        <w:t xml:space="preserve">in the rate of interceptions </w:t>
      </w:r>
      <w:r w:rsidRPr="00C177E7">
        <w:rPr>
          <w:shd w:val="clear" w:color="auto" w:fill="FFFFFF" w:themeFill="background1"/>
        </w:rPr>
        <w:t xml:space="preserve">in </w:t>
      </w:r>
      <w:r w:rsidR="00253CBF" w:rsidRPr="00C177E7">
        <w:rPr>
          <w:shd w:val="clear" w:color="auto" w:fill="FFFFFF" w:themeFill="background1"/>
        </w:rPr>
        <w:t xml:space="preserve">2019 and </w:t>
      </w:r>
      <w:r w:rsidRPr="00C177E7">
        <w:rPr>
          <w:shd w:val="clear" w:color="auto" w:fill="FFFFFF" w:themeFill="background1"/>
        </w:rPr>
        <w:t xml:space="preserve">2020, when there were </w:t>
      </w:r>
      <w:r w:rsidR="00253CBF" w:rsidRPr="00C177E7">
        <w:rPr>
          <w:shd w:val="clear" w:color="auto" w:fill="FFFFFF" w:themeFill="background1"/>
        </w:rPr>
        <w:t>1</w:t>
      </w:r>
      <w:r w:rsidR="00A73B8C">
        <w:rPr>
          <w:shd w:val="clear" w:color="auto" w:fill="FFFFFF" w:themeFill="background1"/>
        </w:rPr>
        <w:t>1</w:t>
      </w:r>
      <w:r w:rsidR="00253CBF" w:rsidRPr="00C177E7">
        <w:rPr>
          <w:shd w:val="clear" w:color="auto" w:fill="FFFFFF" w:themeFill="background1"/>
        </w:rPr>
        <w:t xml:space="preserve"> and 16</w:t>
      </w:r>
      <w:r w:rsidRPr="00C177E7">
        <w:rPr>
          <w:shd w:val="clear" w:color="auto" w:fill="FFFFFF" w:themeFill="background1"/>
        </w:rPr>
        <w:t xml:space="preserve"> interceptions</w:t>
      </w:r>
      <w:r w:rsidR="00253CBF" w:rsidRPr="00C177E7">
        <w:rPr>
          <w:shd w:val="clear" w:color="auto" w:fill="FFFFFF" w:themeFill="background1"/>
        </w:rPr>
        <w:t>, respectively</w:t>
      </w:r>
      <w:r w:rsidR="00812F6D">
        <w:rPr>
          <w:shd w:val="clear" w:color="auto" w:fill="FFFFFF" w:themeFill="background1"/>
        </w:rPr>
        <w:t xml:space="preserve"> (</w:t>
      </w:r>
      <w:r w:rsidR="007974FA">
        <w:rPr>
          <w:shd w:val="clear" w:color="auto" w:fill="FFFFFF" w:themeFill="background1"/>
        </w:rPr>
        <w:t>see more information in</w:t>
      </w:r>
      <w:r w:rsidR="00B47372">
        <w:rPr>
          <w:shd w:val="clear" w:color="auto" w:fill="FFFFFF" w:themeFill="background1"/>
        </w:rPr>
        <w:t xml:space="preserve"> </w:t>
      </w:r>
      <w:r w:rsidR="00642EF2">
        <w:rPr>
          <w:shd w:val="clear" w:color="auto" w:fill="FFFFFF" w:themeFill="background1"/>
        </w:rPr>
        <w:t>s</w:t>
      </w:r>
      <w:r w:rsidR="000F68DB">
        <w:rPr>
          <w:shd w:val="clear" w:color="auto" w:fill="FFFFFF" w:themeFill="background1"/>
        </w:rPr>
        <w:t>ection 2.4)</w:t>
      </w:r>
      <w:r w:rsidRPr="00124B0B">
        <w:rPr>
          <w:shd w:val="clear" w:color="auto" w:fill="FFFFFF" w:themeFill="background1"/>
        </w:rPr>
        <w:t xml:space="preserve">. </w:t>
      </w:r>
      <w:bookmarkEnd w:id="46"/>
      <w:r w:rsidRPr="00124B0B">
        <w:rPr>
          <w:shd w:val="clear" w:color="auto" w:fill="FFFFFF" w:themeFill="background1"/>
        </w:rPr>
        <w:t xml:space="preserve">In addition to the increase in interceptions, </w:t>
      </w:r>
      <w:r w:rsidR="00A84E96">
        <w:rPr>
          <w:shd w:val="clear" w:color="auto" w:fill="FFFFFF" w:themeFill="background1"/>
        </w:rPr>
        <w:t>k</w:t>
      </w:r>
      <w:r w:rsidRPr="00124B0B">
        <w:rPr>
          <w:shd w:val="clear" w:color="auto" w:fill="FFFFFF" w:themeFill="background1"/>
        </w:rPr>
        <w:t xml:space="preserve">hapra beetle was intercepted in goods with which it had not </w:t>
      </w:r>
      <w:r w:rsidR="009409C4">
        <w:rPr>
          <w:shd w:val="clear" w:color="auto" w:fill="FFFFFF" w:themeFill="background1"/>
        </w:rPr>
        <w:t xml:space="preserve">been </w:t>
      </w:r>
      <w:r w:rsidRPr="00124B0B">
        <w:rPr>
          <w:shd w:val="clear" w:color="auto" w:fill="FFFFFF" w:themeFill="background1"/>
        </w:rPr>
        <w:t xml:space="preserve">previously associated, and in shipments from countries </w:t>
      </w:r>
      <w:r w:rsidR="00CE5C2C">
        <w:rPr>
          <w:shd w:val="clear" w:color="auto" w:fill="FFFFFF" w:themeFill="background1"/>
        </w:rPr>
        <w:t xml:space="preserve">that were </w:t>
      </w:r>
      <w:r w:rsidRPr="00124B0B">
        <w:rPr>
          <w:shd w:val="clear" w:color="auto" w:fill="FFFFFF" w:themeFill="background1"/>
        </w:rPr>
        <w:t xml:space="preserve">not known to have </w:t>
      </w:r>
      <w:r w:rsidR="00386203">
        <w:rPr>
          <w:shd w:val="clear" w:color="auto" w:fill="FFFFFF" w:themeFill="background1"/>
        </w:rPr>
        <w:t>k</w:t>
      </w:r>
      <w:r w:rsidRPr="00124B0B">
        <w:rPr>
          <w:shd w:val="clear" w:color="auto" w:fill="FFFFFF" w:themeFill="background1"/>
        </w:rPr>
        <w:t>hapra beetle</w:t>
      </w:r>
      <w:r w:rsidR="006334C9">
        <w:rPr>
          <w:shd w:val="clear" w:color="auto" w:fill="FFFFFF" w:themeFill="background1"/>
        </w:rPr>
        <w:t xml:space="preserve"> at the time</w:t>
      </w:r>
      <w:r w:rsidRPr="00124B0B">
        <w:rPr>
          <w:shd w:val="clear" w:color="auto" w:fill="FFFFFF" w:themeFill="background1"/>
        </w:rPr>
        <w:t xml:space="preserve">. These detections </w:t>
      </w:r>
      <w:r w:rsidR="009409C4">
        <w:rPr>
          <w:shd w:val="clear" w:color="auto" w:fill="FFFFFF" w:themeFill="background1"/>
        </w:rPr>
        <w:t xml:space="preserve">were </w:t>
      </w:r>
      <w:r w:rsidRPr="00124B0B">
        <w:rPr>
          <w:shd w:val="clear" w:color="auto" w:fill="FFFFFF" w:themeFill="background1"/>
        </w:rPr>
        <w:t xml:space="preserve">significant and indicative of a changing pathway risk profile and resulted in the introduction of emergency measures against </w:t>
      </w:r>
      <w:r w:rsidR="00386203">
        <w:rPr>
          <w:shd w:val="clear" w:color="auto" w:fill="FFFFFF" w:themeFill="background1"/>
        </w:rPr>
        <w:t>k</w:t>
      </w:r>
      <w:r w:rsidRPr="00124B0B">
        <w:rPr>
          <w:shd w:val="clear" w:color="auto" w:fill="FFFFFF" w:themeFill="background1"/>
        </w:rPr>
        <w:t>hapra beetle</w:t>
      </w:r>
      <w:r w:rsidR="00C978BA">
        <w:rPr>
          <w:shd w:val="clear" w:color="auto" w:fill="FFFFFF" w:themeFill="background1"/>
        </w:rPr>
        <w:t xml:space="preserve"> </w:t>
      </w:r>
      <w:r w:rsidR="00105CAD">
        <w:rPr>
          <w:shd w:val="clear" w:color="auto" w:fill="FFFFFF" w:themeFill="background1"/>
        </w:rPr>
        <w:t>by Australia</w:t>
      </w:r>
      <w:r w:rsidRPr="00124B0B">
        <w:rPr>
          <w:shd w:val="clear" w:color="auto" w:fill="FFFFFF" w:themeFill="background1"/>
        </w:rPr>
        <w:t>.</w:t>
      </w:r>
      <w:r w:rsidR="00376212" w:rsidRPr="00124B0B">
        <w:rPr>
          <w:shd w:val="clear" w:color="auto" w:fill="FFFFFF" w:themeFill="background1"/>
        </w:rPr>
        <w:t xml:space="preserve"> </w:t>
      </w:r>
    </w:p>
    <w:p w14:paraId="059C91A6" w14:textId="1A3B1052" w:rsidR="002E4212" w:rsidRDefault="002E4212" w:rsidP="00D670A2">
      <w:r w:rsidRPr="00A25BD3">
        <w:t xml:space="preserve">Australia initially notified trading partners of the </w:t>
      </w:r>
      <w:r>
        <w:t>intention to implement</w:t>
      </w:r>
      <w:r w:rsidRPr="00A25BD3">
        <w:t xml:space="preserve"> emergency measures to manage the risk of </w:t>
      </w:r>
      <w:r w:rsidR="00386203">
        <w:rPr>
          <w:iCs/>
        </w:rPr>
        <w:t>k</w:t>
      </w:r>
      <w:r>
        <w:rPr>
          <w:iCs/>
        </w:rPr>
        <w:t>hapra beetle</w:t>
      </w:r>
      <w:r w:rsidRPr="00A25BD3">
        <w:t xml:space="preserve"> entering Australia with imported </w:t>
      </w:r>
      <w:r>
        <w:t>plant products and sea containers</w:t>
      </w:r>
      <w:r w:rsidRPr="00A25BD3">
        <w:t xml:space="preserve"> through a World Trade Organisation Sanitary and Phytosanitary (WTO SPS) notification (</w:t>
      </w:r>
      <w:r w:rsidRPr="001719A5">
        <w:t>G/SPS/N/AUS/</w:t>
      </w:r>
      <w:r>
        <w:t>502</w:t>
      </w:r>
      <w:r w:rsidRPr="00A25BD3">
        <w:t xml:space="preserve">) on </w:t>
      </w:r>
      <w:r>
        <w:t xml:space="preserve">4 August 2020. </w:t>
      </w:r>
      <w:r w:rsidR="00753C07">
        <w:t xml:space="preserve">Subsequently, </w:t>
      </w:r>
      <w:r w:rsidRPr="00A95896">
        <w:t>Australia introduced</w:t>
      </w:r>
      <w:r>
        <w:t xml:space="preserve"> </w:t>
      </w:r>
      <w:r w:rsidRPr="00A95896">
        <w:t>emergency measures in phases from September 2020.</w:t>
      </w:r>
    </w:p>
    <w:p w14:paraId="08AAE83A" w14:textId="7EE14B12" w:rsidR="00573245" w:rsidRDefault="00934B69" w:rsidP="00D670A2">
      <w:r>
        <w:rPr>
          <w:rFonts w:cs="Arial"/>
        </w:rPr>
        <w:t xml:space="preserve">The introduction of emergency measures against </w:t>
      </w:r>
      <w:r w:rsidR="00386203">
        <w:rPr>
          <w:rFonts w:cs="Arial"/>
        </w:rPr>
        <w:t>k</w:t>
      </w:r>
      <w:r>
        <w:rPr>
          <w:rFonts w:cs="Arial"/>
        </w:rPr>
        <w:t>hapra beetle is consistent with t</w:t>
      </w:r>
      <w:r w:rsidR="00797ACF">
        <w:rPr>
          <w:rFonts w:cs="Arial"/>
        </w:rPr>
        <w:t>he</w:t>
      </w:r>
      <w:r w:rsidR="002F0518" w:rsidRPr="006564F8">
        <w:t xml:space="preserve"> </w:t>
      </w:r>
      <w:r w:rsidR="00A1053D" w:rsidRPr="006564F8">
        <w:t xml:space="preserve">IPPC </w:t>
      </w:r>
      <w:r w:rsidR="002F0518" w:rsidRPr="006564F8">
        <w:t xml:space="preserve">and </w:t>
      </w:r>
      <w:r w:rsidR="00720E63">
        <w:t xml:space="preserve">the </w:t>
      </w:r>
      <w:r w:rsidR="002F0518" w:rsidRPr="006564F8">
        <w:t>SPS Agreement</w:t>
      </w:r>
      <w:r w:rsidR="00E929A1">
        <w:t xml:space="preserve">. </w:t>
      </w:r>
      <w:r w:rsidR="007666B1" w:rsidRPr="006564F8">
        <w:t>The ISPM No</w:t>
      </w:r>
      <w:r w:rsidR="00913049">
        <w:t>.</w:t>
      </w:r>
      <w:r w:rsidR="007666B1" w:rsidRPr="006564F8">
        <w:t xml:space="preserve"> 1 </w:t>
      </w:r>
      <w:r w:rsidR="00560C3D">
        <w:rPr>
          <w:noProof/>
        </w:rPr>
        <w:t>(FAO 2016a)</w:t>
      </w:r>
      <w:r w:rsidR="007666B1" w:rsidRPr="006564F8" w:rsidDel="00B11049">
        <w:t xml:space="preserve"> </w:t>
      </w:r>
      <w:r w:rsidR="007666B1" w:rsidRPr="006564F8">
        <w:t>state</w:t>
      </w:r>
      <w:r w:rsidR="004A042A">
        <w:t>s</w:t>
      </w:r>
      <w:r w:rsidR="00F570D1">
        <w:t xml:space="preserve"> that</w:t>
      </w:r>
      <w:r w:rsidR="007666B1" w:rsidRPr="006564F8">
        <w:t xml:space="preserve"> </w:t>
      </w:r>
      <w:r w:rsidR="007666B1" w:rsidRPr="006564F8">
        <w:rPr>
          <w:rFonts w:cs="Arial"/>
        </w:rPr>
        <w:t xml:space="preserve">countries may take appropriate emergency action on a pest posing a potential threat to its </w:t>
      </w:r>
      <w:r w:rsidR="00946414" w:rsidRPr="006564F8">
        <w:rPr>
          <w:rFonts w:cs="Arial"/>
        </w:rPr>
        <w:t>territories</w:t>
      </w:r>
      <w:r w:rsidR="00946414">
        <w:rPr>
          <w:rFonts w:cs="Arial"/>
        </w:rPr>
        <w:t xml:space="preserve"> and</w:t>
      </w:r>
      <w:r w:rsidR="00E37A6C">
        <w:rPr>
          <w:rFonts w:cs="Arial"/>
        </w:rPr>
        <w:t xml:space="preserve"> </w:t>
      </w:r>
      <w:r w:rsidR="002F0518" w:rsidRPr="006564F8">
        <w:rPr>
          <w:rFonts w:cs="Arial"/>
        </w:rPr>
        <w:t xml:space="preserve">require that phytosanitary measures against the introduction of new pests be technically justified. </w:t>
      </w:r>
      <w:r w:rsidR="002F0518" w:rsidRPr="006564F8">
        <w:t xml:space="preserve">The </w:t>
      </w:r>
      <w:r w:rsidR="004F33B9" w:rsidRPr="006564F8">
        <w:t xml:space="preserve">ISPM </w:t>
      </w:r>
      <w:r w:rsidR="002F0518" w:rsidRPr="006564F8">
        <w:t>No</w:t>
      </w:r>
      <w:r w:rsidR="00704B7F">
        <w:t>.</w:t>
      </w:r>
      <w:r w:rsidR="002F0518" w:rsidRPr="006564F8">
        <w:t xml:space="preserve"> 1 </w:t>
      </w:r>
      <w:r w:rsidR="0062143C">
        <w:t xml:space="preserve">also </w:t>
      </w:r>
      <w:r w:rsidR="002F0518" w:rsidRPr="006564F8">
        <w:t xml:space="preserve">states that </w:t>
      </w:r>
      <w:r w:rsidR="002F0518" w:rsidRPr="006564F8">
        <w:rPr>
          <w:rFonts w:cs="Arial"/>
        </w:rPr>
        <w:t xml:space="preserve">the </w:t>
      </w:r>
      <w:r w:rsidR="0062143C">
        <w:rPr>
          <w:rFonts w:cs="Arial"/>
        </w:rPr>
        <w:t>emergency measures</w:t>
      </w:r>
      <w:r w:rsidR="002F0518" w:rsidRPr="006564F8">
        <w:rPr>
          <w:rFonts w:cs="Arial"/>
        </w:rPr>
        <w:t xml:space="preserve"> be evaluated as soon as possible to justify </w:t>
      </w:r>
      <w:r w:rsidR="006A1E07">
        <w:rPr>
          <w:rFonts w:cs="Arial"/>
        </w:rPr>
        <w:t>their</w:t>
      </w:r>
      <w:r w:rsidR="002F0518" w:rsidRPr="006564F8">
        <w:rPr>
          <w:rFonts w:cs="Arial"/>
        </w:rPr>
        <w:t xml:space="preserve"> continuance.</w:t>
      </w:r>
      <w:r w:rsidR="000335BA">
        <w:t xml:space="preserve"> </w:t>
      </w:r>
      <w:r w:rsidR="001473C3">
        <w:t>Th</w:t>
      </w:r>
      <w:r w:rsidR="00D575A1">
        <w:t>erefore</w:t>
      </w:r>
      <w:r w:rsidR="001473C3">
        <w:t>, t</w:t>
      </w:r>
      <w:r w:rsidR="00773C92">
        <w:t xml:space="preserve">he department </w:t>
      </w:r>
      <w:r w:rsidR="002B3325">
        <w:t>is undertaking</w:t>
      </w:r>
      <w:r w:rsidR="00773C92">
        <w:t xml:space="preserve"> this</w:t>
      </w:r>
      <w:r w:rsidR="002F0518" w:rsidRPr="006564F8">
        <w:t xml:space="preserve"> PRA to review </w:t>
      </w:r>
      <w:r w:rsidR="006C3C09" w:rsidRPr="006564F8">
        <w:t xml:space="preserve">and evaluate </w:t>
      </w:r>
      <w:r w:rsidR="002F0518" w:rsidRPr="006564F8">
        <w:t xml:space="preserve">the </w:t>
      </w:r>
      <w:r w:rsidR="002F0518" w:rsidRPr="006564F8">
        <w:rPr>
          <w:iCs/>
        </w:rPr>
        <w:t>emergency measures</w:t>
      </w:r>
      <w:r w:rsidR="005064E7" w:rsidRPr="006564F8">
        <w:rPr>
          <w:iCs/>
        </w:rPr>
        <w:t xml:space="preserve"> introduced against </w:t>
      </w:r>
      <w:r w:rsidR="00B76BEC">
        <w:rPr>
          <w:iCs/>
        </w:rPr>
        <w:t>k</w:t>
      </w:r>
      <w:r w:rsidR="005064E7" w:rsidRPr="006564F8">
        <w:rPr>
          <w:iCs/>
        </w:rPr>
        <w:t>hapra beetle</w:t>
      </w:r>
      <w:r w:rsidR="002F0518" w:rsidRPr="006564F8">
        <w:t>.</w:t>
      </w:r>
    </w:p>
    <w:p w14:paraId="66D02B6B" w14:textId="77777777" w:rsidR="00857629" w:rsidRDefault="000434FC" w:rsidP="000434FC">
      <w:pPr>
        <w:shd w:val="clear" w:color="auto" w:fill="FFFFFF" w:themeFill="background1"/>
        <w:spacing w:before="160" w:after="0" w:line="269" w:lineRule="auto"/>
      </w:pPr>
      <w:bookmarkStart w:id="49" w:name="_Toc466987304"/>
      <w:bookmarkStart w:id="50" w:name="_Toc480277927"/>
      <w:bookmarkStart w:id="51" w:name="_Toc106173816"/>
      <w:bookmarkEnd w:id="47"/>
      <w:bookmarkEnd w:id="48"/>
      <w:r>
        <w:t>The PRA is undertaken in 2 parts</w:t>
      </w:r>
      <w:r w:rsidR="00857629">
        <w:t>:</w:t>
      </w:r>
    </w:p>
    <w:p w14:paraId="49E0C205" w14:textId="2B0A4938" w:rsidR="004E1E85" w:rsidRDefault="00857629" w:rsidP="00F6365E">
      <w:pPr>
        <w:pStyle w:val="ListParagraph"/>
        <w:numPr>
          <w:ilvl w:val="0"/>
          <w:numId w:val="18"/>
        </w:numPr>
        <w:shd w:val="clear" w:color="auto" w:fill="FFFFFF" w:themeFill="background1"/>
        <w:spacing w:before="160" w:after="0" w:line="269" w:lineRule="auto"/>
        <w:ind w:left="714" w:hanging="357"/>
      </w:pPr>
      <w:r>
        <w:t>P</w:t>
      </w:r>
      <w:r w:rsidR="000434FC">
        <w:t>art 1 for the biosecurity risk</w:t>
      </w:r>
      <w:r w:rsidR="006A3E57">
        <w:t>s</w:t>
      </w:r>
      <w:r w:rsidR="000434FC">
        <w:t xml:space="preserve"> of khapra beetle associated with plant product</w:t>
      </w:r>
      <w:r w:rsidR="00D76567">
        <w:t xml:space="preserve"> pathway</w:t>
      </w:r>
      <w:r w:rsidR="00047D3F">
        <w:t>s</w:t>
      </w:r>
      <w:r w:rsidR="000434FC">
        <w:t xml:space="preserve">; and </w:t>
      </w:r>
    </w:p>
    <w:p w14:paraId="2FCFAF06" w14:textId="3C752044" w:rsidR="00A37099" w:rsidRDefault="004E1E85" w:rsidP="00F6365E">
      <w:pPr>
        <w:pStyle w:val="ListParagraph"/>
        <w:numPr>
          <w:ilvl w:val="0"/>
          <w:numId w:val="18"/>
        </w:numPr>
        <w:shd w:val="clear" w:color="auto" w:fill="FFFFFF" w:themeFill="background1"/>
        <w:spacing w:before="160" w:after="0" w:line="269" w:lineRule="auto"/>
        <w:ind w:left="714" w:hanging="357"/>
      </w:pPr>
      <w:r>
        <w:t>P</w:t>
      </w:r>
      <w:r w:rsidR="000434FC">
        <w:t xml:space="preserve">art 2 for </w:t>
      </w:r>
      <w:r>
        <w:t>the biosecurity risk</w:t>
      </w:r>
      <w:r w:rsidR="006A3E57">
        <w:t>s</w:t>
      </w:r>
      <w:r>
        <w:t xml:space="preserve"> of khapra beetle associated with </w:t>
      </w:r>
      <w:r w:rsidR="000434FC">
        <w:t>sea container</w:t>
      </w:r>
      <w:r w:rsidR="00D76567">
        <w:t xml:space="preserve"> pathway</w:t>
      </w:r>
      <w:r w:rsidR="00047D3F">
        <w:t>s</w:t>
      </w:r>
      <w:r w:rsidR="000434FC">
        <w:t xml:space="preserve">. </w:t>
      </w:r>
    </w:p>
    <w:p w14:paraId="5C0956AD" w14:textId="550C8777" w:rsidR="000434FC" w:rsidRDefault="000434FC" w:rsidP="000434FC">
      <w:pPr>
        <w:shd w:val="clear" w:color="auto" w:fill="FFFFFF" w:themeFill="background1"/>
        <w:spacing w:before="160" w:after="0" w:line="269" w:lineRule="auto"/>
      </w:pPr>
      <w:r>
        <w:t xml:space="preserve">This </w:t>
      </w:r>
      <w:r w:rsidR="00E125D9">
        <w:t xml:space="preserve">draft </w:t>
      </w:r>
      <w:r w:rsidR="00A37099">
        <w:t xml:space="preserve">report </w:t>
      </w:r>
      <w:r>
        <w:t xml:space="preserve">is </w:t>
      </w:r>
      <w:r w:rsidR="00E125D9">
        <w:t>for</w:t>
      </w:r>
      <w:r>
        <w:t xml:space="preserve"> </w:t>
      </w:r>
      <w:r w:rsidR="00A37099">
        <w:t>P</w:t>
      </w:r>
      <w:r>
        <w:t xml:space="preserve">art 1 of the PRA. </w:t>
      </w:r>
    </w:p>
    <w:p w14:paraId="1B589AF0" w14:textId="043E86CA" w:rsidR="001F208A" w:rsidRPr="003C2648" w:rsidRDefault="00D701C1" w:rsidP="001A1AF6">
      <w:pPr>
        <w:pStyle w:val="Heading4"/>
      </w:pPr>
      <w:r w:rsidRPr="003C2648">
        <w:t>Scope</w:t>
      </w:r>
      <w:bookmarkEnd w:id="49"/>
      <w:bookmarkEnd w:id="50"/>
      <w:bookmarkEnd w:id="51"/>
    </w:p>
    <w:p w14:paraId="4AAB8EC7" w14:textId="2A3374F3" w:rsidR="00D14369" w:rsidRDefault="002F0518" w:rsidP="002537DB">
      <w:pPr>
        <w:shd w:val="clear" w:color="auto" w:fill="FFFFFF" w:themeFill="background1"/>
        <w:spacing w:before="160" w:after="0" w:line="269" w:lineRule="auto"/>
        <w:rPr>
          <w:bCs/>
        </w:rPr>
      </w:pPr>
      <w:bookmarkStart w:id="52" w:name="_Toc165093567"/>
      <w:r w:rsidRPr="007F6B0E">
        <w:rPr>
          <w:bCs/>
        </w:rPr>
        <w:t>Th</w:t>
      </w:r>
      <w:r w:rsidR="00970E13" w:rsidRPr="007F6B0E">
        <w:rPr>
          <w:bCs/>
        </w:rPr>
        <w:t xml:space="preserve">e scope of this </w:t>
      </w:r>
      <w:r w:rsidR="00606E1A">
        <w:rPr>
          <w:bCs/>
        </w:rPr>
        <w:t xml:space="preserve">PRA </w:t>
      </w:r>
      <w:r w:rsidR="00970E13" w:rsidRPr="007F6B0E">
        <w:rPr>
          <w:bCs/>
        </w:rPr>
        <w:t xml:space="preserve">is </w:t>
      </w:r>
      <w:r w:rsidR="002C4980">
        <w:rPr>
          <w:bCs/>
        </w:rPr>
        <w:t xml:space="preserve">limited to </w:t>
      </w:r>
      <w:r w:rsidR="002E5339">
        <w:rPr>
          <w:bCs/>
        </w:rPr>
        <w:t xml:space="preserve">khapra beetle in association with plant product pathways </w:t>
      </w:r>
      <w:r w:rsidR="00970E13" w:rsidRPr="007F6B0E">
        <w:rPr>
          <w:bCs/>
        </w:rPr>
        <w:t>to</w:t>
      </w:r>
      <w:r w:rsidR="00D14369">
        <w:rPr>
          <w:bCs/>
        </w:rPr>
        <w:t>:</w:t>
      </w:r>
    </w:p>
    <w:p w14:paraId="165075E2" w14:textId="0AF61EC2" w:rsidR="00D14369" w:rsidRDefault="00F175F3" w:rsidP="00F6365E">
      <w:pPr>
        <w:pStyle w:val="ListParagraph"/>
        <w:numPr>
          <w:ilvl w:val="0"/>
          <w:numId w:val="25"/>
        </w:numPr>
        <w:shd w:val="clear" w:color="auto" w:fill="FFFFFF" w:themeFill="background1"/>
        <w:spacing w:before="160" w:after="0" w:line="269" w:lineRule="auto"/>
      </w:pPr>
      <w:r>
        <w:t>assess</w:t>
      </w:r>
      <w:r w:rsidR="005F06FB">
        <w:t xml:space="preserve"> the biosecurity risk</w:t>
      </w:r>
      <w:r w:rsidR="00C760B0">
        <w:t>s</w:t>
      </w:r>
      <w:r w:rsidR="005F06FB">
        <w:t xml:space="preserve"> of </w:t>
      </w:r>
      <w:r w:rsidR="00B76BEC">
        <w:t>k</w:t>
      </w:r>
      <w:r w:rsidR="005F06FB">
        <w:t>hapra beetle</w:t>
      </w:r>
      <w:r w:rsidR="006C61C1">
        <w:t>,</w:t>
      </w:r>
      <w:r w:rsidR="00FD716A">
        <w:t xml:space="preserve"> </w:t>
      </w:r>
    </w:p>
    <w:p w14:paraId="09F7B5E8" w14:textId="5E645D95" w:rsidR="009E2439" w:rsidRDefault="00F47E4C" w:rsidP="00F6365E">
      <w:pPr>
        <w:pStyle w:val="ListParagraph"/>
        <w:numPr>
          <w:ilvl w:val="0"/>
          <w:numId w:val="25"/>
        </w:numPr>
        <w:shd w:val="clear" w:color="auto" w:fill="FFFFFF" w:themeFill="background1"/>
        <w:spacing w:before="160" w:after="0" w:line="269" w:lineRule="auto"/>
      </w:pPr>
      <w:r>
        <w:t>evaluat</w:t>
      </w:r>
      <w:r w:rsidR="007B6D4B">
        <w:t>e</w:t>
      </w:r>
      <w:r>
        <w:t xml:space="preserve"> </w:t>
      </w:r>
      <w:r w:rsidR="002A5064">
        <w:t xml:space="preserve">the </w:t>
      </w:r>
      <w:r w:rsidR="00A203FB">
        <w:t xml:space="preserve">efficacy of </w:t>
      </w:r>
      <w:r w:rsidR="00A42EEB">
        <w:t xml:space="preserve">current </w:t>
      </w:r>
      <w:r w:rsidR="00FD716A">
        <w:t>emergency measures</w:t>
      </w:r>
      <w:r w:rsidR="009E2439">
        <w:t>,</w:t>
      </w:r>
      <w:r w:rsidR="00FD716A">
        <w:t xml:space="preserve"> and</w:t>
      </w:r>
    </w:p>
    <w:p w14:paraId="313CB04C" w14:textId="36795739" w:rsidR="008A2AAC" w:rsidRDefault="000152D4" w:rsidP="00F6365E">
      <w:pPr>
        <w:pStyle w:val="ListParagraph"/>
        <w:numPr>
          <w:ilvl w:val="0"/>
          <w:numId w:val="25"/>
        </w:numPr>
        <w:shd w:val="clear" w:color="auto" w:fill="FFFFFF" w:themeFill="background1"/>
        <w:spacing w:before="160" w:after="0" w:line="269" w:lineRule="auto"/>
      </w:pPr>
      <w:r>
        <w:t xml:space="preserve">propose </w:t>
      </w:r>
      <w:r w:rsidR="00FD5157">
        <w:t xml:space="preserve">ongoing </w:t>
      </w:r>
      <w:r w:rsidR="00AC77BA">
        <w:t>risk management</w:t>
      </w:r>
      <w:r w:rsidR="003D44A8">
        <w:t xml:space="preserve"> measures</w:t>
      </w:r>
      <w:r w:rsidR="004B652E">
        <w:t xml:space="preserve"> that will </w:t>
      </w:r>
      <w:r w:rsidR="00AE7EAA">
        <w:t xml:space="preserve">reduce the </w:t>
      </w:r>
      <w:r w:rsidR="009C4E1A">
        <w:t>b</w:t>
      </w:r>
      <w:r w:rsidR="00AE7EAA">
        <w:t>iosecurity risks to achieve the ALOP for Aust</w:t>
      </w:r>
      <w:r w:rsidR="001C3B11">
        <w:t>ralia</w:t>
      </w:r>
      <w:r w:rsidR="005F06FB">
        <w:t>.</w:t>
      </w:r>
    </w:p>
    <w:p w14:paraId="1DE4F5F6" w14:textId="77777777" w:rsidR="00500CFB" w:rsidRDefault="0050101B" w:rsidP="00531E19">
      <w:pPr>
        <w:pStyle w:val="Heading4"/>
      </w:pPr>
      <w:bookmarkStart w:id="53" w:name="_Toc106173817"/>
      <w:r w:rsidRPr="001A1AF6">
        <w:t>E</w:t>
      </w:r>
      <w:r w:rsidR="00606E1A" w:rsidRPr="001A1AF6">
        <w:t>xisting</w:t>
      </w:r>
      <w:r w:rsidR="00606E1A" w:rsidRPr="003C2648">
        <w:t xml:space="preserve"> policy</w:t>
      </w:r>
      <w:bookmarkEnd w:id="53"/>
    </w:p>
    <w:p w14:paraId="6EB627D7" w14:textId="2DFB547C" w:rsidR="00836FD2" w:rsidRDefault="00222C0C" w:rsidP="008508D8">
      <w:pPr>
        <w:pStyle w:val="Heading5"/>
      </w:pPr>
      <w:r w:rsidRPr="00A0006A">
        <w:t>Australia’s</w:t>
      </w:r>
      <w:r w:rsidRPr="76FAE8F6">
        <w:t xml:space="preserve"> regulation </w:t>
      </w:r>
      <w:r w:rsidR="00C32929" w:rsidRPr="76FAE8F6">
        <w:t xml:space="preserve">for </w:t>
      </w:r>
      <w:r w:rsidR="00B76BEC">
        <w:t>k</w:t>
      </w:r>
      <w:r w:rsidR="00C32929" w:rsidRPr="76FAE8F6">
        <w:t>hapra beetle p</w:t>
      </w:r>
      <w:r w:rsidR="00DA4FD5" w:rsidRPr="76FAE8F6">
        <w:t>rior to the introduction of emergency measures</w:t>
      </w:r>
    </w:p>
    <w:p w14:paraId="7FFB4C8A" w14:textId="3FC49169" w:rsidR="0046528E" w:rsidRPr="0046528E" w:rsidRDefault="00E127D5" w:rsidP="00265667">
      <w:r>
        <w:t xml:space="preserve">Khapra beetle </w:t>
      </w:r>
      <w:r w:rsidR="00893B20">
        <w:t>is</w:t>
      </w:r>
      <w:r>
        <w:t xml:space="preserve"> </w:t>
      </w:r>
      <w:r w:rsidR="000455B4">
        <w:t xml:space="preserve">a quarantine pest </w:t>
      </w:r>
      <w:r w:rsidR="0030010F">
        <w:t xml:space="preserve">for Australia and </w:t>
      </w:r>
      <w:r w:rsidR="00DE446A">
        <w:t xml:space="preserve">Australia has </w:t>
      </w:r>
      <w:r w:rsidR="008A5785">
        <w:t xml:space="preserve">had </w:t>
      </w:r>
      <w:r w:rsidR="00DE446A">
        <w:t xml:space="preserve">regulations in place to manage the risk of introduction of khapra beetle since 1921. The </w:t>
      </w:r>
      <w:r w:rsidR="00777E50">
        <w:t xml:space="preserve">specific </w:t>
      </w:r>
      <w:r w:rsidR="00DE446A">
        <w:t>import pathways regulated for the beetle and the required measures varied over time</w:t>
      </w:r>
      <w:r w:rsidR="00C20DE2">
        <w:t>.</w:t>
      </w:r>
    </w:p>
    <w:p w14:paraId="304FBACF" w14:textId="6365C943" w:rsidR="00AC5372" w:rsidRPr="006929C7" w:rsidRDefault="00AC5372" w:rsidP="00550A1C">
      <w:pPr>
        <w:pStyle w:val="Heading5"/>
      </w:pPr>
      <w:r w:rsidRPr="006929C7">
        <w:t>E</w:t>
      </w:r>
      <w:r w:rsidR="0054623D" w:rsidRPr="006929C7">
        <w:t>xisting e</w:t>
      </w:r>
      <w:r w:rsidRPr="006929C7">
        <w:t xml:space="preserve">mergency </w:t>
      </w:r>
      <w:r w:rsidRPr="00D729B7">
        <w:t>measures</w:t>
      </w:r>
    </w:p>
    <w:p w14:paraId="2FC35172" w14:textId="162EBF3E" w:rsidR="00BE40D2" w:rsidRPr="009C3633" w:rsidRDefault="00FA23E9" w:rsidP="0039741B">
      <w:pPr>
        <w:pStyle w:val="Heading6"/>
        <w:numPr>
          <w:ilvl w:val="5"/>
          <w:numId w:val="17"/>
        </w:numPr>
      </w:pPr>
      <w:r w:rsidRPr="009C3633">
        <w:t xml:space="preserve">Explanation </w:t>
      </w:r>
      <w:r w:rsidR="005B3075">
        <w:t>of</w:t>
      </w:r>
      <w:r w:rsidR="00A10837" w:rsidRPr="009C3633">
        <w:t xml:space="preserve"> bas</w:t>
      </w:r>
      <w:r w:rsidR="004709F0">
        <w:t>e</w:t>
      </w:r>
      <w:r w:rsidR="00A10837" w:rsidRPr="009C3633">
        <w:t xml:space="preserve">s and </w:t>
      </w:r>
      <w:r w:rsidR="00067206" w:rsidRPr="009C3633">
        <w:t>terminologies</w:t>
      </w:r>
      <w:r w:rsidR="0051578E" w:rsidRPr="009C3633">
        <w:t xml:space="preserve"> </w:t>
      </w:r>
    </w:p>
    <w:p w14:paraId="0DCFC60E" w14:textId="2499681F" w:rsidR="00FF2FA1" w:rsidRDefault="00026861" w:rsidP="00927406">
      <w:pPr>
        <w:pStyle w:val="ListBullet"/>
        <w:numPr>
          <w:ilvl w:val="0"/>
          <w:numId w:val="0"/>
        </w:numPr>
        <w:spacing w:before="160" w:after="0" w:line="269" w:lineRule="auto"/>
      </w:pPr>
      <w:r>
        <w:t>The</w:t>
      </w:r>
      <w:r w:rsidR="00875D4D">
        <w:t xml:space="preserve"> following</w:t>
      </w:r>
      <w:r>
        <w:t xml:space="preserve"> bas</w:t>
      </w:r>
      <w:r w:rsidR="00F206FA">
        <w:t>e</w:t>
      </w:r>
      <w:r>
        <w:t xml:space="preserve">s </w:t>
      </w:r>
      <w:r w:rsidR="00875D4D">
        <w:t xml:space="preserve">and terminologies are </w:t>
      </w:r>
      <w:r>
        <w:t>used by the department in determining existing</w:t>
      </w:r>
      <w:r w:rsidR="007E081E">
        <w:t xml:space="preserve"> </w:t>
      </w:r>
      <w:r w:rsidR="00FF2FA1">
        <w:t xml:space="preserve">emergency measures: </w:t>
      </w:r>
    </w:p>
    <w:p w14:paraId="71377DB8" w14:textId="0AEC3289" w:rsidR="00576541" w:rsidRPr="00576541" w:rsidRDefault="00EE4C57" w:rsidP="00F6365E">
      <w:pPr>
        <w:pStyle w:val="ListBullet"/>
        <w:numPr>
          <w:ilvl w:val="0"/>
          <w:numId w:val="9"/>
        </w:numPr>
        <w:tabs>
          <w:tab w:val="num" w:pos="567"/>
        </w:tabs>
        <w:spacing w:before="160" w:after="0" w:line="269" w:lineRule="auto"/>
        <w:rPr>
          <w:b/>
          <w:bCs/>
        </w:rPr>
      </w:pPr>
      <w:r w:rsidRPr="00576541">
        <w:rPr>
          <w:b/>
          <w:bCs/>
        </w:rPr>
        <w:t>Categor</w:t>
      </w:r>
      <w:r w:rsidR="003618DF">
        <w:rPr>
          <w:b/>
          <w:bCs/>
        </w:rPr>
        <w:t>y</w:t>
      </w:r>
      <w:r w:rsidR="00576541" w:rsidRPr="00576541">
        <w:rPr>
          <w:b/>
          <w:bCs/>
        </w:rPr>
        <w:t xml:space="preserve"> of plant product host</w:t>
      </w:r>
    </w:p>
    <w:p w14:paraId="76EDC13A" w14:textId="66147A87" w:rsidR="00FF2FA1" w:rsidRDefault="00FF2FA1" w:rsidP="00DC38CA">
      <w:pPr>
        <w:pStyle w:val="ListBullet"/>
        <w:numPr>
          <w:ilvl w:val="0"/>
          <w:numId w:val="0"/>
        </w:numPr>
        <w:spacing w:before="160" w:after="0" w:line="269" w:lineRule="auto"/>
        <w:ind w:left="720"/>
      </w:pPr>
      <w:r>
        <w:t xml:space="preserve">The department </w:t>
      </w:r>
      <w:r w:rsidR="0085201C">
        <w:t>classifies</w:t>
      </w:r>
      <w:r w:rsidR="00D92FF7">
        <w:t xml:space="preserve"> plant products that are hosts of </w:t>
      </w:r>
      <w:r w:rsidR="00B76BEC">
        <w:t>k</w:t>
      </w:r>
      <w:r w:rsidR="00D92FF7">
        <w:t>hapra beetles</w:t>
      </w:r>
      <w:r w:rsidR="00337240">
        <w:t xml:space="preserve"> (see </w:t>
      </w:r>
      <w:r w:rsidR="00610D15">
        <w:t>s</w:t>
      </w:r>
      <w:r w:rsidR="00337240">
        <w:t>ection 2.2.4)</w:t>
      </w:r>
      <w:r>
        <w:t xml:space="preserve"> </w:t>
      </w:r>
      <w:r w:rsidR="00CF744B">
        <w:t xml:space="preserve">into 2 categories, ‘high-risk plant products’ </w:t>
      </w:r>
      <w:r w:rsidR="00675FBD">
        <w:t>or</w:t>
      </w:r>
      <w:r w:rsidR="00CF744B">
        <w:t xml:space="preserve"> ‘other-risk plant products’</w:t>
      </w:r>
      <w:r w:rsidR="00CB1BDB">
        <w:t>. The classification is</w:t>
      </w:r>
      <w:r>
        <w:t xml:space="preserve"> based on </w:t>
      </w:r>
      <w:r w:rsidR="0070236C">
        <w:t xml:space="preserve">factors </w:t>
      </w:r>
      <w:r w:rsidR="001C2F1A">
        <w:t xml:space="preserve">such as </w:t>
      </w:r>
      <w:r w:rsidR="00EB6B7B">
        <w:t>s</w:t>
      </w:r>
      <w:r w:rsidR="00624528">
        <w:t xml:space="preserve">cientific </w:t>
      </w:r>
      <w:r w:rsidR="00ED2F25">
        <w:t>reports</w:t>
      </w:r>
      <w:r w:rsidR="00E45C4E">
        <w:t xml:space="preserve"> on </w:t>
      </w:r>
      <w:r w:rsidR="0070236C">
        <w:t>plant</w:t>
      </w:r>
      <w:r w:rsidR="001C2F1A">
        <w:t xml:space="preserve"> </w:t>
      </w:r>
      <w:r w:rsidR="00FF0A4D">
        <w:t>product</w:t>
      </w:r>
      <w:r w:rsidR="00782968">
        <w:t>s</w:t>
      </w:r>
      <w:r w:rsidR="000705FE">
        <w:t xml:space="preserve"> being </w:t>
      </w:r>
      <w:r w:rsidR="0070147E">
        <w:t>main</w:t>
      </w:r>
      <w:r w:rsidR="000705FE">
        <w:t xml:space="preserve"> </w:t>
      </w:r>
      <w:r w:rsidR="00782968">
        <w:t>host</w:t>
      </w:r>
      <w:r w:rsidR="00277CBA">
        <w:t>s</w:t>
      </w:r>
      <w:r w:rsidR="00A00EB3">
        <w:t xml:space="preserve">, </w:t>
      </w:r>
      <w:r w:rsidR="008F6EE5">
        <w:t>good hosts</w:t>
      </w:r>
      <w:r w:rsidR="00782968">
        <w:t xml:space="preserve"> </w:t>
      </w:r>
      <w:r w:rsidR="00277CBA">
        <w:t xml:space="preserve">or preferred </w:t>
      </w:r>
      <w:r w:rsidR="00353C8A">
        <w:t xml:space="preserve">hosts </w:t>
      </w:r>
      <w:r w:rsidR="00782968">
        <w:t xml:space="preserve">for the beetle </w:t>
      </w:r>
      <w:r w:rsidR="005A288F" w:rsidRPr="00531C21">
        <w:t>and</w:t>
      </w:r>
      <w:r w:rsidR="005A288F">
        <w:t xml:space="preserve"> </w:t>
      </w:r>
      <w:r>
        <w:t xml:space="preserve">records of interceptions </w:t>
      </w:r>
      <w:r w:rsidR="00611AC0">
        <w:t xml:space="preserve">of the beetle </w:t>
      </w:r>
      <w:r w:rsidR="00817138">
        <w:t>on plant product</w:t>
      </w:r>
      <w:r w:rsidR="00702FFA">
        <w:t>s</w:t>
      </w:r>
      <w:r w:rsidR="00817138">
        <w:t xml:space="preserve"> </w:t>
      </w:r>
      <w:r>
        <w:t>in international trade.</w:t>
      </w:r>
      <w:r w:rsidR="001968E9">
        <w:t xml:space="preserve"> </w:t>
      </w:r>
    </w:p>
    <w:p w14:paraId="1A1ACC7A" w14:textId="7B0B1B39" w:rsidR="00FF2FA1" w:rsidRDefault="00FF2FA1" w:rsidP="00DC38CA">
      <w:pPr>
        <w:pStyle w:val="ListBullet"/>
        <w:numPr>
          <w:ilvl w:val="0"/>
          <w:numId w:val="0"/>
        </w:numPr>
        <w:spacing w:before="160" w:after="0" w:line="269" w:lineRule="auto"/>
        <w:ind w:left="720"/>
      </w:pPr>
      <w:r>
        <w:t>The term 'international trade’ used here refers to movement of goods across international border</w:t>
      </w:r>
      <w:r w:rsidR="007D0463">
        <w:t>s</w:t>
      </w:r>
      <w:r>
        <w:t xml:space="preserve">, </w:t>
      </w:r>
      <w:r w:rsidR="00880FFE">
        <w:t>via all modes of arri</w:t>
      </w:r>
      <w:r w:rsidR="00FC1C1B">
        <w:t xml:space="preserve">val and </w:t>
      </w:r>
      <w:r>
        <w:t xml:space="preserve">either for commercial use or non-commercial use. </w:t>
      </w:r>
    </w:p>
    <w:p w14:paraId="11232849" w14:textId="2C8C9887" w:rsidR="00FF2FA1" w:rsidRDefault="00FF2FA1" w:rsidP="009D467F">
      <w:pPr>
        <w:pStyle w:val="ListBullet"/>
        <w:numPr>
          <w:ilvl w:val="0"/>
          <w:numId w:val="0"/>
        </w:numPr>
        <w:spacing w:before="160" w:line="269" w:lineRule="auto"/>
        <w:ind w:left="720"/>
      </w:pPr>
      <w:r>
        <w:tab/>
        <w:t>‘</w:t>
      </w:r>
      <w:r w:rsidRPr="001C011C">
        <w:rPr>
          <w:b/>
          <w:bCs/>
        </w:rPr>
        <w:t>High-risk plant products</w:t>
      </w:r>
      <w:r>
        <w:rPr>
          <w:b/>
          <w:bCs/>
        </w:rPr>
        <w:t>’</w:t>
      </w:r>
      <w:r>
        <w:t xml:space="preserve"> </w:t>
      </w:r>
      <w:r w:rsidR="00F363BB">
        <w:t xml:space="preserve">(Table 1.1) </w:t>
      </w:r>
      <w:r>
        <w:t>are plant product</w:t>
      </w:r>
      <w:r w:rsidR="001A6CE3">
        <w:t>s</w:t>
      </w:r>
      <w:r w:rsidR="003C10B6">
        <w:t xml:space="preserve"> </w:t>
      </w:r>
      <w:r w:rsidR="00D85713">
        <w:t xml:space="preserve">with </w:t>
      </w:r>
      <w:r w:rsidR="00AC1E7F">
        <w:t>scientific reports</w:t>
      </w:r>
      <w:r w:rsidR="00F35F22">
        <w:t xml:space="preserve"> </w:t>
      </w:r>
      <w:r w:rsidR="00593339">
        <w:t>indic</w:t>
      </w:r>
      <w:r w:rsidR="000A7FAA">
        <w:t>a</w:t>
      </w:r>
      <w:r w:rsidR="00C34EC3">
        <w:t>ting that they are</w:t>
      </w:r>
      <w:r w:rsidR="00071386">
        <w:t xml:space="preserve"> </w:t>
      </w:r>
      <w:r w:rsidR="008F6EE5">
        <w:t xml:space="preserve">main hosts, </w:t>
      </w:r>
      <w:r w:rsidR="00B9346C">
        <w:t xml:space="preserve">good hosts or </w:t>
      </w:r>
      <w:r w:rsidR="00AC47DE">
        <w:t xml:space="preserve">preferred </w:t>
      </w:r>
      <w:r w:rsidR="003C10B6">
        <w:t>host</w:t>
      </w:r>
      <w:r>
        <w:t xml:space="preserve">s </w:t>
      </w:r>
      <w:r w:rsidR="00AC47DE">
        <w:t xml:space="preserve">for </w:t>
      </w:r>
      <w:r w:rsidR="00E94C48">
        <w:t>khapra</w:t>
      </w:r>
      <w:r w:rsidR="00AC47DE">
        <w:t xml:space="preserve"> beetle </w:t>
      </w:r>
      <w:r w:rsidR="00AC47DE" w:rsidRPr="00531C21">
        <w:t>and/or</w:t>
      </w:r>
      <w:r w:rsidR="00AC47DE">
        <w:t xml:space="preserve"> plant product</w:t>
      </w:r>
      <w:r w:rsidR="00702FFA">
        <w:t xml:space="preserve"> hosts </w:t>
      </w:r>
      <w:r w:rsidRPr="00C8091C">
        <w:t>on</w:t>
      </w:r>
      <w:r>
        <w:t xml:space="preserve"> which </w:t>
      </w:r>
      <w:r w:rsidR="00E94C48">
        <w:t>the</w:t>
      </w:r>
      <w:r>
        <w:t xml:space="preserve"> beetle has been intercepted on multiple occasions in international trade.</w:t>
      </w:r>
    </w:p>
    <w:p w14:paraId="06A9FD00" w14:textId="28C44ED5" w:rsidR="00F54E55" w:rsidRPr="0048031A" w:rsidRDefault="006773FD" w:rsidP="00BD12FF">
      <w:pPr>
        <w:pStyle w:val="Tablecaption"/>
      </w:pPr>
      <w:bookmarkStart w:id="54" w:name="_Toc215127416"/>
      <w:r w:rsidRPr="0048031A">
        <w:t xml:space="preserve">Table 1.1 </w:t>
      </w:r>
      <w:r w:rsidR="00DA3A81">
        <w:t>Current l</w:t>
      </w:r>
      <w:r w:rsidRPr="0048031A">
        <w:t>ist of ‘high-risk plant products’</w:t>
      </w:r>
      <w:bookmarkEnd w:id="54"/>
      <w:r w:rsidRPr="0048031A">
        <w:t xml:space="preserve"> </w:t>
      </w:r>
    </w:p>
    <w:tbl>
      <w:tblPr>
        <w:tblStyle w:val="TableGrid"/>
        <w:tblW w:w="0" w:type="auto"/>
        <w:tblInd w:w="142" w:type="dxa"/>
        <w:tblLook w:val="04A0" w:firstRow="1" w:lastRow="0" w:firstColumn="1" w:lastColumn="0" w:noHBand="0" w:noVBand="1"/>
      </w:tblPr>
      <w:tblGrid>
        <w:gridCol w:w="3108"/>
        <w:gridCol w:w="5232"/>
      </w:tblGrid>
      <w:tr w:rsidR="00493025" w14:paraId="7943BB6F" w14:textId="77777777" w:rsidTr="00D670A2">
        <w:tc>
          <w:tcPr>
            <w:tcW w:w="8340" w:type="dxa"/>
            <w:gridSpan w:val="2"/>
            <w:tcBorders>
              <w:left w:val="nil"/>
              <w:bottom w:val="single" w:sz="4" w:space="0" w:color="auto"/>
              <w:right w:val="nil"/>
            </w:tcBorders>
          </w:tcPr>
          <w:p w14:paraId="2D1E2A26" w14:textId="77777777" w:rsidR="00493025" w:rsidRPr="00BE5C08" w:rsidRDefault="00493025" w:rsidP="00D670A2">
            <w:pPr>
              <w:pStyle w:val="TableHeading"/>
            </w:pPr>
            <w:r w:rsidRPr="001F4761">
              <w:t xml:space="preserve">High-risk plant products </w:t>
            </w:r>
            <w:r w:rsidRPr="003020DD">
              <w:rPr>
                <w:vertAlign w:val="superscript"/>
              </w:rPr>
              <w:t>a</w:t>
            </w:r>
          </w:p>
        </w:tc>
      </w:tr>
      <w:tr w:rsidR="00762F56" w14:paraId="1C2FD7CB" w14:textId="77777777" w:rsidTr="00D670A2">
        <w:trPr>
          <w:trHeight w:val="237"/>
        </w:trPr>
        <w:tc>
          <w:tcPr>
            <w:tcW w:w="3108" w:type="dxa"/>
            <w:tcBorders>
              <w:left w:val="nil"/>
              <w:bottom w:val="single" w:sz="4" w:space="0" w:color="auto"/>
              <w:right w:val="nil"/>
            </w:tcBorders>
            <w:vAlign w:val="bottom"/>
          </w:tcPr>
          <w:p w14:paraId="4E9BF91F" w14:textId="77777777" w:rsidR="000046DB" w:rsidRDefault="000046DB" w:rsidP="00D670A2">
            <w:pPr>
              <w:pStyle w:val="TableHeading"/>
              <w:rPr>
                <w:szCs w:val="18"/>
              </w:rPr>
            </w:pPr>
            <w:r>
              <w:t>Common na</w:t>
            </w:r>
            <w:r w:rsidRPr="0000108F">
              <w:rPr>
                <w:szCs w:val="18"/>
              </w:rPr>
              <w:t>me</w:t>
            </w:r>
          </w:p>
        </w:tc>
        <w:tc>
          <w:tcPr>
            <w:tcW w:w="5232" w:type="dxa"/>
            <w:tcBorders>
              <w:left w:val="nil"/>
              <w:bottom w:val="single" w:sz="4" w:space="0" w:color="auto"/>
              <w:right w:val="nil"/>
            </w:tcBorders>
            <w:vAlign w:val="bottom"/>
          </w:tcPr>
          <w:p w14:paraId="798C734A" w14:textId="35F139AD" w:rsidR="00762F56" w:rsidRPr="001F4761" w:rsidRDefault="000046DB" w:rsidP="00D670A2">
            <w:pPr>
              <w:pStyle w:val="TableHeading"/>
              <w:rPr>
                <w:szCs w:val="18"/>
              </w:rPr>
            </w:pPr>
            <w:r>
              <w:t>Scien</w:t>
            </w:r>
            <w:r w:rsidR="00AE2FD5" w:rsidRPr="0000108F">
              <w:rPr>
                <w:szCs w:val="18"/>
              </w:rPr>
              <w:t>tific name</w:t>
            </w:r>
          </w:p>
        </w:tc>
      </w:tr>
      <w:tr w:rsidR="007D2F01" w:rsidRPr="007D2F01" w14:paraId="1EA2ED4B" w14:textId="77777777" w:rsidTr="00D670A2">
        <w:trPr>
          <w:trHeight w:val="300"/>
        </w:trPr>
        <w:tc>
          <w:tcPr>
            <w:tcW w:w="3108" w:type="dxa"/>
            <w:tcBorders>
              <w:left w:val="nil"/>
              <w:bottom w:val="nil"/>
              <w:right w:val="nil"/>
            </w:tcBorders>
            <w:noWrap/>
            <w:vAlign w:val="bottom"/>
            <w:hideMark/>
          </w:tcPr>
          <w:p w14:paraId="58EE6FF2" w14:textId="35980850" w:rsidR="000046DB" w:rsidRPr="007D2F01" w:rsidRDefault="000046DB" w:rsidP="00D670A2">
            <w:pPr>
              <w:pStyle w:val="TableText"/>
              <w:rPr>
                <w:lang w:eastAsia="en-AU"/>
              </w:rPr>
            </w:pPr>
            <w:r w:rsidRPr="007D2F01">
              <w:rPr>
                <w:lang w:eastAsia="en-AU"/>
              </w:rPr>
              <w:t xml:space="preserve">bean seed </w:t>
            </w:r>
          </w:p>
        </w:tc>
        <w:tc>
          <w:tcPr>
            <w:tcW w:w="5232" w:type="dxa"/>
            <w:tcBorders>
              <w:left w:val="nil"/>
              <w:bottom w:val="nil"/>
              <w:right w:val="nil"/>
            </w:tcBorders>
            <w:vAlign w:val="bottom"/>
          </w:tcPr>
          <w:p w14:paraId="51615912" w14:textId="50019A1D" w:rsidR="007D2F01" w:rsidRPr="007D2F01" w:rsidRDefault="00AE2FD5" w:rsidP="00D670A2">
            <w:pPr>
              <w:pStyle w:val="TableText"/>
              <w:rPr>
                <w:rFonts w:eastAsia="Times New Roman" w:cs="Times New Roman"/>
                <w:color w:val="000000"/>
                <w:szCs w:val="18"/>
                <w:lang w:eastAsia="en-AU"/>
              </w:rPr>
            </w:pPr>
            <w:r w:rsidRPr="007D2F01">
              <w:rPr>
                <w:i/>
                <w:lang w:eastAsia="en-AU"/>
              </w:rPr>
              <w:t xml:space="preserve">Phaseolus </w:t>
            </w:r>
            <w:r w:rsidRPr="007D2F01">
              <w:rPr>
                <w:rFonts w:eastAsia="Times New Roman" w:cs="Times New Roman"/>
                <w:color w:val="000000"/>
                <w:szCs w:val="18"/>
                <w:lang w:eastAsia="en-AU"/>
              </w:rPr>
              <w:t>spp.</w:t>
            </w:r>
          </w:p>
        </w:tc>
      </w:tr>
      <w:tr w:rsidR="007D2F01" w:rsidRPr="007D2F01" w14:paraId="2E36E3A7" w14:textId="77777777" w:rsidTr="00D670A2">
        <w:trPr>
          <w:trHeight w:val="300"/>
        </w:trPr>
        <w:tc>
          <w:tcPr>
            <w:tcW w:w="3108" w:type="dxa"/>
            <w:tcBorders>
              <w:top w:val="nil"/>
              <w:left w:val="nil"/>
              <w:bottom w:val="nil"/>
              <w:right w:val="nil"/>
            </w:tcBorders>
            <w:noWrap/>
            <w:vAlign w:val="bottom"/>
            <w:hideMark/>
          </w:tcPr>
          <w:p w14:paraId="0DFC0924" w14:textId="2483BE4E" w:rsidR="000046DB" w:rsidRPr="007D2F01" w:rsidRDefault="000046DB" w:rsidP="00D670A2">
            <w:pPr>
              <w:pStyle w:val="TableText"/>
              <w:rPr>
                <w:lang w:eastAsia="en-AU"/>
              </w:rPr>
            </w:pPr>
            <w:r w:rsidRPr="007D2F01">
              <w:rPr>
                <w:lang w:eastAsia="en-AU"/>
              </w:rPr>
              <w:t xml:space="preserve">celery seed </w:t>
            </w:r>
          </w:p>
        </w:tc>
        <w:tc>
          <w:tcPr>
            <w:tcW w:w="5232" w:type="dxa"/>
            <w:tcBorders>
              <w:top w:val="nil"/>
              <w:left w:val="nil"/>
              <w:bottom w:val="nil"/>
              <w:right w:val="nil"/>
            </w:tcBorders>
            <w:vAlign w:val="bottom"/>
          </w:tcPr>
          <w:p w14:paraId="6B762358" w14:textId="3406039C" w:rsidR="007D2F01" w:rsidRPr="007D2F01" w:rsidRDefault="00AE2FD5" w:rsidP="00D670A2">
            <w:pPr>
              <w:pStyle w:val="TableText"/>
              <w:rPr>
                <w:rFonts w:eastAsia="Times New Roman" w:cs="Times New Roman"/>
                <w:i/>
                <w:color w:val="000000"/>
                <w:szCs w:val="18"/>
                <w:lang w:eastAsia="en-AU"/>
              </w:rPr>
            </w:pPr>
            <w:r w:rsidRPr="007D2F01">
              <w:rPr>
                <w:i/>
                <w:lang w:eastAsia="en-AU"/>
              </w:rPr>
              <w:t>Apium graveolens</w:t>
            </w:r>
          </w:p>
        </w:tc>
      </w:tr>
      <w:tr w:rsidR="007D2F01" w:rsidRPr="007D2F01" w14:paraId="3E82198F" w14:textId="77777777" w:rsidTr="00D670A2">
        <w:trPr>
          <w:trHeight w:val="300"/>
        </w:trPr>
        <w:tc>
          <w:tcPr>
            <w:tcW w:w="3108" w:type="dxa"/>
            <w:tcBorders>
              <w:top w:val="nil"/>
              <w:left w:val="nil"/>
              <w:bottom w:val="nil"/>
              <w:right w:val="nil"/>
            </w:tcBorders>
            <w:noWrap/>
            <w:vAlign w:val="bottom"/>
            <w:hideMark/>
          </w:tcPr>
          <w:p w14:paraId="24378901" w14:textId="6D288216" w:rsidR="000046DB" w:rsidRPr="007D2F01" w:rsidRDefault="000046DB" w:rsidP="00D670A2">
            <w:pPr>
              <w:pStyle w:val="TableText"/>
              <w:rPr>
                <w:lang w:eastAsia="en-AU"/>
              </w:rPr>
            </w:pPr>
            <w:r w:rsidRPr="007D2F01">
              <w:rPr>
                <w:lang w:eastAsia="en-AU"/>
              </w:rPr>
              <w:t xml:space="preserve">chickpeas </w:t>
            </w:r>
          </w:p>
        </w:tc>
        <w:tc>
          <w:tcPr>
            <w:tcW w:w="5232" w:type="dxa"/>
            <w:tcBorders>
              <w:top w:val="nil"/>
              <w:left w:val="nil"/>
              <w:bottom w:val="nil"/>
              <w:right w:val="nil"/>
            </w:tcBorders>
            <w:vAlign w:val="bottom"/>
          </w:tcPr>
          <w:p w14:paraId="0AC83ABD" w14:textId="763996D3" w:rsidR="007D2F01" w:rsidRPr="007D2F01" w:rsidRDefault="00AE2FD5" w:rsidP="00D670A2">
            <w:pPr>
              <w:pStyle w:val="TableText"/>
              <w:rPr>
                <w:rFonts w:eastAsia="Times New Roman" w:cs="Times New Roman"/>
                <w:i/>
                <w:color w:val="000000"/>
                <w:szCs w:val="18"/>
                <w:lang w:eastAsia="en-AU"/>
              </w:rPr>
            </w:pPr>
            <w:r w:rsidRPr="007D2F01">
              <w:rPr>
                <w:i/>
                <w:lang w:eastAsia="en-AU"/>
              </w:rPr>
              <w:t>Cicer arietinum</w:t>
            </w:r>
          </w:p>
        </w:tc>
      </w:tr>
      <w:tr w:rsidR="007D2F01" w:rsidRPr="007D2F01" w14:paraId="56223347" w14:textId="77777777" w:rsidTr="00D670A2">
        <w:trPr>
          <w:trHeight w:val="300"/>
        </w:trPr>
        <w:tc>
          <w:tcPr>
            <w:tcW w:w="3108" w:type="dxa"/>
            <w:tcBorders>
              <w:top w:val="nil"/>
              <w:left w:val="nil"/>
              <w:bottom w:val="nil"/>
              <w:right w:val="nil"/>
            </w:tcBorders>
            <w:noWrap/>
            <w:vAlign w:val="bottom"/>
            <w:hideMark/>
          </w:tcPr>
          <w:p w14:paraId="1C34B6EB" w14:textId="46137855" w:rsidR="000046DB" w:rsidRPr="007D2F01" w:rsidRDefault="000046DB" w:rsidP="00D670A2">
            <w:pPr>
              <w:pStyle w:val="TableText"/>
              <w:rPr>
                <w:lang w:eastAsia="en-AU"/>
              </w:rPr>
            </w:pPr>
            <w:r w:rsidRPr="007D2F01">
              <w:rPr>
                <w:lang w:eastAsia="en-AU"/>
              </w:rPr>
              <w:t xml:space="preserve">coriander seed </w:t>
            </w:r>
          </w:p>
        </w:tc>
        <w:tc>
          <w:tcPr>
            <w:tcW w:w="5232" w:type="dxa"/>
            <w:tcBorders>
              <w:top w:val="nil"/>
              <w:left w:val="nil"/>
              <w:bottom w:val="nil"/>
              <w:right w:val="nil"/>
            </w:tcBorders>
            <w:vAlign w:val="bottom"/>
          </w:tcPr>
          <w:p w14:paraId="201B65EF" w14:textId="6D192CDC" w:rsidR="007D2F01" w:rsidRPr="007D2F01" w:rsidRDefault="00AE2FD5" w:rsidP="00D670A2">
            <w:pPr>
              <w:pStyle w:val="TableText"/>
              <w:rPr>
                <w:rFonts w:eastAsia="Times New Roman" w:cs="Times New Roman"/>
                <w:i/>
                <w:color w:val="000000"/>
                <w:szCs w:val="18"/>
                <w:lang w:eastAsia="en-AU"/>
              </w:rPr>
            </w:pPr>
            <w:r w:rsidRPr="007D2F01">
              <w:rPr>
                <w:i/>
                <w:lang w:eastAsia="en-AU"/>
              </w:rPr>
              <w:t>Coriandrum sativum</w:t>
            </w:r>
          </w:p>
        </w:tc>
      </w:tr>
      <w:tr w:rsidR="007D2F01" w:rsidRPr="007D2F01" w14:paraId="5C101448" w14:textId="77777777" w:rsidTr="00D670A2">
        <w:trPr>
          <w:trHeight w:val="300"/>
        </w:trPr>
        <w:tc>
          <w:tcPr>
            <w:tcW w:w="3108" w:type="dxa"/>
            <w:tcBorders>
              <w:top w:val="nil"/>
              <w:left w:val="nil"/>
              <w:bottom w:val="nil"/>
              <w:right w:val="nil"/>
            </w:tcBorders>
            <w:noWrap/>
            <w:vAlign w:val="bottom"/>
            <w:hideMark/>
          </w:tcPr>
          <w:p w14:paraId="1956DD0F" w14:textId="73FC35E8" w:rsidR="000046DB" w:rsidRPr="007D2F01" w:rsidRDefault="000046DB" w:rsidP="00D670A2">
            <w:pPr>
              <w:pStyle w:val="TableText"/>
              <w:rPr>
                <w:lang w:eastAsia="en-AU"/>
              </w:rPr>
            </w:pPr>
            <w:r w:rsidRPr="007D2F01">
              <w:rPr>
                <w:lang w:eastAsia="en-AU"/>
              </w:rPr>
              <w:t xml:space="preserve">cucurbit seed </w:t>
            </w:r>
          </w:p>
        </w:tc>
        <w:tc>
          <w:tcPr>
            <w:tcW w:w="5232" w:type="dxa"/>
            <w:tcBorders>
              <w:top w:val="nil"/>
              <w:left w:val="nil"/>
              <w:bottom w:val="nil"/>
              <w:right w:val="nil"/>
            </w:tcBorders>
            <w:vAlign w:val="bottom"/>
          </w:tcPr>
          <w:p w14:paraId="79160022" w14:textId="36600527" w:rsidR="007D2F01" w:rsidRPr="007D2F01" w:rsidRDefault="00AE2FD5" w:rsidP="00D670A2">
            <w:pPr>
              <w:pStyle w:val="TableText"/>
              <w:rPr>
                <w:rFonts w:eastAsia="Times New Roman" w:cs="Times New Roman"/>
                <w:i/>
                <w:color w:val="000000"/>
                <w:szCs w:val="18"/>
                <w:lang w:eastAsia="en-AU"/>
              </w:rPr>
            </w:pPr>
            <w:r w:rsidRPr="007D2F01">
              <w:rPr>
                <w:i/>
                <w:lang w:eastAsia="en-AU"/>
              </w:rPr>
              <w:t>Cucurbita, Cucumis, Citrullus</w:t>
            </w:r>
            <w:r w:rsidRPr="007D2F01">
              <w:rPr>
                <w:rFonts w:eastAsia="Times New Roman" w:cs="Times New Roman"/>
                <w:i/>
                <w:color w:val="000000"/>
                <w:szCs w:val="18"/>
                <w:lang w:eastAsia="en-AU"/>
              </w:rPr>
              <w:t> spp.</w:t>
            </w:r>
          </w:p>
        </w:tc>
      </w:tr>
      <w:tr w:rsidR="007D2F01" w:rsidRPr="007D2F01" w14:paraId="0AE2D658" w14:textId="77777777" w:rsidTr="00D670A2">
        <w:trPr>
          <w:trHeight w:val="300"/>
        </w:trPr>
        <w:tc>
          <w:tcPr>
            <w:tcW w:w="3108" w:type="dxa"/>
            <w:tcBorders>
              <w:top w:val="nil"/>
              <w:left w:val="nil"/>
              <w:bottom w:val="nil"/>
              <w:right w:val="nil"/>
            </w:tcBorders>
            <w:noWrap/>
            <w:vAlign w:val="bottom"/>
            <w:hideMark/>
          </w:tcPr>
          <w:p w14:paraId="06E1F942" w14:textId="2DAD0E1A" w:rsidR="000046DB" w:rsidRPr="007D2F01" w:rsidRDefault="000046DB" w:rsidP="00D670A2">
            <w:pPr>
              <w:pStyle w:val="TableText"/>
              <w:rPr>
                <w:lang w:eastAsia="en-AU"/>
              </w:rPr>
            </w:pPr>
            <w:r w:rsidRPr="007D2F01">
              <w:rPr>
                <w:lang w:eastAsia="en-AU"/>
              </w:rPr>
              <w:t xml:space="preserve">cumin seed </w:t>
            </w:r>
          </w:p>
        </w:tc>
        <w:tc>
          <w:tcPr>
            <w:tcW w:w="5232" w:type="dxa"/>
            <w:tcBorders>
              <w:top w:val="nil"/>
              <w:left w:val="nil"/>
              <w:bottom w:val="nil"/>
              <w:right w:val="nil"/>
            </w:tcBorders>
            <w:vAlign w:val="bottom"/>
          </w:tcPr>
          <w:p w14:paraId="6FE6F8C7" w14:textId="5862F698" w:rsidR="007D2F01" w:rsidRPr="007D2F01" w:rsidRDefault="00AE2FD5" w:rsidP="00D670A2">
            <w:pPr>
              <w:pStyle w:val="TableText"/>
              <w:rPr>
                <w:rFonts w:eastAsia="Times New Roman" w:cs="Times New Roman"/>
                <w:i/>
                <w:color w:val="000000"/>
                <w:szCs w:val="18"/>
                <w:lang w:eastAsia="en-AU"/>
              </w:rPr>
            </w:pPr>
            <w:r w:rsidRPr="007D2F01">
              <w:rPr>
                <w:i/>
                <w:lang w:eastAsia="en-AU"/>
              </w:rPr>
              <w:t>Cuminum cyminum</w:t>
            </w:r>
          </w:p>
        </w:tc>
      </w:tr>
      <w:tr w:rsidR="007D2F01" w:rsidRPr="007D2F01" w14:paraId="78E7E8BD" w14:textId="77777777" w:rsidTr="00D670A2">
        <w:trPr>
          <w:trHeight w:val="300"/>
        </w:trPr>
        <w:tc>
          <w:tcPr>
            <w:tcW w:w="3108" w:type="dxa"/>
            <w:tcBorders>
              <w:top w:val="nil"/>
              <w:left w:val="nil"/>
              <w:bottom w:val="nil"/>
              <w:right w:val="nil"/>
            </w:tcBorders>
            <w:noWrap/>
            <w:vAlign w:val="bottom"/>
            <w:hideMark/>
          </w:tcPr>
          <w:p w14:paraId="3FAC5778" w14:textId="6302C8FF" w:rsidR="000046DB" w:rsidRPr="007D2F01" w:rsidRDefault="000046DB" w:rsidP="00D670A2">
            <w:pPr>
              <w:pStyle w:val="TableText"/>
              <w:rPr>
                <w:lang w:eastAsia="en-AU"/>
              </w:rPr>
            </w:pPr>
            <w:r w:rsidRPr="007D2F01">
              <w:rPr>
                <w:lang w:eastAsia="en-AU"/>
              </w:rPr>
              <w:t xml:space="preserve">dried chillies/capsicum </w:t>
            </w:r>
          </w:p>
        </w:tc>
        <w:tc>
          <w:tcPr>
            <w:tcW w:w="5232" w:type="dxa"/>
            <w:tcBorders>
              <w:top w:val="nil"/>
              <w:left w:val="nil"/>
              <w:bottom w:val="nil"/>
              <w:right w:val="nil"/>
            </w:tcBorders>
            <w:vAlign w:val="bottom"/>
          </w:tcPr>
          <w:p w14:paraId="3B459EBF" w14:textId="667852CC" w:rsidR="007D2F01" w:rsidRPr="007D2F01" w:rsidRDefault="00AE2FD5" w:rsidP="00D670A2">
            <w:pPr>
              <w:pStyle w:val="TableText"/>
              <w:rPr>
                <w:rFonts w:eastAsia="Times New Roman" w:cs="Times New Roman"/>
                <w:i/>
                <w:color w:val="000000"/>
                <w:szCs w:val="18"/>
                <w:lang w:eastAsia="en-AU"/>
              </w:rPr>
            </w:pPr>
            <w:r w:rsidRPr="007D2F01">
              <w:rPr>
                <w:i/>
                <w:lang w:eastAsia="en-AU"/>
              </w:rPr>
              <w:t>Capsicum</w:t>
            </w:r>
            <w:r w:rsidRPr="007D2F01">
              <w:rPr>
                <w:rFonts w:eastAsia="Times New Roman" w:cs="Times New Roman"/>
                <w:i/>
                <w:color w:val="000000"/>
                <w:szCs w:val="18"/>
                <w:lang w:eastAsia="en-AU"/>
              </w:rPr>
              <w:t> spp.</w:t>
            </w:r>
          </w:p>
        </w:tc>
      </w:tr>
      <w:tr w:rsidR="007D2F01" w:rsidRPr="007D2F01" w14:paraId="56E52B9A" w14:textId="77777777" w:rsidTr="00D670A2">
        <w:trPr>
          <w:trHeight w:val="300"/>
        </w:trPr>
        <w:tc>
          <w:tcPr>
            <w:tcW w:w="3108" w:type="dxa"/>
            <w:tcBorders>
              <w:top w:val="nil"/>
              <w:left w:val="nil"/>
              <w:bottom w:val="nil"/>
              <w:right w:val="nil"/>
            </w:tcBorders>
            <w:noWrap/>
            <w:vAlign w:val="bottom"/>
            <w:hideMark/>
          </w:tcPr>
          <w:p w14:paraId="4EA557CB" w14:textId="7CE5B866" w:rsidR="000046DB" w:rsidRPr="007D2F01" w:rsidRDefault="000046DB" w:rsidP="00D670A2">
            <w:pPr>
              <w:pStyle w:val="TableText"/>
              <w:rPr>
                <w:lang w:eastAsia="en-AU"/>
              </w:rPr>
            </w:pPr>
            <w:r w:rsidRPr="007D2F01">
              <w:rPr>
                <w:lang w:eastAsia="en-AU"/>
              </w:rPr>
              <w:t xml:space="preserve">faba bean, broad bean </w:t>
            </w:r>
          </w:p>
        </w:tc>
        <w:tc>
          <w:tcPr>
            <w:tcW w:w="5232" w:type="dxa"/>
            <w:tcBorders>
              <w:top w:val="nil"/>
              <w:left w:val="nil"/>
              <w:bottom w:val="nil"/>
              <w:right w:val="nil"/>
            </w:tcBorders>
            <w:vAlign w:val="bottom"/>
          </w:tcPr>
          <w:p w14:paraId="73D89551" w14:textId="1EAFC9FA" w:rsidR="007D2F01" w:rsidRPr="007D2F01" w:rsidRDefault="00AE2FD5" w:rsidP="00D670A2">
            <w:pPr>
              <w:pStyle w:val="TableText"/>
              <w:rPr>
                <w:rFonts w:eastAsia="Times New Roman" w:cs="Times New Roman"/>
                <w:i/>
                <w:color w:val="000000"/>
                <w:szCs w:val="18"/>
                <w:lang w:eastAsia="en-AU"/>
              </w:rPr>
            </w:pPr>
            <w:r w:rsidRPr="007D2F01">
              <w:rPr>
                <w:i/>
                <w:lang w:eastAsia="en-AU"/>
              </w:rPr>
              <w:t>Vicia faba</w:t>
            </w:r>
          </w:p>
        </w:tc>
      </w:tr>
      <w:tr w:rsidR="007D2F01" w:rsidRPr="007D2F01" w14:paraId="4CC604AC" w14:textId="77777777" w:rsidTr="00D670A2">
        <w:trPr>
          <w:trHeight w:val="300"/>
        </w:trPr>
        <w:tc>
          <w:tcPr>
            <w:tcW w:w="3108" w:type="dxa"/>
            <w:tcBorders>
              <w:top w:val="nil"/>
              <w:left w:val="nil"/>
              <w:bottom w:val="nil"/>
              <w:right w:val="nil"/>
            </w:tcBorders>
            <w:noWrap/>
            <w:vAlign w:val="bottom"/>
            <w:hideMark/>
          </w:tcPr>
          <w:p w14:paraId="3F47546F" w14:textId="13E01220" w:rsidR="000046DB" w:rsidRPr="007D2F01" w:rsidRDefault="000046DB" w:rsidP="00D670A2">
            <w:pPr>
              <w:pStyle w:val="TableText"/>
              <w:rPr>
                <w:lang w:eastAsia="en-AU"/>
              </w:rPr>
            </w:pPr>
            <w:r w:rsidRPr="007D2F01">
              <w:rPr>
                <w:lang w:eastAsia="en-AU"/>
              </w:rPr>
              <w:t xml:space="preserve">fennel seed </w:t>
            </w:r>
          </w:p>
        </w:tc>
        <w:tc>
          <w:tcPr>
            <w:tcW w:w="5232" w:type="dxa"/>
            <w:tcBorders>
              <w:top w:val="nil"/>
              <w:left w:val="nil"/>
              <w:bottom w:val="nil"/>
              <w:right w:val="nil"/>
            </w:tcBorders>
            <w:vAlign w:val="bottom"/>
          </w:tcPr>
          <w:p w14:paraId="30C6916E" w14:textId="23C423AA" w:rsidR="007D2F01" w:rsidRPr="007D2F01" w:rsidRDefault="00AE2FD5" w:rsidP="00D670A2">
            <w:pPr>
              <w:pStyle w:val="TableText"/>
              <w:rPr>
                <w:rFonts w:eastAsia="Times New Roman" w:cs="Times New Roman"/>
                <w:i/>
                <w:color w:val="000000"/>
                <w:szCs w:val="18"/>
                <w:lang w:eastAsia="en-AU"/>
              </w:rPr>
            </w:pPr>
            <w:r w:rsidRPr="007D2F01">
              <w:rPr>
                <w:i/>
                <w:lang w:eastAsia="en-AU"/>
              </w:rPr>
              <w:t>Foeniculum vulgare</w:t>
            </w:r>
          </w:p>
        </w:tc>
      </w:tr>
      <w:tr w:rsidR="007D2F01" w:rsidRPr="007D2F01" w14:paraId="2A317019" w14:textId="77777777" w:rsidTr="00D670A2">
        <w:trPr>
          <w:trHeight w:val="300"/>
        </w:trPr>
        <w:tc>
          <w:tcPr>
            <w:tcW w:w="3108" w:type="dxa"/>
            <w:tcBorders>
              <w:top w:val="nil"/>
              <w:left w:val="nil"/>
              <w:bottom w:val="nil"/>
              <w:right w:val="nil"/>
            </w:tcBorders>
            <w:noWrap/>
            <w:vAlign w:val="bottom"/>
            <w:hideMark/>
          </w:tcPr>
          <w:p w14:paraId="3F2AA7BB" w14:textId="16240CDA" w:rsidR="000046DB" w:rsidRPr="007D2F01" w:rsidRDefault="000046DB" w:rsidP="00D670A2">
            <w:pPr>
              <w:pStyle w:val="TableText"/>
              <w:rPr>
                <w:lang w:eastAsia="en-AU"/>
              </w:rPr>
            </w:pPr>
            <w:r w:rsidRPr="007D2F01">
              <w:rPr>
                <w:lang w:eastAsia="en-AU"/>
              </w:rPr>
              <w:t xml:space="preserve">lentils </w:t>
            </w:r>
          </w:p>
        </w:tc>
        <w:tc>
          <w:tcPr>
            <w:tcW w:w="5232" w:type="dxa"/>
            <w:tcBorders>
              <w:top w:val="nil"/>
              <w:left w:val="nil"/>
              <w:bottom w:val="nil"/>
              <w:right w:val="nil"/>
            </w:tcBorders>
            <w:vAlign w:val="bottom"/>
          </w:tcPr>
          <w:p w14:paraId="63AE20E9" w14:textId="4194602F" w:rsidR="007D2F01" w:rsidRPr="007D2F01" w:rsidRDefault="00AE2FD5" w:rsidP="00D670A2">
            <w:pPr>
              <w:pStyle w:val="TableText"/>
              <w:rPr>
                <w:rFonts w:eastAsia="Times New Roman" w:cs="Times New Roman"/>
                <w:i/>
                <w:color w:val="000000"/>
                <w:szCs w:val="18"/>
                <w:lang w:eastAsia="en-AU"/>
              </w:rPr>
            </w:pPr>
            <w:r w:rsidRPr="007D2F01">
              <w:rPr>
                <w:i/>
                <w:lang w:eastAsia="en-AU"/>
              </w:rPr>
              <w:t>Lens culinaris</w:t>
            </w:r>
          </w:p>
        </w:tc>
      </w:tr>
      <w:tr w:rsidR="007D2F01" w:rsidRPr="007D2F01" w14:paraId="16F21B4A" w14:textId="77777777" w:rsidTr="00D670A2">
        <w:trPr>
          <w:trHeight w:val="300"/>
        </w:trPr>
        <w:tc>
          <w:tcPr>
            <w:tcW w:w="3108" w:type="dxa"/>
            <w:tcBorders>
              <w:top w:val="nil"/>
              <w:left w:val="nil"/>
              <w:bottom w:val="nil"/>
              <w:right w:val="nil"/>
            </w:tcBorders>
            <w:noWrap/>
            <w:vAlign w:val="bottom"/>
            <w:hideMark/>
          </w:tcPr>
          <w:p w14:paraId="7EE5E133" w14:textId="52BCE043" w:rsidR="000046DB" w:rsidRPr="007D2F01" w:rsidRDefault="000046DB" w:rsidP="00D670A2">
            <w:pPr>
              <w:pStyle w:val="TableText"/>
              <w:rPr>
                <w:lang w:eastAsia="en-AU"/>
              </w:rPr>
            </w:pPr>
            <w:r w:rsidRPr="007D2F01">
              <w:rPr>
                <w:lang w:eastAsia="en-AU"/>
              </w:rPr>
              <w:t xml:space="preserve">mung beans, cowpeas </w:t>
            </w:r>
          </w:p>
        </w:tc>
        <w:tc>
          <w:tcPr>
            <w:tcW w:w="5232" w:type="dxa"/>
            <w:tcBorders>
              <w:top w:val="nil"/>
              <w:left w:val="nil"/>
              <w:bottom w:val="nil"/>
              <w:right w:val="nil"/>
            </w:tcBorders>
            <w:vAlign w:val="bottom"/>
          </w:tcPr>
          <w:p w14:paraId="45A646AC" w14:textId="7A1DF6A6" w:rsidR="007D2F01" w:rsidRPr="007D2F01" w:rsidRDefault="00AE2FD5" w:rsidP="00D670A2">
            <w:pPr>
              <w:pStyle w:val="TableText"/>
              <w:rPr>
                <w:rFonts w:eastAsia="Times New Roman" w:cs="Times New Roman"/>
                <w:i/>
                <w:color w:val="000000"/>
                <w:szCs w:val="18"/>
                <w:lang w:eastAsia="en-AU"/>
              </w:rPr>
            </w:pPr>
            <w:r w:rsidRPr="007D2F01">
              <w:rPr>
                <w:i/>
                <w:lang w:eastAsia="en-AU"/>
              </w:rPr>
              <w:t>Vigna</w:t>
            </w:r>
            <w:r w:rsidRPr="007D2F01">
              <w:rPr>
                <w:rFonts w:eastAsia="Times New Roman" w:cs="Times New Roman"/>
                <w:i/>
                <w:color w:val="000000"/>
                <w:szCs w:val="18"/>
                <w:lang w:eastAsia="en-AU"/>
              </w:rPr>
              <w:t> spp.</w:t>
            </w:r>
          </w:p>
        </w:tc>
      </w:tr>
      <w:tr w:rsidR="007D2F01" w:rsidRPr="007D2F01" w14:paraId="62F7A220" w14:textId="77777777" w:rsidTr="00D670A2">
        <w:trPr>
          <w:trHeight w:val="300"/>
        </w:trPr>
        <w:tc>
          <w:tcPr>
            <w:tcW w:w="3108" w:type="dxa"/>
            <w:tcBorders>
              <w:top w:val="nil"/>
              <w:left w:val="nil"/>
              <w:bottom w:val="nil"/>
              <w:right w:val="nil"/>
            </w:tcBorders>
            <w:noWrap/>
            <w:vAlign w:val="bottom"/>
            <w:hideMark/>
          </w:tcPr>
          <w:p w14:paraId="374C95BE" w14:textId="000DB5A8" w:rsidR="000046DB" w:rsidRPr="007D2F01" w:rsidRDefault="000046DB" w:rsidP="00D670A2">
            <w:pPr>
              <w:pStyle w:val="TableText"/>
              <w:rPr>
                <w:lang w:eastAsia="en-AU"/>
              </w:rPr>
            </w:pPr>
            <w:r w:rsidRPr="007D2F01">
              <w:rPr>
                <w:lang w:eastAsia="en-AU"/>
              </w:rPr>
              <w:t xml:space="preserve">pea seed </w:t>
            </w:r>
          </w:p>
        </w:tc>
        <w:tc>
          <w:tcPr>
            <w:tcW w:w="5232" w:type="dxa"/>
            <w:tcBorders>
              <w:top w:val="nil"/>
              <w:left w:val="nil"/>
              <w:bottom w:val="nil"/>
              <w:right w:val="nil"/>
            </w:tcBorders>
            <w:vAlign w:val="bottom"/>
          </w:tcPr>
          <w:p w14:paraId="610DA173" w14:textId="0A6F4EC7" w:rsidR="007D2F01" w:rsidRPr="007D2F01" w:rsidRDefault="00AE2FD5" w:rsidP="00D670A2">
            <w:pPr>
              <w:pStyle w:val="TableText"/>
              <w:rPr>
                <w:rFonts w:eastAsia="Times New Roman" w:cs="Times New Roman"/>
                <w:i/>
                <w:color w:val="000000"/>
                <w:szCs w:val="18"/>
                <w:lang w:eastAsia="en-AU"/>
              </w:rPr>
            </w:pPr>
            <w:r w:rsidRPr="007D2F01">
              <w:rPr>
                <w:i/>
                <w:lang w:eastAsia="en-AU"/>
              </w:rPr>
              <w:t>Pisum sativum</w:t>
            </w:r>
          </w:p>
        </w:tc>
      </w:tr>
      <w:tr w:rsidR="007D2F01" w:rsidRPr="007D2F01" w14:paraId="7646F04B" w14:textId="77777777" w:rsidTr="00D670A2">
        <w:trPr>
          <w:trHeight w:val="300"/>
        </w:trPr>
        <w:tc>
          <w:tcPr>
            <w:tcW w:w="3108" w:type="dxa"/>
            <w:tcBorders>
              <w:top w:val="nil"/>
              <w:left w:val="nil"/>
              <w:bottom w:val="nil"/>
              <w:right w:val="nil"/>
            </w:tcBorders>
            <w:noWrap/>
            <w:vAlign w:val="bottom"/>
            <w:hideMark/>
          </w:tcPr>
          <w:p w14:paraId="67A09272" w14:textId="28FE92D3" w:rsidR="000046DB" w:rsidRPr="007D2F01" w:rsidRDefault="000046DB" w:rsidP="00D670A2">
            <w:pPr>
              <w:pStyle w:val="TableText"/>
              <w:rPr>
                <w:lang w:eastAsia="en-AU"/>
              </w:rPr>
            </w:pPr>
            <w:r w:rsidRPr="007D2F01">
              <w:rPr>
                <w:lang w:eastAsia="en-AU"/>
              </w:rPr>
              <w:t xml:space="preserve">peanuts </w:t>
            </w:r>
          </w:p>
        </w:tc>
        <w:tc>
          <w:tcPr>
            <w:tcW w:w="5232" w:type="dxa"/>
            <w:tcBorders>
              <w:top w:val="nil"/>
              <w:left w:val="nil"/>
              <w:bottom w:val="nil"/>
              <w:right w:val="nil"/>
            </w:tcBorders>
            <w:vAlign w:val="bottom"/>
          </w:tcPr>
          <w:p w14:paraId="51138E4D" w14:textId="2BA896F7" w:rsidR="007D2F01" w:rsidRPr="007D2F01" w:rsidRDefault="00AE2FD5" w:rsidP="00D670A2">
            <w:pPr>
              <w:pStyle w:val="TableText"/>
              <w:rPr>
                <w:rFonts w:eastAsia="Times New Roman" w:cs="Times New Roman"/>
                <w:i/>
                <w:color w:val="000000"/>
                <w:szCs w:val="18"/>
                <w:lang w:eastAsia="en-AU"/>
              </w:rPr>
            </w:pPr>
            <w:r w:rsidRPr="007D2F01">
              <w:rPr>
                <w:i/>
                <w:lang w:eastAsia="en-AU"/>
              </w:rPr>
              <w:t>Arachis hypogaea</w:t>
            </w:r>
          </w:p>
        </w:tc>
      </w:tr>
      <w:tr w:rsidR="007D2F01" w:rsidRPr="007D2F01" w14:paraId="573EB925" w14:textId="77777777" w:rsidTr="00D670A2">
        <w:trPr>
          <w:trHeight w:val="300"/>
        </w:trPr>
        <w:tc>
          <w:tcPr>
            <w:tcW w:w="3108" w:type="dxa"/>
            <w:tcBorders>
              <w:top w:val="nil"/>
              <w:left w:val="nil"/>
              <w:bottom w:val="nil"/>
              <w:right w:val="nil"/>
            </w:tcBorders>
            <w:noWrap/>
            <w:vAlign w:val="bottom"/>
            <w:hideMark/>
          </w:tcPr>
          <w:p w14:paraId="4354BBEF" w14:textId="4953633F" w:rsidR="000046DB" w:rsidRPr="007D2F01" w:rsidRDefault="000046DB" w:rsidP="00D670A2">
            <w:pPr>
              <w:pStyle w:val="TableText"/>
              <w:rPr>
                <w:rFonts w:eastAsia="Times New Roman" w:cs="Times New Roman"/>
                <w:color w:val="000000"/>
                <w:szCs w:val="18"/>
                <w:lang w:eastAsia="en-AU"/>
              </w:rPr>
            </w:pPr>
            <w:r w:rsidRPr="007D2F01">
              <w:rPr>
                <w:lang w:eastAsia="en-AU"/>
              </w:rPr>
              <w:t>pi</w:t>
            </w:r>
            <w:r w:rsidRPr="007D2F01">
              <w:rPr>
                <w:rFonts w:eastAsia="Times New Roman" w:cs="Times New Roman"/>
                <w:color w:val="000000"/>
                <w:szCs w:val="18"/>
                <w:lang w:eastAsia="en-AU"/>
              </w:rPr>
              <w:t xml:space="preserve">geon pea seed </w:t>
            </w:r>
          </w:p>
        </w:tc>
        <w:tc>
          <w:tcPr>
            <w:tcW w:w="5232" w:type="dxa"/>
            <w:tcBorders>
              <w:top w:val="nil"/>
              <w:left w:val="nil"/>
              <w:bottom w:val="nil"/>
              <w:right w:val="nil"/>
            </w:tcBorders>
            <w:vAlign w:val="bottom"/>
          </w:tcPr>
          <w:p w14:paraId="1A7D62A9" w14:textId="0B975E57" w:rsidR="007D2F01" w:rsidRPr="007D2F01" w:rsidRDefault="00AE2FD5" w:rsidP="00D670A2">
            <w:pPr>
              <w:pStyle w:val="TableText"/>
              <w:rPr>
                <w:rFonts w:eastAsia="Times New Roman" w:cs="Times New Roman"/>
                <w:i/>
                <w:color w:val="000000"/>
                <w:szCs w:val="18"/>
                <w:lang w:eastAsia="en-AU"/>
              </w:rPr>
            </w:pPr>
            <w:r w:rsidRPr="007D2F01">
              <w:rPr>
                <w:i/>
                <w:lang w:eastAsia="en-AU"/>
              </w:rPr>
              <w:t>Cajanus cajan</w:t>
            </w:r>
          </w:p>
        </w:tc>
      </w:tr>
      <w:tr w:rsidR="007D2F01" w:rsidRPr="007D2F01" w14:paraId="0544838B" w14:textId="77777777" w:rsidTr="00D670A2">
        <w:trPr>
          <w:trHeight w:val="300"/>
        </w:trPr>
        <w:tc>
          <w:tcPr>
            <w:tcW w:w="3108" w:type="dxa"/>
            <w:tcBorders>
              <w:top w:val="nil"/>
              <w:left w:val="nil"/>
              <w:bottom w:val="nil"/>
              <w:right w:val="nil"/>
            </w:tcBorders>
            <w:noWrap/>
            <w:vAlign w:val="bottom"/>
            <w:hideMark/>
          </w:tcPr>
          <w:p w14:paraId="18CFB787" w14:textId="1F135103" w:rsidR="000046DB" w:rsidRPr="007D2F01" w:rsidRDefault="000046DB" w:rsidP="00D670A2">
            <w:pPr>
              <w:pStyle w:val="TableText"/>
              <w:rPr>
                <w:lang w:eastAsia="en-AU"/>
              </w:rPr>
            </w:pPr>
            <w:r w:rsidRPr="007D2F01">
              <w:rPr>
                <w:lang w:eastAsia="en-AU"/>
              </w:rPr>
              <w:t xml:space="preserve">rice </w:t>
            </w:r>
          </w:p>
        </w:tc>
        <w:tc>
          <w:tcPr>
            <w:tcW w:w="5232" w:type="dxa"/>
            <w:tcBorders>
              <w:top w:val="nil"/>
              <w:left w:val="nil"/>
              <w:bottom w:val="nil"/>
              <w:right w:val="nil"/>
            </w:tcBorders>
            <w:vAlign w:val="bottom"/>
          </w:tcPr>
          <w:p w14:paraId="1C51B2C9" w14:textId="44780F49" w:rsidR="007D2F01" w:rsidRPr="007D2F01" w:rsidRDefault="00AE2FD5" w:rsidP="00D670A2">
            <w:pPr>
              <w:pStyle w:val="TableText"/>
              <w:rPr>
                <w:rFonts w:eastAsia="Times New Roman" w:cs="Times New Roman"/>
                <w:i/>
                <w:color w:val="000000"/>
                <w:szCs w:val="18"/>
                <w:lang w:eastAsia="en-AU"/>
              </w:rPr>
            </w:pPr>
            <w:r w:rsidRPr="007D2F01">
              <w:rPr>
                <w:i/>
                <w:lang w:eastAsia="en-AU"/>
              </w:rPr>
              <w:t>Oryza sativa</w:t>
            </w:r>
          </w:p>
        </w:tc>
      </w:tr>
      <w:tr w:rsidR="007D2F01" w:rsidRPr="007D2F01" w14:paraId="641FF14F" w14:textId="77777777" w:rsidTr="00D670A2">
        <w:trPr>
          <w:trHeight w:val="300"/>
        </w:trPr>
        <w:tc>
          <w:tcPr>
            <w:tcW w:w="3108" w:type="dxa"/>
            <w:tcBorders>
              <w:top w:val="nil"/>
              <w:left w:val="nil"/>
              <w:bottom w:val="nil"/>
              <w:right w:val="nil"/>
            </w:tcBorders>
            <w:noWrap/>
            <w:vAlign w:val="bottom"/>
            <w:hideMark/>
          </w:tcPr>
          <w:p w14:paraId="6B495CEA" w14:textId="4317B3DC" w:rsidR="000046DB" w:rsidRPr="007D2F01" w:rsidRDefault="000046DB" w:rsidP="00D670A2">
            <w:pPr>
              <w:pStyle w:val="TableText"/>
              <w:rPr>
                <w:lang w:eastAsia="en-AU"/>
              </w:rPr>
            </w:pPr>
            <w:r w:rsidRPr="007D2F01">
              <w:rPr>
                <w:lang w:eastAsia="en-AU"/>
              </w:rPr>
              <w:t xml:space="preserve">safflower seed </w:t>
            </w:r>
          </w:p>
        </w:tc>
        <w:tc>
          <w:tcPr>
            <w:tcW w:w="5232" w:type="dxa"/>
            <w:tcBorders>
              <w:top w:val="nil"/>
              <w:left w:val="nil"/>
              <w:bottom w:val="nil"/>
              <w:right w:val="nil"/>
            </w:tcBorders>
            <w:vAlign w:val="bottom"/>
          </w:tcPr>
          <w:p w14:paraId="307719A7" w14:textId="1002BD27" w:rsidR="007D2F01" w:rsidRPr="007D2F01" w:rsidRDefault="00AE2FD5" w:rsidP="00D670A2">
            <w:pPr>
              <w:pStyle w:val="TableText"/>
              <w:rPr>
                <w:rFonts w:eastAsia="Times New Roman" w:cs="Times New Roman"/>
                <w:i/>
                <w:color w:val="000000"/>
                <w:szCs w:val="18"/>
                <w:lang w:eastAsia="en-AU"/>
              </w:rPr>
            </w:pPr>
            <w:r w:rsidRPr="007D2F01">
              <w:rPr>
                <w:i/>
                <w:lang w:eastAsia="en-AU"/>
              </w:rPr>
              <w:t>C</w:t>
            </w:r>
            <w:r w:rsidRPr="007D2F01">
              <w:rPr>
                <w:rFonts w:eastAsia="Times New Roman" w:cs="Times New Roman"/>
                <w:i/>
                <w:iCs/>
                <w:color w:val="000000"/>
                <w:szCs w:val="18"/>
                <w:lang w:eastAsia="en-AU"/>
              </w:rPr>
              <w:t>arthamus tinctorius</w:t>
            </w:r>
          </w:p>
        </w:tc>
      </w:tr>
      <w:tr w:rsidR="007D2F01" w:rsidRPr="007D2F01" w14:paraId="21C42012" w14:textId="77777777" w:rsidTr="00D670A2">
        <w:trPr>
          <w:trHeight w:val="300"/>
        </w:trPr>
        <w:tc>
          <w:tcPr>
            <w:tcW w:w="3108" w:type="dxa"/>
            <w:tcBorders>
              <w:top w:val="nil"/>
              <w:left w:val="nil"/>
              <w:bottom w:val="nil"/>
              <w:right w:val="nil"/>
            </w:tcBorders>
            <w:noWrap/>
            <w:vAlign w:val="bottom"/>
            <w:hideMark/>
          </w:tcPr>
          <w:p w14:paraId="43A5146B" w14:textId="7F5BDB9B" w:rsidR="000046DB" w:rsidRPr="007D2F01" w:rsidRDefault="000046DB" w:rsidP="00D670A2">
            <w:pPr>
              <w:pStyle w:val="TableText"/>
              <w:rPr>
                <w:lang w:eastAsia="en-AU"/>
              </w:rPr>
            </w:pPr>
            <w:r w:rsidRPr="007D2F01">
              <w:rPr>
                <w:lang w:eastAsia="en-AU"/>
              </w:rPr>
              <w:t xml:space="preserve">soybean </w:t>
            </w:r>
          </w:p>
        </w:tc>
        <w:tc>
          <w:tcPr>
            <w:tcW w:w="5232" w:type="dxa"/>
            <w:tcBorders>
              <w:top w:val="nil"/>
              <w:left w:val="nil"/>
              <w:bottom w:val="nil"/>
              <w:right w:val="nil"/>
            </w:tcBorders>
            <w:vAlign w:val="bottom"/>
          </w:tcPr>
          <w:p w14:paraId="38795524" w14:textId="14974641" w:rsidR="007D2F01" w:rsidRPr="007D2F01" w:rsidRDefault="00AE2FD5" w:rsidP="00D670A2">
            <w:pPr>
              <w:pStyle w:val="TableText"/>
              <w:rPr>
                <w:rFonts w:eastAsia="Times New Roman" w:cs="Times New Roman"/>
                <w:i/>
                <w:color w:val="000000"/>
                <w:szCs w:val="18"/>
                <w:lang w:eastAsia="en-AU"/>
              </w:rPr>
            </w:pPr>
            <w:r w:rsidRPr="007D2F01">
              <w:rPr>
                <w:i/>
                <w:lang w:eastAsia="en-AU"/>
              </w:rPr>
              <w:t>Glycine max</w:t>
            </w:r>
          </w:p>
        </w:tc>
      </w:tr>
      <w:tr w:rsidR="007D2F01" w:rsidRPr="007D2F01" w14:paraId="6843EF2A" w14:textId="77777777" w:rsidTr="00D670A2">
        <w:trPr>
          <w:trHeight w:val="300"/>
        </w:trPr>
        <w:tc>
          <w:tcPr>
            <w:tcW w:w="3108" w:type="dxa"/>
            <w:tcBorders>
              <w:top w:val="nil"/>
              <w:left w:val="nil"/>
              <w:right w:val="nil"/>
            </w:tcBorders>
            <w:noWrap/>
            <w:vAlign w:val="bottom"/>
            <w:hideMark/>
          </w:tcPr>
          <w:p w14:paraId="066CBD95" w14:textId="4C46C9E9" w:rsidR="000046DB" w:rsidRPr="007D2F01" w:rsidRDefault="000046DB" w:rsidP="00D670A2">
            <w:pPr>
              <w:pStyle w:val="TableText"/>
              <w:rPr>
                <w:lang w:eastAsia="en-AU"/>
              </w:rPr>
            </w:pPr>
            <w:r w:rsidRPr="007D2F01">
              <w:rPr>
                <w:lang w:eastAsia="en-AU"/>
              </w:rPr>
              <w:t xml:space="preserve">wheat seed </w:t>
            </w:r>
          </w:p>
        </w:tc>
        <w:tc>
          <w:tcPr>
            <w:tcW w:w="5232" w:type="dxa"/>
            <w:tcBorders>
              <w:top w:val="nil"/>
              <w:left w:val="nil"/>
              <w:right w:val="nil"/>
            </w:tcBorders>
            <w:vAlign w:val="bottom"/>
          </w:tcPr>
          <w:p w14:paraId="7C0F0BC8" w14:textId="0204BD9A" w:rsidR="007D2F01" w:rsidRPr="007D2F01" w:rsidRDefault="00AE2FD5" w:rsidP="00D670A2">
            <w:pPr>
              <w:pStyle w:val="TableText"/>
              <w:rPr>
                <w:rFonts w:eastAsia="Times New Roman" w:cs="Times New Roman"/>
                <w:i/>
                <w:color w:val="000000"/>
                <w:szCs w:val="18"/>
                <w:lang w:eastAsia="en-AU"/>
              </w:rPr>
            </w:pPr>
            <w:r w:rsidRPr="007D2F01">
              <w:rPr>
                <w:i/>
                <w:lang w:eastAsia="en-AU"/>
              </w:rPr>
              <w:t>Triticum</w:t>
            </w:r>
            <w:r w:rsidRPr="007D2F01">
              <w:rPr>
                <w:rFonts w:eastAsia="Times New Roman" w:cs="Times New Roman"/>
                <w:i/>
                <w:color w:val="000000"/>
                <w:szCs w:val="18"/>
                <w:lang w:eastAsia="en-AU"/>
              </w:rPr>
              <w:t xml:space="preserve"> spp</w:t>
            </w:r>
            <w:r w:rsidRPr="00280C34">
              <w:rPr>
                <w:rFonts w:eastAsia="Times New Roman" w:cs="Times New Roman"/>
                <w:i/>
                <w:color w:val="000000"/>
                <w:szCs w:val="18"/>
                <w:lang w:eastAsia="en-AU"/>
              </w:rPr>
              <w:t>.</w:t>
            </w:r>
          </w:p>
        </w:tc>
      </w:tr>
    </w:tbl>
    <w:p w14:paraId="784F4ED1" w14:textId="77777777" w:rsidR="00493025" w:rsidRPr="001F4761" w:rsidRDefault="00493025" w:rsidP="00D670A2">
      <w:pPr>
        <w:pStyle w:val="FigureTableNoteSource"/>
        <w:rPr>
          <w:szCs w:val="18"/>
        </w:rPr>
      </w:pPr>
      <w:r w:rsidRPr="001F4761">
        <w:rPr>
          <w:vertAlign w:val="superscript"/>
        </w:rPr>
        <w:t xml:space="preserve">a </w:t>
      </w:r>
      <w:r w:rsidRPr="001F4761">
        <w:rPr>
          <w:szCs w:val="18"/>
        </w:rPr>
        <w:t xml:space="preserve">including all synonyms and subordinate taxa of the species listed </w:t>
      </w:r>
    </w:p>
    <w:p w14:paraId="34AAD7FE" w14:textId="0E099FB3" w:rsidR="00FF2FA1" w:rsidRDefault="00FF2FA1" w:rsidP="00404EBE">
      <w:pPr>
        <w:pStyle w:val="ListBullet"/>
        <w:numPr>
          <w:ilvl w:val="0"/>
          <w:numId w:val="0"/>
        </w:numPr>
        <w:spacing w:before="160" w:after="0" w:line="269" w:lineRule="auto"/>
        <w:ind w:left="720"/>
      </w:pPr>
      <w:r>
        <w:tab/>
        <w:t>‘</w:t>
      </w:r>
      <w:r w:rsidRPr="001C011C">
        <w:rPr>
          <w:b/>
          <w:bCs/>
        </w:rPr>
        <w:t>Other-risk plant products</w:t>
      </w:r>
      <w:r>
        <w:rPr>
          <w:b/>
          <w:bCs/>
        </w:rPr>
        <w:t>’</w:t>
      </w:r>
      <w:r>
        <w:t xml:space="preserve"> are all plant products that are hosts of </w:t>
      </w:r>
      <w:r w:rsidR="00B76BEC">
        <w:t>k</w:t>
      </w:r>
      <w:r>
        <w:t xml:space="preserve">hapra beetle </w:t>
      </w:r>
      <w:r w:rsidR="001D04DF">
        <w:t xml:space="preserve">(Table 2.1) </w:t>
      </w:r>
      <w:r>
        <w:t>other than high-risk plant products</w:t>
      </w:r>
      <w:r w:rsidR="00764945">
        <w:t xml:space="preserve"> (Table 1.1)</w:t>
      </w:r>
      <w:r>
        <w:t>.</w:t>
      </w:r>
    </w:p>
    <w:p w14:paraId="6DA32E6E" w14:textId="2454F0EE" w:rsidR="00F21C2F" w:rsidRPr="006B6C16" w:rsidRDefault="00F21C2F" w:rsidP="00F6365E">
      <w:pPr>
        <w:pStyle w:val="ListBullet"/>
        <w:numPr>
          <w:ilvl w:val="0"/>
          <w:numId w:val="9"/>
        </w:numPr>
        <w:tabs>
          <w:tab w:val="num" w:pos="567"/>
        </w:tabs>
        <w:spacing w:before="160" w:after="0" w:line="269" w:lineRule="auto"/>
        <w:rPr>
          <w:b/>
          <w:bCs/>
        </w:rPr>
      </w:pPr>
      <w:r w:rsidRPr="006B6C16">
        <w:rPr>
          <w:b/>
          <w:bCs/>
        </w:rPr>
        <w:t>Categor</w:t>
      </w:r>
      <w:r w:rsidR="003618DF">
        <w:rPr>
          <w:b/>
          <w:bCs/>
        </w:rPr>
        <w:t>y</w:t>
      </w:r>
      <w:r w:rsidRPr="006B6C16">
        <w:rPr>
          <w:b/>
          <w:bCs/>
        </w:rPr>
        <w:t xml:space="preserve"> of</w:t>
      </w:r>
      <w:r w:rsidR="006B6C16" w:rsidRPr="006B6C16">
        <w:rPr>
          <w:b/>
          <w:bCs/>
        </w:rPr>
        <w:t xml:space="preserve"> countr</w:t>
      </w:r>
      <w:r w:rsidR="003618DF">
        <w:rPr>
          <w:b/>
          <w:bCs/>
        </w:rPr>
        <w:t>y</w:t>
      </w:r>
      <w:r w:rsidR="006B6C16" w:rsidRPr="006B6C16">
        <w:rPr>
          <w:b/>
          <w:bCs/>
        </w:rPr>
        <w:t xml:space="preserve"> of export</w:t>
      </w:r>
      <w:r w:rsidRPr="006B6C16">
        <w:rPr>
          <w:b/>
          <w:bCs/>
        </w:rPr>
        <w:t xml:space="preserve"> </w:t>
      </w:r>
    </w:p>
    <w:p w14:paraId="3EF45127" w14:textId="0DC8E43E" w:rsidR="005E74CA" w:rsidRDefault="00144855" w:rsidP="00B66A14">
      <w:pPr>
        <w:pStyle w:val="ListBullet"/>
        <w:numPr>
          <w:ilvl w:val="0"/>
          <w:numId w:val="0"/>
        </w:numPr>
        <w:spacing w:before="160" w:after="0" w:line="269" w:lineRule="auto"/>
        <w:ind w:left="720"/>
      </w:pPr>
      <w:r>
        <w:t xml:space="preserve">The department classifies </w:t>
      </w:r>
      <w:r w:rsidR="00FC0147">
        <w:t xml:space="preserve">a </w:t>
      </w:r>
      <w:r>
        <w:t>countr</w:t>
      </w:r>
      <w:r w:rsidR="00FC0147">
        <w:t>y</w:t>
      </w:r>
      <w:r>
        <w:t xml:space="preserve"> of export</w:t>
      </w:r>
      <w:r w:rsidR="009F7D30">
        <w:t xml:space="preserve"> </w:t>
      </w:r>
      <w:r w:rsidR="00727B12">
        <w:t>into 2 categories</w:t>
      </w:r>
      <w:r w:rsidR="00994498">
        <w:t xml:space="preserve">, ‘target-risk </w:t>
      </w:r>
      <w:r w:rsidR="00B76BEC">
        <w:t>k</w:t>
      </w:r>
      <w:r w:rsidR="00994498">
        <w:t xml:space="preserve">hapra beetle countries’ </w:t>
      </w:r>
      <w:r w:rsidR="009F7D30">
        <w:t>or</w:t>
      </w:r>
      <w:r w:rsidR="00994498">
        <w:t xml:space="preserve"> ‘other-risk </w:t>
      </w:r>
      <w:r w:rsidR="00B76BEC">
        <w:t>k</w:t>
      </w:r>
      <w:r w:rsidR="00994498">
        <w:t>hapra beetle countries’</w:t>
      </w:r>
      <w:r w:rsidR="009F7D30">
        <w:t xml:space="preserve">, based on the status of </w:t>
      </w:r>
      <w:r w:rsidR="00B76BEC">
        <w:t>k</w:t>
      </w:r>
      <w:r w:rsidR="009F7D30">
        <w:t>hapra beetle in th</w:t>
      </w:r>
      <w:r w:rsidR="00675FBD">
        <w:t>at</w:t>
      </w:r>
      <w:r w:rsidR="009F7D30">
        <w:t xml:space="preserve"> country</w:t>
      </w:r>
      <w:r w:rsidR="00994498">
        <w:t>.</w:t>
      </w:r>
      <w:r>
        <w:t xml:space="preserve"> </w:t>
      </w:r>
    </w:p>
    <w:p w14:paraId="184F7230" w14:textId="6AD9DBCB" w:rsidR="007C2AE3" w:rsidRDefault="00144855" w:rsidP="009D546B">
      <w:pPr>
        <w:pStyle w:val="ListParagraph"/>
        <w:spacing w:before="160" w:after="0" w:line="269" w:lineRule="auto"/>
      </w:pPr>
      <w:r w:rsidRPr="00743404">
        <w:rPr>
          <w:b/>
          <w:bCs/>
        </w:rPr>
        <w:t>‘</w:t>
      </w:r>
      <w:r w:rsidR="00743404">
        <w:rPr>
          <w:b/>
          <w:bCs/>
        </w:rPr>
        <w:t>T</w:t>
      </w:r>
      <w:r w:rsidRPr="00743404">
        <w:rPr>
          <w:b/>
          <w:bCs/>
        </w:rPr>
        <w:t xml:space="preserve">arget-risk </w:t>
      </w:r>
      <w:r w:rsidR="00B76BEC">
        <w:rPr>
          <w:b/>
          <w:bCs/>
        </w:rPr>
        <w:t>k</w:t>
      </w:r>
      <w:r w:rsidRPr="00743404">
        <w:rPr>
          <w:b/>
          <w:bCs/>
        </w:rPr>
        <w:t xml:space="preserve">hapra beetle countries’ </w:t>
      </w:r>
      <w:r w:rsidR="00E6543D" w:rsidRPr="00E6543D">
        <w:t>(Table 1.2)</w:t>
      </w:r>
      <w:r w:rsidR="00E6543D">
        <w:rPr>
          <w:b/>
          <w:bCs/>
        </w:rPr>
        <w:t xml:space="preserve"> </w:t>
      </w:r>
      <w:r w:rsidRPr="00743404">
        <w:t xml:space="preserve">are countries where </w:t>
      </w:r>
      <w:r w:rsidR="00B76BEC">
        <w:t>k</w:t>
      </w:r>
      <w:r w:rsidRPr="00743404">
        <w:t xml:space="preserve">hapra beetle is </w:t>
      </w:r>
      <w:r w:rsidR="001335F4">
        <w:t>assesse</w:t>
      </w:r>
      <w:r w:rsidR="008965DC">
        <w:t>d as</w:t>
      </w:r>
      <w:r w:rsidRPr="00743404">
        <w:t xml:space="preserve"> </w:t>
      </w:r>
      <w:r w:rsidR="002717F1">
        <w:t xml:space="preserve">being </w:t>
      </w:r>
      <w:r w:rsidRPr="00743404">
        <w:t>present</w:t>
      </w:r>
      <w:r w:rsidR="003E33D3">
        <w:t>.</w:t>
      </w:r>
      <w:r w:rsidRPr="00743404">
        <w:t xml:space="preserve"> </w:t>
      </w:r>
    </w:p>
    <w:p w14:paraId="57B1A051" w14:textId="77777777" w:rsidR="007C2AE3" w:rsidRDefault="007C2AE3" w:rsidP="009D546B">
      <w:pPr>
        <w:pStyle w:val="ListParagraph"/>
        <w:spacing w:before="160" w:after="0" w:line="269" w:lineRule="auto"/>
        <w:rPr>
          <w:b/>
          <w:bCs/>
        </w:rPr>
      </w:pPr>
    </w:p>
    <w:p w14:paraId="565A1566" w14:textId="3A542EDC" w:rsidR="009D546B" w:rsidRPr="00B720F5" w:rsidRDefault="009D546B" w:rsidP="009D546B">
      <w:pPr>
        <w:pStyle w:val="ListParagraph"/>
        <w:spacing w:before="160" w:after="0" w:line="269" w:lineRule="auto"/>
      </w:pPr>
      <w:r w:rsidRPr="00082EBE">
        <w:rPr>
          <w:b/>
          <w:bCs/>
        </w:rPr>
        <w:t xml:space="preserve">‘Other-risk </w:t>
      </w:r>
      <w:r>
        <w:rPr>
          <w:b/>
          <w:bCs/>
        </w:rPr>
        <w:t>k</w:t>
      </w:r>
      <w:r w:rsidRPr="00082EBE">
        <w:rPr>
          <w:b/>
          <w:bCs/>
        </w:rPr>
        <w:t>hapra beetle countries’</w:t>
      </w:r>
      <w:r>
        <w:t xml:space="preserve"> are all countries other than ‘target-risk khapra beetle countries’. </w:t>
      </w:r>
    </w:p>
    <w:p w14:paraId="78D0EC13" w14:textId="546038C3" w:rsidR="00144855" w:rsidRDefault="007C2AE3">
      <w:pPr>
        <w:spacing w:after="0" w:line="240" w:lineRule="auto"/>
      </w:pPr>
      <w:r>
        <w:br w:type="page"/>
      </w:r>
    </w:p>
    <w:p w14:paraId="1353D45A" w14:textId="0E11086A" w:rsidR="00FB678B" w:rsidRDefault="00E6543D" w:rsidP="00BD12FF">
      <w:pPr>
        <w:pStyle w:val="Tablecaption"/>
      </w:pPr>
      <w:r w:rsidRPr="0048031A">
        <w:t xml:space="preserve"> </w:t>
      </w:r>
      <w:bookmarkStart w:id="55" w:name="_Toc215127417"/>
      <w:r w:rsidRPr="001F4761">
        <w:t>Table 1.</w:t>
      </w:r>
      <w:r>
        <w:t>2</w:t>
      </w:r>
      <w:r w:rsidRPr="001F4761">
        <w:t xml:space="preserve"> </w:t>
      </w:r>
      <w:r w:rsidR="001F7606">
        <w:t>Current l</w:t>
      </w:r>
      <w:r w:rsidRPr="001F4761">
        <w:t>ist of ‘</w:t>
      </w:r>
      <w:r>
        <w:t>target</w:t>
      </w:r>
      <w:r w:rsidRPr="001F4761">
        <w:t xml:space="preserve">-risk </w:t>
      </w:r>
      <w:r>
        <w:t>khapra beetle countries</w:t>
      </w:r>
      <w:r w:rsidRPr="001F4761">
        <w:t>’</w:t>
      </w:r>
      <w:bookmarkEnd w:id="55"/>
      <w:r w:rsidR="001A1EF3">
        <w:t xml:space="preserve"> </w:t>
      </w:r>
    </w:p>
    <w:tbl>
      <w:tblPr>
        <w:tblW w:w="8928" w:type="dxa"/>
        <w:tblInd w:w="142" w:type="dxa"/>
        <w:tblLook w:val="04A0" w:firstRow="1" w:lastRow="0" w:firstColumn="1" w:lastColumn="0" w:noHBand="0" w:noVBand="1"/>
      </w:tblPr>
      <w:tblGrid>
        <w:gridCol w:w="3740"/>
        <w:gridCol w:w="2124"/>
        <w:gridCol w:w="3064"/>
      </w:tblGrid>
      <w:tr w:rsidR="00BD12FF" w:rsidRPr="00796C43" w14:paraId="47D42B83" w14:textId="77777777" w:rsidTr="00D670A2">
        <w:trPr>
          <w:trHeight w:val="300"/>
        </w:trPr>
        <w:tc>
          <w:tcPr>
            <w:tcW w:w="3740" w:type="dxa"/>
            <w:tcBorders>
              <w:top w:val="single" w:sz="4" w:space="0" w:color="auto"/>
              <w:left w:val="nil"/>
              <w:bottom w:val="single" w:sz="4" w:space="0" w:color="auto"/>
              <w:right w:val="nil"/>
            </w:tcBorders>
            <w:noWrap/>
            <w:vAlign w:val="bottom"/>
            <w:hideMark/>
          </w:tcPr>
          <w:p w14:paraId="2FE50101" w14:textId="77777777" w:rsidR="00BD12FF" w:rsidRPr="00796C43" w:rsidRDefault="00BD12FF" w:rsidP="00D670A2">
            <w:pPr>
              <w:pStyle w:val="TableHeading"/>
              <w:rPr>
                <w:lang w:eastAsia="en-AU"/>
              </w:rPr>
            </w:pPr>
            <w:r w:rsidRPr="00796C43">
              <w:rPr>
                <w:lang w:eastAsia="en-AU"/>
              </w:rPr>
              <w:t>Target-risk khapra beetle countries</w:t>
            </w:r>
          </w:p>
        </w:tc>
        <w:tc>
          <w:tcPr>
            <w:tcW w:w="2124" w:type="dxa"/>
            <w:tcBorders>
              <w:top w:val="single" w:sz="4" w:space="0" w:color="auto"/>
              <w:left w:val="nil"/>
              <w:bottom w:val="single" w:sz="4" w:space="0" w:color="auto"/>
              <w:right w:val="nil"/>
            </w:tcBorders>
          </w:tcPr>
          <w:p w14:paraId="679F8AA9" w14:textId="77777777" w:rsidR="00BD12FF" w:rsidRPr="00796C43" w:rsidRDefault="00BD12FF">
            <w:pPr>
              <w:pStyle w:val="TableHeading"/>
              <w:rPr>
                <w:lang w:eastAsia="en-AU"/>
              </w:rPr>
            </w:pPr>
          </w:p>
        </w:tc>
        <w:tc>
          <w:tcPr>
            <w:tcW w:w="3064" w:type="dxa"/>
            <w:tcBorders>
              <w:top w:val="single" w:sz="4" w:space="0" w:color="auto"/>
              <w:left w:val="nil"/>
              <w:bottom w:val="single" w:sz="4" w:space="0" w:color="auto"/>
              <w:right w:val="nil"/>
            </w:tcBorders>
            <w:noWrap/>
            <w:vAlign w:val="bottom"/>
            <w:hideMark/>
          </w:tcPr>
          <w:p w14:paraId="7F6459C1" w14:textId="328D0903" w:rsidR="00BD12FF" w:rsidRPr="00796C43" w:rsidRDefault="00BD12FF" w:rsidP="00D670A2">
            <w:pPr>
              <w:pStyle w:val="TableHeading"/>
              <w:rPr>
                <w:lang w:eastAsia="en-AU"/>
              </w:rPr>
            </w:pPr>
          </w:p>
        </w:tc>
      </w:tr>
      <w:tr w:rsidR="00BD12FF" w:rsidRPr="00796C43" w14:paraId="725D9F2D" w14:textId="77777777" w:rsidTr="00D670A2">
        <w:trPr>
          <w:trHeight w:val="300"/>
        </w:trPr>
        <w:tc>
          <w:tcPr>
            <w:tcW w:w="3740" w:type="dxa"/>
            <w:tcBorders>
              <w:top w:val="single" w:sz="4" w:space="0" w:color="auto"/>
              <w:left w:val="nil"/>
              <w:bottom w:val="nil"/>
              <w:right w:val="nil"/>
            </w:tcBorders>
            <w:noWrap/>
            <w:vAlign w:val="bottom"/>
            <w:hideMark/>
          </w:tcPr>
          <w:p w14:paraId="319617BC" w14:textId="4A197149"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Afghanistan</w:t>
            </w:r>
          </w:p>
        </w:tc>
        <w:tc>
          <w:tcPr>
            <w:tcW w:w="2124" w:type="dxa"/>
            <w:tcBorders>
              <w:top w:val="single" w:sz="4" w:space="0" w:color="auto"/>
              <w:left w:val="nil"/>
              <w:bottom w:val="nil"/>
              <w:right w:val="nil"/>
            </w:tcBorders>
          </w:tcPr>
          <w:p w14:paraId="460D1637" w14:textId="77777777" w:rsidR="00BD12FF" w:rsidRPr="00796C43" w:rsidRDefault="00BD12FF">
            <w:pPr>
              <w:pStyle w:val="TableText"/>
              <w:rPr>
                <w:lang w:eastAsia="en-AU"/>
              </w:rPr>
            </w:pPr>
          </w:p>
        </w:tc>
        <w:tc>
          <w:tcPr>
            <w:tcW w:w="3064" w:type="dxa"/>
            <w:tcBorders>
              <w:top w:val="single" w:sz="4" w:space="0" w:color="auto"/>
              <w:left w:val="nil"/>
              <w:bottom w:val="nil"/>
              <w:right w:val="nil"/>
            </w:tcBorders>
            <w:noWrap/>
            <w:vAlign w:val="bottom"/>
            <w:hideMark/>
          </w:tcPr>
          <w:p w14:paraId="66194449" w14:textId="418BE5CD"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Morocco</w:t>
            </w:r>
          </w:p>
        </w:tc>
      </w:tr>
      <w:tr w:rsidR="00BD12FF" w:rsidRPr="00796C43" w14:paraId="371DCC36" w14:textId="77777777" w:rsidTr="00D670A2">
        <w:trPr>
          <w:trHeight w:val="300"/>
        </w:trPr>
        <w:tc>
          <w:tcPr>
            <w:tcW w:w="3740" w:type="dxa"/>
            <w:tcBorders>
              <w:top w:val="nil"/>
              <w:left w:val="nil"/>
              <w:bottom w:val="nil"/>
              <w:right w:val="nil"/>
            </w:tcBorders>
            <w:noWrap/>
            <w:vAlign w:val="bottom"/>
            <w:hideMark/>
          </w:tcPr>
          <w:p w14:paraId="0CB06874" w14:textId="085BC9F3"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Albania</w:t>
            </w:r>
          </w:p>
        </w:tc>
        <w:tc>
          <w:tcPr>
            <w:tcW w:w="2124" w:type="dxa"/>
            <w:tcBorders>
              <w:top w:val="nil"/>
              <w:left w:val="nil"/>
              <w:bottom w:val="nil"/>
              <w:right w:val="nil"/>
            </w:tcBorders>
          </w:tcPr>
          <w:p w14:paraId="55FEFD4F"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66A3DB37" w14:textId="1126D364"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Myanmar</w:t>
            </w:r>
          </w:p>
        </w:tc>
      </w:tr>
      <w:tr w:rsidR="00BD12FF" w:rsidRPr="00796C43" w14:paraId="58EBE2E2" w14:textId="77777777" w:rsidTr="00D670A2">
        <w:trPr>
          <w:trHeight w:val="300"/>
        </w:trPr>
        <w:tc>
          <w:tcPr>
            <w:tcW w:w="3740" w:type="dxa"/>
            <w:tcBorders>
              <w:top w:val="nil"/>
              <w:left w:val="nil"/>
              <w:bottom w:val="nil"/>
              <w:right w:val="nil"/>
            </w:tcBorders>
            <w:noWrap/>
            <w:vAlign w:val="bottom"/>
            <w:hideMark/>
          </w:tcPr>
          <w:p w14:paraId="0D2FF76E" w14:textId="20655844"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Algeria</w:t>
            </w:r>
          </w:p>
        </w:tc>
        <w:tc>
          <w:tcPr>
            <w:tcW w:w="2124" w:type="dxa"/>
            <w:tcBorders>
              <w:top w:val="nil"/>
              <w:left w:val="nil"/>
              <w:bottom w:val="nil"/>
              <w:right w:val="nil"/>
            </w:tcBorders>
          </w:tcPr>
          <w:p w14:paraId="79148199"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0433F934" w14:textId="44B7C080"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Nepal</w:t>
            </w:r>
          </w:p>
        </w:tc>
      </w:tr>
      <w:tr w:rsidR="00BD12FF" w:rsidRPr="00796C43" w14:paraId="11CF7FE8" w14:textId="77777777" w:rsidTr="00D670A2">
        <w:trPr>
          <w:trHeight w:val="300"/>
        </w:trPr>
        <w:tc>
          <w:tcPr>
            <w:tcW w:w="3740" w:type="dxa"/>
            <w:tcBorders>
              <w:top w:val="nil"/>
              <w:left w:val="nil"/>
              <w:bottom w:val="nil"/>
              <w:right w:val="nil"/>
            </w:tcBorders>
            <w:noWrap/>
            <w:vAlign w:val="bottom"/>
            <w:hideMark/>
          </w:tcPr>
          <w:p w14:paraId="6C6BCB45" w14:textId="130C8DA0"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Bangladesh</w:t>
            </w:r>
          </w:p>
        </w:tc>
        <w:tc>
          <w:tcPr>
            <w:tcW w:w="2124" w:type="dxa"/>
            <w:tcBorders>
              <w:top w:val="nil"/>
              <w:left w:val="nil"/>
              <w:bottom w:val="nil"/>
              <w:right w:val="nil"/>
            </w:tcBorders>
          </w:tcPr>
          <w:p w14:paraId="6F491328"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7E6207BB" w14:textId="58710D14"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Niger</w:t>
            </w:r>
          </w:p>
        </w:tc>
      </w:tr>
      <w:tr w:rsidR="00BD12FF" w:rsidRPr="00796C43" w14:paraId="142DC48B" w14:textId="77777777" w:rsidTr="00D670A2">
        <w:trPr>
          <w:trHeight w:val="300"/>
        </w:trPr>
        <w:tc>
          <w:tcPr>
            <w:tcW w:w="3740" w:type="dxa"/>
            <w:tcBorders>
              <w:top w:val="nil"/>
              <w:left w:val="nil"/>
              <w:bottom w:val="nil"/>
              <w:right w:val="nil"/>
            </w:tcBorders>
            <w:noWrap/>
            <w:vAlign w:val="bottom"/>
            <w:hideMark/>
          </w:tcPr>
          <w:p w14:paraId="606A9B34" w14:textId="64426908"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Benin</w:t>
            </w:r>
          </w:p>
        </w:tc>
        <w:tc>
          <w:tcPr>
            <w:tcW w:w="2124" w:type="dxa"/>
            <w:tcBorders>
              <w:top w:val="nil"/>
              <w:left w:val="nil"/>
              <w:bottom w:val="nil"/>
              <w:right w:val="nil"/>
            </w:tcBorders>
          </w:tcPr>
          <w:p w14:paraId="1A8FA722"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74D1155F" w14:textId="1D4D6BB2"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Nigeria</w:t>
            </w:r>
          </w:p>
        </w:tc>
      </w:tr>
      <w:tr w:rsidR="00BD12FF" w:rsidRPr="00796C43" w14:paraId="7C3BADEF" w14:textId="77777777" w:rsidTr="00D670A2">
        <w:trPr>
          <w:trHeight w:val="300"/>
        </w:trPr>
        <w:tc>
          <w:tcPr>
            <w:tcW w:w="3740" w:type="dxa"/>
            <w:tcBorders>
              <w:top w:val="nil"/>
              <w:left w:val="nil"/>
              <w:bottom w:val="nil"/>
              <w:right w:val="nil"/>
            </w:tcBorders>
            <w:noWrap/>
            <w:vAlign w:val="bottom"/>
            <w:hideMark/>
          </w:tcPr>
          <w:p w14:paraId="3AD9B2AE" w14:textId="53A0E91F"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Burkina Faso</w:t>
            </w:r>
          </w:p>
        </w:tc>
        <w:tc>
          <w:tcPr>
            <w:tcW w:w="2124" w:type="dxa"/>
            <w:tcBorders>
              <w:top w:val="nil"/>
              <w:left w:val="nil"/>
              <w:bottom w:val="nil"/>
              <w:right w:val="nil"/>
            </w:tcBorders>
          </w:tcPr>
          <w:p w14:paraId="18463D36"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CA8A12A" w14:textId="5911638B"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Oman</w:t>
            </w:r>
          </w:p>
        </w:tc>
      </w:tr>
      <w:tr w:rsidR="00BD12FF" w:rsidRPr="00796C43" w14:paraId="29AF6E21" w14:textId="77777777" w:rsidTr="00D670A2">
        <w:trPr>
          <w:trHeight w:val="300"/>
        </w:trPr>
        <w:tc>
          <w:tcPr>
            <w:tcW w:w="3740" w:type="dxa"/>
            <w:tcBorders>
              <w:top w:val="nil"/>
              <w:left w:val="nil"/>
              <w:bottom w:val="nil"/>
              <w:right w:val="nil"/>
            </w:tcBorders>
            <w:noWrap/>
            <w:vAlign w:val="bottom"/>
            <w:hideMark/>
          </w:tcPr>
          <w:p w14:paraId="188C9653" w14:textId="0B24A9D6"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Côte d’Ivoire (Ivory Coast) </w:t>
            </w:r>
          </w:p>
        </w:tc>
        <w:tc>
          <w:tcPr>
            <w:tcW w:w="2124" w:type="dxa"/>
            <w:tcBorders>
              <w:top w:val="nil"/>
              <w:left w:val="nil"/>
              <w:bottom w:val="nil"/>
              <w:right w:val="nil"/>
            </w:tcBorders>
          </w:tcPr>
          <w:p w14:paraId="2CB6C5E1"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646FA23A" w14:textId="0555ACD7"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Pakistan</w:t>
            </w:r>
          </w:p>
        </w:tc>
      </w:tr>
      <w:tr w:rsidR="00BD12FF" w:rsidRPr="00796C43" w14:paraId="5B25C517" w14:textId="77777777" w:rsidTr="00D670A2">
        <w:trPr>
          <w:trHeight w:val="300"/>
        </w:trPr>
        <w:tc>
          <w:tcPr>
            <w:tcW w:w="3740" w:type="dxa"/>
            <w:tcBorders>
              <w:top w:val="nil"/>
              <w:left w:val="nil"/>
              <w:bottom w:val="nil"/>
              <w:right w:val="nil"/>
            </w:tcBorders>
            <w:noWrap/>
            <w:vAlign w:val="bottom"/>
            <w:hideMark/>
          </w:tcPr>
          <w:p w14:paraId="4A20A069" w14:textId="6B375E0C"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Cyprus</w:t>
            </w:r>
          </w:p>
        </w:tc>
        <w:tc>
          <w:tcPr>
            <w:tcW w:w="2124" w:type="dxa"/>
            <w:tcBorders>
              <w:top w:val="nil"/>
              <w:left w:val="nil"/>
              <w:bottom w:val="nil"/>
              <w:right w:val="nil"/>
            </w:tcBorders>
          </w:tcPr>
          <w:p w14:paraId="371AB6E8"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60B6AD5D" w14:textId="4F481710"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Qatar</w:t>
            </w:r>
          </w:p>
        </w:tc>
      </w:tr>
      <w:tr w:rsidR="00BD12FF" w:rsidRPr="00796C43" w14:paraId="7BF685FF" w14:textId="77777777" w:rsidTr="00D670A2">
        <w:trPr>
          <w:trHeight w:val="300"/>
        </w:trPr>
        <w:tc>
          <w:tcPr>
            <w:tcW w:w="3740" w:type="dxa"/>
            <w:tcBorders>
              <w:top w:val="nil"/>
              <w:left w:val="nil"/>
              <w:bottom w:val="nil"/>
              <w:right w:val="nil"/>
            </w:tcBorders>
            <w:noWrap/>
            <w:vAlign w:val="bottom"/>
            <w:hideMark/>
          </w:tcPr>
          <w:p w14:paraId="5306EA4E" w14:textId="52CFFF29"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Egypt</w:t>
            </w:r>
          </w:p>
        </w:tc>
        <w:tc>
          <w:tcPr>
            <w:tcW w:w="2124" w:type="dxa"/>
            <w:tcBorders>
              <w:top w:val="nil"/>
              <w:left w:val="nil"/>
              <w:bottom w:val="nil"/>
              <w:right w:val="nil"/>
            </w:tcBorders>
          </w:tcPr>
          <w:p w14:paraId="2B247E24"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B57A234" w14:textId="107CAC9A"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Saudi Arabia </w:t>
            </w:r>
          </w:p>
        </w:tc>
      </w:tr>
      <w:tr w:rsidR="00BD12FF" w:rsidRPr="00796C43" w14:paraId="4D0E10CB" w14:textId="77777777" w:rsidTr="00D670A2">
        <w:trPr>
          <w:trHeight w:val="300"/>
        </w:trPr>
        <w:tc>
          <w:tcPr>
            <w:tcW w:w="3740" w:type="dxa"/>
            <w:tcBorders>
              <w:top w:val="nil"/>
              <w:left w:val="nil"/>
              <w:bottom w:val="nil"/>
              <w:right w:val="nil"/>
            </w:tcBorders>
            <w:noWrap/>
            <w:vAlign w:val="bottom"/>
            <w:hideMark/>
          </w:tcPr>
          <w:p w14:paraId="3B7F7110" w14:textId="183D4FA2"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Ghana</w:t>
            </w:r>
          </w:p>
        </w:tc>
        <w:tc>
          <w:tcPr>
            <w:tcW w:w="2124" w:type="dxa"/>
            <w:tcBorders>
              <w:top w:val="nil"/>
              <w:left w:val="nil"/>
              <w:bottom w:val="nil"/>
              <w:right w:val="nil"/>
            </w:tcBorders>
          </w:tcPr>
          <w:p w14:paraId="0236B1F2"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23213C2B" w14:textId="0324B1AD"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Senegal </w:t>
            </w:r>
          </w:p>
        </w:tc>
      </w:tr>
      <w:tr w:rsidR="00BD12FF" w:rsidRPr="00796C43" w14:paraId="1281FEDD" w14:textId="77777777" w:rsidTr="00D670A2">
        <w:trPr>
          <w:trHeight w:val="300"/>
        </w:trPr>
        <w:tc>
          <w:tcPr>
            <w:tcW w:w="3740" w:type="dxa"/>
            <w:tcBorders>
              <w:top w:val="nil"/>
              <w:left w:val="nil"/>
              <w:bottom w:val="nil"/>
              <w:right w:val="nil"/>
            </w:tcBorders>
            <w:noWrap/>
            <w:vAlign w:val="bottom"/>
            <w:hideMark/>
          </w:tcPr>
          <w:p w14:paraId="2FA7070D" w14:textId="5337A57D"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Greece</w:t>
            </w:r>
          </w:p>
        </w:tc>
        <w:tc>
          <w:tcPr>
            <w:tcW w:w="2124" w:type="dxa"/>
            <w:tcBorders>
              <w:top w:val="nil"/>
              <w:left w:val="nil"/>
              <w:bottom w:val="nil"/>
              <w:right w:val="nil"/>
            </w:tcBorders>
          </w:tcPr>
          <w:p w14:paraId="4666F742"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35C64641" w14:textId="18D48102"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Somalia </w:t>
            </w:r>
          </w:p>
        </w:tc>
      </w:tr>
      <w:tr w:rsidR="00BD12FF" w:rsidRPr="00796C43" w14:paraId="135A6506" w14:textId="77777777" w:rsidTr="00D670A2">
        <w:trPr>
          <w:trHeight w:val="300"/>
        </w:trPr>
        <w:tc>
          <w:tcPr>
            <w:tcW w:w="3740" w:type="dxa"/>
            <w:tcBorders>
              <w:top w:val="nil"/>
              <w:left w:val="nil"/>
              <w:bottom w:val="nil"/>
              <w:right w:val="nil"/>
            </w:tcBorders>
            <w:noWrap/>
            <w:vAlign w:val="bottom"/>
            <w:hideMark/>
          </w:tcPr>
          <w:p w14:paraId="201B1032" w14:textId="7E4E40C6"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India</w:t>
            </w:r>
          </w:p>
        </w:tc>
        <w:tc>
          <w:tcPr>
            <w:tcW w:w="2124" w:type="dxa"/>
            <w:tcBorders>
              <w:top w:val="nil"/>
              <w:left w:val="nil"/>
              <w:bottom w:val="nil"/>
              <w:right w:val="nil"/>
            </w:tcBorders>
          </w:tcPr>
          <w:p w14:paraId="2E6DEF63"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9491293" w14:textId="1B17ECA9"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South Sudan </w:t>
            </w:r>
          </w:p>
        </w:tc>
      </w:tr>
      <w:tr w:rsidR="00BD12FF" w:rsidRPr="00796C43" w14:paraId="1515C2FC" w14:textId="77777777" w:rsidTr="00D670A2">
        <w:trPr>
          <w:trHeight w:val="300"/>
        </w:trPr>
        <w:tc>
          <w:tcPr>
            <w:tcW w:w="3740" w:type="dxa"/>
            <w:tcBorders>
              <w:top w:val="nil"/>
              <w:left w:val="nil"/>
              <w:bottom w:val="nil"/>
              <w:right w:val="nil"/>
            </w:tcBorders>
            <w:noWrap/>
            <w:vAlign w:val="bottom"/>
            <w:hideMark/>
          </w:tcPr>
          <w:p w14:paraId="0DE265EF" w14:textId="7FDEC544"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Iran, Islamic Republic of </w:t>
            </w:r>
          </w:p>
        </w:tc>
        <w:tc>
          <w:tcPr>
            <w:tcW w:w="2124" w:type="dxa"/>
            <w:tcBorders>
              <w:top w:val="nil"/>
              <w:left w:val="nil"/>
              <w:bottom w:val="nil"/>
              <w:right w:val="nil"/>
            </w:tcBorders>
          </w:tcPr>
          <w:p w14:paraId="500DE575"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16D31A1" w14:textId="2042B28C"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Sri Lanka </w:t>
            </w:r>
          </w:p>
        </w:tc>
      </w:tr>
      <w:tr w:rsidR="00BD12FF" w:rsidRPr="00796C43" w14:paraId="3E45948E" w14:textId="77777777" w:rsidTr="00D670A2">
        <w:trPr>
          <w:trHeight w:val="300"/>
        </w:trPr>
        <w:tc>
          <w:tcPr>
            <w:tcW w:w="3740" w:type="dxa"/>
            <w:tcBorders>
              <w:top w:val="nil"/>
              <w:left w:val="nil"/>
              <w:bottom w:val="nil"/>
              <w:right w:val="nil"/>
            </w:tcBorders>
            <w:noWrap/>
            <w:vAlign w:val="bottom"/>
            <w:hideMark/>
          </w:tcPr>
          <w:p w14:paraId="7EE5FAAF" w14:textId="5922082F"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Iraq</w:t>
            </w:r>
          </w:p>
        </w:tc>
        <w:tc>
          <w:tcPr>
            <w:tcW w:w="2124" w:type="dxa"/>
            <w:tcBorders>
              <w:top w:val="nil"/>
              <w:left w:val="nil"/>
              <w:bottom w:val="nil"/>
              <w:right w:val="nil"/>
            </w:tcBorders>
          </w:tcPr>
          <w:p w14:paraId="176F7F37"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57CF142B" w14:textId="09A0DF59"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Sudan </w:t>
            </w:r>
          </w:p>
        </w:tc>
      </w:tr>
      <w:tr w:rsidR="00BD12FF" w:rsidRPr="00796C43" w14:paraId="0C2486B2" w14:textId="77777777" w:rsidTr="00D670A2">
        <w:trPr>
          <w:trHeight w:val="300"/>
        </w:trPr>
        <w:tc>
          <w:tcPr>
            <w:tcW w:w="3740" w:type="dxa"/>
            <w:tcBorders>
              <w:top w:val="nil"/>
              <w:left w:val="nil"/>
              <w:bottom w:val="nil"/>
              <w:right w:val="nil"/>
            </w:tcBorders>
            <w:noWrap/>
            <w:vAlign w:val="bottom"/>
            <w:hideMark/>
          </w:tcPr>
          <w:p w14:paraId="0E60EAC0" w14:textId="089DF3B5"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Israel</w:t>
            </w:r>
          </w:p>
        </w:tc>
        <w:tc>
          <w:tcPr>
            <w:tcW w:w="2124" w:type="dxa"/>
            <w:tcBorders>
              <w:top w:val="nil"/>
              <w:left w:val="nil"/>
              <w:bottom w:val="nil"/>
              <w:right w:val="nil"/>
            </w:tcBorders>
          </w:tcPr>
          <w:p w14:paraId="02674788"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371A6F17" w14:textId="2E9B1E21"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Syrian Arab Republic </w:t>
            </w:r>
          </w:p>
        </w:tc>
      </w:tr>
      <w:tr w:rsidR="00BD12FF" w:rsidRPr="00796C43" w14:paraId="06FEF56D" w14:textId="77777777" w:rsidTr="00D670A2">
        <w:trPr>
          <w:trHeight w:val="300"/>
        </w:trPr>
        <w:tc>
          <w:tcPr>
            <w:tcW w:w="3740" w:type="dxa"/>
            <w:tcBorders>
              <w:top w:val="nil"/>
              <w:left w:val="nil"/>
              <w:bottom w:val="nil"/>
              <w:right w:val="nil"/>
            </w:tcBorders>
            <w:noWrap/>
            <w:vAlign w:val="bottom"/>
            <w:hideMark/>
          </w:tcPr>
          <w:p w14:paraId="70501D1F" w14:textId="0F4C3684"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Kuwait</w:t>
            </w:r>
          </w:p>
        </w:tc>
        <w:tc>
          <w:tcPr>
            <w:tcW w:w="2124" w:type="dxa"/>
            <w:tcBorders>
              <w:top w:val="nil"/>
              <w:left w:val="nil"/>
              <w:bottom w:val="nil"/>
              <w:right w:val="nil"/>
            </w:tcBorders>
          </w:tcPr>
          <w:p w14:paraId="1E01C6ED"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C7A32E2" w14:textId="5A0E350D"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Timor</w:t>
            </w:r>
            <w:r>
              <w:rPr>
                <w:rFonts w:eastAsia="Times New Roman" w:cs="Times New Roman"/>
                <w:color w:val="000000"/>
                <w:szCs w:val="18"/>
                <w:lang w:eastAsia="en-AU"/>
              </w:rPr>
              <w:t>-</w:t>
            </w:r>
            <w:r w:rsidRPr="00796C43">
              <w:rPr>
                <w:rFonts w:eastAsia="Times New Roman" w:cs="Times New Roman"/>
                <w:color w:val="000000"/>
                <w:szCs w:val="18"/>
                <w:lang w:eastAsia="en-AU"/>
              </w:rPr>
              <w:t>Leste</w:t>
            </w:r>
          </w:p>
        </w:tc>
      </w:tr>
      <w:tr w:rsidR="00BD12FF" w:rsidRPr="00796C43" w14:paraId="78D06219" w14:textId="77777777" w:rsidTr="00D670A2">
        <w:trPr>
          <w:trHeight w:val="300"/>
        </w:trPr>
        <w:tc>
          <w:tcPr>
            <w:tcW w:w="3740" w:type="dxa"/>
            <w:tcBorders>
              <w:top w:val="nil"/>
              <w:left w:val="nil"/>
              <w:bottom w:val="nil"/>
              <w:right w:val="nil"/>
            </w:tcBorders>
            <w:noWrap/>
            <w:vAlign w:val="bottom"/>
            <w:hideMark/>
          </w:tcPr>
          <w:p w14:paraId="7E1A0A98" w14:textId="63296FE8"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Lebanon</w:t>
            </w:r>
          </w:p>
        </w:tc>
        <w:tc>
          <w:tcPr>
            <w:tcW w:w="2124" w:type="dxa"/>
            <w:tcBorders>
              <w:top w:val="nil"/>
              <w:left w:val="nil"/>
              <w:bottom w:val="nil"/>
              <w:right w:val="nil"/>
            </w:tcBorders>
          </w:tcPr>
          <w:p w14:paraId="0B504432"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48156BAB" w14:textId="556BC8F6"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Tunisia</w:t>
            </w:r>
          </w:p>
        </w:tc>
      </w:tr>
      <w:tr w:rsidR="00BD12FF" w:rsidRPr="00796C43" w14:paraId="64DF6137" w14:textId="77777777" w:rsidTr="00D670A2">
        <w:trPr>
          <w:trHeight w:val="300"/>
        </w:trPr>
        <w:tc>
          <w:tcPr>
            <w:tcW w:w="3740" w:type="dxa"/>
            <w:tcBorders>
              <w:top w:val="nil"/>
              <w:left w:val="nil"/>
              <w:bottom w:val="nil"/>
              <w:right w:val="nil"/>
            </w:tcBorders>
            <w:noWrap/>
            <w:vAlign w:val="bottom"/>
            <w:hideMark/>
          </w:tcPr>
          <w:p w14:paraId="6D505742" w14:textId="399C05AB"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Libya</w:t>
            </w:r>
          </w:p>
        </w:tc>
        <w:tc>
          <w:tcPr>
            <w:tcW w:w="2124" w:type="dxa"/>
            <w:tcBorders>
              <w:top w:val="nil"/>
              <w:left w:val="nil"/>
              <w:bottom w:val="nil"/>
              <w:right w:val="nil"/>
            </w:tcBorders>
          </w:tcPr>
          <w:p w14:paraId="3AA43F79" w14:textId="77777777" w:rsidR="00BD12FF" w:rsidRPr="00796C43" w:rsidRDefault="00BD12FF">
            <w:pPr>
              <w:pStyle w:val="TableText"/>
              <w:rPr>
                <w:lang w:eastAsia="en-AU"/>
              </w:rPr>
            </w:pPr>
          </w:p>
        </w:tc>
        <w:tc>
          <w:tcPr>
            <w:tcW w:w="3064" w:type="dxa"/>
            <w:tcBorders>
              <w:top w:val="nil"/>
              <w:left w:val="nil"/>
              <w:bottom w:val="nil"/>
              <w:right w:val="nil"/>
            </w:tcBorders>
            <w:noWrap/>
            <w:vAlign w:val="bottom"/>
            <w:hideMark/>
          </w:tcPr>
          <w:p w14:paraId="3E307AAF" w14:textId="5305200A"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Türkiye</w:t>
            </w:r>
          </w:p>
        </w:tc>
      </w:tr>
      <w:tr w:rsidR="00BD12FF" w:rsidRPr="00796C43" w14:paraId="2B717B51" w14:textId="77777777" w:rsidTr="00D670A2">
        <w:trPr>
          <w:trHeight w:val="300"/>
        </w:trPr>
        <w:tc>
          <w:tcPr>
            <w:tcW w:w="3740" w:type="dxa"/>
            <w:tcBorders>
              <w:top w:val="nil"/>
              <w:left w:val="nil"/>
              <w:right w:val="nil"/>
            </w:tcBorders>
            <w:noWrap/>
            <w:vAlign w:val="bottom"/>
            <w:hideMark/>
          </w:tcPr>
          <w:p w14:paraId="68A16C6B" w14:textId="6AC68AE2"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Mali</w:t>
            </w:r>
          </w:p>
        </w:tc>
        <w:tc>
          <w:tcPr>
            <w:tcW w:w="2124" w:type="dxa"/>
            <w:tcBorders>
              <w:top w:val="nil"/>
              <w:left w:val="nil"/>
              <w:right w:val="nil"/>
            </w:tcBorders>
          </w:tcPr>
          <w:p w14:paraId="2F6B9117" w14:textId="77777777" w:rsidR="00BD12FF" w:rsidRPr="00796C43" w:rsidRDefault="00BD12FF">
            <w:pPr>
              <w:pStyle w:val="TableText"/>
              <w:rPr>
                <w:lang w:eastAsia="en-AU"/>
              </w:rPr>
            </w:pPr>
          </w:p>
        </w:tc>
        <w:tc>
          <w:tcPr>
            <w:tcW w:w="3064" w:type="dxa"/>
            <w:tcBorders>
              <w:top w:val="nil"/>
              <w:left w:val="nil"/>
              <w:right w:val="nil"/>
            </w:tcBorders>
            <w:noWrap/>
            <w:vAlign w:val="bottom"/>
            <w:hideMark/>
          </w:tcPr>
          <w:p w14:paraId="13C9453A" w14:textId="5DCAE4BB"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 xml:space="preserve">United Arab Emirates </w:t>
            </w:r>
          </w:p>
        </w:tc>
      </w:tr>
      <w:tr w:rsidR="00BD12FF" w:rsidRPr="00796C43" w14:paraId="439206F3" w14:textId="77777777" w:rsidTr="00D670A2">
        <w:trPr>
          <w:trHeight w:val="300"/>
        </w:trPr>
        <w:tc>
          <w:tcPr>
            <w:tcW w:w="3740" w:type="dxa"/>
            <w:tcBorders>
              <w:top w:val="nil"/>
              <w:left w:val="nil"/>
              <w:bottom w:val="single" w:sz="4" w:space="0" w:color="auto"/>
              <w:right w:val="nil"/>
            </w:tcBorders>
            <w:noWrap/>
            <w:vAlign w:val="bottom"/>
            <w:hideMark/>
          </w:tcPr>
          <w:p w14:paraId="3B94A393" w14:textId="146E083A"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Mauritania</w:t>
            </w:r>
          </w:p>
        </w:tc>
        <w:tc>
          <w:tcPr>
            <w:tcW w:w="2124" w:type="dxa"/>
            <w:tcBorders>
              <w:top w:val="nil"/>
              <w:left w:val="nil"/>
              <w:bottom w:val="single" w:sz="4" w:space="0" w:color="auto"/>
              <w:right w:val="nil"/>
            </w:tcBorders>
          </w:tcPr>
          <w:p w14:paraId="4B9CD1FB" w14:textId="77777777" w:rsidR="00BD12FF" w:rsidRPr="00796C43" w:rsidRDefault="00BD12FF">
            <w:pPr>
              <w:pStyle w:val="TableText"/>
              <w:rPr>
                <w:lang w:eastAsia="en-AU"/>
              </w:rPr>
            </w:pPr>
          </w:p>
        </w:tc>
        <w:tc>
          <w:tcPr>
            <w:tcW w:w="3064" w:type="dxa"/>
            <w:tcBorders>
              <w:top w:val="nil"/>
              <w:left w:val="nil"/>
              <w:bottom w:val="single" w:sz="4" w:space="0" w:color="auto"/>
              <w:right w:val="nil"/>
            </w:tcBorders>
            <w:noWrap/>
            <w:vAlign w:val="bottom"/>
            <w:hideMark/>
          </w:tcPr>
          <w:p w14:paraId="50540D60" w14:textId="5D05A8CA" w:rsidR="00BD12FF" w:rsidRPr="00796C43" w:rsidRDefault="00BD12FF" w:rsidP="00D670A2">
            <w:pPr>
              <w:pStyle w:val="TableText"/>
              <w:rPr>
                <w:rFonts w:eastAsia="Times New Roman" w:cs="Times New Roman"/>
                <w:color w:val="000000"/>
                <w:szCs w:val="18"/>
                <w:lang w:eastAsia="en-AU"/>
              </w:rPr>
            </w:pPr>
            <w:r w:rsidRPr="00796C43">
              <w:rPr>
                <w:rFonts w:eastAsia="Times New Roman" w:cs="Times New Roman"/>
                <w:color w:val="000000"/>
                <w:szCs w:val="18"/>
                <w:lang w:eastAsia="en-AU"/>
              </w:rPr>
              <w:t>Yemen</w:t>
            </w:r>
          </w:p>
        </w:tc>
      </w:tr>
    </w:tbl>
    <w:p w14:paraId="5DB6D618" w14:textId="009E5FA5" w:rsidR="006A2CF7" w:rsidRPr="006A2CF7" w:rsidRDefault="006A2CF7" w:rsidP="00F6365E">
      <w:pPr>
        <w:pStyle w:val="ListBullet"/>
        <w:numPr>
          <w:ilvl w:val="0"/>
          <w:numId w:val="9"/>
        </w:numPr>
        <w:tabs>
          <w:tab w:val="num" w:pos="567"/>
        </w:tabs>
        <w:spacing w:before="160" w:after="0" w:line="269" w:lineRule="auto"/>
        <w:ind w:left="714" w:hanging="357"/>
        <w:rPr>
          <w:b/>
        </w:rPr>
      </w:pPr>
      <w:r w:rsidRPr="006A2CF7">
        <w:rPr>
          <w:b/>
        </w:rPr>
        <w:t>Mode of arrival into Australia of plant product</w:t>
      </w:r>
    </w:p>
    <w:p w14:paraId="0FA990A2" w14:textId="3DF7925D" w:rsidR="00441F59" w:rsidRDefault="00FF2FA1" w:rsidP="005478D5">
      <w:pPr>
        <w:pStyle w:val="ListBullet"/>
        <w:numPr>
          <w:ilvl w:val="0"/>
          <w:numId w:val="0"/>
        </w:numPr>
        <w:spacing w:before="160" w:after="0" w:line="269" w:lineRule="auto"/>
        <w:ind w:left="714"/>
        <w:rPr>
          <w:bCs/>
        </w:rPr>
      </w:pPr>
      <w:r>
        <w:rPr>
          <w:bCs/>
        </w:rPr>
        <w:t xml:space="preserve">The department classifies mode of arrival into Australia </w:t>
      </w:r>
      <w:r w:rsidR="004220B2">
        <w:rPr>
          <w:bCs/>
        </w:rPr>
        <w:t xml:space="preserve">of plant products </w:t>
      </w:r>
      <w:r w:rsidR="008849B5">
        <w:rPr>
          <w:bCs/>
        </w:rPr>
        <w:t xml:space="preserve">into </w:t>
      </w:r>
      <w:r w:rsidR="00C63B6A">
        <w:rPr>
          <w:bCs/>
        </w:rPr>
        <w:t xml:space="preserve">the following </w:t>
      </w:r>
      <w:r w:rsidR="008849B5">
        <w:rPr>
          <w:bCs/>
        </w:rPr>
        <w:t>2 categories</w:t>
      </w:r>
      <w:r w:rsidR="00C63B6A">
        <w:rPr>
          <w:bCs/>
        </w:rPr>
        <w:t>:</w:t>
      </w:r>
      <w:r w:rsidR="00441F59">
        <w:rPr>
          <w:bCs/>
        </w:rPr>
        <w:t xml:space="preserve"> </w:t>
      </w:r>
    </w:p>
    <w:p w14:paraId="3562C0A0" w14:textId="2147CBCE" w:rsidR="00E62ABA" w:rsidRDefault="007C7FE0" w:rsidP="00F6365E">
      <w:pPr>
        <w:pStyle w:val="ListParagraph"/>
        <w:numPr>
          <w:ilvl w:val="0"/>
          <w:numId w:val="12"/>
        </w:numPr>
        <w:spacing w:before="160" w:after="0" w:line="269" w:lineRule="auto"/>
        <w:rPr>
          <w:lang w:eastAsia="ja-JP"/>
        </w:rPr>
      </w:pPr>
      <w:r>
        <w:rPr>
          <w:lang w:eastAsia="ja-JP"/>
        </w:rPr>
        <w:t xml:space="preserve">Freight </w:t>
      </w:r>
      <w:r w:rsidR="007D6878">
        <w:rPr>
          <w:lang w:eastAsia="ja-JP"/>
        </w:rPr>
        <w:t xml:space="preserve">— </w:t>
      </w:r>
      <w:r w:rsidR="4E58AF47" w:rsidRPr="05475280">
        <w:rPr>
          <w:lang w:eastAsia="ja-JP"/>
        </w:rPr>
        <w:t>Arrival as high value freight or low value freight</w:t>
      </w:r>
      <w:r w:rsidR="6593455E" w:rsidRPr="05475280">
        <w:rPr>
          <w:lang w:eastAsia="ja-JP"/>
        </w:rPr>
        <w:t xml:space="preserve"> (air or sea</w:t>
      </w:r>
      <w:r w:rsidR="4E58AF47" w:rsidRPr="05475280">
        <w:rPr>
          <w:lang w:eastAsia="ja-JP"/>
        </w:rPr>
        <w:t xml:space="preserve">), except for arrival as unaccompanied personal effects. </w:t>
      </w:r>
      <w:r w:rsidR="2593EED1" w:rsidRPr="05475280">
        <w:rPr>
          <w:lang w:eastAsia="ja-JP"/>
        </w:rPr>
        <w:t>In this PRA, these modes of arrival are termed ‘freight modes of arrival’</w:t>
      </w:r>
      <w:r w:rsidR="6ECE1327" w:rsidRPr="05475280">
        <w:rPr>
          <w:lang w:eastAsia="ja-JP"/>
        </w:rPr>
        <w:t>.</w:t>
      </w:r>
    </w:p>
    <w:p w14:paraId="3502B824" w14:textId="05A6C62F" w:rsidR="0032719C" w:rsidRDefault="0032719C" w:rsidP="00F6365E">
      <w:pPr>
        <w:pStyle w:val="ListParagraph"/>
        <w:numPr>
          <w:ilvl w:val="0"/>
          <w:numId w:val="14"/>
        </w:numPr>
        <w:spacing w:before="160" w:after="0" w:line="269" w:lineRule="auto"/>
        <w:rPr>
          <w:lang w:eastAsia="ja-JP"/>
        </w:rPr>
      </w:pPr>
      <w:r>
        <w:rPr>
          <w:lang w:eastAsia="ja-JP"/>
        </w:rPr>
        <w:t xml:space="preserve">High value freight are goods valued above $1,000, arriving in Australia via air or sea freight. </w:t>
      </w:r>
    </w:p>
    <w:p w14:paraId="28848E1F" w14:textId="625903B1" w:rsidR="00E62ABA" w:rsidRDefault="00E62ABA" w:rsidP="00F6365E">
      <w:pPr>
        <w:pStyle w:val="ListParagraph"/>
        <w:numPr>
          <w:ilvl w:val="0"/>
          <w:numId w:val="14"/>
        </w:numPr>
        <w:spacing w:before="160" w:after="0" w:line="269" w:lineRule="auto"/>
        <w:rPr>
          <w:lang w:eastAsia="ja-JP"/>
        </w:rPr>
      </w:pPr>
      <w:r>
        <w:rPr>
          <w:lang w:eastAsia="ja-JP"/>
        </w:rPr>
        <w:t>Low value freight are goods valued at or below $1,000, arriving in Australia via air or sea freight.</w:t>
      </w:r>
    </w:p>
    <w:p w14:paraId="25FED156" w14:textId="7F9F07A7" w:rsidR="00E62ABA" w:rsidRDefault="007D6878" w:rsidP="00F6365E">
      <w:pPr>
        <w:pStyle w:val="ListParagraph"/>
        <w:numPr>
          <w:ilvl w:val="0"/>
          <w:numId w:val="13"/>
        </w:numPr>
        <w:spacing w:before="160" w:after="0" w:line="269" w:lineRule="auto"/>
        <w:rPr>
          <w:lang w:eastAsia="ja-JP"/>
        </w:rPr>
      </w:pPr>
      <w:r>
        <w:rPr>
          <w:lang w:eastAsia="ja-JP"/>
        </w:rPr>
        <w:t>Non-fre</w:t>
      </w:r>
      <w:r w:rsidR="008623DE">
        <w:rPr>
          <w:lang w:eastAsia="ja-JP"/>
        </w:rPr>
        <w:t>i</w:t>
      </w:r>
      <w:r>
        <w:rPr>
          <w:lang w:eastAsia="ja-JP"/>
        </w:rPr>
        <w:t xml:space="preserve">ght — </w:t>
      </w:r>
      <w:r w:rsidR="00E62ABA">
        <w:rPr>
          <w:lang w:eastAsia="ja-JP"/>
        </w:rPr>
        <w:t>Arrival with passengers including crew (ship or aircraft) as accompanied or unaccompanied baggage, arrival as unaccompanied personal effects (air or sea), or arrival via international mail (air or sea). In this PRA, these modes of arrival are termed ‘non-freight modes of arrival’.</w:t>
      </w:r>
    </w:p>
    <w:p w14:paraId="1CA50D30" w14:textId="038702D4" w:rsidR="00E528E8" w:rsidRPr="0078398D" w:rsidRDefault="000B3C1F" w:rsidP="00F6365E">
      <w:pPr>
        <w:pStyle w:val="ListBullet"/>
        <w:numPr>
          <w:ilvl w:val="0"/>
          <w:numId w:val="9"/>
        </w:numPr>
        <w:tabs>
          <w:tab w:val="num" w:pos="567"/>
        </w:tabs>
        <w:spacing w:before="160" w:after="0" w:line="269" w:lineRule="auto"/>
        <w:rPr>
          <w:b/>
          <w:bCs/>
          <w:i/>
          <w:iCs/>
          <w:lang w:eastAsia="ja-JP"/>
        </w:rPr>
      </w:pPr>
      <w:r w:rsidRPr="0078398D">
        <w:rPr>
          <w:b/>
          <w:bCs/>
          <w:lang w:eastAsia="ja-JP"/>
        </w:rPr>
        <w:t>Intended use in Australia of plant product</w:t>
      </w:r>
    </w:p>
    <w:p w14:paraId="49EF91C4" w14:textId="6A84D743" w:rsidR="00154AC2" w:rsidRPr="009F2B52" w:rsidRDefault="00552A3A" w:rsidP="001418A4">
      <w:pPr>
        <w:pStyle w:val="ListBullet"/>
        <w:numPr>
          <w:ilvl w:val="0"/>
          <w:numId w:val="0"/>
        </w:numPr>
        <w:spacing w:before="160" w:after="0" w:line="269" w:lineRule="auto"/>
        <w:ind w:left="720"/>
        <w:rPr>
          <w:i/>
          <w:iCs/>
          <w:lang w:eastAsia="ja-JP"/>
        </w:rPr>
      </w:pPr>
      <w:r>
        <w:rPr>
          <w:bCs/>
        </w:rPr>
        <w:t>The department classifies</w:t>
      </w:r>
      <w:r w:rsidR="00C63B6A">
        <w:rPr>
          <w:bCs/>
        </w:rPr>
        <w:t xml:space="preserve"> intended use in Australia of plant products into </w:t>
      </w:r>
      <w:r>
        <w:rPr>
          <w:bCs/>
        </w:rPr>
        <w:t xml:space="preserve">the following </w:t>
      </w:r>
      <w:r w:rsidR="00C63B6A">
        <w:rPr>
          <w:bCs/>
        </w:rPr>
        <w:t>3 categories</w:t>
      </w:r>
      <w:r>
        <w:rPr>
          <w:bCs/>
        </w:rPr>
        <w:t>:</w:t>
      </w:r>
    </w:p>
    <w:p w14:paraId="06B7DF3A" w14:textId="77777777" w:rsidR="00154AC2" w:rsidRDefault="00154AC2" w:rsidP="00F6365E">
      <w:pPr>
        <w:pStyle w:val="ListParagraph"/>
        <w:numPr>
          <w:ilvl w:val="0"/>
          <w:numId w:val="13"/>
        </w:numPr>
        <w:spacing w:before="160" w:after="0" w:line="269" w:lineRule="auto"/>
        <w:rPr>
          <w:lang w:eastAsia="ja-JP"/>
        </w:rPr>
      </w:pPr>
      <w:r>
        <w:rPr>
          <w:lang w:eastAsia="ja-JP"/>
        </w:rPr>
        <w:t xml:space="preserve">personal use such as for consumption or planting </w:t>
      </w:r>
    </w:p>
    <w:p w14:paraId="56FB716F" w14:textId="42401E9E" w:rsidR="00154AC2" w:rsidRDefault="00154AC2" w:rsidP="00F6365E">
      <w:pPr>
        <w:pStyle w:val="ListParagraph"/>
        <w:numPr>
          <w:ilvl w:val="0"/>
          <w:numId w:val="13"/>
        </w:numPr>
        <w:spacing w:before="160" w:after="0" w:line="269" w:lineRule="auto"/>
        <w:rPr>
          <w:lang w:eastAsia="ja-JP"/>
        </w:rPr>
      </w:pPr>
      <w:r>
        <w:rPr>
          <w:lang w:eastAsia="ja-JP"/>
        </w:rPr>
        <w:t xml:space="preserve">commercial use such as for consumption, </w:t>
      </w:r>
      <w:r w:rsidR="00466C54">
        <w:rPr>
          <w:lang w:eastAsia="ja-JP"/>
        </w:rPr>
        <w:t>processing,</w:t>
      </w:r>
      <w:r>
        <w:rPr>
          <w:lang w:eastAsia="ja-JP"/>
        </w:rPr>
        <w:t xml:space="preserve"> or planting</w:t>
      </w:r>
    </w:p>
    <w:p w14:paraId="073BA677" w14:textId="77777777" w:rsidR="00154AC2" w:rsidRDefault="00154AC2" w:rsidP="00F6365E">
      <w:pPr>
        <w:pStyle w:val="ListParagraph"/>
        <w:numPr>
          <w:ilvl w:val="0"/>
          <w:numId w:val="13"/>
        </w:numPr>
        <w:spacing w:before="160" w:after="0" w:line="269" w:lineRule="auto"/>
        <w:rPr>
          <w:lang w:eastAsia="ja-JP"/>
        </w:rPr>
      </w:pPr>
      <w:r>
        <w:rPr>
          <w:lang w:eastAsia="ja-JP"/>
        </w:rPr>
        <w:t>use for research purposes.</w:t>
      </w:r>
    </w:p>
    <w:p w14:paraId="71093FC9" w14:textId="0903A9CB" w:rsidR="00067206" w:rsidRPr="004703EE" w:rsidRDefault="00A443B6" w:rsidP="0039741B">
      <w:pPr>
        <w:pStyle w:val="Heading6"/>
      </w:pPr>
      <w:r w:rsidRPr="004703EE">
        <w:t>Phase</w:t>
      </w:r>
      <w:r w:rsidR="00E041BA" w:rsidRPr="004703EE">
        <w:t>d</w:t>
      </w:r>
      <w:r w:rsidRPr="004703EE">
        <w:t xml:space="preserve"> i</w:t>
      </w:r>
      <w:r w:rsidR="00233DD4" w:rsidRPr="004703EE">
        <w:t>ntroduction of emergency measures</w:t>
      </w:r>
    </w:p>
    <w:p w14:paraId="2F89A611" w14:textId="039089F5" w:rsidR="00AC5372" w:rsidRDefault="006B5656" w:rsidP="00D670A2">
      <w:r>
        <w:t>The</w:t>
      </w:r>
      <w:r w:rsidR="00B8330F">
        <w:t xml:space="preserve"> </w:t>
      </w:r>
      <w:r w:rsidR="005B1853">
        <w:t xml:space="preserve">phased </w:t>
      </w:r>
      <w:r w:rsidR="00C5752C">
        <w:t>introduction of</w:t>
      </w:r>
      <w:r>
        <w:t xml:space="preserve"> emergency measures</w:t>
      </w:r>
      <w:r w:rsidR="003B1D2F">
        <w:t xml:space="preserve"> for plant products</w:t>
      </w:r>
      <w:r w:rsidR="00C5752C">
        <w:t xml:space="preserve"> </w:t>
      </w:r>
      <w:r>
        <w:t>are</w:t>
      </w:r>
      <w:r w:rsidR="00E95979">
        <w:t xml:space="preserve"> summarised below</w:t>
      </w:r>
      <w:r w:rsidR="00B67AE3">
        <w:t>:</w:t>
      </w:r>
      <w:r w:rsidR="000648FA">
        <w:t xml:space="preserve"> </w:t>
      </w:r>
    </w:p>
    <w:p w14:paraId="6891B3D3" w14:textId="5A69108F" w:rsidR="00C33DCC" w:rsidRDefault="006B5656" w:rsidP="00D670A2">
      <w:r>
        <w:t xml:space="preserve">3 </w:t>
      </w:r>
      <w:r w:rsidR="00C33DCC">
        <w:t xml:space="preserve">September </w:t>
      </w:r>
      <w:r w:rsidR="00DA4FD5">
        <w:t>2020</w:t>
      </w:r>
      <w:r w:rsidR="00DA4FD5">
        <w:tab/>
      </w:r>
      <w:r w:rsidR="009A5BB7">
        <w:t xml:space="preserve"> </w:t>
      </w:r>
      <w:r w:rsidR="002A75E1">
        <w:t>—</w:t>
      </w:r>
      <w:r w:rsidR="001D6750">
        <w:t xml:space="preserve"> </w:t>
      </w:r>
      <w:r w:rsidR="009A5BB7">
        <w:t>Phase 1</w:t>
      </w:r>
    </w:p>
    <w:p w14:paraId="4FBD83C3" w14:textId="1ABDF648" w:rsidR="00D36F92" w:rsidRDefault="00AA048B" w:rsidP="00D670A2">
      <w:r>
        <w:t>Not permitted entry</w:t>
      </w:r>
      <w:r w:rsidR="00B67AE3" w:rsidRPr="00E13583">
        <w:t xml:space="preserve"> </w:t>
      </w:r>
      <w:r w:rsidR="00226BE9">
        <w:t>for</w:t>
      </w:r>
      <w:r w:rsidR="00B67AE3" w:rsidRPr="00E13583">
        <w:t xml:space="preserve"> </w:t>
      </w:r>
      <w:r w:rsidR="00A20444">
        <w:t>‘</w:t>
      </w:r>
      <w:r w:rsidR="00B67AE3" w:rsidRPr="00E13583">
        <w:t>high-risk plant products</w:t>
      </w:r>
      <w:r w:rsidR="00A20444">
        <w:t xml:space="preserve">’ </w:t>
      </w:r>
      <w:r w:rsidR="002E76F9">
        <w:t>im</w:t>
      </w:r>
      <w:r w:rsidR="00A20444">
        <w:t xml:space="preserve">ported </w:t>
      </w:r>
      <w:r w:rsidR="0008153D">
        <w:t xml:space="preserve">from </w:t>
      </w:r>
      <w:r w:rsidR="002B6EC8">
        <w:t>any</w:t>
      </w:r>
      <w:r w:rsidR="0008153D">
        <w:t xml:space="preserve"> countr</w:t>
      </w:r>
      <w:r w:rsidR="002B6EC8">
        <w:t>y</w:t>
      </w:r>
      <w:r w:rsidR="00996877">
        <w:t>,</w:t>
      </w:r>
      <w:r w:rsidR="0008153D">
        <w:t xml:space="preserve"> </w:t>
      </w:r>
      <w:r w:rsidR="00340AC2">
        <w:t xml:space="preserve">arriving </w:t>
      </w:r>
      <w:r w:rsidR="00FE7765">
        <w:t>via</w:t>
      </w:r>
      <w:r w:rsidR="0008153D">
        <w:t xml:space="preserve"> </w:t>
      </w:r>
      <w:r w:rsidR="00131D08">
        <w:t xml:space="preserve">low value freight </w:t>
      </w:r>
      <w:r w:rsidR="002849C7">
        <w:t>for personal use</w:t>
      </w:r>
      <w:r w:rsidR="00E735D4">
        <w:t xml:space="preserve">.  </w:t>
      </w:r>
    </w:p>
    <w:p w14:paraId="34EC046C" w14:textId="70EEFF12" w:rsidR="004B5663" w:rsidRDefault="006B5656" w:rsidP="00D670A2">
      <w:r>
        <w:t xml:space="preserve">15 </w:t>
      </w:r>
      <w:r w:rsidR="00303974">
        <w:t>October 2020</w:t>
      </w:r>
      <w:r w:rsidR="002A75E1">
        <w:t xml:space="preserve"> —</w:t>
      </w:r>
      <w:r w:rsidR="001D6750">
        <w:t xml:space="preserve"> Phase 2</w:t>
      </w:r>
    </w:p>
    <w:p w14:paraId="6C2B65D3" w14:textId="15CD92AA" w:rsidR="00FC3E5A" w:rsidRDefault="009B4703" w:rsidP="00D670A2">
      <w:r>
        <w:t>Not permitted entry</w:t>
      </w:r>
      <w:r w:rsidR="00506A17">
        <w:t xml:space="preserve"> for</w:t>
      </w:r>
      <w:r w:rsidR="00F747D8">
        <w:t xml:space="preserve"> ‘</w:t>
      </w:r>
      <w:r w:rsidR="00F747D8" w:rsidRPr="00E13583">
        <w:t>high-risk plant products</w:t>
      </w:r>
      <w:r w:rsidR="00F747D8">
        <w:t xml:space="preserve">’ imported from any country, arriving via </w:t>
      </w:r>
      <w:r w:rsidR="00CF79C3">
        <w:t>any non-freight mode of arrival for any intended use</w:t>
      </w:r>
      <w:r w:rsidR="0093434A">
        <w:t>.</w:t>
      </w:r>
      <w:r w:rsidR="00506A17">
        <w:t xml:space="preserve"> </w:t>
      </w:r>
    </w:p>
    <w:p w14:paraId="07D74A5F" w14:textId="7D18330F" w:rsidR="008F6BD5" w:rsidRDefault="006B5656" w:rsidP="00D670A2">
      <w:pPr>
        <w:rPr>
          <w:shd w:val="clear" w:color="auto" w:fill="FFFFFF" w:themeFill="background1"/>
        </w:rPr>
      </w:pPr>
      <w:r>
        <w:rPr>
          <w:shd w:val="clear" w:color="auto" w:fill="FFFFFF" w:themeFill="background1"/>
        </w:rPr>
        <w:t>3</w:t>
      </w:r>
      <w:r w:rsidR="008A1E6C">
        <w:rPr>
          <w:shd w:val="clear" w:color="auto" w:fill="FFFFFF" w:themeFill="background1"/>
        </w:rPr>
        <w:t>0</w:t>
      </w:r>
      <w:r>
        <w:rPr>
          <w:shd w:val="clear" w:color="auto" w:fill="FFFFFF" w:themeFill="background1"/>
        </w:rPr>
        <w:t xml:space="preserve"> </w:t>
      </w:r>
      <w:r w:rsidR="00B048FB" w:rsidRPr="00D43014">
        <w:rPr>
          <w:shd w:val="clear" w:color="auto" w:fill="FFFFFF" w:themeFill="background1"/>
        </w:rPr>
        <w:t>September 2021</w:t>
      </w:r>
      <w:r w:rsidR="001D6750" w:rsidRPr="00D43014">
        <w:rPr>
          <w:shd w:val="clear" w:color="auto" w:fill="FFFFFF" w:themeFill="background1"/>
        </w:rPr>
        <w:t xml:space="preserve"> </w:t>
      </w:r>
      <w:r w:rsidR="002A75E1" w:rsidRPr="00D43014">
        <w:t>—</w:t>
      </w:r>
      <w:r w:rsidR="001D6750" w:rsidRPr="00D43014">
        <w:rPr>
          <w:shd w:val="clear" w:color="auto" w:fill="FFFFFF" w:themeFill="background1"/>
        </w:rPr>
        <w:t xml:space="preserve"> Phase 3</w:t>
      </w:r>
    </w:p>
    <w:p w14:paraId="64DAC4F9" w14:textId="6A3B7241" w:rsidR="00780D92" w:rsidRDefault="00C76A7E">
      <w:r>
        <w:t>Pre-export</w:t>
      </w:r>
      <w:r w:rsidR="00577167">
        <w:t xml:space="preserve"> treatment</w:t>
      </w:r>
      <w:r w:rsidR="0007697F">
        <w:t xml:space="preserve">, followed by pre-export inspection </w:t>
      </w:r>
      <w:r w:rsidR="00577167">
        <w:t>and phytosanitary certifica</w:t>
      </w:r>
      <w:r w:rsidR="0007697F">
        <w:t>tion</w:t>
      </w:r>
      <w:r w:rsidR="00632625">
        <w:t xml:space="preserve"> with additional declaration</w:t>
      </w:r>
      <w:r w:rsidR="00B01BFB">
        <w:t>s</w:t>
      </w:r>
      <w:r w:rsidR="00B67AE3">
        <w:t xml:space="preserve"> </w:t>
      </w:r>
      <w:r w:rsidR="001171DF">
        <w:t>for</w:t>
      </w:r>
      <w:r w:rsidR="00B67AE3">
        <w:t xml:space="preserve"> ‘high-risk plant products’</w:t>
      </w:r>
      <w:r w:rsidR="002E76F9">
        <w:t xml:space="preserve"> imported</w:t>
      </w:r>
      <w:r w:rsidR="00780D92">
        <w:t xml:space="preserve"> from </w:t>
      </w:r>
      <w:r w:rsidR="004D4CCC">
        <w:t>’target-risk khapra beetle countries’</w:t>
      </w:r>
      <w:r w:rsidR="00584636">
        <w:t>,</w:t>
      </w:r>
      <w:r w:rsidR="00780D92">
        <w:t xml:space="preserve"> </w:t>
      </w:r>
      <w:r w:rsidR="00780D92" w:rsidRPr="00780D92">
        <w:t>arriv</w:t>
      </w:r>
      <w:r w:rsidR="00911958">
        <w:t>ing</w:t>
      </w:r>
      <w:r w:rsidR="00D66E89">
        <w:t xml:space="preserve"> via any freight mode of arrival </w:t>
      </w:r>
      <w:r w:rsidR="00780D92" w:rsidRPr="00780D92">
        <w:t xml:space="preserve">for </w:t>
      </w:r>
      <w:r w:rsidR="00D66E89">
        <w:t xml:space="preserve">any </w:t>
      </w:r>
      <w:r w:rsidR="00780D92" w:rsidRPr="00780D92">
        <w:t xml:space="preserve">commercial use </w:t>
      </w:r>
      <w:r w:rsidR="004B5708">
        <w:t xml:space="preserve">except </w:t>
      </w:r>
      <w:r w:rsidR="00CC03BF">
        <w:t>for planting</w:t>
      </w:r>
      <w:r w:rsidR="00491DF1">
        <w:t>.</w:t>
      </w:r>
    </w:p>
    <w:p w14:paraId="0F6E7A39" w14:textId="77777777" w:rsidR="00327D1B" w:rsidRDefault="00327D1B" w:rsidP="00F437D0">
      <w:pPr>
        <w:pStyle w:val="ListBullet"/>
        <w:numPr>
          <w:ilvl w:val="0"/>
          <w:numId w:val="0"/>
        </w:numPr>
        <w:spacing w:before="0" w:after="0"/>
      </w:pPr>
      <w:r>
        <w:t>AND</w:t>
      </w:r>
    </w:p>
    <w:p w14:paraId="1C5384DF" w14:textId="77777777" w:rsidR="00327D1B" w:rsidRDefault="00327D1B" w:rsidP="00743374">
      <w:pPr>
        <w:pStyle w:val="ListBullet"/>
        <w:numPr>
          <w:ilvl w:val="0"/>
          <w:numId w:val="0"/>
        </w:numPr>
        <w:spacing w:before="160" w:after="200" w:line="269" w:lineRule="auto"/>
      </w:pPr>
      <w:r>
        <w:t xml:space="preserve">Pre-export inspection and phytosanitary certification with additional declaration for ‘high-risk plant products’ imported from ‘other-risk khapra beetle countries’, </w:t>
      </w:r>
      <w:r w:rsidRPr="00780D92">
        <w:t>arriv</w:t>
      </w:r>
      <w:r>
        <w:t xml:space="preserve">ing via any freight mode of arrival </w:t>
      </w:r>
      <w:r w:rsidRPr="00780D92">
        <w:t xml:space="preserve">for </w:t>
      </w:r>
      <w:r>
        <w:t xml:space="preserve">any </w:t>
      </w:r>
      <w:r w:rsidRPr="00780D92">
        <w:t xml:space="preserve">commercial use </w:t>
      </w:r>
      <w:r>
        <w:t>except for planting.</w:t>
      </w:r>
    </w:p>
    <w:p w14:paraId="11E3484B" w14:textId="2B6E838C" w:rsidR="00B00F3E" w:rsidRDefault="006B5656" w:rsidP="00D670A2">
      <w:r>
        <w:t xml:space="preserve">28 </w:t>
      </w:r>
      <w:r w:rsidR="00C77DA9">
        <w:t xml:space="preserve">April </w:t>
      </w:r>
      <w:r w:rsidR="00B67AE3" w:rsidRPr="00D43014">
        <w:t>2022</w:t>
      </w:r>
      <w:r w:rsidR="00B67AE3" w:rsidRPr="00D43014">
        <w:tab/>
      </w:r>
      <w:r w:rsidR="006A350D" w:rsidRPr="00D43014">
        <w:t xml:space="preserve"> </w:t>
      </w:r>
      <w:r w:rsidR="002A75E1" w:rsidRPr="00D43014">
        <w:t xml:space="preserve">— </w:t>
      </w:r>
      <w:r w:rsidR="00606A2D" w:rsidRPr="00D43014">
        <w:t>Phase</w:t>
      </w:r>
      <w:r w:rsidR="00D43014" w:rsidRPr="00D43014">
        <w:t>s</w:t>
      </w:r>
      <w:r w:rsidR="00606A2D" w:rsidRPr="00D43014">
        <w:t xml:space="preserve"> 4 </w:t>
      </w:r>
      <w:r w:rsidR="00FA068A" w:rsidRPr="00D43014">
        <w:t>&amp; 5</w:t>
      </w:r>
    </w:p>
    <w:p w14:paraId="37D888CE" w14:textId="6C599E4F" w:rsidR="000024C8" w:rsidRDefault="00632625" w:rsidP="00D670A2">
      <w:r>
        <w:t>Pre-export inspection and phytosanitary certification with additional declaration</w:t>
      </w:r>
      <w:r w:rsidR="00B67AE3">
        <w:t xml:space="preserve"> for ‘other-risk plant products’</w:t>
      </w:r>
      <w:r w:rsidR="00FF23AE">
        <w:t xml:space="preserve"> </w:t>
      </w:r>
      <w:r w:rsidR="00F5092D">
        <w:t xml:space="preserve">imported </w:t>
      </w:r>
      <w:r w:rsidR="00B02E7D">
        <w:t xml:space="preserve">from </w:t>
      </w:r>
      <w:r w:rsidR="00F5092D">
        <w:t>any</w:t>
      </w:r>
      <w:r w:rsidR="00B02E7D">
        <w:t xml:space="preserve"> countr</w:t>
      </w:r>
      <w:r w:rsidR="00F5092D">
        <w:t>y</w:t>
      </w:r>
      <w:r w:rsidR="00843746">
        <w:t>,</w:t>
      </w:r>
      <w:r w:rsidR="00EE766D">
        <w:t xml:space="preserve"> </w:t>
      </w:r>
      <w:r w:rsidR="00F5092D">
        <w:t>arriving via</w:t>
      </w:r>
      <w:r w:rsidR="00EE766D">
        <w:t xml:space="preserve"> any mode of arrival for any intended use </w:t>
      </w:r>
      <w:r w:rsidR="00244C6C">
        <w:t>except for research purposes</w:t>
      </w:r>
      <w:r w:rsidR="00625324">
        <w:t>.</w:t>
      </w:r>
    </w:p>
    <w:p w14:paraId="04B928A7" w14:textId="5CBFCECC" w:rsidR="003006CE" w:rsidRDefault="00737C45" w:rsidP="00F437D0">
      <w:pPr>
        <w:spacing w:line="240" w:lineRule="auto"/>
      </w:pPr>
      <w:r>
        <w:t>AND</w:t>
      </w:r>
    </w:p>
    <w:p w14:paraId="549578B8" w14:textId="701A572F" w:rsidR="00B67AE3" w:rsidRDefault="00632625" w:rsidP="00D670A2">
      <w:r>
        <w:t>Pre-export inspection and phytosanitary certification with additional declaration</w:t>
      </w:r>
      <w:r w:rsidR="000024C8">
        <w:t xml:space="preserve"> for </w:t>
      </w:r>
      <w:r w:rsidR="005929F5">
        <w:t>seeds</w:t>
      </w:r>
      <w:r w:rsidR="0041732E">
        <w:t xml:space="preserve"> of </w:t>
      </w:r>
      <w:r w:rsidR="005929F5">
        <w:t xml:space="preserve">either </w:t>
      </w:r>
      <w:r w:rsidR="0041732E">
        <w:t xml:space="preserve">‘high-risk plant products’ </w:t>
      </w:r>
      <w:r w:rsidR="005929F5">
        <w:t>or</w:t>
      </w:r>
      <w:r w:rsidR="0041732E">
        <w:t xml:space="preserve"> ‘other-risk plant products’ </w:t>
      </w:r>
      <w:r w:rsidR="005929F5">
        <w:t xml:space="preserve">imported </w:t>
      </w:r>
      <w:r w:rsidR="00843746">
        <w:t xml:space="preserve">from </w:t>
      </w:r>
      <w:r w:rsidR="005929F5">
        <w:t xml:space="preserve">any </w:t>
      </w:r>
      <w:r w:rsidR="00843746">
        <w:t>countr</w:t>
      </w:r>
      <w:r w:rsidR="00CF0B1F">
        <w:t>y</w:t>
      </w:r>
      <w:r w:rsidR="004E153C">
        <w:t xml:space="preserve">, </w:t>
      </w:r>
      <w:r w:rsidR="006F7CB1">
        <w:t>arriving via any freight mode of</w:t>
      </w:r>
      <w:r w:rsidR="004E153C">
        <w:t xml:space="preserve"> arrival for </w:t>
      </w:r>
      <w:r w:rsidR="00144CD6">
        <w:t>planting</w:t>
      </w:r>
      <w:r w:rsidR="00687808">
        <w:t xml:space="preserve"> except for research purposes</w:t>
      </w:r>
      <w:r w:rsidR="00144CD6">
        <w:t xml:space="preserve">. </w:t>
      </w:r>
    </w:p>
    <w:p w14:paraId="2019E3BB" w14:textId="471EEB7D" w:rsidR="004E678D" w:rsidRDefault="00B222AC" w:rsidP="00D670A2">
      <w:r>
        <w:t>D</w:t>
      </w:r>
      <w:r w:rsidR="004E678D">
        <w:t xml:space="preserve">etails of </w:t>
      </w:r>
      <w:r>
        <w:t>t</w:t>
      </w:r>
      <w:r w:rsidR="004E678D">
        <w:t xml:space="preserve">he phased introduction of emergency measures for plant products can be found </w:t>
      </w:r>
      <w:r w:rsidR="00842AD5" w:rsidRPr="00A25BD3">
        <w:t xml:space="preserve">through </w:t>
      </w:r>
      <w:r w:rsidR="00A33D8D">
        <w:t xml:space="preserve">the </w:t>
      </w:r>
      <w:r w:rsidR="00842AD5" w:rsidRPr="00A25BD3">
        <w:t>WTO SPS notification</w:t>
      </w:r>
      <w:r w:rsidR="00A33D8D">
        <w:t>s</w:t>
      </w:r>
      <w:r w:rsidR="004E678D">
        <w:t xml:space="preserve"> </w:t>
      </w:r>
      <w:r w:rsidR="00A33D8D">
        <w:t>(</w:t>
      </w:r>
      <w:r w:rsidR="004E678D" w:rsidRPr="001719A5">
        <w:t>G/SPS/N/AUS/</w:t>
      </w:r>
      <w:r w:rsidR="004E678D">
        <w:t>502/Add. 1-17</w:t>
      </w:r>
      <w:r w:rsidR="00A33D8D">
        <w:t>)</w:t>
      </w:r>
      <w:r>
        <w:t>.</w:t>
      </w:r>
    </w:p>
    <w:p w14:paraId="6CE2F103" w14:textId="39BD07F8" w:rsidR="00606E1A" w:rsidRPr="004703EE" w:rsidRDefault="00606E1A" w:rsidP="0039741B">
      <w:pPr>
        <w:pStyle w:val="Heading6"/>
      </w:pPr>
      <w:r w:rsidRPr="004703EE">
        <w:t>E</w:t>
      </w:r>
      <w:r w:rsidR="00D7712A" w:rsidRPr="004703EE">
        <w:t>xis</w:t>
      </w:r>
      <w:r w:rsidR="0054623D" w:rsidRPr="004703EE">
        <w:t>ting e</w:t>
      </w:r>
      <w:r w:rsidRPr="004703EE">
        <w:t>mergency measures</w:t>
      </w:r>
      <w:r w:rsidR="0023122B">
        <w:t xml:space="preserve"> </w:t>
      </w:r>
    </w:p>
    <w:p w14:paraId="133F855B" w14:textId="041B873E" w:rsidR="000D05E1" w:rsidRDefault="00606E1A" w:rsidP="00D670A2">
      <w:r>
        <w:t xml:space="preserve">The existing emergency measures </w:t>
      </w:r>
      <w:r w:rsidR="002F0518" w:rsidRPr="006251D6">
        <w:t xml:space="preserve">are </w:t>
      </w:r>
      <w:r w:rsidR="00D17900">
        <w:t>outlined</w:t>
      </w:r>
      <w:r>
        <w:t xml:space="preserve"> in Table 1.</w:t>
      </w:r>
      <w:r w:rsidR="0016100A">
        <w:t>3</w:t>
      </w:r>
      <w:r>
        <w:t>.</w:t>
      </w:r>
      <w:r w:rsidR="00555A67">
        <w:t xml:space="preserve"> </w:t>
      </w:r>
      <w:r w:rsidR="00AC54B5">
        <w:t>Plant products that are excluded from the emergency measures are listed in Table 1.</w:t>
      </w:r>
      <w:r w:rsidR="0016100A">
        <w:t>4</w:t>
      </w:r>
      <w:r w:rsidR="00AC54B5">
        <w:t>.</w:t>
      </w:r>
      <w:bookmarkStart w:id="56" w:name="_Hlk124937731"/>
      <w:r w:rsidR="00735A3D">
        <w:t xml:space="preserve"> </w:t>
      </w:r>
      <w:r w:rsidR="00A802EF">
        <w:t>Approved pre-export treatment are listed in Table 1.</w:t>
      </w:r>
      <w:r w:rsidR="0016100A">
        <w:t>5</w:t>
      </w:r>
      <w:r w:rsidR="00A802EF">
        <w:t>.</w:t>
      </w:r>
      <w:r w:rsidR="00735A3D">
        <w:t xml:space="preserve"> </w:t>
      </w:r>
    </w:p>
    <w:p w14:paraId="0769C46E" w14:textId="77777777" w:rsidR="0043489D" w:rsidRDefault="0043489D" w:rsidP="00D670A2">
      <w:r>
        <w:t xml:space="preserve">More details of existing emergency measures can be found on the department’s website: </w:t>
      </w:r>
      <w:hyperlink r:id="rId50" w:history="1">
        <w:r w:rsidRPr="00F41BBF">
          <w:rPr>
            <w:rStyle w:val="Hyperlink"/>
          </w:rPr>
          <w:t>Measures for plant products under the khapra beetle urgent actions - DAFF</w:t>
        </w:r>
      </w:hyperlink>
      <w:r>
        <w:t xml:space="preserve"> and </w:t>
      </w:r>
      <w:r w:rsidRPr="00BA2A24">
        <w:t xml:space="preserve">the Biosecurity Import Conditions (BICON) system at </w:t>
      </w:r>
      <w:hyperlink r:id="rId51" w:history="1">
        <w:r w:rsidRPr="00BA2A24">
          <w:rPr>
            <w:rStyle w:val="Hyperlink"/>
          </w:rPr>
          <w:t>bicon.agriculture.gov.au/BiconWeb4.0</w:t>
        </w:r>
      </w:hyperlink>
      <w:r>
        <w:rPr>
          <w:rStyle w:val="Hyperlink"/>
        </w:rPr>
        <w:t>.</w:t>
      </w:r>
    </w:p>
    <w:p w14:paraId="444496E0" w14:textId="77777777" w:rsidR="000235A1" w:rsidRDefault="000235A1" w:rsidP="009E1519">
      <w:pPr>
        <w:spacing w:after="0" w:line="240" w:lineRule="auto"/>
        <w:rPr>
          <w:bCs/>
        </w:rPr>
        <w:sectPr w:rsidR="000235A1" w:rsidSect="00D2072D">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418" w:left="1418" w:header="567" w:footer="397" w:gutter="0"/>
          <w:pgNumType w:start="1"/>
          <w:cols w:space="708"/>
          <w:docGrid w:linePitch="360"/>
        </w:sectPr>
      </w:pPr>
    </w:p>
    <w:p w14:paraId="16AECDC0" w14:textId="4E935710" w:rsidR="00611179" w:rsidRPr="0048031A" w:rsidRDefault="00A006F4" w:rsidP="00BD12FF">
      <w:pPr>
        <w:pStyle w:val="Tablecaption"/>
      </w:pPr>
      <w:bookmarkStart w:id="57" w:name="_Toc215127418"/>
      <w:r w:rsidRPr="0048031A">
        <w:t>Table 1.</w:t>
      </w:r>
      <w:r w:rsidR="007E6E72" w:rsidRPr="0048031A">
        <w:t>3</w:t>
      </w:r>
      <w:r w:rsidRPr="0048031A">
        <w:t xml:space="preserve"> Existing emergency measures</w:t>
      </w:r>
      <w:bookmarkEnd w:id="57"/>
      <w:r w:rsidRPr="0048031A">
        <w:t xml:space="preserve"> </w:t>
      </w:r>
    </w:p>
    <w:p w14:paraId="64373D02" w14:textId="7C5F0726" w:rsidR="00685DBE" w:rsidRPr="00F02170" w:rsidRDefault="00685DBE" w:rsidP="00FF5532">
      <w:pPr>
        <w:pStyle w:val="Normalsmall"/>
        <w:rPr>
          <w:b/>
        </w:rPr>
      </w:pPr>
      <w:r w:rsidRPr="00F02170">
        <w:t xml:space="preserve">Note: </w:t>
      </w:r>
      <w:r w:rsidR="005D6D16" w:rsidRPr="00F02170">
        <w:t>Different colour</w:t>
      </w:r>
      <w:r w:rsidR="00794E1B" w:rsidRPr="00F02170">
        <w:t>-</w:t>
      </w:r>
      <w:r w:rsidR="005D6D16" w:rsidRPr="00F02170">
        <w:t xml:space="preserve">shades </w:t>
      </w:r>
      <w:r w:rsidR="00B108DA">
        <w:t xml:space="preserve">approximately </w:t>
      </w:r>
      <w:r w:rsidR="00794E1B" w:rsidRPr="00F02170">
        <w:t>denote</w:t>
      </w:r>
      <w:r w:rsidR="005D6D16" w:rsidRPr="00F02170">
        <w:t xml:space="preserve"> different </w:t>
      </w:r>
      <w:r w:rsidR="00B25F47" w:rsidRPr="00F02170">
        <w:t>level</w:t>
      </w:r>
      <w:r w:rsidR="00131C66" w:rsidRPr="00F02170">
        <w:t>s</w:t>
      </w:r>
      <w:r w:rsidR="00B25F47" w:rsidRPr="00F02170">
        <w:t xml:space="preserve"> of risk and </w:t>
      </w:r>
      <w:r w:rsidR="00170F63" w:rsidRPr="00F02170">
        <w:t xml:space="preserve">different </w:t>
      </w:r>
      <w:r w:rsidR="00B25F47" w:rsidRPr="00F02170">
        <w:t>types of measures</w:t>
      </w:r>
      <w:r w:rsidR="00B7507C" w:rsidRPr="00F02170">
        <w:t xml:space="preserve">, with </w:t>
      </w:r>
      <w:r w:rsidR="00176DE9" w:rsidRPr="00F02170">
        <w:t>reducing</w:t>
      </w:r>
      <w:r w:rsidR="00B7507C" w:rsidRPr="00F02170">
        <w:t xml:space="preserve"> shad</w:t>
      </w:r>
      <w:r w:rsidR="00176DE9" w:rsidRPr="00F02170">
        <w:t>ing</w:t>
      </w:r>
      <w:r w:rsidR="00B7507C" w:rsidRPr="00F02170">
        <w:t xml:space="preserve"> denoting </w:t>
      </w:r>
      <w:r w:rsidR="00176DE9" w:rsidRPr="00F02170">
        <w:t>lower</w:t>
      </w:r>
      <w:r w:rsidR="00131C66" w:rsidRPr="00F02170">
        <w:t xml:space="preserve"> level of risk and </w:t>
      </w:r>
      <w:r w:rsidR="00176DE9" w:rsidRPr="00F02170">
        <w:t xml:space="preserve">less </w:t>
      </w:r>
      <w:r w:rsidR="0096200D" w:rsidRPr="00F02170">
        <w:t>stringent measure</w:t>
      </w:r>
      <w:r w:rsidR="00B25F47" w:rsidRPr="00F02170">
        <w:t>.</w:t>
      </w:r>
      <w:r w:rsidR="00E541B3">
        <w:t xml:space="preserve"> </w:t>
      </w:r>
    </w:p>
    <w:tbl>
      <w:tblPr>
        <w:tblStyle w:val="TableGrid"/>
        <w:tblW w:w="4559" w:type="pct"/>
        <w:tblLook w:val="04A0" w:firstRow="1" w:lastRow="0" w:firstColumn="1" w:lastColumn="0" w:noHBand="0" w:noVBand="1"/>
      </w:tblPr>
      <w:tblGrid>
        <w:gridCol w:w="1352"/>
        <w:gridCol w:w="901"/>
        <w:gridCol w:w="1405"/>
        <w:gridCol w:w="1705"/>
        <w:gridCol w:w="4616"/>
        <w:gridCol w:w="2779"/>
      </w:tblGrid>
      <w:tr w:rsidR="00A006F4" w14:paraId="2A67CADC" w14:textId="77777777" w:rsidTr="008106CD">
        <w:trPr>
          <w:tblHeader/>
        </w:trPr>
        <w:tc>
          <w:tcPr>
            <w:tcW w:w="554" w:type="pct"/>
          </w:tcPr>
          <w:p w14:paraId="2E9D4333" w14:textId="77777777" w:rsidR="00A006F4" w:rsidRDefault="00A006F4" w:rsidP="001C38B2">
            <w:pPr>
              <w:pStyle w:val="TableHeading"/>
            </w:pPr>
            <w:r>
              <w:t>Risk category of imported plant product</w:t>
            </w:r>
          </w:p>
        </w:tc>
        <w:tc>
          <w:tcPr>
            <w:tcW w:w="233" w:type="pct"/>
          </w:tcPr>
          <w:p w14:paraId="6227D72A" w14:textId="77777777" w:rsidR="00A006F4" w:rsidRDefault="00A006F4" w:rsidP="001C38B2">
            <w:pPr>
              <w:pStyle w:val="TableHeading"/>
            </w:pPr>
            <w:r>
              <w:t>Country of export</w:t>
            </w:r>
          </w:p>
        </w:tc>
        <w:tc>
          <w:tcPr>
            <w:tcW w:w="569" w:type="pct"/>
          </w:tcPr>
          <w:p w14:paraId="2D7645B8" w14:textId="77777777" w:rsidR="00A006F4" w:rsidRDefault="00A006F4" w:rsidP="001C38B2">
            <w:pPr>
              <w:pStyle w:val="TableHeading"/>
            </w:pPr>
            <w:r>
              <w:t>Mode of arrival into Australia</w:t>
            </w:r>
          </w:p>
        </w:tc>
        <w:tc>
          <w:tcPr>
            <w:tcW w:w="698" w:type="pct"/>
          </w:tcPr>
          <w:p w14:paraId="2D5D670E" w14:textId="77777777" w:rsidR="00A006F4" w:rsidRDefault="00A006F4" w:rsidP="001C38B2">
            <w:pPr>
              <w:pStyle w:val="TableHeading"/>
            </w:pPr>
            <w:r>
              <w:t>Intended use in Australia</w:t>
            </w:r>
          </w:p>
        </w:tc>
        <w:tc>
          <w:tcPr>
            <w:tcW w:w="1833" w:type="pct"/>
          </w:tcPr>
          <w:p w14:paraId="73475B4D" w14:textId="77777777" w:rsidR="00A006F4" w:rsidRDefault="00A006F4" w:rsidP="001C38B2">
            <w:pPr>
              <w:pStyle w:val="TableHeading"/>
            </w:pPr>
            <w:r>
              <w:t xml:space="preserve">Emergency measure </w:t>
            </w:r>
          </w:p>
        </w:tc>
        <w:tc>
          <w:tcPr>
            <w:tcW w:w="1113" w:type="pct"/>
          </w:tcPr>
          <w:p w14:paraId="1386834D" w14:textId="77777777" w:rsidR="00A006F4" w:rsidRDefault="00A006F4" w:rsidP="001C38B2">
            <w:pPr>
              <w:pStyle w:val="TableHeading"/>
            </w:pPr>
            <w:r>
              <w:t>Notes</w:t>
            </w:r>
          </w:p>
        </w:tc>
      </w:tr>
      <w:tr w:rsidR="00A006F4" w14:paraId="1786C589" w14:textId="77777777" w:rsidTr="008106CD">
        <w:tc>
          <w:tcPr>
            <w:tcW w:w="554" w:type="pct"/>
            <w:vMerge w:val="restart"/>
            <w:shd w:val="clear" w:color="auto" w:fill="F0AEB0"/>
          </w:tcPr>
          <w:p w14:paraId="6ADE2200" w14:textId="77777777" w:rsidR="00A006F4" w:rsidRDefault="00A006F4" w:rsidP="001C38B2">
            <w:pPr>
              <w:pStyle w:val="TableText"/>
            </w:pPr>
            <w:r w:rsidRPr="00D62478">
              <w:t>High-risk</w:t>
            </w:r>
          </w:p>
          <w:p w14:paraId="5878A0DE" w14:textId="115D02EC" w:rsidR="00A006F4" w:rsidRDefault="00A006F4" w:rsidP="001C38B2">
            <w:pPr>
              <w:pStyle w:val="TableText"/>
            </w:pPr>
            <w:r w:rsidRPr="00D62478">
              <w:t>plant product</w:t>
            </w:r>
            <w:r>
              <w:t xml:space="preserve"> </w:t>
            </w:r>
          </w:p>
          <w:p w14:paraId="6735D7EF" w14:textId="53EEA513" w:rsidR="00702201" w:rsidRPr="00702201" w:rsidRDefault="00702201" w:rsidP="001C38B2">
            <w:pPr>
              <w:pStyle w:val="TableText"/>
              <w:rPr>
                <w:b/>
                <w:bCs/>
              </w:rPr>
            </w:pPr>
            <w:r w:rsidRPr="00702201">
              <w:rPr>
                <w:b/>
                <w:bCs/>
              </w:rPr>
              <w:t>Exclusion:</w:t>
            </w:r>
          </w:p>
          <w:p w14:paraId="66CB5029" w14:textId="1B606117" w:rsidR="00702201" w:rsidRDefault="00281A89" w:rsidP="001C38B2">
            <w:pPr>
              <w:pStyle w:val="TableText"/>
            </w:pPr>
            <w:r>
              <w:t>P</w:t>
            </w:r>
            <w:r w:rsidR="00702201">
              <w:t>lant products</w:t>
            </w:r>
            <w:r>
              <w:t xml:space="preserve"> listed in Table </w:t>
            </w:r>
            <w:r w:rsidDel="004943D5">
              <w:t>1.</w:t>
            </w:r>
            <w:r w:rsidR="004943D5">
              <w:t>4</w:t>
            </w:r>
            <w:r>
              <w:t xml:space="preserve"> are</w:t>
            </w:r>
            <w:r w:rsidR="00702201">
              <w:t xml:space="preserve"> excluded from emergency measures </w:t>
            </w:r>
          </w:p>
        </w:tc>
        <w:tc>
          <w:tcPr>
            <w:tcW w:w="233" w:type="pct"/>
            <w:vMerge w:val="restart"/>
            <w:shd w:val="clear" w:color="auto" w:fill="F5C7C8"/>
          </w:tcPr>
          <w:p w14:paraId="20CF1FF8" w14:textId="77777777" w:rsidR="00A006F4" w:rsidRPr="00D62478" w:rsidRDefault="00A006F4" w:rsidP="001C38B2">
            <w:pPr>
              <w:pStyle w:val="TableText"/>
            </w:pPr>
            <w:r>
              <w:t>All countries</w:t>
            </w:r>
          </w:p>
        </w:tc>
        <w:tc>
          <w:tcPr>
            <w:tcW w:w="569" w:type="pct"/>
            <w:shd w:val="clear" w:color="auto" w:fill="F5C7C8"/>
          </w:tcPr>
          <w:p w14:paraId="450A3639" w14:textId="77777777" w:rsidR="00A006F4" w:rsidRDefault="00A006F4" w:rsidP="001C38B2">
            <w:pPr>
              <w:pStyle w:val="TableText"/>
            </w:pPr>
            <w:r>
              <w:t>P</w:t>
            </w:r>
            <w:r w:rsidRPr="00D62478">
              <w:t>assengers, including crew (air or sea) as accompanied or unaccompanied baggage</w:t>
            </w:r>
          </w:p>
        </w:tc>
        <w:tc>
          <w:tcPr>
            <w:tcW w:w="698" w:type="pct"/>
            <w:vMerge w:val="restart"/>
            <w:shd w:val="clear" w:color="auto" w:fill="F5C7C8"/>
          </w:tcPr>
          <w:p w14:paraId="33CF0D56" w14:textId="77777777" w:rsidR="00A006F4" w:rsidRDefault="00A006F4" w:rsidP="001C38B2">
            <w:pPr>
              <w:pStyle w:val="TableText"/>
            </w:pPr>
            <w:r>
              <w:t>All uses</w:t>
            </w:r>
          </w:p>
        </w:tc>
        <w:tc>
          <w:tcPr>
            <w:tcW w:w="1833" w:type="pct"/>
            <w:vMerge w:val="restart"/>
            <w:shd w:val="clear" w:color="auto" w:fill="F5C7C8"/>
          </w:tcPr>
          <w:p w14:paraId="293F73E9" w14:textId="77777777" w:rsidR="00A006F4" w:rsidRDefault="00A006F4" w:rsidP="001C38B2">
            <w:pPr>
              <w:pStyle w:val="TableText"/>
            </w:pPr>
            <w:r>
              <w:t>N</w:t>
            </w:r>
            <w:r w:rsidRPr="00D62478">
              <w:t>ot permitted entry</w:t>
            </w:r>
          </w:p>
        </w:tc>
        <w:tc>
          <w:tcPr>
            <w:tcW w:w="1113" w:type="pct"/>
            <w:vMerge w:val="restart"/>
            <w:shd w:val="clear" w:color="auto" w:fill="F5C7C8"/>
          </w:tcPr>
          <w:p w14:paraId="024E790E" w14:textId="6566145D" w:rsidR="00A006F4" w:rsidRDefault="1FFD612A" w:rsidP="001C38B2">
            <w:pPr>
              <w:pStyle w:val="TableText"/>
            </w:pPr>
            <w:r>
              <w:t>Refer to as Measure 1 in Chapter 4</w:t>
            </w:r>
            <w:r w:rsidR="62F269C1">
              <w:t xml:space="preserve"> </w:t>
            </w:r>
            <w:r w:rsidR="00066C25">
              <w:t>(</w:t>
            </w:r>
            <w:r w:rsidR="00AF2DBD">
              <w:t>s</w:t>
            </w:r>
            <w:r w:rsidR="00E96B1A">
              <w:t>ections 4.1.</w:t>
            </w:r>
            <w:r w:rsidR="00AF2DBD">
              <w:t>2</w:t>
            </w:r>
            <w:r w:rsidR="002B5C2A">
              <w:t xml:space="preserve"> and</w:t>
            </w:r>
            <w:r w:rsidR="00E96B1A">
              <w:t xml:space="preserve"> 4.5</w:t>
            </w:r>
            <w:r w:rsidR="00066C25">
              <w:t>)</w:t>
            </w:r>
            <w:r w:rsidR="00E96B1A">
              <w:t xml:space="preserve"> </w:t>
            </w:r>
          </w:p>
        </w:tc>
      </w:tr>
      <w:tr w:rsidR="00A006F4" w14:paraId="129A876C" w14:textId="77777777" w:rsidTr="008106CD">
        <w:tc>
          <w:tcPr>
            <w:tcW w:w="554" w:type="pct"/>
            <w:vMerge/>
          </w:tcPr>
          <w:p w14:paraId="2854DC22" w14:textId="77777777" w:rsidR="00A006F4" w:rsidRDefault="00A006F4" w:rsidP="001C38B2">
            <w:pPr>
              <w:pStyle w:val="TableText"/>
            </w:pPr>
          </w:p>
        </w:tc>
        <w:tc>
          <w:tcPr>
            <w:tcW w:w="233" w:type="pct"/>
            <w:vMerge/>
          </w:tcPr>
          <w:p w14:paraId="5A8DDA25" w14:textId="77777777" w:rsidR="00A006F4" w:rsidRPr="00D62478" w:rsidRDefault="00A006F4" w:rsidP="001C38B2">
            <w:pPr>
              <w:pStyle w:val="TableText"/>
            </w:pPr>
          </w:p>
        </w:tc>
        <w:tc>
          <w:tcPr>
            <w:tcW w:w="569" w:type="pct"/>
            <w:shd w:val="clear" w:color="auto" w:fill="F5C7C8"/>
          </w:tcPr>
          <w:p w14:paraId="0EF69676" w14:textId="77777777" w:rsidR="00A006F4" w:rsidRDefault="00A006F4" w:rsidP="001C38B2">
            <w:pPr>
              <w:pStyle w:val="TableText"/>
            </w:pPr>
            <w:r>
              <w:t>U</w:t>
            </w:r>
            <w:r w:rsidRPr="00D62478">
              <w:t>naccompanied personal effects (air or sea)</w:t>
            </w:r>
          </w:p>
        </w:tc>
        <w:tc>
          <w:tcPr>
            <w:tcW w:w="698" w:type="pct"/>
            <w:vMerge/>
          </w:tcPr>
          <w:p w14:paraId="24F6D841" w14:textId="77777777" w:rsidR="00A006F4" w:rsidRDefault="00A006F4" w:rsidP="001C38B2">
            <w:pPr>
              <w:pStyle w:val="TableText"/>
            </w:pPr>
          </w:p>
        </w:tc>
        <w:tc>
          <w:tcPr>
            <w:tcW w:w="1833" w:type="pct"/>
            <w:vMerge/>
          </w:tcPr>
          <w:p w14:paraId="2CD2EF9C" w14:textId="77777777" w:rsidR="00A006F4" w:rsidRDefault="00A006F4" w:rsidP="001C38B2">
            <w:pPr>
              <w:pStyle w:val="TableText"/>
            </w:pPr>
          </w:p>
        </w:tc>
        <w:tc>
          <w:tcPr>
            <w:tcW w:w="1113" w:type="pct"/>
            <w:vMerge/>
          </w:tcPr>
          <w:p w14:paraId="333EFDC7" w14:textId="77777777" w:rsidR="00A006F4" w:rsidRDefault="00A006F4" w:rsidP="001C38B2">
            <w:pPr>
              <w:pStyle w:val="TableText"/>
            </w:pPr>
          </w:p>
        </w:tc>
      </w:tr>
      <w:tr w:rsidR="00A006F4" w14:paraId="6F6F4A44" w14:textId="77777777" w:rsidTr="008106CD">
        <w:tc>
          <w:tcPr>
            <w:tcW w:w="554" w:type="pct"/>
            <w:vMerge/>
          </w:tcPr>
          <w:p w14:paraId="4D4A02B1" w14:textId="77777777" w:rsidR="00A006F4" w:rsidRDefault="00A006F4" w:rsidP="001C38B2">
            <w:pPr>
              <w:pStyle w:val="TableText"/>
            </w:pPr>
          </w:p>
        </w:tc>
        <w:tc>
          <w:tcPr>
            <w:tcW w:w="233" w:type="pct"/>
            <w:vMerge/>
          </w:tcPr>
          <w:p w14:paraId="2B560C94" w14:textId="77777777" w:rsidR="00A006F4" w:rsidRPr="00D62478" w:rsidRDefault="00A006F4" w:rsidP="001C38B2">
            <w:pPr>
              <w:pStyle w:val="TableText"/>
            </w:pPr>
          </w:p>
        </w:tc>
        <w:tc>
          <w:tcPr>
            <w:tcW w:w="569" w:type="pct"/>
            <w:shd w:val="clear" w:color="auto" w:fill="F5C7C8"/>
          </w:tcPr>
          <w:p w14:paraId="1F2D6029" w14:textId="77777777" w:rsidR="00A006F4" w:rsidRDefault="00A006F4" w:rsidP="001C38B2">
            <w:pPr>
              <w:pStyle w:val="TableText"/>
            </w:pPr>
            <w:r>
              <w:t>I</w:t>
            </w:r>
            <w:r w:rsidRPr="00D62478">
              <w:t>nternational mail</w:t>
            </w:r>
            <w:r>
              <w:t xml:space="preserve"> </w:t>
            </w:r>
            <w:r w:rsidRPr="00D62478">
              <w:t>(air or sea)</w:t>
            </w:r>
          </w:p>
        </w:tc>
        <w:tc>
          <w:tcPr>
            <w:tcW w:w="698" w:type="pct"/>
            <w:vMerge/>
          </w:tcPr>
          <w:p w14:paraId="2ACEC8EE" w14:textId="77777777" w:rsidR="00A006F4" w:rsidRDefault="00A006F4" w:rsidP="001C38B2">
            <w:pPr>
              <w:pStyle w:val="TableText"/>
            </w:pPr>
          </w:p>
        </w:tc>
        <w:tc>
          <w:tcPr>
            <w:tcW w:w="1833" w:type="pct"/>
            <w:vMerge/>
          </w:tcPr>
          <w:p w14:paraId="59FF299A" w14:textId="77777777" w:rsidR="00A006F4" w:rsidRDefault="00A006F4" w:rsidP="001C38B2">
            <w:pPr>
              <w:pStyle w:val="TableText"/>
            </w:pPr>
          </w:p>
        </w:tc>
        <w:tc>
          <w:tcPr>
            <w:tcW w:w="1113" w:type="pct"/>
            <w:vMerge/>
          </w:tcPr>
          <w:p w14:paraId="2CEBDC4D" w14:textId="77777777" w:rsidR="00A006F4" w:rsidRDefault="00A006F4" w:rsidP="001C38B2">
            <w:pPr>
              <w:pStyle w:val="TableText"/>
            </w:pPr>
          </w:p>
        </w:tc>
      </w:tr>
      <w:tr w:rsidR="00A006F4" w14:paraId="5D2AED28" w14:textId="77777777" w:rsidTr="008106CD">
        <w:tc>
          <w:tcPr>
            <w:tcW w:w="554" w:type="pct"/>
            <w:vMerge/>
          </w:tcPr>
          <w:p w14:paraId="1B80F9CF" w14:textId="77777777" w:rsidR="00A006F4" w:rsidRDefault="00A006F4" w:rsidP="001C38B2">
            <w:pPr>
              <w:pStyle w:val="TableText"/>
            </w:pPr>
          </w:p>
        </w:tc>
        <w:tc>
          <w:tcPr>
            <w:tcW w:w="233" w:type="pct"/>
            <w:vMerge/>
          </w:tcPr>
          <w:p w14:paraId="3DFC2B47" w14:textId="77777777" w:rsidR="00A006F4" w:rsidRPr="00D62478" w:rsidRDefault="00A006F4" w:rsidP="001C38B2">
            <w:pPr>
              <w:pStyle w:val="TableText"/>
            </w:pPr>
          </w:p>
        </w:tc>
        <w:tc>
          <w:tcPr>
            <w:tcW w:w="569" w:type="pct"/>
            <w:shd w:val="clear" w:color="auto" w:fill="F5C7C8"/>
          </w:tcPr>
          <w:p w14:paraId="0E151BA9" w14:textId="77777777" w:rsidR="00A006F4" w:rsidRDefault="00A006F4" w:rsidP="001C38B2">
            <w:pPr>
              <w:pStyle w:val="TableText"/>
            </w:pPr>
            <w:r>
              <w:t>L</w:t>
            </w:r>
            <w:r w:rsidRPr="00D62478">
              <w:t>ow-value freight</w:t>
            </w:r>
            <w:r>
              <w:t xml:space="preserve"> </w:t>
            </w:r>
            <w:r w:rsidRPr="00D62478">
              <w:t>(air or sea)</w:t>
            </w:r>
          </w:p>
        </w:tc>
        <w:tc>
          <w:tcPr>
            <w:tcW w:w="698" w:type="pct"/>
            <w:shd w:val="clear" w:color="auto" w:fill="F5C7C8"/>
          </w:tcPr>
          <w:p w14:paraId="5AD2E634" w14:textId="77777777" w:rsidR="00A006F4" w:rsidRDefault="00A006F4" w:rsidP="001C38B2">
            <w:pPr>
              <w:pStyle w:val="TableText"/>
            </w:pPr>
            <w:r>
              <w:t>Personal use</w:t>
            </w:r>
          </w:p>
        </w:tc>
        <w:tc>
          <w:tcPr>
            <w:tcW w:w="1833" w:type="pct"/>
            <w:shd w:val="clear" w:color="auto" w:fill="F5C7C8"/>
          </w:tcPr>
          <w:p w14:paraId="67D6417D" w14:textId="77777777" w:rsidR="00A006F4" w:rsidRDefault="00A006F4" w:rsidP="001C38B2">
            <w:pPr>
              <w:pStyle w:val="TableText"/>
            </w:pPr>
            <w:r>
              <w:t>Not permitted entry</w:t>
            </w:r>
          </w:p>
        </w:tc>
        <w:tc>
          <w:tcPr>
            <w:tcW w:w="1113" w:type="pct"/>
            <w:shd w:val="clear" w:color="auto" w:fill="F5C7C8"/>
          </w:tcPr>
          <w:p w14:paraId="219B4821" w14:textId="18D95D66" w:rsidR="00A006F4" w:rsidRDefault="00A006F4" w:rsidP="001C38B2">
            <w:pPr>
              <w:pStyle w:val="TableText"/>
            </w:pPr>
            <w:r>
              <w:t>Refer to as Measure 2 in Chapter 4</w:t>
            </w:r>
            <w:r w:rsidR="00066C25">
              <w:t xml:space="preserve"> (sections 4.1.2 and 4.5)</w:t>
            </w:r>
          </w:p>
        </w:tc>
      </w:tr>
      <w:tr w:rsidR="00260AA1" w14:paraId="30652554" w14:textId="77777777" w:rsidTr="008106CD">
        <w:tc>
          <w:tcPr>
            <w:tcW w:w="554" w:type="pct"/>
            <w:vMerge/>
          </w:tcPr>
          <w:p w14:paraId="52D90932" w14:textId="77777777" w:rsidR="00260AA1" w:rsidRDefault="00260AA1" w:rsidP="001C38B2">
            <w:pPr>
              <w:pStyle w:val="TableText"/>
            </w:pPr>
          </w:p>
        </w:tc>
        <w:tc>
          <w:tcPr>
            <w:tcW w:w="233" w:type="pct"/>
            <w:vMerge w:val="restart"/>
            <w:shd w:val="clear" w:color="auto" w:fill="FDD5D3"/>
          </w:tcPr>
          <w:p w14:paraId="6B42B20E" w14:textId="3A8E1C96" w:rsidR="00260AA1" w:rsidRPr="00D62478" w:rsidRDefault="00260AA1" w:rsidP="001C38B2">
            <w:pPr>
              <w:pStyle w:val="TableText"/>
            </w:pPr>
            <w:r>
              <w:t xml:space="preserve">Target-risk </w:t>
            </w:r>
            <w:r w:rsidR="00E452DF">
              <w:t>k</w:t>
            </w:r>
            <w:r>
              <w:t>hapra beetle countries</w:t>
            </w:r>
          </w:p>
        </w:tc>
        <w:tc>
          <w:tcPr>
            <w:tcW w:w="569" w:type="pct"/>
            <w:shd w:val="clear" w:color="auto" w:fill="FDD5D3"/>
          </w:tcPr>
          <w:p w14:paraId="78B5BCB1" w14:textId="77777777" w:rsidR="00260AA1" w:rsidRDefault="00260AA1" w:rsidP="001C38B2">
            <w:pPr>
              <w:pStyle w:val="TableText"/>
            </w:pPr>
            <w:r>
              <w:t>H</w:t>
            </w:r>
            <w:r w:rsidRPr="00787F1B">
              <w:t>igh-value freight</w:t>
            </w:r>
            <w:r>
              <w:t xml:space="preserve"> </w:t>
            </w:r>
            <w:r w:rsidRPr="00787F1B">
              <w:t>(air or sea)</w:t>
            </w:r>
          </w:p>
        </w:tc>
        <w:tc>
          <w:tcPr>
            <w:tcW w:w="698" w:type="pct"/>
            <w:vMerge w:val="restart"/>
            <w:shd w:val="clear" w:color="auto" w:fill="FDD5D3"/>
          </w:tcPr>
          <w:p w14:paraId="6F14CB02" w14:textId="77777777" w:rsidR="00260AA1" w:rsidRDefault="00260AA1" w:rsidP="001C38B2">
            <w:pPr>
              <w:pStyle w:val="TableText"/>
            </w:pPr>
            <w:r>
              <w:t>C</w:t>
            </w:r>
            <w:r w:rsidRPr="00CC754A">
              <w:t>ommercial use</w:t>
            </w:r>
            <w:r>
              <w:t xml:space="preserve"> (</w:t>
            </w:r>
            <w:r w:rsidRPr="000628BD">
              <w:rPr>
                <w:u w:val="single"/>
              </w:rPr>
              <w:t>other than seed for planting</w:t>
            </w:r>
            <w:r>
              <w:t>)</w:t>
            </w:r>
          </w:p>
        </w:tc>
        <w:tc>
          <w:tcPr>
            <w:tcW w:w="1833" w:type="pct"/>
            <w:vMerge w:val="restart"/>
            <w:shd w:val="clear" w:color="auto" w:fill="FDD5D3"/>
          </w:tcPr>
          <w:p w14:paraId="0BBCFD8C" w14:textId="611847F9" w:rsidR="00260AA1" w:rsidRDefault="00260AA1" w:rsidP="001C38B2">
            <w:pPr>
              <w:pStyle w:val="TableText"/>
            </w:pPr>
            <w:r>
              <w:t>P</w:t>
            </w:r>
            <w:r w:rsidRPr="007630DB">
              <w:t>re-export treatment</w:t>
            </w:r>
            <w:r>
              <w:t xml:space="preserve"> </w:t>
            </w:r>
            <w:r w:rsidRPr="003E25B3">
              <w:rPr>
                <w:b/>
                <w:bCs/>
              </w:rPr>
              <w:t>(a)</w:t>
            </w:r>
            <w:r>
              <w:t xml:space="preserve"> with treatment certificate, followed by</w:t>
            </w:r>
          </w:p>
          <w:p w14:paraId="6C579409" w14:textId="77777777" w:rsidR="00260AA1" w:rsidRDefault="00260AA1" w:rsidP="001C38B2">
            <w:pPr>
              <w:pStyle w:val="TableText"/>
            </w:pPr>
            <w:r>
              <w:t>P</w:t>
            </w:r>
            <w:r w:rsidRPr="007630DB">
              <w:t>re-export inspection</w:t>
            </w:r>
            <w:r>
              <w:t>, AND</w:t>
            </w:r>
          </w:p>
          <w:p w14:paraId="76D7159A" w14:textId="12142EA2" w:rsidR="00260AA1" w:rsidRDefault="00260AA1" w:rsidP="001C38B2">
            <w:pPr>
              <w:pStyle w:val="TableText"/>
            </w:pPr>
            <w:r>
              <w:t>P</w:t>
            </w:r>
            <w:r w:rsidRPr="007630DB">
              <w:t xml:space="preserve">hytosanitary certificate </w:t>
            </w:r>
            <w:r>
              <w:t xml:space="preserve">with </w:t>
            </w:r>
            <w:r w:rsidRPr="007630DB">
              <w:t>additional declaration</w:t>
            </w:r>
            <w:r w:rsidR="007765F6">
              <w:t>s</w:t>
            </w:r>
            <w:r w:rsidR="00602397">
              <w:t xml:space="preserve"> to </w:t>
            </w:r>
            <w:r w:rsidR="00194784">
              <w:t>attest</w:t>
            </w:r>
            <w:r w:rsidR="00602397">
              <w:t xml:space="preserve"> that </w:t>
            </w:r>
            <w:r w:rsidR="00DE0866">
              <w:t xml:space="preserve">the goods have been treated </w:t>
            </w:r>
            <w:r w:rsidR="00DE0866" w:rsidRPr="00DE0866">
              <w:rPr>
                <w:b/>
                <w:bCs/>
              </w:rPr>
              <w:t>(b)</w:t>
            </w:r>
            <w:r w:rsidR="00DE0866">
              <w:t xml:space="preserve"> </w:t>
            </w:r>
            <w:r w:rsidR="00DA2537">
              <w:t>and inspected</w:t>
            </w:r>
            <w:r w:rsidR="008679C9">
              <w:t xml:space="preserve"> </w:t>
            </w:r>
            <w:r w:rsidR="008679C9" w:rsidRPr="008679C9">
              <w:rPr>
                <w:b/>
                <w:bCs/>
              </w:rPr>
              <w:t>(c)</w:t>
            </w:r>
            <w:r w:rsidR="008E6393">
              <w:rPr>
                <w:b/>
                <w:bCs/>
              </w:rPr>
              <w:t>.</w:t>
            </w:r>
          </w:p>
          <w:p w14:paraId="5A8534C8" w14:textId="60BCB049" w:rsidR="00260AA1" w:rsidRDefault="00260AA1" w:rsidP="001C38B2">
            <w:pPr>
              <w:pStyle w:val="TableText"/>
            </w:pPr>
            <w:r w:rsidRPr="003E25B3">
              <w:rPr>
                <w:b/>
                <w:bCs/>
              </w:rPr>
              <w:t>(a)</w:t>
            </w:r>
            <w:r>
              <w:rPr>
                <w:b/>
                <w:bCs/>
              </w:rPr>
              <w:t xml:space="preserve"> </w:t>
            </w:r>
            <w:r>
              <w:t>Approved pre-export treatments are listed in Table 1.3</w:t>
            </w:r>
          </w:p>
          <w:p w14:paraId="24DC3554" w14:textId="3181283D" w:rsidR="002C5458" w:rsidRDefault="002C5458" w:rsidP="001C38B2">
            <w:pPr>
              <w:pStyle w:val="TableText"/>
            </w:pPr>
            <w:r w:rsidRPr="002C5458">
              <w:rPr>
                <w:b/>
                <w:bCs/>
              </w:rPr>
              <w:t>(b)</w:t>
            </w:r>
            <w:r>
              <w:t xml:space="preserve"> Additional declarations required</w:t>
            </w:r>
            <w:r w:rsidR="00D926B5">
              <w:t xml:space="preserve"> to testify that the goods have been treated </w:t>
            </w:r>
            <w:r w:rsidR="00F41141">
              <w:t>are</w:t>
            </w:r>
            <w:r>
              <w:t xml:space="preserve"> depend</w:t>
            </w:r>
            <w:r w:rsidR="00F41141">
              <w:t>ent</w:t>
            </w:r>
            <w:r>
              <w:t xml:space="preserve"> on the treatment applied. </w:t>
            </w:r>
          </w:p>
          <w:p w14:paraId="23887DF1" w14:textId="77777777" w:rsidR="004D181C" w:rsidRDefault="004D181C" w:rsidP="001C38B2">
            <w:pPr>
              <w:pStyle w:val="TableText"/>
            </w:pPr>
            <w:r w:rsidRPr="009B04C1">
              <w:rPr>
                <w:b/>
                <w:bCs/>
              </w:rPr>
              <w:t>(c)</w:t>
            </w:r>
            <w:r>
              <w:t xml:space="preserve"> Additional declaration to testify the </w:t>
            </w:r>
            <w:r w:rsidR="00885FA2">
              <w:t xml:space="preserve">treated </w:t>
            </w:r>
            <w:r>
              <w:t>goods</w:t>
            </w:r>
            <w:r w:rsidR="00885FA2">
              <w:t xml:space="preserve"> have been inspected:</w:t>
            </w:r>
          </w:p>
          <w:p w14:paraId="3464AA5C" w14:textId="6BF69CB6" w:rsidR="00885FA2" w:rsidRPr="006D6469" w:rsidRDefault="00885FA2" w:rsidP="001C38B2">
            <w:pPr>
              <w:pStyle w:val="TableText"/>
              <w:rPr>
                <w:i/>
                <w:iCs/>
              </w:rPr>
            </w:pPr>
            <w:r w:rsidRPr="007630DB">
              <w:rPr>
                <w:i/>
                <w:iCs/>
              </w:rPr>
              <w:t>'Following treatment, representative samples were inspected and found free from all live species of Trogoderma.'</w:t>
            </w:r>
          </w:p>
        </w:tc>
        <w:tc>
          <w:tcPr>
            <w:tcW w:w="1113" w:type="pct"/>
            <w:shd w:val="clear" w:color="auto" w:fill="FDD5D3"/>
          </w:tcPr>
          <w:p w14:paraId="14E8572D" w14:textId="60E15D51" w:rsidR="00260AA1" w:rsidRDefault="00260AA1" w:rsidP="001C38B2">
            <w:pPr>
              <w:pStyle w:val="TableText"/>
            </w:pPr>
            <w:r>
              <w:t>Refer to as Measure 3 in Chapter 4</w:t>
            </w:r>
            <w:r w:rsidR="00066C25">
              <w:t xml:space="preserve"> (s</w:t>
            </w:r>
            <w:r w:rsidR="002B5C2A">
              <w:t>ections 4.1.</w:t>
            </w:r>
            <w:r w:rsidR="00196DC9">
              <w:t>2</w:t>
            </w:r>
            <w:r w:rsidR="002B5C2A">
              <w:t xml:space="preserve"> and 4.5</w:t>
            </w:r>
            <w:r w:rsidR="00066C25">
              <w:t>)</w:t>
            </w:r>
          </w:p>
        </w:tc>
      </w:tr>
      <w:tr w:rsidR="00260AA1" w14:paraId="1F026955" w14:textId="77777777" w:rsidTr="008106CD">
        <w:tc>
          <w:tcPr>
            <w:tcW w:w="554" w:type="pct"/>
            <w:vMerge/>
          </w:tcPr>
          <w:p w14:paraId="3355C209" w14:textId="77777777" w:rsidR="00260AA1" w:rsidRDefault="00260AA1" w:rsidP="001C38B2">
            <w:pPr>
              <w:pStyle w:val="TableText"/>
            </w:pPr>
          </w:p>
        </w:tc>
        <w:tc>
          <w:tcPr>
            <w:tcW w:w="233" w:type="pct"/>
            <w:vMerge/>
          </w:tcPr>
          <w:p w14:paraId="7C01A7C9" w14:textId="77777777" w:rsidR="00260AA1" w:rsidRPr="00D62478" w:rsidRDefault="00260AA1" w:rsidP="001C38B2">
            <w:pPr>
              <w:pStyle w:val="TableText"/>
            </w:pPr>
          </w:p>
        </w:tc>
        <w:tc>
          <w:tcPr>
            <w:tcW w:w="569" w:type="pct"/>
            <w:shd w:val="clear" w:color="auto" w:fill="FDD5D3"/>
          </w:tcPr>
          <w:p w14:paraId="668EC606" w14:textId="77777777" w:rsidR="00260AA1" w:rsidRDefault="00260AA1" w:rsidP="001C38B2">
            <w:pPr>
              <w:pStyle w:val="TableText"/>
            </w:pPr>
            <w:r>
              <w:t>L</w:t>
            </w:r>
            <w:r w:rsidRPr="00787F1B">
              <w:t>ow-value freight</w:t>
            </w:r>
            <w:r>
              <w:t xml:space="preserve"> </w:t>
            </w:r>
            <w:r w:rsidRPr="00787F1B">
              <w:t>(air or sea)</w:t>
            </w:r>
          </w:p>
        </w:tc>
        <w:tc>
          <w:tcPr>
            <w:tcW w:w="698" w:type="pct"/>
            <w:vMerge/>
          </w:tcPr>
          <w:p w14:paraId="0E4FC5B3" w14:textId="63228D03" w:rsidR="00260AA1" w:rsidRDefault="00260AA1" w:rsidP="001C38B2">
            <w:pPr>
              <w:pStyle w:val="TableText"/>
            </w:pPr>
          </w:p>
        </w:tc>
        <w:tc>
          <w:tcPr>
            <w:tcW w:w="1833" w:type="pct"/>
            <w:vMerge/>
          </w:tcPr>
          <w:p w14:paraId="480F3C62" w14:textId="7BD7FA66" w:rsidR="00260AA1" w:rsidRPr="00A15C8D" w:rsidRDefault="00260AA1" w:rsidP="001C38B2">
            <w:pPr>
              <w:pStyle w:val="TableText"/>
            </w:pPr>
          </w:p>
        </w:tc>
        <w:tc>
          <w:tcPr>
            <w:tcW w:w="1113" w:type="pct"/>
            <w:shd w:val="clear" w:color="auto" w:fill="FDD5D3"/>
          </w:tcPr>
          <w:p w14:paraId="0B8C5213" w14:textId="1AA170AD" w:rsidR="00260AA1" w:rsidRDefault="00260AA1" w:rsidP="001C38B2">
            <w:pPr>
              <w:pStyle w:val="TableText"/>
            </w:pPr>
            <w:r>
              <w:t xml:space="preserve">Refer to as Measure 3 in Chapter 4 </w:t>
            </w:r>
            <w:r w:rsidR="00196DC9">
              <w:t>(sections 4.1.2 and 4.5)</w:t>
            </w:r>
          </w:p>
          <w:p w14:paraId="2135478B" w14:textId="77777777" w:rsidR="00260AA1" w:rsidRDefault="00260AA1" w:rsidP="001C38B2">
            <w:pPr>
              <w:pStyle w:val="TableText"/>
            </w:pPr>
            <w:r>
              <w:t>To demonstrate the goods have been imported for commercial use, one of the following documents is required:</w:t>
            </w:r>
          </w:p>
          <w:p w14:paraId="14067285" w14:textId="77777777" w:rsidR="00260AA1" w:rsidRDefault="00260AA1" w:rsidP="00F6365E">
            <w:pPr>
              <w:pStyle w:val="TableText"/>
              <w:numPr>
                <w:ilvl w:val="0"/>
                <w:numId w:val="15"/>
              </w:numPr>
              <w:ind w:left="357" w:hanging="357"/>
            </w:pPr>
            <w:r>
              <w:t>supplier’s declaration</w:t>
            </w:r>
          </w:p>
          <w:p w14:paraId="566415AE" w14:textId="77777777" w:rsidR="00260AA1" w:rsidRDefault="00260AA1" w:rsidP="00F6365E">
            <w:pPr>
              <w:pStyle w:val="TableText"/>
              <w:numPr>
                <w:ilvl w:val="0"/>
                <w:numId w:val="15"/>
              </w:numPr>
              <w:ind w:left="357" w:hanging="357"/>
            </w:pPr>
            <w:r>
              <w:t>manufacturer’s declaration</w:t>
            </w:r>
          </w:p>
          <w:p w14:paraId="58A0AB59" w14:textId="77777777" w:rsidR="00260AA1" w:rsidRDefault="00260AA1" w:rsidP="00F6365E">
            <w:pPr>
              <w:pStyle w:val="TableText"/>
              <w:numPr>
                <w:ilvl w:val="0"/>
                <w:numId w:val="15"/>
              </w:numPr>
              <w:ind w:left="357" w:hanging="357"/>
            </w:pPr>
            <w:r>
              <w:t>commercial invoice, or</w:t>
            </w:r>
          </w:p>
          <w:p w14:paraId="26DA47D4" w14:textId="77777777" w:rsidR="00260AA1" w:rsidRDefault="00260AA1" w:rsidP="00F6365E">
            <w:pPr>
              <w:pStyle w:val="TableText"/>
              <w:numPr>
                <w:ilvl w:val="0"/>
                <w:numId w:val="15"/>
              </w:numPr>
              <w:ind w:left="357" w:hanging="357"/>
            </w:pPr>
            <w:r>
              <w:t>importer declaration</w:t>
            </w:r>
          </w:p>
        </w:tc>
      </w:tr>
      <w:tr w:rsidR="00167DD3" w14:paraId="6B5F2F5F" w14:textId="77777777" w:rsidTr="008106CD">
        <w:tc>
          <w:tcPr>
            <w:tcW w:w="554" w:type="pct"/>
            <w:vMerge/>
          </w:tcPr>
          <w:p w14:paraId="3A8FA923" w14:textId="77777777" w:rsidR="00167DD3" w:rsidRDefault="00167DD3" w:rsidP="001C38B2">
            <w:pPr>
              <w:pStyle w:val="TableText"/>
            </w:pPr>
          </w:p>
        </w:tc>
        <w:tc>
          <w:tcPr>
            <w:tcW w:w="233" w:type="pct"/>
            <w:vMerge w:val="restart"/>
            <w:shd w:val="clear" w:color="auto" w:fill="FDDDDB"/>
          </w:tcPr>
          <w:p w14:paraId="34587397" w14:textId="77777777" w:rsidR="00167DD3" w:rsidRPr="00D62478" w:rsidRDefault="00167DD3" w:rsidP="001C38B2">
            <w:pPr>
              <w:pStyle w:val="TableText"/>
            </w:pPr>
            <w:r>
              <w:t>Other-risk countries</w:t>
            </w:r>
          </w:p>
        </w:tc>
        <w:tc>
          <w:tcPr>
            <w:tcW w:w="569" w:type="pct"/>
            <w:shd w:val="clear" w:color="auto" w:fill="FDDDDB"/>
          </w:tcPr>
          <w:p w14:paraId="40573375" w14:textId="77777777" w:rsidR="00167DD3" w:rsidRDefault="00167DD3" w:rsidP="001C38B2">
            <w:pPr>
              <w:pStyle w:val="TableText"/>
            </w:pPr>
            <w:r>
              <w:t>H</w:t>
            </w:r>
            <w:r w:rsidRPr="00787F1B">
              <w:t>igh-value freight</w:t>
            </w:r>
            <w:r>
              <w:t xml:space="preserve"> </w:t>
            </w:r>
            <w:r w:rsidRPr="00787F1B">
              <w:t>(air or sea)</w:t>
            </w:r>
          </w:p>
        </w:tc>
        <w:tc>
          <w:tcPr>
            <w:tcW w:w="698" w:type="pct"/>
            <w:vMerge w:val="restart"/>
            <w:shd w:val="clear" w:color="auto" w:fill="FDDDDB"/>
          </w:tcPr>
          <w:p w14:paraId="6C5DF3E8" w14:textId="77777777" w:rsidR="00167DD3" w:rsidRDefault="00167DD3" w:rsidP="001C38B2">
            <w:pPr>
              <w:pStyle w:val="TableText"/>
            </w:pPr>
            <w:r>
              <w:t>C</w:t>
            </w:r>
            <w:r w:rsidRPr="0084546C">
              <w:t>ommercial use</w:t>
            </w:r>
            <w:r>
              <w:t xml:space="preserve"> (</w:t>
            </w:r>
            <w:r w:rsidRPr="000628BD">
              <w:rPr>
                <w:u w:val="single"/>
              </w:rPr>
              <w:t>other than seed for planting</w:t>
            </w:r>
            <w:r>
              <w:t>)</w:t>
            </w:r>
          </w:p>
        </w:tc>
        <w:tc>
          <w:tcPr>
            <w:tcW w:w="1833" w:type="pct"/>
            <w:vMerge w:val="restart"/>
            <w:shd w:val="clear" w:color="auto" w:fill="FDDDDB"/>
          </w:tcPr>
          <w:p w14:paraId="6B62F467" w14:textId="77777777" w:rsidR="00167DD3" w:rsidRDefault="00167DD3" w:rsidP="001C38B2">
            <w:pPr>
              <w:pStyle w:val="TableText"/>
            </w:pPr>
            <w:r>
              <w:t>P</w:t>
            </w:r>
            <w:r w:rsidRPr="0084546C">
              <w:t>re-export inspection</w:t>
            </w:r>
            <w:r>
              <w:t>, AND</w:t>
            </w:r>
          </w:p>
          <w:p w14:paraId="4E470DA0" w14:textId="77777777" w:rsidR="00167DD3" w:rsidRDefault="00167DD3" w:rsidP="001C38B2">
            <w:pPr>
              <w:pStyle w:val="TableText"/>
            </w:pPr>
            <w:r>
              <w:t>P</w:t>
            </w:r>
            <w:r w:rsidRPr="0084546C">
              <w:t xml:space="preserve">hytosanitary certificate </w:t>
            </w:r>
            <w:r>
              <w:t>with</w:t>
            </w:r>
            <w:r w:rsidRPr="0084546C">
              <w:t xml:space="preserve"> additional declaration</w:t>
            </w:r>
          </w:p>
          <w:p w14:paraId="16E296DB" w14:textId="77777777" w:rsidR="00167DD3" w:rsidRDefault="00167DD3" w:rsidP="001C38B2">
            <w:pPr>
              <w:pStyle w:val="TableText"/>
            </w:pPr>
            <w:r w:rsidRPr="0084546C">
              <w:rPr>
                <w:i/>
                <w:iCs/>
              </w:rPr>
              <w:t>‘Representative samples were inspected and found free from evidence of any species of Trogoderma (whether live, dead or exuviae) in Australia’s list of Trogoderma species of biosecurity concern’.</w:t>
            </w:r>
          </w:p>
        </w:tc>
        <w:tc>
          <w:tcPr>
            <w:tcW w:w="1113" w:type="pct"/>
            <w:shd w:val="clear" w:color="auto" w:fill="FDDDDB"/>
          </w:tcPr>
          <w:p w14:paraId="0DC22056" w14:textId="2A08D746" w:rsidR="00167DD3" w:rsidRDefault="00167DD3" w:rsidP="001C38B2">
            <w:pPr>
              <w:pStyle w:val="TableText"/>
            </w:pPr>
            <w:r>
              <w:t xml:space="preserve">Refer to as Measure 4 in Chapter 4 </w:t>
            </w:r>
            <w:r w:rsidR="00196DC9">
              <w:t>(sections 4.1.2 and 4.5)</w:t>
            </w:r>
          </w:p>
        </w:tc>
      </w:tr>
      <w:tr w:rsidR="00167DD3" w14:paraId="3CDFA564" w14:textId="77777777" w:rsidTr="008106CD">
        <w:tc>
          <w:tcPr>
            <w:tcW w:w="554" w:type="pct"/>
            <w:vMerge/>
          </w:tcPr>
          <w:p w14:paraId="3DA94F31" w14:textId="77777777" w:rsidR="00167DD3" w:rsidRDefault="00167DD3" w:rsidP="001C38B2">
            <w:pPr>
              <w:pStyle w:val="TableText"/>
            </w:pPr>
          </w:p>
        </w:tc>
        <w:tc>
          <w:tcPr>
            <w:tcW w:w="233" w:type="pct"/>
            <w:vMerge/>
          </w:tcPr>
          <w:p w14:paraId="234FD20F" w14:textId="77777777" w:rsidR="00167DD3" w:rsidRPr="00D62478" w:rsidRDefault="00167DD3" w:rsidP="001C38B2">
            <w:pPr>
              <w:pStyle w:val="TableText"/>
            </w:pPr>
          </w:p>
        </w:tc>
        <w:tc>
          <w:tcPr>
            <w:tcW w:w="569" w:type="pct"/>
            <w:shd w:val="clear" w:color="auto" w:fill="FDDDDB"/>
          </w:tcPr>
          <w:p w14:paraId="483A5953" w14:textId="77777777" w:rsidR="00167DD3" w:rsidRDefault="00167DD3" w:rsidP="001C38B2">
            <w:pPr>
              <w:pStyle w:val="TableText"/>
            </w:pPr>
            <w:r>
              <w:t>L</w:t>
            </w:r>
            <w:r w:rsidRPr="00787F1B">
              <w:t>ow-value freight</w:t>
            </w:r>
            <w:r>
              <w:t xml:space="preserve"> </w:t>
            </w:r>
            <w:r w:rsidRPr="00787F1B">
              <w:t>(air or sea)</w:t>
            </w:r>
          </w:p>
        </w:tc>
        <w:tc>
          <w:tcPr>
            <w:tcW w:w="698" w:type="pct"/>
            <w:vMerge/>
          </w:tcPr>
          <w:p w14:paraId="018190C2" w14:textId="4EBA490A" w:rsidR="00167DD3" w:rsidRDefault="00167DD3" w:rsidP="001C38B2">
            <w:pPr>
              <w:pStyle w:val="TableText"/>
            </w:pPr>
          </w:p>
        </w:tc>
        <w:tc>
          <w:tcPr>
            <w:tcW w:w="1833" w:type="pct"/>
            <w:vMerge/>
          </w:tcPr>
          <w:p w14:paraId="22A24B80" w14:textId="656776AE" w:rsidR="00167DD3" w:rsidRDefault="00167DD3" w:rsidP="001C38B2">
            <w:pPr>
              <w:pStyle w:val="TableText"/>
            </w:pPr>
          </w:p>
        </w:tc>
        <w:tc>
          <w:tcPr>
            <w:tcW w:w="1113" w:type="pct"/>
            <w:shd w:val="clear" w:color="auto" w:fill="FDDDDB"/>
          </w:tcPr>
          <w:p w14:paraId="4737423E" w14:textId="66B1DC24" w:rsidR="00167DD3" w:rsidRDefault="00167DD3" w:rsidP="001C38B2">
            <w:pPr>
              <w:pStyle w:val="TableText"/>
            </w:pPr>
            <w:r>
              <w:t xml:space="preserve">Refer to as Measure 4 in Chapter 4 </w:t>
            </w:r>
            <w:r w:rsidR="00196DC9">
              <w:t>(sections 4.1.2 and 4.5)</w:t>
            </w:r>
          </w:p>
          <w:p w14:paraId="2DF52F13" w14:textId="77777777" w:rsidR="00167DD3" w:rsidRDefault="00167DD3" w:rsidP="001C38B2">
            <w:pPr>
              <w:pStyle w:val="TableText"/>
            </w:pPr>
            <w:r>
              <w:t>To demonstrate the goods have been imported for commercial use, one of the following documents is required:</w:t>
            </w:r>
          </w:p>
          <w:p w14:paraId="321BAA9E" w14:textId="77777777" w:rsidR="00167DD3" w:rsidRDefault="00167DD3" w:rsidP="00F6365E">
            <w:pPr>
              <w:pStyle w:val="TableText"/>
              <w:numPr>
                <w:ilvl w:val="0"/>
                <w:numId w:val="15"/>
              </w:numPr>
              <w:ind w:left="357" w:hanging="357"/>
            </w:pPr>
            <w:r>
              <w:t>supplier’s declaration</w:t>
            </w:r>
          </w:p>
          <w:p w14:paraId="6A6D4A82" w14:textId="77777777" w:rsidR="00167DD3" w:rsidRDefault="00167DD3" w:rsidP="00F6365E">
            <w:pPr>
              <w:pStyle w:val="TableText"/>
              <w:numPr>
                <w:ilvl w:val="0"/>
                <w:numId w:val="15"/>
              </w:numPr>
              <w:ind w:left="357" w:hanging="357"/>
            </w:pPr>
            <w:r>
              <w:t>manufacturer’s declaration</w:t>
            </w:r>
          </w:p>
          <w:p w14:paraId="7DD058A1" w14:textId="77777777" w:rsidR="00167DD3" w:rsidRDefault="00167DD3" w:rsidP="00F6365E">
            <w:pPr>
              <w:pStyle w:val="TableText"/>
              <w:numPr>
                <w:ilvl w:val="0"/>
                <w:numId w:val="15"/>
              </w:numPr>
              <w:ind w:left="357" w:hanging="357"/>
            </w:pPr>
            <w:r>
              <w:t>commercial invoice, or</w:t>
            </w:r>
          </w:p>
          <w:p w14:paraId="3CE51EE9" w14:textId="77777777" w:rsidR="00167DD3" w:rsidRDefault="00167DD3" w:rsidP="00F6365E">
            <w:pPr>
              <w:pStyle w:val="TableText"/>
              <w:numPr>
                <w:ilvl w:val="0"/>
                <w:numId w:val="15"/>
              </w:numPr>
              <w:ind w:left="357" w:hanging="357"/>
            </w:pPr>
            <w:r>
              <w:t>importer declaration</w:t>
            </w:r>
          </w:p>
        </w:tc>
      </w:tr>
      <w:tr w:rsidR="00A006F4" w14:paraId="7594A30C" w14:textId="77777777" w:rsidTr="008106CD">
        <w:trPr>
          <w:trHeight w:val="1044"/>
        </w:trPr>
        <w:tc>
          <w:tcPr>
            <w:tcW w:w="554" w:type="pct"/>
            <w:vMerge/>
          </w:tcPr>
          <w:p w14:paraId="6AD8B183" w14:textId="77777777" w:rsidR="00A006F4" w:rsidRDefault="00A006F4" w:rsidP="001C38B2">
            <w:pPr>
              <w:pStyle w:val="TableText"/>
            </w:pPr>
          </w:p>
        </w:tc>
        <w:tc>
          <w:tcPr>
            <w:tcW w:w="233" w:type="pct"/>
            <w:vMerge w:val="restart"/>
            <w:shd w:val="clear" w:color="auto" w:fill="FEECEC"/>
          </w:tcPr>
          <w:p w14:paraId="161ED3AC" w14:textId="77777777" w:rsidR="00A006F4" w:rsidRDefault="00A006F4" w:rsidP="001C38B2">
            <w:pPr>
              <w:pStyle w:val="TableText"/>
            </w:pPr>
            <w:r>
              <w:t>All countries</w:t>
            </w:r>
          </w:p>
        </w:tc>
        <w:tc>
          <w:tcPr>
            <w:tcW w:w="569" w:type="pct"/>
            <w:vMerge w:val="restart"/>
            <w:shd w:val="clear" w:color="auto" w:fill="FEECEC"/>
          </w:tcPr>
          <w:p w14:paraId="37AB224F" w14:textId="77777777" w:rsidR="00A006F4" w:rsidRDefault="00A006F4" w:rsidP="001C38B2">
            <w:pPr>
              <w:pStyle w:val="TableText"/>
            </w:pPr>
            <w:r>
              <w:t>Low</w:t>
            </w:r>
            <w:r w:rsidRPr="00D62478">
              <w:t>-value freight</w:t>
            </w:r>
            <w:r>
              <w:t xml:space="preserve"> </w:t>
            </w:r>
            <w:r w:rsidRPr="00D62478">
              <w:t>(air or sea)</w:t>
            </w:r>
          </w:p>
        </w:tc>
        <w:tc>
          <w:tcPr>
            <w:tcW w:w="698" w:type="pct"/>
            <w:shd w:val="clear" w:color="auto" w:fill="FEECEC"/>
          </w:tcPr>
          <w:p w14:paraId="23234197" w14:textId="77777777" w:rsidR="00A006F4" w:rsidRDefault="00A006F4" w:rsidP="001C38B2">
            <w:pPr>
              <w:pStyle w:val="TableText"/>
            </w:pPr>
            <w:r>
              <w:t>S</w:t>
            </w:r>
            <w:r w:rsidRPr="00D62478">
              <w:t>eed for planting</w:t>
            </w:r>
            <w:r>
              <w:t xml:space="preserve"> (</w:t>
            </w:r>
            <w:r w:rsidRPr="000628BD">
              <w:rPr>
                <w:u w:val="single"/>
              </w:rPr>
              <w:t>commercial use only</w:t>
            </w:r>
            <w:r>
              <w:t>)</w:t>
            </w:r>
          </w:p>
          <w:p w14:paraId="3B500CB6" w14:textId="554933D0" w:rsidR="00363E0C" w:rsidRDefault="000B6508" w:rsidP="001C38B2">
            <w:pPr>
              <w:pStyle w:val="TableText"/>
            </w:pPr>
            <w:r w:rsidRPr="006019D6">
              <w:rPr>
                <w:rFonts w:cstheme="minorHAnsi"/>
                <w:b/>
                <w:bCs/>
                <w:lang w:eastAsia="ja-JP"/>
              </w:rPr>
              <w:t>Ex</w:t>
            </w:r>
            <w:r w:rsidR="002F4BE0" w:rsidRPr="006019D6">
              <w:rPr>
                <w:rFonts w:cstheme="minorHAnsi"/>
                <w:b/>
                <w:bCs/>
                <w:lang w:eastAsia="ja-JP"/>
              </w:rPr>
              <w:t>clusion</w:t>
            </w:r>
            <w:r w:rsidR="002005FC" w:rsidRPr="006019D6">
              <w:rPr>
                <w:rFonts w:cstheme="minorHAnsi"/>
                <w:b/>
                <w:bCs/>
                <w:lang w:eastAsia="ja-JP"/>
              </w:rPr>
              <w:t>:</w:t>
            </w:r>
            <w:r>
              <w:rPr>
                <w:rFonts w:cstheme="minorHAnsi"/>
                <w:lang w:eastAsia="ja-JP"/>
              </w:rPr>
              <w:t xml:space="preserve"> seed for planting</w:t>
            </w:r>
            <w:r w:rsidR="00363E0C">
              <w:rPr>
                <w:rFonts w:cstheme="minorHAnsi"/>
                <w:lang w:eastAsia="ja-JP"/>
              </w:rPr>
              <w:t xml:space="preserve"> imported</w:t>
            </w:r>
            <w:r w:rsidR="00363E0C" w:rsidRPr="003E335B">
              <w:rPr>
                <w:rFonts w:cstheme="minorHAnsi"/>
                <w:lang w:eastAsia="ja-JP"/>
              </w:rPr>
              <w:t xml:space="preserve"> </w:t>
            </w:r>
            <w:r w:rsidR="0068531A">
              <w:rPr>
                <w:rFonts w:cstheme="minorHAnsi"/>
                <w:lang w:eastAsia="ja-JP"/>
              </w:rPr>
              <w:t>through</w:t>
            </w:r>
            <w:r w:rsidR="00363E0C">
              <w:rPr>
                <w:rFonts w:cstheme="minorHAnsi"/>
                <w:lang w:eastAsia="ja-JP"/>
              </w:rPr>
              <w:t xml:space="preserve"> post-entry quarantine (PEQ) in Australia</w:t>
            </w:r>
          </w:p>
        </w:tc>
        <w:tc>
          <w:tcPr>
            <w:tcW w:w="1833" w:type="pct"/>
            <w:shd w:val="clear" w:color="auto" w:fill="FEECEC"/>
          </w:tcPr>
          <w:p w14:paraId="09047E0F" w14:textId="77777777" w:rsidR="00A006F4" w:rsidRDefault="00A006F4" w:rsidP="001C38B2">
            <w:pPr>
              <w:pStyle w:val="TableText"/>
            </w:pPr>
            <w:r>
              <w:t>P</w:t>
            </w:r>
            <w:r w:rsidRPr="00D62478">
              <w:t>re-export inspection</w:t>
            </w:r>
            <w:r>
              <w:t>, AND</w:t>
            </w:r>
          </w:p>
          <w:p w14:paraId="0C64B40F" w14:textId="77777777" w:rsidR="00A006F4" w:rsidRDefault="00A006F4" w:rsidP="001C38B2">
            <w:pPr>
              <w:pStyle w:val="TableText"/>
            </w:pPr>
            <w:r>
              <w:t>P</w:t>
            </w:r>
            <w:r w:rsidRPr="00D62478">
              <w:t xml:space="preserve">hytosanitary certificate </w:t>
            </w:r>
            <w:r>
              <w:t>with</w:t>
            </w:r>
            <w:r w:rsidRPr="00D62478">
              <w:t xml:space="preserve"> additional declaration</w:t>
            </w:r>
          </w:p>
          <w:p w14:paraId="0E5C562E" w14:textId="77777777" w:rsidR="00A006F4" w:rsidRDefault="00A006F4" w:rsidP="001C38B2">
            <w:pPr>
              <w:pStyle w:val="TableText"/>
            </w:pPr>
            <w:r w:rsidRPr="00D62478">
              <w:t>‘</w:t>
            </w:r>
            <w:r w:rsidRPr="00D62478">
              <w:rPr>
                <w:i/>
                <w:iCs/>
              </w:rPr>
              <w:t>Representative samples were inspected and found free from evidence of any species of Trogoderma (whether live, dead or exuviae) in Australia’s list of Trogoderma species of biosecurity concern</w:t>
            </w:r>
            <w:r w:rsidRPr="00D62478">
              <w:t>’.</w:t>
            </w:r>
          </w:p>
        </w:tc>
        <w:tc>
          <w:tcPr>
            <w:tcW w:w="1113" w:type="pct"/>
            <w:vMerge w:val="restart"/>
            <w:shd w:val="clear" w:color="auto" w:fill="FEECEC"/>
          </w:tcPr>
          <w:p w14:paraId="0762D511" w14:textId="3B541C92" w:rsidR="00A006F4" w:rsidRDefault="00A006F4" w:rsidP="001C38B2">
            <w:pPr>
              <w:pStyle w:val="TableText"/>
            </w:pPr>
            <w:r>
              <w:t>Refer to as Measure 5 in Chapter 4</w:t>
            </w:r>
            <w:r w:rsidR="00D343BE">
              <w:t xml:space="preserve"> </w:t>
            </w:r>
            <w:r w:rsidR="00196DC9">
              <w:t>(sections 4.1.2 and 4.5)</w:t>
            </w:r>
          </w:p>
        </w:tc>
      </w:tr>
      <w:tr w:rsidR="00A006F4" w14:paraId="574334FE" w14:textId="77777777" w:rsidTr="008106CD">
        <w:trPr>
          <w:trHeight w:val="1043"/>
        </w:trPr>
        <w:tc>
          <w:tcPr>
            <w:tcW w:w="554" w:type="pct"/>
            <w:vMerge/>
          </w:tcPr>
          <w:p w14:paraId="623FF433" w14:textId="77777777" w:rsidR="00A006F4" w:rsidRDefault="00A006F4" w:rsidP="001C38B2">
            <w:pPr>
              <w:pStyle w:val="TableText"/>
            </w:pPr>
          </w:p>
        </w:tc>
        <w:tc>
          <w:tcPr>
            <w:tcW w:w="233" w:type="pct"/>
            <w:vMerge/>
          </w:tcPr>
          <w:p w14:paraId="4A8837A5" w14:textId="77777777" w:rsidR="00A006F4" w:rsidRDefault="00A006F4" w:rsidP="001C38B2">
            <w:pPr>
              <w:pStyle w:val="TableText"/>
            </w:pPr>
          </w:p>
        </w:tc>
        <w:tc>
          <w:tcPr>
            <w:tcW w:w="569" w:type="pct"/>
            <w:vMerge/>
          </w:tcPr>
          <w:p w14:paraId="66CB9D17" w14:textId="77777777" w:rsidR="00A006F4" w:rsidRDefault="00A006F4" w:rsidP="001C38B2">
            <w:pPr>
              <w:pStyle w:val="TableText"/>
            </w:pPr>
          </w:p>
        </w:tc>
        <w:tc>
          <w:tcPr>
            <w:tcW w:w="698" w:type="pct"/>
            <w:shd w:val="clear" w:color="auto" w:fill="FEECEC"/>
          </w:tcPr>
          <w:p w14:paraId="7BB9ED0B" w14:textId="7CE7AE7C" w:rsidR="00A006F4" w:rsidRDefault="00B32EE8" w:rsidP="001C38B2">
            <w:pPr>
              <w:pStyle w:val="TableText"/>
            </w:pPr>
            <w:r w:rsidRPr="00D16BFE">
              <w:t xml:space="preserve">Pelleted </w:t>
            </w:r>
            <w:r w:rsidR="00986148" w:rsidRPr="00D16BFE">
              <w:t xml:space="preserve">or coated </w:t>
            </w:r>
            <w:r w:rsidRPr="00D16BFE">
              <w:t>s</w:t>
            </w:r>
            <w:r w:rsidR="00A006F4" w:rsidRPr="00D16BFE">
              <w:t>eed for planting</w:t>
            </w:r>
            <w:r w:rsidR="00A006F4">
              <w:t xml:space="preserve"> (</w:t>
            </w:r>
            <w:r w:rsidR="00A006F4" w:rsidRPr="006019D6">
              <w:rPr>
                <w:u w:val="single"/>
              </w:rPr>
              <w:t>commercial use only</w:t>
            </w:r>
            <w:r w:rsidR="00A006F4">
              <w:t>)</w:t>
            </w:r>
          </w:p>
          <w:p w14:paraId="2C5667A1" w14:textId="74FF794B" w:rsidR="002005FC" w:rsidRDefault="002005FC" w:rsidP="001C38B2">
            <w:pPr>
              <w:pStyle w:val="TableText"/>
            </w:pPr>
            <w:r w:rsidRPr="006019D6">
              <w:rPr>
                <w:rFonts w:cstheme="minorHAnsi"/>
                <w:b/>
                <w:bCs/>
                <w:lang w:eastAsia="ja-JP"/>
              </w:rPr>
              <w:t>Ex</w:t>
            </w:r>
            <w:r w:rsidR="002F4BE0" w:rsidRPr="006019D6">
              <w:rPr>
                <w:rFonts w:cstheme="minorHAnsi"/>
                <w:b/>
                <w:bCs/>
                <w:lang w:eastAsia="ja-JP"/>
              </w:rPr>
              <w:t>clusion</w:t>
            </w:r>
            <w:r w:rsidRPr="006019D6">
              <w:rPr>
                <w:rFonts w:cstheme="minorHAnsi"/>
                <w:b/>
                <w:bCs/>
                <w:lang w:eastAsia="ja-JP"/>
              </w:rPr>
              <w:t>:</w:t>
            </w:r>
            <w:r>
              <w:rPr>
                <w:rFonts w:cstheme="minorHAnsi"/>
                <w:lang w:eastAsia="ja-JP"/>
              </w:rPr>
              <w:t xml:space="preserve"> seed for planting imported</w:t>
            </w:r>
            <w:r w:rsidRPr="003E335B">
              <w:rPr>
                <w:rFonts w:cstheme="minorHAnsi"/>
                <w:lang w:eastAsia="ja-JP"/>
              </w:rPr>
              <w:t xml:space="preserve"> </w:t>
            </w:r>
            <w:r w:rsidR="002F4BE0">
              <w:rPr>
                <w:rFonts w:cstheme="minorHAnsi"/>
                <w:lang w:eastAsia="ja-JP"/>
              </w:rPr>
              <w:t>through</w:t>
            </w:r>
            <w:r>
              <w:rPr>
                <w:rFonts w:cstheme="minorHAnsi"/>
                <w:lang w:eastAsia="ja-JP"/>
              </w:rPr>
              <w:t xml:space="preserve"> PEQ in Australia</w:t>
            </w:r>
          </w:p>
        </w:tc>
        <w:tc>
          <w:tcPr>
            <w:tcW w:w="1833" w:type="pct"/>
            <w:shd w:val="clear" w:color="auto" w:fill="FEECEC"/>
          </w:tcPr>
          <w:p w14:paraId="09D25106" w14:textId="77777777" w:rsidR="00A006F4" w:rsidRPr="002F11D2" w:rsidRDefault="00A006F4" w:rsidP="001C38B2">
            <w:pPr>
              <w:pStyle w:val="TableText"/>
              <w:rPr>
                <w:u w:val="single"/>
              </w:rPr>
            </w:pPr>
            <w:r w:rsidRPr="002F11D2">
              <w:rPr>
                <w:u w:val="single"/>
              </w:rPr>
              <w:t>Option 1</w:t>
            </w:r>
          </w:p>
          <w:p w14:paraId="647B1C3C" w14:textId="77777777" w:rsidR="00A006F4" w:rsidRDefault="00A006F4" w:rsidP="001C38B2">
            <w:pPr>
              <w:pStyle w:val="TableText"/>
            </w:pPr>
            <w:r>
              <w:t>Pre-export inspection of a bare seed sample of an identified seed lot, AND</w:t>
            </w:r>
          </w:p>
          <w:p w14:paraId="61F70775" w14:textId="77777777" w:rsidR="00A006F4" w:rsidRDefault="00A006F4" w:rsidP="001C38B2">
            <w:pPr>
              <w:pStyle w:val="TableText"/>
            </w:pPr>
            <w:r>
              <w:t>P</w:t>
            </w:r>
            <w:r w:rsidRPr="00D62478">
              <w:t xml:space="preserve">hytosanitary certificate </w:t>
            </w:r>
            <w:r>
              <w:t>with</w:t>
            </w:r>
            <w:r w:rsidRPr="00D62478">
              <w:t xml:space="preserve"> additional declaration</w:t>
            </w:r>
          </w:p>
          <w:p w14:paraId="5CE5EF4A" w14:textId="77777777" w:rsidR="00A006F4" w:rsidRDefault="00A006F4" w:rsidP="001C38B2">
            <w:pPr>
              <w:pStyle w:val="TableText"/>
              <w:spacing w:after="120"/>
            </w:pPr>
            <w:r w:rsidRPr="00D62478">
              <w:t>‘</w:t>
            </w:r>
            <w:r w:rsidRPr="00D62478">
              <w:rPr>
                <w:i/>
                <w:iCs/>
              </w:rPr>
              <w:t>Representative samples were inspected and found free from evidence of any species of Trogoderma (whether live, dead or exuviae) in Australia’s list of Trogoderma species of biosecurity concern</w:t>
            </w:r>
            <w:r w:rsidRPr="00D62478">
              <w:t>’.</w:t>
            </w:r>
          </w:p>
          <w:p w14:paraId="7C19D746" w14:textId="77777777" w:rsidR="00A006F4" w:rsidRDefault="00A006F4" w:rsidP="001C38B2">
            <w:pPr>
              <w:pStyle w:val="TableText"/>
              <w:rPr>
                <w:u w:val="single"/>
              </w:rPr>
            </w:pPr>
            <w:r w:rsidRPr="00E320FD">
              <w:rPr>
                <w:u w:val="single"/>
              </w:rPr>
              <w:t>Option 2</w:t>
            </w:r>
          </w:p>
          <w:p w14:paraId="0664A021" w14:textId="77777777" w:rsidR="00A006F4" w:rsidRDefault="00A006F4" w:rsidP="001C38B2">
            <w:pPr>
              <w:pStyle w:val="TableText"/>
            </w:pPr>
            <w:r>
              <w:t>Where no bare seed is available, an import permit is required. Application for an import permit must include:</w:t>
            </w:r>
          </w:p>
          <w:p w14:paraId="5D5FC3AA" w14:textId="77777777" w:rsidR="00A006F4" w:rsidRDefault="00A006F4" w:rsidP="001C38B2">
            <w:pPr>
              <w:pStyle w:val="TableText"/>
            </w:pPr>
            <w:r>
              <w:t>- Details of the pelleting or coating process</w:t>
            </w:r>
          </w:p>
          <w:p w14:paraId="3DE23B02" w14:textId="77777777" w:rsidR="00A006F4" w:rsidRDefault="00A006F4" w:rsidP="001C38B2">
            <w:pPr>
              <w:pStyle w:val="TableText"/>
            </w:pPr>
            <w:r>
              <w:t>- Quality control processes to manage stored product pests</w:t>
            </w:r>
          </w:p>
          <w:p w14:paraId="54198727" w14:textId="77777777" w:rsidR="00A006F4" w:rsidRDefault="00A006F4" w:rsidP="001C38B2">
            <w:pPr>
              <w:pStyle w:val="TableText"/>
            </w:pPr>
            <w:r>
              <w:t>- Other relevant information that contributes to the management of risk</w:t>
            </w:r>
          </w:p>
          <w:p w14:paraId="062E3365" w14:textId="77777777" w:rsidR="00F724EE" w:rsidRDefault="00F724EE" w:rsidP="001C38B2">
            <w:pPr>
              <w:pStyle w:val="TableText"/>
            </w:pPr>
          </w:p>
          <w:p w14:paraId="2AFE84EF" w14:textId="77777777" w:rsidR="00F724EE" w:rsidRDefault="00F724EE" w:rsidP="001C38B2">
            <w:pPr>
              <w:pStyle w:val="TableText"/>
            </w:pPr>
          </w:p>
        </w:tc>
        <w:tc>
          <w:tcPr>
            <w:tcW w:w="1113" w:type="pct"/>
            <w:vMerge/>
          </w:tcPr>
          <w:p w14:paraId="013E8A10" w14:textId="77777777" w:rsidR="00A006F4" w:rsidRDefault="00A006F4" w:rsidP="001C38B2">
            <w:pPr>
              <w:pStyle w:val="TableText"/>
            </w:pPr>
          </w:p>
        </w:tc>
      </w:tr>
      <w:tr w:rsidR="00A006F4" w14:paraId="1379BC05" w14:textId="77777777" w:rsidTr="008106CD">
        <w:tc>
          <w:tcPr>
            <w:tcW w:w="554" w:type="pct"/>
            <w:vMerge/>
          </w:tcPr>
          <w:p w14:paraId="4854E26B" w14:textId="77777777" w:rsidR="00A006F4" w:rsidRDefault="00A006F4" w:rsidP="001C38B2">
            <w:pPr>
              <w:pStyle w:val="TableText"/>
            </w:pPr>
          </w:p>
        </w:tc>
        <w:tc>
          <w:tcPr>
            <w:tcW w:w="233" w:type="pct"/>
            <w:vMerge w:val="restart"/>
            <w:shd w:val="clear" w:color="auto" w:fill="FDF1F1"/>
          </w:tcPr>
          <w:p w14:paraId="7B7F089F" w14:textId="55DC2C43" w:rsidR="00A006F4" w:rsidRPr="00D62478" w:rsidRDefault="00A006F4" w:rsidP="001C38B2">
            <w:pPr>
              <w:pStyle w:val="TableText"/>
            </w:pPr>
            <w:r>
              <w:t>All countries</w:t>
            </w:r>
          </w:p>
        </w:tc>
        <w:tc>
          <w:tcPr>
            <w:tcW w:w="569" w:type="pct"/>
            <w:vMerge w:val="restart"/>
            <w:shd w:val="clear" w:color="auto" w:fill="FDF1F1"/>
          </w:tcPr>
          <w:p w14:paraId="537AAF3A" w14:textId="77777777" w:rsidR="00A006F4" w:rsidRDefault="00A006F4" w:rsidP="001C38B2">
            <w:pPr>
              <w:pStyle w:val="TableText"/>
            </w:pPr>
            <w:r>
              <w:t>H</w:t>
            </w:r>
            <w:r w:rsidRPr="00D62478">
              <w:t>igh-value freight</w:t>
            </w:r>
            <w:r>
              <w:t xml:space="preserve"> </w:t>
            </w:r>
            <w:r w:rsidRPr="00D62478">
              <w:t>(air or sea)</w:t>
            </w:r>
          </w:p>
        </w:tc>
        <w:tc>
          <w:tcPr>
            <w:tcW w:w="698" w:type="pct"/>
            <w:shd w:val="clear" w:color="auto" w:fill="FDF1F1"/>
          </w:tcPr>
          <w:p w14:paraId="75751A17" w14:textId="715AF419" w:rsidR="00A006F4" w:rsidRDefault="00A006F4" w:rsidP="001C38B2">
            <w:pPr>
              <w:pStyle w:val="TableText"/>
            </w:pPr>
            <w:r>
              <w:t>S</w:t>
            </w:r>
            <w:r w:rsidRPr="00D62478">
              <w:t xml:space="preserve">eed for planting </w:t>
            </w:r>
            <w:r w:rsidR="00F86E31">
              <w:t>(</w:t>
            </w:r>
            <w:r w:rsidRPr="00BF7586">
              <w:rPr>
                <w:u w:val="single"/>
              </w:rPr>
              <w:t>except for research purposes</w:t>
            </w:r>
            <w:r w:rsidR="00F86E31">
              <w:t>)</w:t>
            </w:r>
          </w:p>
          <w:p w14:paraId="24A11A77" w14:textId="447AB663" w:rsidR="002005FC" w:rsidRDefault="002005FC" w:rsidP="001C38B2">
            <w:pPr>
              <w:pStyle w:val="TableText"/>
            </w:pPr>
            <w:r w:rsidRPr="00BF7586">
              <w:rPr>
                <w:rFonts w:cstheme="minorHAnsi"/>
                <w:b/>
                <w:bCs/>
                <w:lang w:eastAsia="ja-JP"/>
              </w:rPr>
              <w:t>Ex</w:t>
            </w:r>
            <w:r w:rsidR="002F4BE0" w:rsidRPr="00BF7586">
              <w:rPr>
                <w:rFonts w:cstheme="minorHAnsi"/>
                <w:b/>
                <w:bCs/>
                <w:lang w:eastAsia="ja-JP"/>
              </w:rPr>
              <w:t>clusion</w:t>
            </w:r>
            <w:r w:rsidRPr="00BF7586">
              <w:rPr>
                <w:rFonts w:cstheme="minorHAnsi"/>
                <w:b/>
                <w:bCs/>
                <w:lang w:eastAsia="ja-JP"/>
              </w:rPr>
              <w:t>:</w:t>
            </w:r>
            <w:r>
              <w:rPr>
                <w:rFonts w:cstheme="minorHAnsi"/>
                <w:lang w:eastAsia="ja-JP"/>
              </w:rPr>
              <w:t xml:space="preserve"> seed for planting imported</w:t>
            </w:r>
            <w:r w:rsidRPr="003E335B">
              <w:rPr>
                <w:rFonts w:cstheme="minorHAnsi"/>
                <w:lang w:eastAsia="ja-JP"/>
              </w:rPr>
              <w:t xml:space="preserve"> </w:t>
            </w:r>
            <w:r w:rsidR="002F4BE0">
              <w:rPr>
                <w:rFonts w:cstheme="minorHAnsi"/>
                <w:lang w:eastAsia="ja-JP"/>
              </w:rPr>
              <w:t>through</w:t>
            </w:r>
            <w:r>
              <w:rPr>
                <w:rFonts w:cstheme="minorHAnsi"/>
                <w:lang w:eastAsia="ja-JP"/>
              </w:rPr>
              <w:t xml:space="preserve"> PEQ in Australia</w:t>
            </w:r>
          </w:p>
        </w:tc>
        <w:tc>
          <w:tcPr>
            <w:tcW w:w="1833" w:type="pct"/>
            <w:shd w:val="clear" w:color="auto" w:fill="FDF1F1"/>
          </w:tcPr>
          <w:p w14:paraId="53810B44" w14:textId="1DE85EB1" w:rsidR="00A006F4" w:rsidRDefault="00A006F4" w:rsidP="001C38B2">
            <w:pPr>
              <w:pStyle w:val="TableText"/>
            </w:pPr>
            <w:r>
              <w:t>P</w:t>
            </w:r>
            <w:r w:rsidRPr="00D62478">
              <w:t>re-export inspection</w:t>
            </w:r>
            <w:r>
              <w:t>, AND</w:t>
            </w:r>
          </w:p>
          <w:p w14:paraId="189A06D9" w14:textId="77777777" w:rsidR="00A006F4" w:rsidRDefault="00A006F4" w:rsidP="001C38B2">
            <w:pPr>
              <w:pStyle w:val="TableText"/>
            </w:pPr>
            <w:r>
              <w:t>P</w:t>
            </w:r>
            <w:r w:rsidRPr="00D62478">
              <w:t xml:space="preserve">hytosanitary certificate </w:t>
            </w:r>
            <w:r>
              <w:t>with</w:t>
            </w:r>
            <w:r w:rsidRPr="00D62478">
              <w:t xml:space="preserve"> additional declaration</w:t>
            </w:r>
          </w:p>
          <w:p w14:paraId="68056FD2" w14:textId="77777777" w:rsidR="00A006F4" w:rsidRDefault="00A006F4" w:rsidP="001C38B2">
            <w:pPr>
              <w:pStyle w:val="TableText"/>
            </w:pPr>
            <w:r w:rsidRPr="00D62478">
              <w:t>‘</w:t>
            </w:r>
            <w:r w:rsidRPr="00D62478">
              <w:rPr>
                <w:i/>
                <w:iCs/>
              </w:rPr>
              <w:t>Representative samples were inspected and found free from evidence of any species of Trogoderma (whether live, dead or exuviae) in Australia’s list of Trogoderma species of biosecurity concern</w:t>
            </w:r>
            <w:r w:rsidRPr="00D62478">
              <w:t>’.</w:t>
            </w:r>
          </w:p>
        </w:tc>
        <w:tc>
          <w:tcPr>
            <w:tcW w:w="1113" w:type="pct"/>
            <w:vMerge w:val="restart"/>
            <w:shd w:val="clear" w:color="auto" w:fill="FDF1F1"/>
          </w:tcPr>
          <w:p w14:paraId="339FC5F3" w14:textId="4B6C0E38" w:rsidR="00A006F4" w:rsidRDefault="00A006F4" w:rsidP="001C38B2">
            <w:pPr>
              <w:pStyle w:val="TableText"/>
            </w:pPr>
            <w:r>
              <w:t>Refer to as Measure 6 in Chapter 4</w:t>
            </w:r>
            <w:r w:rsidR="00D343BE">
              <w:t xml:space="preserve"> </w:t>
            </w:r>
            <w:r w:rsidR="00B71C3F">
              <w:t>(sections 4.1.2 and 4.5)</w:t>
            </w:r>
          </w:p>
        </w:tc>
      </w:tr>
      <w:tr w:rsidR="00A006F4" w14:paraId="35DFDA0F" w14:textId="77777777" w:rsidTr="008106CD">
        <w:tc>
          <w:tcPr>
            <w:tcW w:w="554" w:type="pct"/>
            <w:vMerge/>
          </w:tcPr>
          <w:p w14:paraId="402EBCE5" w14:textId="77777777" w:rsidR="00A006F4" w:rsidRDefault="00A006F4" w:rsidP="001C38B2">
            <w:pPr>
              <w:pStyle w:val="TableText"/>
            </w:pPr>
          </w:p>
        </w:tc>
        <w:tc>
          <w:tcPr>
            <w:tcW w:w="233" w:type="pct"/>
            <w:vMerge/>
          </w:tcPr>
          <w:p w14:paraId="5C11760E" w14:textId="77777777" w:rsidR="00A006F4" w:rsidRPr="00D62478" w:rsidRDefault="00A006F4" w:rsidP="001C38B2">
            <w:pPr>
              <w:pStyle w:val="TableText"/>
            </w:pPr>
          </w:p>
        </w:tc>
        <w:tc>
          <w:tcPr>
            <w:tcW w:w="569" w:type="pct"/>
            <w:vMerge/>
          </w:tcPr>
          <w:p w14:paraId="24EAE143" w14:textId="77777777" w:rsidR="00A006F4" w:rsidRDefault="00A006F4" w:rsidP="001C38B2">
            <w:pPr>
              <w:pStyle w:val="TableText"/>
            </w:pPr>
          </w:p>
        </w:tc>
        <w:tc>
          <w:tcPr>
            <w:tcW w:w="698" w:type="pct"/>
            <w:shd w:val="clear" w:color="auto" w:fill="FDF1F1"/>
          </w:tcPr>
          <w:p w14:paraId="26E19622" w14:textId="5E8E4A56" w:rsidR="00A006F4" w:rsidRDefault="00996F61" w:rsidP="001C38B2">
            <w:pPr>
              <w:pStyle w:val="TableText"/>
            </w:pPr>
            <w:r w:rsidRPr="00D16BFE">
              <w:t>Pelleted or coated s</w:t>
            </w:r>
            <w:r w:rsidR="00A006F4" w:rsidRPr="00D16BFE">
              <w:t>eed for planting</w:t>
            </w:r>
            <w:r w:rsidR="00A006F4" w:rsidRPr="00D62478">
              <w:t xml:space="preserve"> </w:t>
            </w:r>
            <w:r w:rsidR="00BF7586">
              <w:t>(</w:t>
            </w:r>
            <w:r w:rsidR="00A006F4" w:rsidRPr="00BF7586">
              <w:rPr>
                <w:u w:val="single"/>
              </w:rPr>
              <w:t>except for research purposes</w:t>
            </w:r>
            <w:r w:rsidR="00BF7586">
              <w:t>)</w:t>
            </w:r>
          </w:p>
          <w:p w14:paraId="61D08993" w14:textId="583B4A59" w:rsidR="002005FC" w:rsidRDefault="002005FC" w:rsidP="001C38B2">
            <w:pPr>
              <w:pStyle w:val="TableText"/>
            </w:pPr>
            <w:r w:rsidRPr="00BF7586">
              <w:rPr>
                <w:rFonts w:cstheme="minorHAnsi"/>
                <w:b/>
                <w:bCs/>
                <w:lang w:eastAsia="ja-JP"/>
              </w:rPr>
              <w:t>Ex</w:t>
            </w:r>
            <w:r w:rsidR="00144AC1" w:rsidRPr="00BF7586">
              <w:rPr>
                <w:rFonts w:cstheme="minorHAnsi"/>
                <w:b/>
                <w:bCs/>
                <w:lang w:eastAsia="ja-JP"/>
              </w:rPr>
              <w:t>clusion</w:t>
            </w:r>
            <w:r w:rsidRPr="00BF7586">
              <w:rPr>
                <w:rFonts w:cstheme="minorHAnsi"/>
                <w:b/>
                <w:bCs/>
                <w:lang w:eastAsia="ja-JP"/>
              </w:rPr>
              <w:t>:</w:t>
            </w:r>
            <w:r>
              <w:rPr>
                <w:rFonts w:cstheme="minorHAnsi"/>
                <w:lang w:eastAsia="ja-JP"/>
              </w:rPr>
              <w:t xml:space="preserve"> seed for planting imported</w:t>
            </w:r>
            <w:r w:rsidRPr="003E335B">
              <w:rPr>
                <w:rFonts w:cstheme="minorHAnsi"/>
                <w:lang w:eastAsia="ja-JP"/>
              </w:rPr>
              <w:t xml:space="preserve"> </w:t>
            </w:r>
            <w:r w:rsidR="00144AC1">
              <w:rPr>
                <w:rFonts w:cstheme="minorHAnsi"/>
                <w:lang w:eastAsia="ja-JP"/>
              </w:rPr>
              <w:t>through</w:t>
            </w:r>
            <w:r>
              <w:rPr>
                <w:rFonts w:cstheme="minorHAnsi"/>
                <w:lang w:eastAsia="ja-JP"/>
              </w:rPr>
              <w:t xml:space="preserve"> PEQ in Australia</w:t>
            </w:r>
          </w:p>
        </w:tc>
        <w:tc>
          <w:tcPr>
            <w:tcW w:w="1833" w:type="pct"/>
            <w:shd w:val="clear" w:color="auto" w:fill="FDF1F1"/>
          </w:tcPr>
          <w:p w14:paraId="183ABC20" w14:textId="77777777" w:rsidR="00A006F4" w:rsidRPr="00333EDF" w:rsidRDefault="00A006F4" w:rsidP="001C38B2">
            <w:pPr>
              <w:pStyle w:val="TableText"/>
              <w:rPr>
                <w:u w:val="single"/>
              </w:rPr>
            </w:pPr>
            <w:r w:rsidRPr="00333EDF">
              <w:rPr>
                <w:u w:val="single"/>
              </w:rPr>
              <w:t>Option 1</w:t>
            </w:r>
          </w:p>
          <w:p w14:paraId="204FC46F" w14:textId="77777777" w:rsidR="00A006F4" w:rsidRDefault="00A006F4" w:rsidP="001C38B2">
            <w:pPr>
              <w:pStyle w:val="TableText"/>
            </w:pPr>
            <w:r>
              <w:t>Pre-export inspection of a bare seed sample of an identified seed lot, AND</w:t>
            </w:r>
          </w:p>
          <w:p w14:paraId="2F2FA1A1" w14:textId="77777777" w:rsidR="00A006F4" w:rsidRDefault="00A006F4" w:rsidP="001C38B2">
            <w:pPr>
              <w:pStyle w:val="TableText"/>
            </w:pPr>
            <w:r>
              <w:t>P</w:t>
            </w:r>
            <w:r w:rsidRPr="00D62478">
              <w:t xml:space="preserve">hytosanitary certificate </w:t>
            </w:r>
            <w:r>
              <w:t>with</w:t>
            </w:r>
            <w:r w:rsidRPr="00D62478">
              <w:t xml:space="preserve"> additional declaration</w:t>
            </w:r>
          </w:p>
          <w:p w14:paraId="51586605" w14:textId="77777777" w:rsidR="00A006F4" w:rsidRDefault="00A006F4" w:rsidP="001C38B2">
            <w:pPr>
              <w:pStyle w:val="TableText"/>
              <w:spacing w:after="120"/>
            </w:pPr>
            <w:r w:rsidRPr="00D62478">
              <w:t>‘</w:t>
            </w:r>
            <w:r w:rsidRPr="00D62478">
              <w:rPr>
                <w:i/>
                <w:iCs/>
              </w:rPr>
              <w:t>Representative samples were inspected and found free from evidence of any species of Trogoderma (whether live, dead or exuviae) in Australia’s list of Trogoderma species of biosecurity concern</w:t>
            </w:r>
            <w:r w:rsidRPr="00D62478">
              <w:t>’.</w:t>
            </w:r>
          </w:p>
          <w:p w14:paraId="474EA110" w14:textId="77777777" w:rsidR="00A006F4" w:rsidRPr="00333EDF" w:rsidRDefault="00A006F4" w:rsidP="001C38B2">
            <w:pPr>
              <w:pStyle w:val="TableText"/>
              <w:rPr>
                <w:u w:val="single"/>
              </w:rPr>
            </w:pPr>
            <w:r w:rsidRPr="00333EDF">
              <w:rPr>
                <w:u w:val="single"/>
              </w:rPr>
              <w:t>Option 2</w:t>
            </w:r>
          </w:p>
          <w:p w14:paraId="2E85B516" w14:textId="77777777" w:rsidR="00A006F4" w:rsidRDefault="00A006F4" w:rsidP="001C38B2">
            <w:pPr>
              <w:pStyle w:val="TableText"/>
            </w:pPr>
            <w:r>
              <w:t>Where no bare seed is available, an import permit is required. Application for an import permit must include:</w:t>
            </w:r>
          </w:p>
          <w:p w14:paraId="5A80D167" w14:textId="77777777" w:rsidR="00A006F4" w:rsidRDefault="00A006F4" w:rsidP="001C38B2">
            <w:pPr>
              <w:pStyle w:val="TableText"/>
            </w:pPr>
            <w:r>
              <w:t>- Details of the pelleting or coating process</w:t>
            </w:r>
          </w:p>
          <w:p w14:paraId="1AEE300A" w14:textId="77777777" w:rsidR="00A006F4" w:rsidRDefault="00A006F4" w:rsidP="001C38B2">
            <w:pPr>
              <w:pStyle w:val="TableText"/>
            </w:pPr>
            <w:r>
              <w:t>- Quality control processes to manage stored product pests</w:t>
            </w:r>
          </w:p>
          <w:p w14:paraId="53482DEE" w14:textId="77777777" w:rsidR="00A006F4" w:rsidRDefault="00A006F4" w:rsidP="001C38B2">
            <w:pPr>
              <w:pStyle w:val="TableText"/>
            </w:pPr>
            <w:r>
              <w:t>- Other relevant information that contributes to the management of risk</w:t>
            </w:r>
          </w:p>
          <w:p w14:paraId="21608659" w14:textId="77777777" w:rsidR="00FD47F1" w:rsidRDefault="00FD47F1" w:rsidP="001C38B2">
            <w:pPr>
              <w:pStyle w:val="TableText"/>
            </w:pPr>
          </w:p>
          <w:p w14:paraId="3EB5BE62" w14:textId="77777777" w:rsidR="00FD47F1" w:rsidRDefault="00FD47F1" w:rsidP="001C38B2">
            <w:pPr>
              <w:pStyle w:val="TableText"/>
            </w:pPr>
          </w:p>
        </w:tc>
        <w:tc>
          <w:tcPr>
            <w:tcW w:w="1113" w:type="pct"/>
            <w:vMerge/>
          </w:tcPr>
          <w:p w14:paraId="5D558BC5" w14:textId="77777777" w:rsidR="00A006F4" w:rsidRDefault="00A006F4" w:rsidP="001C38B2">
            <w:pPr>
              <w:pStyle w:val="TableText"/>
            </w:pPr>
          </w:p>
        </w:tc>
      </w:tr>
      <w:tr w:rsidR="00A006F4" w14:paraId="1A47A0D6" w14:textId="77777777" w:rsidTr="008106CD">
        <w:tc>
          <w:tcPr>
            <w:tcW w:w="554" w:type="pct"/>
            <w:vMerge w:val="restart"/>
            <w:shd w:val="clear" w:color="auto" w:fill="FEF8F8"/>
          </w:tcPr>
          <w:p w14:paraId="67BD54F4" w14:textId="65FB469A" w:rsidR="00A006F4" w:rsidRDefault="00A006F4" w:rsidP="001C38B2">
            <w:pPr>
              <w:pStyle w:val="TableText"/>
            </w:pPr>
            <w:r>
              <w:t>Other-risk</w:t>
            </w:r>
          </w:p>
          <w:p w14:paraId="295F4F2E" w14:textId="77777777" w:rsidR="00A006F4" w:rsidRDefault="00A006F4" w:rsidP="001C38B2">
            <w:pPr>
              <w:pStyle w:val="TableText"/>
            </w:pPr>
            <w:r>
              <w:t>plant product</w:t>
            </w:r>
          </w:p>
          <w:p w14:paraId="486D718D" w14:textId="77777777" w:rsidR="008F777F" w:rsidRPr="00702201" w:rsidRDefault="008F777F" w:rsidP="008F777F">
            <w:pPr>
              <w:pStyle w:val="TableText"/>
              <w:rPr>
                <w:b/>
                <w:bCs/>
              </w:rPr>
            </w:pPr>
            <w:r w:rsidRPr="00702201">
              <w:rPr>
                <w:b/>
                <w:bCs/>
              </w:rPr>
              <w:t>Exclusion:</w:t>
            </w:r>
          </w:p>
          <w:p w14:paraId="6570F6DF" w14:textId="554F9B01" w:rsidR="008F777F" w:rsidRDefault="008F777F" w:rsidP="008F777F">
            <w:pPr>
              <w:pStyle w:val="TableText"/>
            </w:pPr>
            <w:r>
              <w:t xml:space="preserve">Plant products listed in Table </w:t>
            </w:r>
            <w:r w:rsidDel="00C32A9F">
              <w:t>1.</w:t>
            </w:r>
            <w:r w:rsidR="00C32A9F">
              <w:t>4</w:t>
            </w:r>
            <w:r>
              <w:t xml:space="preserve"> are excluded from emergency measures</w:t>
            </w:r>
          </w:p>
        </w:tc>
        <w:tc>
          <w:tcPr>
            <w:tcW w:w="233" w:type="pct"/>
            <w:vMerge w:val="restart"/>
            <w:shd w:val="clear" w:color="auto" w:fill="FEF8F8"/>
          </w:tcPr>
          <w:p w14:paraId="39BBA7DF" w14:textId="123ABEB7" w:rsidR="00A006F4" w:rsidRDefault="00A006F4" w:rsidP="001C38B2">
            <w:pPr>
              <w:pStyle w:val="TableText"/>
            </w:pPr>
            <w:r>
              <w:t>All countries</w:t>
            </w:r>
          </w:p>
        </w:tc>
        <w:tc>
          <w:tcPr>
            <w:tcW w:w="569" w:type="pct"/>
            <w:shd w:val="clear" w:color="auto" w:fill="FEF8F8"/>
          </w:tcPr>
          <w:p w14:paraId="6F23EE33" w14:textId="553A30F8" w:rsidR="00A006F4" w:rsidRDefault="00A006F4" w:rsidP="001C38B2">
            <w:pPr>
              <w:pStyle w:val="TableText"/>
            </w:pPr>
            <w:r>
              <w:t>P</w:t>
            </w:r>
            <w:r w:rsidRPr="00D62478">
              <w:t>assengers, including crew (air or sea) as accompanied or unaccompanied baggage</w:t>
            </w:r>
          </w:p>
        </w:tc>
        <w:tc>
          <w:tcPr>
            <w:tcW w:w="698" w:type="pct"/>
            <w:vMerge w:val="restart"/>
            <w:shd w:val="clear" w:color="auto" w:fill="FEF8F8"/>
          </w:tcPr>
          <w:p w14:paraId="4C1D504F" w14:textId="302FBC23" w:rsidR="00A006F4" w:rsidRDefault="00A006F4" w:rsidP="001C38B2">
            <w:pPr>
              <w:pStyle w:val="TableText"/>
            </w:pPr>
            <w:r>
              <w:t>All uses</w:t>
            </w:r>
            <w:r w:rsidR="002B7CDE">
              <w:t xml:space="preserve"> (</w:t>
            </w:r>
            <w:r w:rsidRPr="002B7CDE">
              <w:rPr>
                <w:u w:val="single"/>
              </w:rPr>
              <w:t>except for research purposes</w:t>
            </w:r>
            <w:r w:rsidR="002B7CDE">
              <w:t>)</w:t>
            </w:r>
          </w:p>
          <w:p w14:paraId="507612B6" w14:textId="490FA82B" w:rsidR="00D573C9" w:rsidRDefault="00D573C9" w:rsidP="001C38B2">
            <w:pPr>
              <w:pStyle w:val="TableText"/>
            </w:pPr>
            <w:r w:rsidRPr="002B7CDE">
              <w:rPr>
                <w:rFonts w:cstheme="minorHAnsi"/>
                <w:b/>
                <w:bCs/>
                <w:lang w:eastAsia="ja-JP"/>
              </w:rPr>
              <w:t>Exclusion:</w:t>
            </w:r>
            <w:r>
              <w:rPr>
                <w:rFonts w:cstheme="minorHAnsi"/>
                <w:lang w:eastAsia="ja-JP"/>
              </w:rPr>
              <w:t xml:space="preserve"> seed for planting imported</w:t>
            </w:r>
            <w:r w:rsidRPr="003E335B">
              <w:rPr>
                <w:rFonts w:cstheme="minorHAnsi"/>
                <w:lang w:eastAsia="ja-JP"/>
              </w:rPr>
              <w:t xml:space="preserve"> </w:t>
            </w:r>
            <w:r>
              <w:rPr>
                <w:rFonts w:cstheme="minorHAnsi"/>
                <w:lang w:eastAsia="ja-JP"/>
              </w:rPr>
              <w:t>through PEQ in Australia</w:t>
            </w:r>
          </w:p>
        </w:tc>
        <w:tc>
          <w:tcPr>
            <w:tcW w:w="1833" w:type="pct"/>
            <w:vMerge w:val="restart"/>
            <w:shd w:val="clear" w:color="auto" w:fill="FEF8F8"/>
          </w:tcPr>
          <w:p w14:paraId="5CB8B771" w14:textId="78B74D8B" w:rsidR="00A006F4" w:rsidRDefault="00A006F4" w:rsidP="001C38B2">
            <w:pPr>
              <w:pStyle w:val="TableText"/>
            </w:pPr>
            <w:r>
              <w:t>P</w:t>
            </w:r>
            <w:r w:rsidRPr="00094255">
              <w:t>re-export inspection</w:t>
            </w:r>
            <w:r>
              <w:t>, AND</w:t>
            </w:r>
          </w:p>
          <w:p w14:paraId="35625666" w14:textId="77777777" w:rsidR="00A006F4" w:rsidRDefault="00A006F4" w:rsidP="001C38B2">
            <w:pPr>
              <w:pStyle w:val="TableText"/>
            </w:pPr>
            <w:r>
              <w:t>P</w:t>
            </w:r>
            <w:r w:rsidRPr="00094255">
              <w:t xml:space="preserve">hytosanitary certificate </w:t>
            </w:r>
            <w:r>
              <w:t xml:space="preserve">with </w:t>
            </w:r>
            <w:r w:rsidRPr="00094255">
              <w:t>additional declaration</w:t>
            </w:r>
          </w:p>
          <w:p w14:paraId="1899538F" w14:textId="77777777" w:rsidR="00A006F4" w:rsidRDefault="00A006F4" w:rsidP="001C38B2">
            <w:pPr>
              <w:pStyle w:val="TableText"/>
              <w:spacing w:after="120"/>
              <w:rPr>
                <w:i/>
                <w:iCs/>
              </w:rPr>
            </w:pPr>
            <w:r w:rsidRPr="00094255">
              <w:rPr>
                <w:i/>
                <w:iCs/>
              </w:rPr>
              <w:t>‘Representative samples were inspected and found free from evidence of any species of Trogoderma (whether live, dead or exuviae) in Australia’s list of Trogoderma species of biosecurity concern’.</w:t>
            </w:r>
          </w:p>
          <w:p w14:paraId="4D2759E2" w14:textId="0586FB77" w:rsidR="00A006F4" w:rsidRDefault="00A006F4" w:rsidP="001C38B2">
            <w:pPr>
              <w:pStyle w:val="TableText"/>
            </w:pPr>
            <w:r>
              <w:t xml:space="preserve">For </w:t>
            </w:r>
            <w:r w:rsidR="0094319C">
              <w:t xml:space="preserve">pelleted or coated </w:t>
            </w:r>
            <w:r>
              <w:t>seed:</w:t>
            </w:r>
          </w:p>
          <w:p w14:paraId="79B01122" w14:textId="77777777" w:rsidR="00A006F4" w:rsidRDefault="00A006F4" w:rsidP="001C38B2">
            <w:pPr>
              <w:pStyle w:val="TableText"/>
            </w:pPr>
            <w:r>
              <w:t>Pre-export inspection can be conducted on a bare seed sample of an identified seed lot.</w:t>
            </w:r>
          </w:p>
          <w:p w14:paraId="728E43FA" w14:textId="77777777" w:rsidR="00A006F4" w:rsidRDefault="00A006F4" w:rsidP="001C38B2">
            <w:pPr>
              <w:pStyle w:val="TableText"/>
            </w:pPr>
            <w:r>
              <w:t>Where no bare seed sample is available, an import permit is required. Application of an import permit must include:</w:t>
            </w:r>
          </w:p>
          <w:p w14:paraId="56D2CD1F" w14:textId="77777777" w:rsidR="00A006F4" w:rsidRDefault="00A006F4" w:rsidP="001C38B2">
            <w:pPr>
              <w:pStyle w:val="TableText"/>
            </w:pPr>
            <w:r>
              <w:t>- Details of the pelleting or coating process</w:t>
            </w:r>
          </w:p>
          <w:p w14:paraId="70140F7A" w14:textId="77777777" w:rsidR="00A006F4" w:rsidRDefault="00A006F4" w:rsidP="001C38B2">
            <w:pPr>
              <w:pStyle w:val="TableText"/>
            </w:pPr>
            <w:r>
              <w:t>- Quality control processes to manage stored product pests</w:t>
            </w:r>
          </w:p>
          <w:p w14:paraId="4CA2A6C4" w14:textId="77777777" w:rsidR="00A006F4" w:rsidRPr="0081135E" w:rsidRDefault="00A006F4" w:rsidP="001C38B2">
            <w:pPr>
              <w:pStyle w:val="TableText"/>
            </w:pPr>
            <w:r>
              <w:t>- Other relevant information that contributes to the management of risk</w:t>
            </w:r>
          </w:p>
        </w:tc>
        <w:tc>
          <w:tcPr>
            <w:tcW w:w="1113" w:type="pct"/>
            <w:vMerge w:val="restart"/>
            <w:shd w:val="clear" w:color="auto" w:fill="FEF8F8"/>
          </w:tcPr>
          <w:p w14:paraId="16E49954" w14:textId="436FC877" w:rsidR="00A006F4" w:rsidRPr="00CC2F14" w:rsidRDefault="00A006F4" w:rsidP="001C38B2">
            <w:pPr>
              <w:pStyle w:val="TableText"/>
            </w:pPr>
            <w:r>
              <w:t xml:space="preserve">Refer to as </w:t>
            </w:r>
            <w:r w:rsidRPr="00CC2F14">
              <w:t>Measure 7</w:t>
            </w:r>
            <w:r>
              <w:t xml:space="preserve"> in Chapter 4</w:t>
            </w:r>
            <w:r w:rsidR="00D343BE">
              <w:t xml:space="preserve"> </w:t>
            </w:r>
            <w:r w:rsidR="00B71C3F">
              <w:t>(sections 4.1.2 and 4.5)</w:t>
            </w:r>
          </w:p>
          <w:p w14:paraId="5ADAE31C" w14:textId="77777777" w:rsidR="00A006F4" w:rsidRPr="002B6DD0" w:rsidRDefault="00A006F4" w:rsidP="001C38B2">
            <w:pPr>
              <w:pStyle w:val="TableText"/>
            </w:pPr>
          </w:p>
        </w:tc>
      </w:tr>
      <w:tr w:rsidR="00A006F4" w14:paraId="30611AF0" w14:textId="77777777" w:rsidTr="008106CD">
        <w:tc>
          <w:tcPr>
            <w:tcW w:w="554" w:type="pct"/>
            <w:vMerge/>
          </w:tcPr>
          <w:p w14:paraId="48F1E84A" w14:textId="77777777" w:rsidR="00A006F4" w:rsidRDefault="00A006F4" w:rsidP="001C38B2">
            <w:pPr>
              <w:pStyle w:val="TableText"/>
            </w:pPr>
          </w:p>
        </w:tc>
        <w:tc>
          <w:tcPr>
            <w:tcW w:w="233" w:type="pct"/>
            <w:vMerge/>
          </w:tcPr>
          <w:p w14:paraId="036941B8" w14:textId="77777777" w:rsidR="00A006F4" w:rsidRDefault="00A006F4" w:rsidP="001C38B2">
            <w:pPr>
              <w:pStyle w:val="TableText"/>
            </w:pPr>
          </w:p>
        </w:tc>
        <w:tc>
          <w:tcPr>
            <w:tcW w:w="569" w:type="pct"/>
            <w:shd w:val="clear" w:color="auto" w:fill="FEF8F8"/>
          </w:tcPr>
          <w:p w14:paraId="780AD35B" w14:textId="77777777" w:rsidR="00A006F4" w:rsidRDefault="00A006F4" w:rsidP="001C38B2">
            <w:pPr>
              <w:pStyle w:val="TableText"/>
            </w:pPr>
            <w:r>
              <w:t>U</w:t>
            </w:r>
            <w:r w:rsidRPr="00D62478">
              <w:t>naccompanied personal effects (air or sea)</w:t>
            </w:r>
          </w:p>
        </w:tc>
        <w:tc>
          <w:tcPr>
            <w:tcW w:w="698" w:type="pct"/>
            <w:vMerge/>
          </w:tcPr>
          <w:p w14:paraId="525B4E02" w14:textId="77777777" w:rsidR="00A006F4" w:rsidRDefault="00A006F4" w:rsidP="001C38B2">
            <w:pPr>
              <w:pStyle w:val="TableText"/>
            </w:pPr>
          </w:p>
        </w:tc>
        <w:tc>
          <w:tcPr>
            <w:tcW w:w="1833" w:type="pct"/>
            <w:vMerge/>
          </w:tcPr>
          <w:p w14:paraId="13CC77A0" w14:textId="77777777" w:rsidR="00A006F4" w:rsidRDefault="00A006F4" w:rsidP="001C38B2">
            <w:pPr>
              <w:pStyle w:val="TableText"/>
            </w:pPr>
          </w:p>
        </w:tc>
        <w:tc>
          <w:tcPr>
            <w:tcW w:w="1113" w:type="pct"/>
            <w:vMerge/>
          </w:tcPr>
          <w:p w14:paraId="2615E0E3" w14:textId="77777777" w:rsidR="00A006F4" w:rsidRDefault="00A006F4" w:rsidP="001C38B2">
            <w:pPr>
              <w:pStyle w:val="TableText"/>
            </w:pPr>
          </w:p>
        </w:tc>
      </w:tr>
      <w:tr w:rsidR="00A006F4" w14:paraId="143D881A" w14:textId="77777777" w:rsidTr="008106CD">
        <w:tc>
          <w:tcPr>
            <w:tcW w:w="554" w:type="pct"/>
            <w:vMerge/>
          </w:tcPr>
          <w:p w14:paraId="1853450D" w14:textId="77777777" w:rsidR="00A006F4" w:rsidRDefault="00A006F4" w:rsidP="001C38B2">
            <w:pPr>
              <w:pStyle w:val="TableText"/>
            </w:pPr>
          </w:p>
        </w:tc>
        <w:tc>
          <w:tcPr>
            <w:tcW w:w="233" w:type="pct"/>
            <w:vMerge/>
          </w:tcPr>
          <w:p w14:paraId="4D8CD1B9" w14:textId="77777777" w:rsidR="00A006F4" w:rsidRDefault="00A006F4" w:rsidP="001C38B2">
            <w:pPr>
              <w:pStyle w:val="TableText"/>
            </w:pPr>
          </w:p>
        </w:tc>
        <w:tc>
          <w:tcPr>
            <w:tcW w:w="569" w:type="pct"/>
            <w:shd w:val="clear" w:color="auto" w:fill="FEF8F8"/>
          </w:tcPr>
          <w:p w14:paraId="2E56836B" w14:textId="77777777" w:rsidR="00A006F4" w:rsidRDefault="00A006F4" w:rsidP="001C38B2">
            <w:pPr>
              <w:pStyle w:val="TableText"/>
            </w:pPr>
            <w:r>
              <w:t>I</w:t>
            </w:r>
            <w:r w:rsidRPr="00D62478">
              <w:t>nternational mail</w:t>
            </w:r>
            <w:r>
              <w:t xml:space="preserve"> </w:t>
            </w:r>
            <w:r w:rsidRPr="00D62478">
              <w:t>(air or sea)</w:t>
            </w:r>
          </w:p>
        </w:tc>
        <w:tc>
          <w:tcPr>
            <w:tcW w:w="698" w:type="pct"/>
            <w:vMerge/>
          </w:tcPr>
          <w:p w14:paraId="47FC7836" w14:textId="77777777" w:rsidR="00A006F4" w:rsidRDefault="00A006F4" w:rsidP="001C38B2">
            <w:pPr>
              <w:pStyle w:val="TableText"/>
            </w:pPr>
          </w:p>
        </w:tc>
        <w:tc>
          <w:tcPr>
            <w:tcW w:w="1833" w:type="pct"/>
            <w:vMerge/>
          </w:tcPr>
          <w:p w14:paraId="3B9C8F60" w14:textId="77777777" w:rsidR="00A006F4" w:rsidRDefault="00A006F4" w:rsidP="001C38B2">
            <w:pPr>
              <w:pStyle w:val="TableText"/>
            </w:pPr>
          </w:p>
        </w:tc>
        <w:tc>
          <w:tcPr>
            <w:tcW w:w="1113" w:type="pct"/>
            <w:vMerge/>
          </w:tcPr>
          <w:p w14:paraId="003534F7" w14:textId="77777777" w:rsidR="00A006F4" w:rsidRDefault="00A006F4" w:rsidP="001C38B2">
            <w:pPr>
              <w:pStyle w:val="TableText"/>
            </w:pPr>
          </w:p>
        </w:tc>
      </w:tr>
      <w:tr w:rsidR="00A006F4" w14:paraId="50BE8981" w14:textId="77777777" w:rsidTr="008106CD">
        <w:tc>
          <w:tcPr>
            <w:tcW w:w="554" w:type="pct"/>
            <w:vMerge/>
          </w:tcPr>
          <w:p w14:paraId="179B12E8" w14:textId="77777777" w:rsidR="00A006F4" w:rsidRDefault="00A006F4" w:rsidP="001C38B2">
            <w:pPr>
              <w:pStyle w:val="TableText"/>
            </w:pPr>
          </w:p>
        </w:tc>
        <w:tc>
          <w:tcPr>
            <w:tcW w:w="233" w:type="pct"/>
            <w:vMerge/>
          </w:tcPr>
          <w:p w14:paraId="33311EBD" w14:textId="77777777" w:rsidR="00A006F4" w:rsidRDefault="00A006F4" w:rsidP="001C38B2">
            <w:pPr>
              <w:pStyle w:val="TableText"/>
            </w:pPr>
          </w:p>
        </w:tc>
        <w:tc>
          <w:tcPr>
            <w:tcW w:w="569" w:type="pct"/>
            <w:shd w:val="clear" w:color="auto" w:fill="FEF8F8"/>
          </w:tcPr>
          <w:p w14:paraId="7E74F721" w14:textId="77777777" w:rsidR="00A006F4" w:rsidRDefault="00A006F4" w:rsidP="001C38B2">
            <w:pPr>
              <w:pStyle w:val="TableText"/>
            </w:pPr>
            <w:r>
              <w:t>High</w:t>
            </w:r>
            <w:r w:rsidRPr="00D62478">
              <w:t>-value freight</w:t>
            </w:r>
            <w:r>
              <w:t xml:space="preserve"> </w:t>
            </w:r>
            <w:r w:rsidRPr="00D62478">
              <w:t>(air or sea)</w:t>
            </w:r>
          </w:p>
        </w:tc>
        <w:tc>
          <w:tcPr>
            <w:tcW w:w="698" w:type="pct"/>
            <w:vMerge/>
          </w:tcPr>
          <w:p w14:paraId="6839A16D" w14:textId="77777777" w:rsidR="00A006F4" w:rsidRDefault="00A006F4" w:rsidP="001C38B2">
            <w:pPr>
              <w:pStyle w:val="TableText"/>
            </w:pPr>
          </w:p>
        </w:tc>
        <w:tc>
          <w:tcPr>
            <w:tcW w:w="1833" w:type="pct"/>
            <w:vMerge/>
          </w:tcPr>
          <w:p w14:paraId="05F2B6EE" w14:textId="77777777" w:rsidR="00A006F4" w:rsidRDefault="00A006F4" w:rsidP="001C38B2">
            <w:pPr>
              <w:pStyle w:val="TableText"/>
            </w:pPr>
          </w:p>
        </w:tc>
        <w:tc>
          <w:tcPr>
            <w:tcW w:w="1113" w:type="pct"/>
            <w:vMerge/>
          </w:tcPr>
          <w:p w14:paraId="4B608441" w14:textId="77777777" w:rsidR="00A006F4" w:rsidRDefault="00A006F4" w:rsidP="001C38B2">
            <w:pPr>
              <w:pStyle w:val="TableText"/>
            </w:pPr>
          </w:p>
        </w:tc>
      </w:tr>
      <w:tr w:rsidR="00A006F4" w14:paraId="7502D9FE" w14:textId="77777777" w:rsidTr="008106CD">
        <w:tc>
          <w:tcPr>
            <w:tcW w:w="554" w:type="pct"/>
            <w:vMerge/>
          </w:tcPr>
          <w:p w14:paraId="38ADF62D" w14:textId="77777777" w:rsidR="00A006F4" w:rsidRDefault="00A006F4" w:rsidP="001C38B2">
            <w:pPr>
              <w:pStyle w:val="TableText"/>
            </w:pPr>
          </w:p>
        </w:tc>
        <w:tc>
          <w:tcPr>
            <w:tcW w:w="233" w:type="pct"/>
            <w:vMerge/>
          </w:tcPr>
          <w:p w14:paraId="04C9EDCC" w14:textId="77777777" w:rsidR="00A006F4" w:rsidRDefault="00A006F4" w:rsidP="001C38B2">
            <w:pPr>
              <w:pStyle w:val="TableText"/>
            </w:pPr>
          </w:p>
        </w:tc>
        <w:tc>
          <w:tcPr>
            <w:tcW w:w="569" w:type="pct"/>
            <w:shd w:val="clear" w:color="auto" w:fill="FEF8F8"/>
          </w:tcPr>
          <w:p w14:paraId="51B46F98" w14:textId="77777777" w:rsidR="00A006F4" w:rsidRDefault="00A006F4" w:rsidP="001C38B2">
            <w:pPr>
              <w:pStyle w:val="TableText"/>
            </w:pPr>
            <w:r>
              <w:t>Low</w:t>
            </w:r>
            <w:r w:rsidRPr="00D62478">
              <w:t>-value freight</w:t>
            </w:r>
            <w:r>
              <w:t xml:space="preserve"> </w:t>
            </w:r>
            <w:r w:rsidRPr="00D62478">
              <w:t>(air or sea)</w:t>
            </w:r>
          </w:p>
        </w:tc>
        <w:tc>
          <w:tcPr>
            <w:tcW w:w="698" w:type="pct"/>
            <w:vMerge/>
          </w:tcPr>
          <w:p w14:paraId="1229F4CF" w14:textId="77777777" w:rsidR="00A006F4" w:rsidRDefault="00A006F4" w:rsidP="001C38B2">
            <w:pPr>
              <w:pStyle w:val="TableText"/>
            </w:pPr>
          </w:p>
        </w:tc>
        <w:tc>
          <w:tcPr>
            <w:tcW w:w="1833" w:type="pct"/>
            <w:vMerge/>
          </w:tcPr>
          <w:p w14:paraId="6EA173D3" w14:textId="77777777" w:rsidR="00A006F4" w:rsidRDefault="00A006F4" w:rsidP="001C38B2">
            <w:pPr>
              <w:pStyle w:val="TableText"/>
            </w:pPr>
          </w:p>
        </w:tc>
        <w:tc>
          <w:tcPr>
            <w:tcW w:w="1113" w:type="pct"/>
            <w:vMerge/>
          </w:tcPr>
          <w:p w14:paraId="42E5628F" w14:textId="77777777" w:rsidR="00A006F4" w:rsidRDefault="00A006F4" w:rsidP="001C38B2">
            <w:pPr>
              <w:pStyle w:val="TableText"/>
            </w:pPr>
          </w:p>
        </w:tc>
      </w:tr>
    </w:tbl>
    <w:p w14:paraId="6D00542B" w14:textId="77777777" w:rsidR="002D33BB" w:rsidRDefault="002D33BB" w:rsidP="003630CC">
      <w:pPr>
        <w:pStyle w:val="TableHeading"/>
        <w:spacing w:before="160" w:after="160" w:line="269" w:lineRule="auto"/>
        <w:ind w:left="794" w:hanging="794"/>
        <w:rPr>
          <w:color w:val="595959" w:themeColor="text1" w:themeTint="A6"/>
          <w:sz w:val="22"/>
        </w:rPr>
        <w:sectPr w:rsidR="002D33BB" w:rsidSect="000235A1">
          <w:pgSz w:w="16838" w:h="11906" w:orient="landscape"/>
          <w:pgMar w:top="1418" w:right="1418" w:bottom="1418" w:left="1418" w:header="567" w:footer="397" w:gutter="0"/>
          <w:pgNumType w:start="6"/>
          <w:cols w:space="708"/>
          <w:docGrid w:linePitch="360"/>
        </w:sectPr>
      </w:pPr>
    </w:p>
    <w:p w14:paraId="6235539A" w14:textId="46FDA967" w:rsidR="00240CB0" w:rsidRPr="0048031A" w:rsidRDefault="00240CB0" w:rsidP="00BD12FF">
      <w:pPr>
        <w:pStyle w:val="Tablecaption"/>
      </w:pPr>
      <w:bookmarkStart w:id="58" w:name="_Toc215127419"/>
      <w:r w:rsidRPr="0048031A">
        <w:t>Table 1.</w:t>
      </w:r>
      <w:r w:rsidR="00571367" w:rsidRPr="0048031A">
        <w:t>4</w:t>
      </w:r>
      <w:r w:rsidRPr="0048031A">
        <w:t xml:space="preserve"> List of plant products excluded from </w:t>
      </w:r>
      <w:r w:rsidR="007B0AE3" w:rsidRPr="0048031A">
        <w:t xml:space="preserve">the </w:t>
      </w:r>
      <w:r w:rsidRPr="0048031A">
        <w:t>emergency measures</w:t>
      </w:r>
      <w:bookmarkEnd w:id="58"/>
    </w:p>
    <w:tbl>
      <w:tblPr>
        <w:tblStyle w:val="TableGrid"/>
        <w:tblW w:w="5000" w:type="pct"/>
        <w:tblLook w:val="04A0" w:firstRow="1" w:lastRow="0" w:firstColumn="1" w:lastColumn="0" w:noHBand="0" w:noVBand="1"/>
      </w:tblPr>
      <w:tblGrid>
        <w:gridCol w:w="9060"/>
      </w:tblGrid>
      <w:tr w:rsidR="00240CB0" w:rsidRPr="00D353F5" w14:paraId="3759A8DA" w14:textId="77777777" w:rsidTr="00571367">
        <w:tc>
          <w:tcPr>
            <w:tcW w:w="5000" w:type="pct"/>
          </w:tcPr>
          <w:p w14:paraId="32D52E30" w14:textId="77777777" w:rsidR="00240CB0" w:rsidRPr="00D353F5" w:rsidRDefault="00240CB0" w:rsidP="001C38B2">
            <w:pPr>
              <w:pStyle w:val="TableHeading"/>
            </w:pPr>
            <w:r w:rsidRPr="00D353F5">
              <w:t>Ex</w:t>
            </w:r>
            <w:r>
              <w:t>cluded</w:t>
            </w:r>
            <w:r w:rsidRPr="00D353F5">
              <w:t xml:space="preserve"> plant products</w:t>
            </w:r>
          </w:p>
        </w:tc>
      </w:tr>
      <w:tr w:rsidR="00240CB0" w:rsidRPr="00D353F5" w14:paraId="5BDA7E60" w14:textId="77777777" w:rsidTr="00571367">
        <w:tc>
          <w:tcPr>
            <w:tcW w:w="5000" w:type="pct"/>
          </w:tcPr>
          <w:p w14:paraId="05AF7CA1" w14:textId="49F7C622" w:rsidR="00240CB0" w:rsidRPr="00D353F5" w:rsidRDefault="00240CB0" w:rsidP="00F6365E">
            <w:pPr>
              <w:pStyle w:val="TableText"/>
              <w:numPr>
                <w:ilvl w:val="0"/>
                <w:numId w:val="16"/>
              </w:numPr>
              <w:spacing w:after="120"/>
            </w:pPr>
            <w:r w:rsidRPr="00D353F5">
              <w:t>Commercially prepared and packaged goods that have been thermally processed so that the nature of the material has been transformed from their original raw form, such as retorted, blanched, roasted, fried, par-boiled, boiled, puffed, malted or pasteurised</w:t>
            </w:r>
          </w:p>
          <w:p w14:paraId="384CE044" w14:textId="4178EE94" w:rsidR="00240CB0" w:rsidRPr="00D353F5" w:rsidRDefault="00240CB0" w:rsidP="00F6365E">
            <w:pPr>
              <w:pStyle w:val="TableText"/>
              <w:numPr>
                <w:ilvl w:val="0"/>
                <w:numId w:val="16"/>
              </w:numPr>
              <w:spacing w:after="120"/>
            </w:pPr>
            <w:r w:rsidRPr="00D353F5">
              <w:t>Goods that are commercially milled or ground to a powder, meal or flakes and packaged in bags less than or equal to 25kg</w:t>
            </w:r>
          </w:p>
          <w:p w14:paraId="784457E2" w14:textId="77777777" w:rsidR="00240CB0" w:rsidRPr="00D353F5" w:rsidRDefault="00240CB0" w:rsidP="00F6365E">
            <w:pPr>
              <w:pStyle w:val="TableText"/>
              <w:numPr>
                <w:ilvl w:val="0"/>
                <w:numId w:val="16"/>
              </w:numPr>
              <w:spacing w:after="120"/>
            </w:pPr>
            <w:r w:rsidRPr="00D353F5">
              <w:t>Breakfast cereals, instant cereal beverage mixes, couscous meal mixes and snack foods (including muesli bars, granola bars and wholefood bars/balls, trail mixes) that are commercially prepared and retail packaged*</w:t>
            </w:r>
          </w:p>
          <w:p w14:paraId="70EC685E" w14:textId="77777777" w:rsidR="00240CB0" w:rsidRPr="00D353F5" w:rsidRDefault="00240CB0" w:rsidP="00F6365E">
            <w:pPr>
              <w:pStyle w:val="TableText"/>
              <w:numPr>
                <w:ilvl w:val="0"/>
                <w:numId w:val="16"/>
              </w:numPr>
              <w:spacing w:after="120"/>
            </w:pPr>
            <w:r w:rsidRPr="00D353F5">
              <w:t>Bakery and bread mixes (including whole seeds) that are commercially prepared and retail packaged*</w:t>
            </w:r>
          </w:p>
          <w:p w14:paraId="386CD450" w14:textId="576570A4" w:rsidR="00240CB0" w:rsidRPr="00D353F5" w:rsidRDefault="00240CB0" w:rsidP="00F6365E">
            <w:pPr>
              <w:pStyle w:val="TableText"/>
              <w:numPr>
                <w:ilvl w:val="0"/>
                <w:numId w:val="16"/>
              </w:numPr>
              <w:spacing w:after="120"/>
            </w:pPr>
            <w:r w:rsidRPr="00D353F5">
              <w:t>Commercially prepared and packaged herbal teas, with or without seeds (including loose leaf and teabags)</w:t>
            </w:r>
          </w:p>
          <w:p w14:paraId="4219C5C6" w14:textId="699F2B5A" w:rsidR="00240CB0" w:rsidRPr="00D353F5" w:rsidRDefault="00240CB0" w:rsidP="00F6365E">
            <w:pPr>
              <w:pStyle w:val="TableText"/>
              <w:numPr>
                <w:ilvl w:val="0"/>
                <w:numId w:val="16"/>
              </w:numPr>
              <w:spacing w:after="120"/>
            </w:pPr>
            <w:r w:rsidRPr="00D353F5">
              <w:t>Goods that are chemically processed and preserved such as with a Formalin Propionic Acid fixative, Formalin Acetic acid alcohol, Carnoy’s fixative or ethanol</w:t>
            </w:r>
          </w:p>
          <w:p w14:paraId="71C5060F" w14:textId="6BB34A29" w:rsidR="00240CB0" w:rsidRPr="00D353F5" w:rsidRDefault="00240CB0" w:rsidP="00F6365E">
            <w:pPr>
              <w:pStyle w:val="TableText"/>
              <w:numPr>
                <w:ilvl w:val="0"/>
                <w:numId w:val="16"/>
              </w:numPr>
              <w:spacing w:after="120"/>
            </w:pPr>
            <w:r w:rsidRPr="00D353F5">
              <w:t xml:space="preserve">Fresh </w:t>
            </w:r>
            <w:r w:rsidR="004F7B2C">
              <w:t xml:space="preserve">fruits and fresh </w:t>
            </w:r>
            <w:r w:rsidRPr="00D353F5">
              <w:t>vegetables</w:t>
            </w:r>
          </w:p>
          <w:p w14:paraId="2E865214" w14:textId="6578948C" w:rsidR="00240CB0" w:rsidRPr="00F12259" w:rsidRDefault="00240CB0" w:rsidP="00F6365E">
            <w:pPr>
              <w:pStyle w:val="TableText"/>
              <w:numPr>
                <w:ilvl w:val="0"/>
                <w:numId w:val="16"/>
              </w:numPr>
              <w:spacing w:after="120"/>
              <w:rPr>
                <w:color w:val="000000" w:themeColor="text1"/>
              </w:rPr>
            </w:pPr>
            <w:r w:rsidRPr="00F12259">
              <w:rPr>
                <w:color w:val="000000" w:themeColor="text1"/>
              </w:rPr>
              <w:t>Commercially prepared, shelled nuts packaged under strong vacuum</w:t>
            </w:r>
            <w:r w:rsidR="00566560" w:rsidRPr="00F12259">
              <w:rPr>
                <w:color w:val="000000" w:themeColor="text1"/>
              </w:rPr>
              <w:t>**</w:t>
            </w:r>
          </w:p>
          <w:p w14:paraId="7207A101" w14:textId="3475E4A8" w:rsidR="00240CB0" w:rsidRPr="00D353F5" w:rsidRDefault="00240CB0" w:rsidP="00F6365E">
            <w:pPr>
              <w:pStyle w:val="TableText"/>
              <w:numPr>
                <w:ilvl w:val="0"/>
                <w:numId w:val="16"/>
              </w:numPr>
              <w:spacing w:after="120"/>
            </w:pPr>
            <w:r w:rsidRPr="00D353F5">
              <w:t>Commercially manufactured frozen or freeze-dried food (perishable foodstuffs only)</w:t>
            </w:r>
          </w:p>
          <w:p w14:paraId="29B8981A" w14:textId="5DE7AC67" w:rsidR="00240CB0" w:rsidRPr="00F12259" w:rsidRDefault="00240CB0" w:rsidP="00F6365E">
            <w:pPr>
              <w:pStyle w:val="TableText"/>
              <w:numPr>
                <w:ilvl w:val="0"/>
                <w:numId w:val="16"/>
              </w:numPr>
              <w:spacing w:after="120"/>
              <w:rPr>
                <w:color w:val="000000" w:themeColor="text1"/>
              </w:rPr>
            </w:pPr>
            <w:r w:rsidRPr="00F12259">
              <w:rPr>
                <w:color w:val="000000" w:themeColor="text1"/>
              </w:rPr>
              <w:t>Commercially prepared and retail packaged* peppercorn grinders</w:t>
            </w:r>
            <w:r w:rsidR="00566560" w:rsidRPr="00F12259">
              <w:rPr>
                <w:color w:val="000000" w:themeColor="text1"/>
              </w:rPr>
              <w:t>**</w:t>
            </w:r>
          </w:p>
          <w:p w14:paraId="29AFF749" w14:textId="1BCDDAB0" w:rsidR="00240CB0" w:rsidRPr="00F12259" w:rsidRDefault="00240CB0" w:rsidP="00F6365E">
            <w:pPr>
              <w:pStyle w:val="TableText"/>
              <w:numPr>
                <w:ilvl w:val="0"/>
                <w:numId w:val="16"/>
              </w:numPr>
              <w:spacing w:after="120"/>
              <w:rPr>
                <w:color w:val="000000" w:themeColor="text1"/>
              </w:rPr>
            </w:pPr>
            <w:r w:rsidRPr="00F12259">
              <w:rPr>
                <w:color w:val="000000" w:themeColor="text1"/>
              </w:rPr>
              <w:t>Commercially vacuum-sealed green coffee bean trade samples imported as mail or passenger baggage or low value freight (below dutiable customs value)</w:t>
            </w:r>
            <w:r w:rsidR="00566560" w:rsidRPr="00F12259">
              <w:rPr>
                <w:color w:val="000000" w:themeColor="text1"/>
              </w:rPr>
              <w:t>**</w:t>
            </w:r>
          </w:p>
          <w:p w14:paraId="5EAE7D31" w14:textId="146558D3" w:rsidR="00240CB0" w:rsidRPr="00D353F5" w:rsidRDefault="00240CB0" w:rsidP="00F6365E">
            <w:pPr>
              <w:pStyle w:val="TableText"/>
              <w:numPr>
                <w:ilvl w:val="0"/>
                <w:numId w:val="16"/>
              </w:numPr>
              <w:spacing w:after="120"/>
            </w:pPr>
            <w:r w:rsidRPr="00D353F5">
              <w:t>Frozen plant samples for plant research (including through the use of liquid nitrogen and freeze drying)</w:t>
            </w:r>
          </w:p>
          <w:p w14:paraId="67059A30" w14:textId="4B97AA19" w:rsidR="00240CB0" w:rsidRPr="00D353F5" w:rsidRDefault="00240CB0" w:rsidP="00F6365E">
            <w:pPr>
              <w:pStyle w:val="TableText"/>
              <w:numPr>
                <w:ilvl w:val="0"/>
                <w:numId w:val="16"/>
              </w:numPr>
              <w:spacing w:after="120"/>
            </w:pPr>
            <w:r w:rsidRPr="00D353F5">
              <w:t>Oils derived from vegetables or seed</w:t>
            </w:r>
          </w:p>
          <w:p w14:paraId="5CF91806" w14:textId="0F0D6508" w:rsidR="00240CB0" w:rsidRPr="00D353F5" w:rsidRDefault="00240CB0" w:rsidP="00F6365E">
            <w:pPr>
              <w:pStyle w:val="TableText"/>
              <w:numPr>
                <w:ilvl w:val="0"/>
                <w:numId w:val="16"/>
              </w:numPr>
              <w:spacing w:after="120"/>
            </w:pPr>
            <w:r w:rsidRPr="00D353F5">
              <w:t>Preserved or pickled</w:t>
            </w:r>
          </w:p>
          <w:p w14:paraId="5B1B904B" w14:textId="0FE9973C" w:rsidR="00240CB0" w:rsidRPr="00D353F5" w:rsidRDefault="00240CB0" w:rsidP="00F6365E">
            <w:pPr>
              <w:pStyle w:val="TableText"/>
              <w:numPr>
                <w:ilvl w:val="0"/>
                <w:numId w:val="16"/>
              </w:numPr>
              <w:spacing w:after="120"/>
            </w:pPr>
            <w:r w:rsidRPr="00D353F5">
              <w:t>Goods that have been refined or extracted to obtain specific components from plant-based raw materials (including starch, lecithin, protein, cellulose, sugars and pigments)</w:t>
            </w:r>
          </w:p>
          <w:p w14:paraId="4B7B7F96" w14:textId="56EF330D" w:rsidR="00240CB0" w:rsidRPr="00D353F5" w:rsidRDefault="00240CB0" w:rsidP="00F6365E">
            <w:pPr>
              <w:pStyle w:val="TableText"/>
              <w:numPr>
                <w:ilvl w:val="0"/>
                <w:numId w:val="16"/>
              </w:numPr>
              <w:spacing w:after="120"/>
            </w:pPr>
            <w:r w:rsidRPr="00F12259">
              <w:rPr>
                <w:color w:val="000000" w:themeColor="text1"/>
              </w:rPr>
              <w:t xml:space="preserve">Medicinal cannabis plant parts other than seed products irradiated at or above 1 </w:t>
            </w:r>
            <w:r w:rsidR="006C15ED">
              <w:rPr>
                <w:color w:val="000000" w:themeColor="text1"/>
              </w:rPr>
              <w:t>k</w:t>
            </w:r>
            <w:r w:rsidRPr="00F12259">
              <w:rPr>
                <w:color w:val="000000" w:themeColor="text1"/>
              </w:rPr>
              <w:t>Gy</w:t>
            </w:r>
            <w:r w:rsidR="00566560" w:rsidRPr="00F12259">
              <w:rPr>
                <w:color w:val="000000" w:themeColor="text1"/>
              </w:rPr>
              <w:t>**</w:t>
            </w:r>
          </w:p>
        </w:tc>
      </w:tr>
    </w:tbl>
    <w:p w14:paraId="6465028D" w14:textId="030195E4" w:rsidR="00566560" w:rsidRDefault="003B6FB8" w:rsidP="00566560">
      <w:pPr>
        <w:spacing w:line="240" w:lineRule="auto"/>
        <w:contextualSpacing/>
        <w:rPr>
          <w:rStyle w:val="ui-provider"/>
          <w:rFonts w:cstheme="minorHAnsi"/>
          <w:sz w:val="16"/>
          <w:szCs w:val="16"/>
        </w:rPr>
      </w:pPr>
      <w:r w:rsidRPr="00D3235B">
        <w:rPr>
          <w:rStyle w:val="ui-provider"/>
          <w:rFonts w:cstheme="minorHAnsi"/>
          <w:sz w:val="16"/>
          <w:szCs w:val="16"/>
        </w:rPr>
        <w:t>*An imported good is considered retail packaged if it has been commercially prepared and packaged overseas and is in a final state that requires no further processing, packaging or labelling prior to retail sale or consumer use in Australia.</w:t>
      </w:r>
    </w:p>
    <w:p w14:paraId="2CFD070C" w14:textId="60C799D2" w:rsidR="00566560" w:rsidRPr="00566560" w:rsidRDefault="00566560" w:rsidP="00566560">
      <w:pPr>
        <w:spacing w:line="240" w:lineRule="auto"/>
        <w:contextualSpacing/>
        <w:rPr>
          <w:rFonts w:cstheme="minorHAnsi"/>
          <w:sz w:val="16"/>
          <w:szCs w:val="16"/>
        </w:rPr>
      </w:pPr>
      <w:r>
        <w:rPr>
          <w:sz w:val="16"/>
          <w:szCs w:val="16"/>
        </w:rPr>
        <w:t>**</w:t>
      </w:r>
      <w:r w:rsidRPr="00D3235B">
        <w:rPr>
          <w:sz w:val="16"/>
          <w:szCs w:val="16"/>
        </w:rPr>
        <w:t xml:space="preserve"> exclusion applies only for ‘other-risk plant products’</w:t>
      </w:r>
    </w:p>
    <w:p w14:paraId="54BE00CD" w14:textId="3FD2135C" w:rsidR="00837C8D" w:rsidRPr="005A6D46" w:rsidRDefault="00837C8D" w:rsidP="00BD12FF">
      <w:pPr>
        <w:pStyle w:val="Tablecaption"/>
      </w:pPr>
      <w:bookmarkStart w:id="59" w:name="_Toc215127420"/>
      <w:r w:rsidRPr="005A6D46">
        <w:t>Table 1.</w:t>
      </w:r>
      <w:r w:rsidR="00B76A21" w:rsidRPr="005A6D46">
        <w:t>5</w:t>
      </w:r>
      <w:r w:rsidRPr="005A6D46">
        <w:t xml:space="preserve"> Approved p</w:t>
      </w:r>
      <w:r w:rsidR="009A0BFA" w:rsidRPr="005A6D46">
        <w:t>re-export treatments</w:t>
      </w:r>
      <w:bookmarkEnd w:id="59"/>
      <w:r w:rsidR="00B12420" w:rsidRPr="005A6D46">
        <w:t xml:space="preserve"> </w:t>
      </w:r>
    </w:p>
    <w:tbl>
      <w:tblPr>
        <w:tblStyle w:val="TableGrid"/>
        <w:tblpPr w:leftFromText="180" w:rightFromText="180" w:vertAnchor="text" w:horzAnchor="margin" w:tblpY="144"/>
        <w:tblW w:w="5000" w:type="pct"/>
        <w:tblLook w:val="04A0" w:firstRow="1" w:lastRow="0" w:firstColumn="1" w:lastColumn="0" w:noHBand="0" w:noVBand="1"/>
      </w:tblPr>
      <w:tblGrid>
        <w:gridCol w:w="2988"/>
        <w:gridCol w:w="3243"/>
        <w:gridCol w:w="2829"/>
      </w:tblGrid>
      <w:tr w:rsidR="00ED67BB" w:rsidRPr="006515A2" w14:paraId="47598DB9" w14:textId="77777777" w:rsidTr="00ED67BB">
        <w:tc>
          <w:tcPr>
            <w:tcW w:w="1649" w:type="pct"/>
          </w:tcPr>
          <w:p w14:paraId="4E7C4704" w14:textId="77777777" w:rsidR="00ED67BB" w:rsidRPr="00A6125C" w:rsidRDefault="00ED67BB" w:rsidP="00ED67BB">
            <w:pPr>
              <w:pStyle w:val="TableHeading"/>
            </w:pPr>
            <w:r w:rsidRPr="00A6125C">
              <w:t>Treatment type</w:t>
            </w:r>
          </w:p>
        </w:tc>
        <w:tc>
          <w:tcPr>
            <w:tcW w:w="1790" w:type="pct"/>
          </w:tcPr>
          <w:p w14:paraId="10BD4F74" w14:textId="77777777" w:rsidR="00ED67BB" w:rsidRPr="00A6125C" w:rsidRDefault="00ED67BB" w:rsidP="00ED67BB">
            <w:pPr>
              <w:pStyle w:val="TableHeading"/>
            </w:pPr>
            <w:r>
              <w:t>Approved t</w:t>
            </w:r>
            <w:r w:rsidRPr="00A6125C">
              <w:t>reatment schedule</w:t>
            </w:r>
          </w:p>
        </w:tc>
        <w:tc>
          <w:tcPr>
            <w:tcW w:w="1561" w:type="pct"/>
          </w:tcPr>
          <w:p w14:paraId="499DD74D" w14:textId="77777777" w:rsidR="00ED67BB" w:rsidRPr="00A6125C" w:rsidRDefault="00ED67BB" w:rsidP="00ED67BB">
            <w:pPr>
              <w:pStyle w:val="TableHeading"/>
            </w:pPr>
            <w:r>
              <w:t>Treatment methodology that must be followed</w:t>
            </w:r>
          </w:p>
        </w:tc>
      </w:tr>
      <w:tr w:rsidR="00ED67BB" w14:paraId="4B71F0F1" w14:textId="77777777" w:rsidTr="00ED67BB">
        <w:tc>
          <w:tcPr>
            <w:tcW w:w="1649" w:type="pct"/>
          </w:tcPr>
          <w:p w14:paraId="519EC97F" w14:textId="77777777" w:rsidR="00ED67BB" w:rsidRDefault="00ED67BB" w:rsidP="00ED67BB">
            <w:pPr>
              <w:pStyle w:val="TableText"/>
            </w:pPr>
            <w:r>
              <w:t>Methyl bromide fumigation</w:t>
            </w:r>
          </w:p>
        </w:tc>
        <w:tc>
          <w:tcPr>
            <w:tcW w:w="1790" w:type="pct"/>
          </w:tcPr>
          <w:p w14:paraId="53A4FE6D" w14:textId="77777777" w:rsidR="00ED67BB" w:rsidRDefault="00ED67BB" w:rsidP="00ED67BB">
            <w:pPr>
              <w:pStyle w:val="TableText"/>
            </w:pPr>
            <w:r w:rsidRPr="0043503B">
              <w:t>80 g/m</w:t>
            </w:r>
            <w:r w:rsidRPr="0043503B">
              <w:rPr>
                <w:vertAlign w:val="superscript"/>
              </w:rPr>
              <w:t>3</w:t>
            </w:r>
            <w:r w:rsidRPr="0043503B">
              <w:t xml:space="preserve"> for 48 hrs at 21°C</w:t>
            </w:r>
          </w:p>
        </w:tc>
        <w:tc>
          <w:tcPr>
            <w:tcW w:w="1561" w:type="pct"/>
          </w:tcPr>
          <w:p w14:paraId="7BC18E03" w14:textId="77777777" w:rsidR="00ED67BB" w:rsidRDefault="00ED67BB" w:rsidP="00ED67BB">
            <w:pPr>
              <w:pStyle w:val="TableText"/>
            </w:pPr>
            <w:hyperlink r:id="rId58" w:anchor="methyl-bromide-fumigation" w:tooltip="Methodologies and documents for biosecurity treatments" w:history="1">
              <w:r w:rsidRPr="004E412C">
                <w:rPr>
                  <w:rFonts w:cs="Calibri"/>
                  <w:color w:val="165788"/>
                  <w:u w:val="single"/>
                </w:rPr>
                <w:t>Methyl Bromide Fumigation Methodology</w:t>
              </w:r>
            </w:hyperlink>
          </w:p>
        </w:tc>
      </w:tr>
      <w:tr w:rsidR="00ED67BB" w14:paraId="0D780728" w14:textId="77777777" w:rsidTr="00ED67BB">
        <w:tc>
          <w:tcPr>
            <w:tcW w:w="1649" w:type="pct"/>
          </w:tcPr>
          <w:p w14:paraId="6D351E19" w14:textId="77777777" w:rsidR="00ED67BB" w:rsidRDefault="00ED67BB" w:rsidP="00ED67BB">
            <w:pPr>
              <w:pStyle w:val="TableText"/>
            </w:pPr>
            <w:r>
              <w:t>Heat treatment</w:t>
            </w:r>
          </w:p>
        </w:tc>
        <w:tc>
          <w:tcPr>
            <w:tcW w:w="1790" w:type="pct"/>
          </w:tcPr>
          <w:p w14:paraId="29D0890A" w14:textId="77777777" w:rsidR="00ED67BB" w:rsidRDefault="00ED67BB" w:rsidP="00ED67BB">
            <w:pPr>
              <w:pStyle w:val="TableText"/>
            </w:pPr>
            <w:r w:rsidRPr="00A424AF">
              <w:rPr>
                <w:rFonts w:cs="Calibri"/>
                <w:lang w:val="en"/>
              </w:rPr>
              <w:t>≥</w:t>
            </w:r>
            <w:r>
              <w:rPr>
                <w:rFonts w:cs="Calibri"/>
                <w:lang w:val="en"/>
              </w:rPr>
              <w:t> </w:t>
            </w:r>
            <w:r w:rsidRPr="00A424AF">
              <w:rPr>
                <w:rFonts w:cs="Calibri"/>
                <w:lang w:val="en"/>
              </w:rPr>
              <w:t>60°C (measured at the core of the goods) for a minimum of 120 minutes</w:t>
            </w:r>
          </w:p>
        </w:tc>
        <w:tc>
          <w:tcPr>
            <w:tcW w:w="1561" w:type="pct"/>
          </w:tcPr>
          <w:p w14:paraId="40260419" w14:textId="77777777" w:rsidR="00ED67BB" w:rsidRPr="00E93C0C" w:rsidRDefault="00ED67BB" w:rsidP="00ED67BB">
            <w:pPr>
              <w:pStyle w:val="TableText"/>
              <w:rPr>
                <w:b/>
                <w:bCs/>
              </w:rPr>
            </w:pPr>
            <w:hyperlink r:id="rId59" w:anchor="heat-treatment" w:history="1">
              <w:r w:rsidRPr="00E93C0C">
                <w:rPr>
                  <w:rFonts w:eastAsia="Times New Roman" w:cs="Calibri"/>
                  <w:color w:val="165788"/>
                  <w:u w:val="single"/>
                  <w:lang w:eastAsia="en-AU"/>
                </w:rPr>
                <w:t>Heat Treatment Methodology</w:t>
              </w:r>
            </w:hyperlink>
          </w:p>
        </w:tc>
      </w:tr>
      <w:tr w:rsidR="00ED67BB" w14:paraId="21A907F6" w14:textId="77777777" w:rsidTr="00ED67BB">
        <w:tc>
          <w:tcPr>
            <w:tcW w:w="1649" w:type="pct"/>
          </w:tcPr>
          <w:p w14:paraId="50B7355D" w14:textId="77777777" w:rsidR="00ED67BB" w:rsidRDefault="00ED67BB" w:rsidP="00ED67BB">
            <w:pPr>
              <w:pStyle w:val="TableText"/>
            </w:pPr>
            <w:r>
              <w:t xml:space="preserve">Controlled atmosphere – High </w:t>
            </w:r>
            <w:r w:rsidRPr="00E93C0C">
              <w:rPr>
                <w:rFonts w:eastAsia="SimSun" w:cs="Calibri"/>
                <w:lang w:eastAsia="en-AU"/>
              </w:rPr>
              <w:t>CO</w:t>
            </w:r>
            <w:r w:rsidRPr="00E93C0C">
              <w:rPr>
                <w:rFonts w:eastAsia="SimSun" w:cs="Calibri"/>
                <w:vertAlign w:val="subscript"/>
                <w:lang w:eastAsia="en-AU"/>
              </w:rPr>
              <w:t>2</w:t>
            </w:r>
            <w:r w:rsidRPr="00E93C0C">
              <w:rPr>
                <w:rFonts w:eastAsia="SimSun" w:cs="Calibri"/>
                <w:lang w:eastAsia="en-AU"/>
              </w:rPr>
              <w:t xml:space="preserve"> atmosphere at atmospheric pressure</w:t>
            </w:r>
            <w:r>
              <w:rPr>
                <w:rFonts w:eastAsia="SimSun" w:cs="Calibri"/>
                <w:lang w:eastAsia="en-AU"/>
              </w:rPr>
              <w:t>*</w:t>
            </w:r>
          </w:p>
        </w:tc>
        <w:tc>
          <w:tcPr>
            <w:tcW w:w="1790" w:type="pct"/>
          </w:tcPr>
          <w:p w14:paraId="1F871498" w14:textId="77777777" w:rsidR="00ED67BB" w:rsidRPr="00E93C0C" w:rsidRDefault="00ED67BB" w:rsidP="00ED67BB">
            <w:pPr>
              <w:pStyle w:val="TableText"/>
              <w:rPr>
                <w:rFonts w:cs="Calibri"/>
                <w:lang w:val="en-US"/>
              </w:rPr>
            </w:pPr>
            <w:r w:rsidRPr="00E93C0C">
              <w:rPr>
                <w:rFonts w:cs="Calibri"/>
                <w:lang w:val="en-US"/>
              </w:rPr>
              <w:t>≥</w:t>
            </w:r>
            <w:r>
              <w:rPr>
                <w:rFonts w:cs="Calibri"/>
                <w:lang w:val="en-US"/>
              </w:rPr>
              <w:t> </w:t>
            </w:r>
            <w:r w:rsidRPr="00E93C0C">
              <w:rPr>
                <w:rFonts w:cs="Calibri"/>
                <w:lang w:val="en-US"/>
              </w:rPr>
              <w:t>80% CO</w:t>
            </w:r>
            <w:r w:rsidRPr="001C413F">
              <w:rPr>
                <w:rFonts w:cs="Calibri"/>
                <w:vertAlign w:val="subscript"/>
                <w:lang w:val="en-US"/>
              </w:rPr>
              <w:t>2</w:t>
            </w:r>
            <w:r w:rsidRPr="00E93C0C">
              <w:rPr>
                <w:rFonts w:cs="Calibri"/>
                <w:lang w:val="en-US"/>
              </w:rPr>
              <w:t xml:space="preserve"> concentration at ≥</w:t>
            </w:r>
            <w:r>
              <w:rPr>
                <w:rFonts w:cs="Calibri"/>
                <w:lang w:val="en-US"/>
              </w:rPr>
              <w:t> </w:t>
            </w:r>
            <w:r w:rsidRPr="00E93C0C">
              <w:rPr>
                <w:rFonts w:cs="Calibri"/>
                <w:lang w:val="en-US"/>
              </w:rPr>
              <w:t>25°C at atmospheric pressure for a minimum duration of 28 consecutive days</w:t>
            </w:r>
          </w:p>
        </w:tc>
        <w:tc>
          <w:tcPr>
            <w:tcW w:w="1561" w:type="pct"/>
            <w:vMerge w:val="restart"/>
          </w:tcPr>
          <w:p w14:paraId="07CC41C5" w14:textId="77777777" w:rsidR="00687D05" w:rsidRDefault="00687D05" w:rsidP="00ED67BB">
            <w:pPr>
              <w:pStyle w:val="TableText"/>
            </w:pPr>
            <w:hyperlink r:id="rId60" w:anchor="heat-treatment" w:history="1">
              <w:r>
                <w:rPr>
                  <w:rFonts w:eastAsia="Times New Roman" w:cs="Calibri"/>
                  <w:color w:val="165788"/>
                  <w:u w:val="single"/>
                  <w:lang w:eastAsia="en-AU"/>
                </w:rPr>
                <w:t>Controlled Atmosphere</w:t>
              </w:r>
              <w:r w:rsidRPr="002B28B5">
                <w:rPr>
                  <w:rFonts w:eastAsia="Times New Roman" w:cs="Calibri"/>
                  <w:color w:val="165788"/>
                  <w:u w:val="single"/>
                  <w:lang w:eastAsia="en-AU"/>
                </w:rPr>
                <w:t xml:space="preserve"> Treatment Methodology</w:t>
              </w:r>
            </w:hyperlink>
          </w:p>
          <w:p w14:paraId="1C2DBC99" w14:textId="55F92527" w:rsidR="00ED67BB" w:rsidRDefault="00ED67BB" w:rsidP="00ED67BB">
            <w:pPr>
              <w:pStyle w:val="TableText"/>
            </w:pPr>
          </w:p>
        </w:tc>
      </w:tr>
      <w:tr w:rsidR="00ED67BB" w14:paraId="6CD2D63C" w14:textId="77777777" w:rsidTr="00ED67BB">
        <w:tc>
          <w:tcPr>
            <w:tcW w:w="1649" w:type="pct"/>
          </w:tcPr>
          <w:p w14:paraId="6CA31BB1" w14:textId="77777777" w:rsidR="00ED67BB" w:rsidRDefault="00ED67BB" w:rsidP="00ED67BB">
            <w:pPr>
              <w:pStyle w:val="TableText"/>
            </w:pPr>
            <w:r>
              <w:t xml:space="preserve">Controlled atmosphere – High </w:t>
            </w:r>
            <w:r w:rsidRPr="00E93C0C">
              <w:rPr>
                <w:rFonts w:eastAsia="SimSun" w:cs="Calibri"/>
                <w:lang w:eastAsia="en-AU"/>
              </w:rPr>
              <w:t>CO</w:t>
            </w:r>
            <w:r w:rsidRPr="00E93C0C">
              <w:rPr>
                <w:rFonts w:eastAsia="SimSun" w:cs="Calibri"/>
                <w:vertAlign w:val="subscript"/>
                <w:lang w:eastAsia="en-AU"/>
              </w:rPr>
              <w:t>2</w:t>
            </w:r>
            <w:r w:rsidRPr="00E93C0C">
              <w:rPr>
                <w:rFonts w:eastAsia="SimSun" w:cs="Calibri"/>
                <w:lang w:eastAsia="en-AU"/>
              </w:rPr>
              <w:t xml:space="preserve"> atmosphere at </w:t>
            </w:r>
            <w:r>
              <w:rPr>
                <w:rFonts w:eastAsia="SimSun" w:cs="Calibri"/>
                <w:lang w:eastAsia="en-AU"/>
              </w:rPr>
              <w:t>high</w:t>
            </w:r>
            <w:r w:rsidRPr="00E93C0C">
              <w:rPr>
                <w:rFonts w:eastAsia="SimSun" w:cs="Calibri"/>
                <w:lang w:eastAsia="en-AU"/>
              </w:rPr>
              <w:t xml:space="preserve"> pressure</w:t>
            </w:r>
            <w:r>
              <w:rPr>
                <w:rFonts w:eastAsia="SimSun" w:cs="Calibri"/>
                <w:lang w:eastAsia="en-AU"/>
              </w:rPr>
              <w:t>*</w:t>
            </w:r>
          </w:p>
        </w:tc>
        <w:tc>
          <w:tcPr>
            <w:tcW w:w="1790" w:type="pct"/>
          </w:tcPr>
          <w:p w14:paraId="486A3F66" w14:textId="77777777" w:rsidR="00ED67BB" w:rsidRPr="00E93C0C" w:rsidRDefault="00ED67BB" w:rsidP="00ED67BB">
            <w:pPr>
              <w:pStyle w:val="TableText"/>
              <w:rPr>
                <w:rFonts w:cs="Calibri"/>
                <w:lang w:val="en"/>
              </w:rPr>
            </w:pPr>
            <w:r w:rsidRPr="00E93C0C">
              <w:rPr>
                <w:rFonts w:cs="Calibri"/>
                <w:lang w:val="en"/>
              </w:rPr>
              <w:t>≥ 95% C0</w:t>
            </w:r>
            <w:r w:rsidRPr="001C413F">
              <w:rPr>
                <w:rFonts w:cs="Calibri"/>
                <w:vertAlign w:val="subscript"/>
                <w:lang w:val="en"/>
              </w:rPr>
              <w:t>2</w:t>
            </w:r>
            <w:r w:rsidRPr="00E93C0C">
              <w:rPr>
                <w:rFonts w:cs="Calibri"/>
                <w:lang w:val="en"/>
              </w:rPr>
              <w:t xml:space="preserve"> concentration at ≥</w:t>
            </w:r>
            <w:r>
              <w:rPr>
                <w:rFonts w:cs="Calibri"/>
                <w:lang w:val="en"/>
              </w:rPr>
              <w:t> </w:t>
            </w:r>
            <w:r w:rsidRPr="00E93C0C">
              <w:rPr>
                <w:rFonts w:cs="Calibri"/>
                <w:lang w:val="en"/>
              </w:rPr>
              <w:t>20°C at ≥</w:t>
            </w:r>
            <w:r>
              <w:rPr>
                <w:rFonts w:cs="Calibri"/>
                <w:lang w:val="en"/>
              </w:rPr>
              <w:t> </w:t>
            </w:r>
            <w:r w:rsidRPr="00E93C0C">
              <w:rPr>
                <w:rFonts w:cs="Calibri"/>
                <w:lang w:val="en"/>
              </w:rPr>
              <w:t>30 bar for a minimum duration of 3</w:t>
            </w:r>
            <w:r>
              <w:rPr>
                <w:rFonts w:cs="Calibri"/>
                <w:lang w:val="en"/>
              </w:rPr>
              <w:t> </w:t>
            </w:r>
            <w:r w:rsidRPr="00E93C0C">
              <w:rPr>
                <w:rFonts w:cs="Calibri"/>
                <w:lang w:val="en"/>
              </w:rPr>
              <w:t>consecutive hours</w:t>
            </w:r>
          </w:p>
          <w:p w14:paraId="2F0F0DB0" w14:textId="77777777" w:rsidR="00ED67BB" w:rsidRPr="00980095" w:rsidRDefault="00ED67BB" w:rsidP="00ED67BB">
            <w:pPr>
              <w:pStyle w:val="TableText"/>
            </w:pPr>
            <w:r w:rsidRPr="00980095">
              <w:t>OR</w:t>
            </w:r>
          </w:p>
          <w:p w14:paraId="6F8CE669" w14:textId="77777777" w:rsidR="00ED67BB" w:rsidRDefault="00ED67BB" w:rsidP="00ED67BB">
            <w:pPr>
              <w:pStyle w:val="TableText"/>
            </w:pPr>
            <w:r w:rsidRPr="00002D3B">
              <w:t>≥</w:t>
            </w:r>
            <w:r>
              <w:t> </w:t>
            </w:r>
            <w:r w:rsidRPr="00D10A5B">
              <w:t>95% C0</w:t>
            </w:r>
            <w:r w:rsidRPr="00E93C0C">
              <w:rPr>
                <w:vertAlign w:val="subscript"/>
              </w:rPr>
              <w:t xml:space="preserve">2 </w:t>
            </w:r>
            <w:r>
              <w:t>concentration</w:t>
            </w:r>
            <w:r w:rsidRPr="00D10A5B">
              <w:t xml:space="preserve">, at </w:t>
            </w:r>
            <w:r w:rsidRPr="00002D3B">
              <w:t>≥</w:t>
            </w:r>
            <w:r>
              <w:t> </w:t>
            </w:r>
            <w:r w:rsidRPr="00D10A5B">
              <w:t>2</w:t>
            </w:r>
            <w:r>
              <w:t>0°</w:t>
            </w:r>
            <w:r w:rsidRPr="00D10A5B">
              <w:t xml:space="preserve">C at </w:t>
            </w:r>
            <w:r w:rsidRPr="00002D3B">
              <w:t>≥</w:t>
            </w:r>
            <w:r>
              <w:t> 2</w:t>
            </w:r>
            <w:r w:rsidRPr="00D10A5B">
              <w:t xml:space="preserve">0 bars for a minimum duration of </w:t>
            </w:r>
            <w:r>
              <w:t>5 </w:t>
            </w:r>
            <w:r w:rsidRPr="00D10A5B">
              <w:t>consecutive hours</w:t>
            </w:r>
          </w:p>
        </w:tc>
        <w:tc>
          <w:tcPr>
            <w:tcW w:w="1561" w:type="pct"/>
            <w:vMerge/>
          </w:tcPr>
          <w:p w14:paraId="0B70434F" w14:textId="142F0334" w:rsidR="00ED67BB" w:rsidRDefault="00ED67BB" w:rsidP="00ED67BB">
            <w:pPr>
              <w:pStyle w:val="TableText"/>
            </w:pPr>
          </w:p>
        </w:tc>
      </w:tr>
      <w:tr w:rsidR="00ED67BB" w14:paraId="3B7DB955" w14:textId="77777777" w:rsidTr="00ED67BB">
        <w:tc>
          <w:tcPr>
            <w:tcW w:w="1649" w:type="pct"/>
          </w:tcPr>
          <w:p w14:paraId="6F719FE6" w14:textId="77777777" w:rsidR="00ED67BB" w:rsidRDefault="00ED67BB" w:rsidP="00ED67BB">
            <w:pPr>
              <w:pStyle w:val="TableText"/>
            </w:pPr>
            <w:r>
              <w:t xml:space="preserve">Controlled atmosphere – Low </w:t>
            </w:r>
            <w:r w:rsidRPr="00E93C0C">
              <w:rPr>
                <w:lang w:eastAsia="en-AU"/>
              </w:rPr>
              <w:t>O</w:t>
            </w:r>
            <w:r w:rsidRPr="00E93C0C">
              <w:rPr>
                <w:vertAlign w:val="subscript"/>
                <w:lang w:eastAsia="en-AU"/>
              </w:rPr>
              <w:t>2</w:t>
            </w:r>
            <w:r w:rsidRPr="00E93C0C">
              <w:rPr>
                <w:lang w:eastAsia="en-AU"/>
              </w:rPr>
              <w:t xml:space="preserve"> atmosphere </w:t>
            </w:r>
            <w:r>
              <w:rPr>
                <w:lang w:eastAsia="en-AU"/>
              </w:rPr>
              <w:t>(with N</w:t>
            </w:r>
            <w:r w:rsidRPr="00E93C0C">
              <w:rPr>
                <w:vertAlign w:val="subscript"/>
                <w:lang w:eastAsia="en-AU"/>
              </w:rPr>
              <w:t>2</w:t>
            </w:r>
            <w:r>
              <w:rPr>
                <w:lang w:eastAsia="en-AU"/>
              </w:rPr>
              <w:t xml:space="preserve"> balance) </w:t>
            </w:r>
            <w:r w:rsidRPr="00E93C0C">
              <w:rPr>
                <w:lang w:eastAsia="en-AU"/>
              </w:rPr>
              <w:t xml:space="preserve">at </w:t>
            </w:r>
            <w:r>
              <w:rPr>
                <w:lang w:eastAsia="en-AU"/>
              </w:rPr>
              <w:t>atmospheric</w:t>
            </w:r>
            <w:r w:rsidRPr="00E93C0C">
              <w:rPr>
                <w:lang w:eastAsia="en-AU"/>
              </w:rPr>
              <w:t xml:space="preserve"> pressure</w:t>
            </w:r>
            <w:r>
              <w:rPr>
                <w:lang w:eastAsia="en-AU"/>
              </w:rPr>
              <w:t>*</w:t>
            </w:r>
          </w:p>
        </w:tc>
        <w:tc>
          <w:tcPr>
            <w:tcW w:w="1790" w:type="pct"/>
          </w:tcPr>
          <w:p w14:paraId="75102E2B" w14:textId="77777777" w:rsidR="00ED67BB" w:rsidRPr="00E93C0C" w:rsidRDefault="00ED67BB" w:rsidP="00ED67BB">
            <w:pPr>
              <w:pStyle w:val="TableText"/>
              <w:rPr>
                <w:lang w:val="en-US"/>
              </w:rPr>
            </w:pPr>
            <w:r w:rsidRPr="00E93C0C">
              <w:rPr>
                <w:lang w:val="en-US"/>
              </w:rPr>
              <w:t>≤1% O</w:t>
            </w:r>
            <w:r w:rsidRPr="001C413F">
              <w:rPr>
                <w:vertAlign w:val="subscript"/>
                <w:lang w:val="en-US"/>
              </w:rPr>
              <w:t>2</w:t>
            </w:r>
            <w:r w:rsidRPr="00E93C0C">
              <w:rPr>
                <w:lang w:val="en-US"/>
              </w:rPr>
              <w:t xml:space="preserve"> concentration at ≥ 25°C at atmospheric pressure for a minimum duration of 22 consecutive days</w:t>
            </w:r>
          </w:p>
          <w:p w14:paraId="08C80BF4" w14:textId="77777777" w:rsidR="00ED67BB" w:rsidRDefault="00ED67BB" w:rsidP="00ED67BB">
            <w:pPr>
              <w:pStyle w:val="TableText"/>
              <w:rPr>
                <w:lang w:eastAsia="en-AU"/>
              </w:rPr>
            </w:pPr>
            <w:r>
              <w:rPr>
                <w:lang w:eastAsia="en-AU"/>
              </w:rPr>
              <w:t>OR</w:t>
            </w:r>
          </w:p>
          <w:p w14:paraId="7D7F4B81" w14:textId="77777777" w:rsidR="00ED67BB" w:rsidRDefault="00ED67BB" w:rsidP="00ED67BB">
            <w:pPr>
              <w:pStyle w:val="TableText"/>
            </w:pPr>
            <w:r w:rsidRPr="00D10A5B">
              <w:t>≤1% O</w:t>
            </w:r>
            <w:r w:rsidRPr="00D10A5B">
              <w:rPr>
                <w:vertAlign w:val="subscript"/>
              </w:rPr>
              <w:t>2</w:t>
            </w:r>
            <w:r w:rsidRPr="00D10A5B">
              <w:t xml:space="preserve"> concentration at ≥</w:t>
            </w:r>
            <w:r>
              <w:t> </w:t>
            </w:r>
            <w:r w:rsidRPr="00D10A5B">
              <w:t>28</w:t>
            </w:r>
            <w:r>
              <w:t>°</w:t>
            </w:r>
            <w:r w:rsidRPr="00D10A5B">
              <w:t>C at atmospheric pressure for a minimum duration of 12 consecutive days</w:t>
            </w:r>
          </w:p>
        </w:tc>
        <w:tc>
          <w:tcPr>
            <w:tcW w:w="1561" w:type="pct"/>
            <w:vMerge/>
          </w:tcPr>
          <w:p w14:paraId="17809917" w14:textId="10E942D9" w:rsidR="00ED67BB" w:rsidRDefault="00ED67BB" w:rsidP="00ED67BB">
            <w:pPr>
              <w:pStyle w:val="TableText"/>
            </w:pPr>
          </w:p>
        </w:tc>
      </w:tr>
    </w:tbl>
    <w:p w14:paraId="7A1A6BBD" w14:textId="59023FF9" w:rsidR="00B90C8A" w:rsidRPr="009A5926" w:rsidRDefault="003A7162" w:rsidP="00135324">
      <w:pPr>
        <w:pStyle w:val="FigureTableNoteSource"/>
      </w:pPr>
      <w:r>
        <w:t>*</w:t>
      </w:r>
      <w:r w:rsidR="00ED67BB">
        <w:t>All controlled atmosphere treatments listed in this table are provisionally approved by the department</w:t>
      </w:r>
    </w:p>
    <w:bookmarkEnd w:id="56"/>
    <w:p w14:paraId="138D304F" w14:textId="089056C9" w:rsidR="008F4379" w:rsidRPr="00CD06DD" w:rsidRDefault="008F4379" w:rsidP="00550A1C">
      <w:pPr>
        <w:pStyle w:val="Heading5"/>
      </w:pPr>
      <w:r w:rsidRPr="00CD06DD">
        <w:t xml:space="preserve">Australia’s </w:t>
      </w:r>
      <w:r w:rsidRPr="00CC516B">
        <w:t>regulatory</w:t>
      </w:r>
      <w:r w:rsidRPr="00CD06DD">
        <w:t xml:space="preserve"> policy</w:t>
      </w:r>
    </w:p>
    <w:p w14:paraId="49114613" w14:textId="22FC923B" w:rsidR="008F4379" w:rsidRDefault="008F4379" w:rsidP="00D670A2">
      <w:bookmarkStart w:id="60" w:name="_Hlk124937883"/>
      <w:r w:rsidRPr="00A64E80">
        <w:t xml:space="preserve">The </w:t>
      </w:r>
      <w:r w:rsidRPr="00EA4A11">
        <w:rPr>
          <w:i/>
          <w:iCs/>
        </w:rPr>
        <w:t>Biosecurity Act 2015</w:t>
      </w:r>
      <w:r w:rsidRPr="00A64E80">
        <w:t xml:space="preserve"> and its subordinate legislation provides the legal basis for </w:t>
      </w:r>
      <w:r w:rsidR="00BA336F">
        <w:t xml:space="preserve">preventing and </w:t>
      </w:r>
      <w:r w:rsidR="00DB27B5">
        <w:t>managing</w:t>
      </w:r>
      <w:r w:rsidR="00BA336F">
        <w:t xml:space="preserve"> </w:t>
      </w:r>
      <w:r w:rsidR="006B3CBB">
        <w:t xml:space="preserve">the introduction </w:t>
      </w:r>
      <w:r w:rsidR="001455ED">
        <w:t xml:space="preserve">into Australia </w:t>
      </w:r>
      <w:r w:rsidR="006B3CBB">
        <w:t xml:space="preserve">of </w:t>
      </w:r>
      <w:r w:rsidR="00752B74">
        <w:t>pests and diseases that may cause harm to human, animal</w:t>
      </w:r>
      <w:r w:rsidR="00694E03">
        <w:t xml:space="preserve"> or plant health or the environment.</w:t>
      </w:r>
      <w:r w:rsidR="00DB27B5">
        <w:t xml:space="preserve"> </w:t>
      </w:r>
    </w:p>
    <w:bookmarkEnd w:id="60"/>
    <w:p w14:paraId="36BA1414" w14:textId="4A82F8B5" w:rsidR="008F4379" w:rsidRPr="00DE632E" w:rsidRDefault="008F4379" w:rsidP="00550A1C">
      <w:pPr>
        <w:pStyle w:val="Heading5"/>
      </w:pPr>
      <w:r w:rsidRPr="00DE632E">
        <w:t>Domestic arrangements</w:t>
      </w:r>
    </w:p>
    <w:p w14:paraId="1BA1208E" w14:textId="5B3FE4B1" w:rsidR="008F4379" w:rsidRDefault="008F4379" w:rsidP="00D670A2">
      <w:bookmarkStart w:id="61" w:name="_Hlk124937933"/>
      <w:r w:rsidRPr="00772548">
        <w:t xml:space="preserve">The Australian Government is responsible for regulating the movement of goods into </w:t>
      </w:r>
      <w:r>
        <w:t>and out of Australia. T</w:t>
      </w:r>
      <w:r w:rsidRPr="00772548">
        <w:t xml:space="preserve">he state and territory governments are responsible for plant health controls within their individual jurisdiction. Legislation relating to resource management or plant health may be used by state and territory government agencies to control interstate movement of </w:t>
      </w:r>
      <w:r w:rsidR="001E55B5">
        <w:t>goods</w:t>
      </w:r>
      <w:r w:rsidRPr="00772548">
        <w:t xml:space="preserve">. After imported </w:t>
      </w:r>
      <w:r w:rsidR="00363165">
        <w:t>goods</w:t>
      </w:r>
      <w:r w:rsidRPr="00772548">
        <w:t xml:space="preserve"> have been cleared by Australian Government biosecurity officers, they may be subject to interstate m</w:t>
      </w:r>
      <w:r>
        <w:t>ovement regulations/arrangements</w:t>
      </w:r>
      <w:r w:rsidRPr="00772548">
        <w:t>. It is the importer’s responsibility to identify and ensure compliance with all requirements.</w:t>
      </w:r>
    </w:p>
    <w:p w14:paraId="262E9FC0" w14:textId="76EA24CB" w:rsidR="0032057B" w:rsidRPr="00FB16BD" w:rsidRDefault="002F0518" w:rsidP="00CD06DD">
      <w:pPr>
        <w:pStyle w:val="Heading4"/>
      </w:pPr>
      <w:bookmarkStart w:id="62" w:name="_Toc106173819"/>
      <w:bookmarkStart w:id="63" w:name="_Hlk64293581"/>
      <w:bookmarkEnd w:id="61"/>
      <w:r w:rsidRPr="00FB16BD">
        <w:t>Consultation</w:t>
      </w:r>
      <w:bookmarkEnd w:id="62"/>
      <w:r w:rsidR="002F7BB8" w:rsidRPr="00FB16BD">
        <w:t xml:space="preserve"> </w:t>
      </w:r>
    </w:p>
    <w:p w14:paraId="65B33D6C" w14:textId="3858ED22" w:rsidR="0032057B" w:rsidRDefault="002F0518" w:rsidP="00D670A2">
      <w:bookmarkStart w:id="64" w:name="_Hlk94685546"/>
      <w:r w:rsidRPr="006C11E8">
        <w:t xml:space="preserve">Prior to and after announcement of the emergency measures, the department engaged with </w:t>
      </w:r>
      <w:r w:rsidR="009A65FC">
        <w:t>relevant</w:t>
      </w:r>
      <w:r w:rsidRPr="006C11E8">
        <w:t xml:space="preserve"> stakeholders (including peak industry bodies, state and territory governments, trading partners</w:t>
      </w:r>
      <w:r w:rsidR="005F06FB">
        <w:t xml:space="preserve"> and general public</w:t>
      </w:r>
      <w:r w:rsidRPr="006C11E8">
        <w:t>) on the implementation of the emergency measures</w:t>
      </w:r>
      <w:r w:rsidR="003C7EFB">
        <w:t xml:space="preserve">. Details are provided </w:t>
      </w:r>
      <w:r w:rsidR="003C7EFB" w:rsidRPr="00F16EBA">
        <w:t xml:space="preserve">in </w:t>
      </w:r>
      <w:r w:rsidR="00B230A0" w:rsidRPr="00F16EBA">
        <w:t>Appendix </w:t>
      </w:r>
      <w:r w:rsidR="00F16EBA">
        <w:t>D</w:t>
      </w:r>
      <w:r w:rsidR="003C7EFB">
        <w:t>.</w:t>
      </w:r>
    </w:p>
    <w:p w14:paraId="454F96DB" w14:textId="31BD7307" w:rsidR="00241E5F" w:rsidRDefault="00241E5F" w:rsidP="00D670A2">
      <w:pPr>
        <w:rPr>
          <w:rFonts w:cs="Open Sans"/>
          <w:color w:val="000000"/>
          <w:shd w:val="clear" w:color="auto" w:fill="FFFFFF"/>
        </w:rPr>
      </w:pPr>
      <w:r w:rsidRPr="00934ADD">
        <w:t xml:space="preserve">On </w:t>
      </w:r>
      <w:r w:rsidR="001617E2" w:rsidRPr="00934ADD">
        <w:t>7</w:t>
      </w:r>
      <w:r w:rsidRPr="00934ADD">
        <w:t xml:space="preserve"> July 202</w:t>
      </w:r>
      <w:r w:rsidR="001617E2" w:rsidRPr="00934ADD">
        <w:t>2</w:t>
      </w:r>
      <w:r w:rsidRPr="00934ADD">
        <w:t xml:space="preserve">, the department notified stakeholders of the commencement of a </w:t>
      </w:r>
      <w:r w:rsidR="0023741F">
        <w:rPr>
          <w:rFonts w:cs="Open Sans"/>
          <w:color w:val="000000"/>
          <w:shd w:val="clear" w:color="auto" w:fill="FFFFFF"/>
        </w:rPr>
        <w:t xml:space="preserve">PRA </w:t>
      </w:r>
      <w:r w:rsidR="00233ABD" w:rsidRPr="00233ABD">
        <w:rPr>
          <w:rFonts w:cs="Open Sans"/>
          <w:color w:val="000000"/>
          <w:shd w:val="clear" w:color="auto" w:fill="FFFFFF"/>
        </w:rPr>
        <w:t>for khapra beetle</w:t>
      </w:r>
      <w:r w:rsidR="0023741F">
        <w:rPr>
          <w:rFonts w:cs="Open Sans"/>
          <w:color w:val="000000"/>
          <w:shd w:val="clear" w:color="auto" w:fill="FFFFFF"/>
        </w:rPr>
        <w:t xml:space="preserve">. The PRA </w:t>
      </w:r>
      <w:r w:rsidR="00CE3128">
        <w:rPr>
          <w:rFonts w:cs="Open Sans"/>
          <w:color w:val="000000"/>
          <w:shd w:val="clear" w:color="auto" w:fill="FFFFFF"/>
        </w:rPr>
        <w:t>has been</w:t>
      </w:r>
      <w:r w:rsidR="00A9654C">
        <w:rPr>
          <w:rFonts w:cs="Open Sans"/>
          <w:color w:val="000000"/>
          <w:shd w:val="clear" w:color="auto" w:fill="FFFFFF"/>
        </w:rPr>
        <w:t xml:space="preserve"> initiated</w:t>
      </w:r>
      <w:r w:rsidR="00595F70">
        <w:rPr>
          <w:rFonts w:cs="Open Sans"/>
          <w:color w:val="000000"/>
          <w:shd w:val="clear" w:color="auto" w:fill="FFFFFF"/>
        </w:rPr>
        <w:t xml:space="preserve"> </w:t>
      </w:r>
      <w:r w:rsidR="00595F70" w:rsidRPr="00595F70">
        <w:rPr>
          <w:rFonts w:cs="Open Sans"/>
          <w:color w:val="000000"/>
          <w:shd w:val="clear" w:color="auto" w:fill="FFFFFF"/>
        </w:rPr>
        <w:t>to assess the</w:t>
      </w:r>
      <w:r w:rsidR="00D33C4E">
        <w:rPr>
          <w:rFonts w:cs="Open Sans"/>
          <w:color w:val="000000"/>
          <w:shd w:val="clear" w:color="auto" w:fill="FFFFFF"/>
        </w:rPr>
        <w:t xml:space="preserve"> biosecurity</w:t>
      </w:r>
      <w:r w:rsidR="00595F70" w:rsidRPr="00595F70">
        <w:rPr>
          <w:rFonts w:cs="Open Sans"/>
          <w:color w:val="000000"/>
          <w:shd w:val="clear" w:color="auto" w:fill="FFFFFF"/>
        </w:rPr>
        <w:t xml:space="preserve"> risk</w:t>
      </w:r>
      <w:r w:rsidR="00D33C4E">
        <w:rPr>
          <w:rFonts w:cs="Open Sans"/>
          <w:color w:val="000000"/>
          <w:shd w:val="clear" w:color="auto" w:fill="FFFFFF"/>
        </w:rPr>
        <w:t>s</w:t>
      </w:r>
      <w:r w:rsidR="00595F70" w:rsidRPr="00595F70">
        <w:rPr>
          <w:rFonts w:cs="Open Sans"/>
          <w:color w:val="000000"/>
          <w:shd w:val="clear" w:color="auto" w:fill="FFFFFF"/>
        </w:rPr>
        <w:t xml:space="preserve"> of khapra beetle</w:t>
      </w:r>
      <w:r w:rsidR="006242E9">
        <w:rPr>
          <w:rFonts w:cs="Open Sans"/>
          <w:color w:val="000000"/>
          <w:shd w:val="clear" w:color="auto" w:fill="FFFFFF"/>
        </w:rPr>
        <w:t xml:space="preserve"> </w:t>
      </w:r>
      <w:r w:rsidR="00F56408">
        <w:rPr>
          <w:rFonts w:cs="Open Sans"/>
          <w:color w:val="000000"/>
          <w:shd w:val="clear" w:color="auto" w:fill="FFFFFF"/>
        </w:rPr>
        <w:t>associated with various import pathways</w:t>
      </w:r>
      <w:r w:rsidR="00595F70" w:rsidRPr="00595F70">
        <w:rPr>
          <w:rFonts w:cs="Open Sans"/>
          <w:color w:val="000000"/>
          <w:shd w:val="clear" w:color="auto" w:fill="FFFFFF"/>
        </w:rPr>
        <w:t xml:space="preserve">, to </w:t>
      </w:r>
      <w:r w:rsidR="002D0A6F">
        <w:rPr>
          <w:rFonts w:cs="Open Sans"/>
          <w:color w:val="000000"/>
          <w:shd w:val="clear" w:color="auto" w:fill="FFFFFF"/>
        </w:rPr>
        <w:t>evaluate</w:t>
      </w:r>
      <w:r w:rsidR="00595F70" w:rsidRPr="00595F70">
        <w:rPr>
          <w:rFonts w:cs="Open Sans"/>
          <w:color w:val="000000"/>
          <w:shd w:val="clear" w:color="auto" w:fill="FFFFFF"/>
        </w:rPr>
        <w:t xml:space="preserve"> the</w:t>
      </w:r>
      <w:r w:rsidR="00D52962">
        <w:rPr>
          <w:rFonts w:cs="Open Sans"/>
          <w:color w:val="000000"/>
          <w:shd w:val="clear" w:color="auto" w:fill="FFFFFF"/>
        </w:rPr>
        <w:t xml:space="preserve"> efficacy of</w:t>
      </w:r>
      <w:r w:rsidR="00382994">
        <w:rPr>
          <w:rFonts w:cs="Open Sans"/>
          <w:color w:val="000000"/>
          <w:shd w:val="clear" w:color="auto" w:fill="FFFFFF"/>
        </w:rPr>
        <w:t xml:space="preserve"> </w:t>
      </w:r>
      <w:r w:rsidR="00595F70" w:rsidRPr="00595F70">
        <w:rPr>
          <w:rFonts w:cs="Open Sans"/>
          <w:color w:val="000000"/>
          <w:shd w:val="clear" w:color="auto" w:fill="FFFFFF"/>
        </w:rPr>
        <w:t>emergency measures</w:t>
      </w:r>
      <w:r w:rsidR="00382994">
        <w:rPr>
          <w:rFonts w:cs="Open Sans"/>
          <w:color w:val="000000"/>
          <w:shd w:val="clear" w:color="auto" w:fill="FFFFFF"/>
        </w:rPr>
        <w:t xml:space="preserve">, and </w:t>
      </w:r>
      <w:r w:rsidR="00084B8E">
        <w:rPr>
          <w:rFonts w:cs="Open Sans"/>
          <w:color w:val="000000"/>
          <w:shd w:val="clear" w:color="auto" w:fill="FFFFFF"/>
        </w:rPr>
        <w:t xml:space="preserve">to ensure that ongoing </w:t>
      </w:r>
      <w:r w:rsidR="00F72099">
        <w:rPr>
          <w:rFonts w:cs="Open Sans"/>
          <w:color w:val="000000"/>
          <w:shd w:val="clear" w:color="auto" w:fill="FFFFFF"/>
        </w:rPr>
        <w:t xml:space="preserve">risk management </w:t>
      </w:r>
      <w:r w:rsidR="00084B8E">
        <w:rPr>
          <w:rFonts w:cs="Open Sans"/>
          <w:color w:val="000000"/>
          <w:shd w:val="clear" w:color="auto" w:fill="FFFFFF"/>
        </w:rPr>
        <w:t xml:space="preserve">measures </w:t>
      </w:r>
      <w:r w:rsidR="001B4A91">
        <w:rPr>
          <w:rFonts w:cs="Open Sans"/>
          <w:color w:val="000000"/>
          <w:shd w:val="clear" w:color="auto" w:fill="FFFFFF"/>
        </w:rPr>
        <w:t xml:space="preserve">are </w:t>
      </w:r>
      <w:r w:rsidR="004B3292">
        <w:rPr>
          <w:rFonts w:cs="Open Sans"/>
          <w:color w:val="000000"/>
          <w:shd w:val="clear" w:color="auto" w:fill="FFFFFF"/>
        </w:rPr>
        <w:t xml:space="preserve">scientifically justified and </w:t>
      </w:r>
      <w:r w:rsidR="001B4A91">
        <w:rPr>
          <w:rFonts w:cs="Open Sans"/>
          <w:color w:val="000000"/>
          <w:shd w:val="clear" w:color="auto" w:fill="FFFFFF"/>
        </w:rPr>
        <w:t>effective i</w:t>
      </w:r>
      <w:r w:rsidR="007907F2">
        <w:rPr>
          <w:rFonts w:cs="Open Sans"/>
          <w:color w:val="000000"/>
          <w:shd w:val="clear" w:color="auto" w:fill="FFFFFF"/>
        </w:rPr>
        <w:t xml:space="preserve">n </w:t>
      </w:r>
      <w:r w:rsidR="00595F70" w:rsidRPr="00595F70">
        <w:rPr>
          <w:rFonts w:cs="Open Sans"/>
          <w:color w:val="000000"/>
          <w:shd w:val="clear" w:color="auto" w:fill="FFFFFF"/>
        </w:rPr>
        <w:t>manag</w:t>
      </w:r>
      <w:r w:rsidR="007907F2">
        <w:rPr>
          <w:rFonts w:cs="Open Sans"/>
          <w:color w:val="000000"/>
          <w:shd w:val="clear" w:color="auto" w:fill="FFFFFF"/>
        </w:rPr>
        <w:t>ing</w:t>
      </w:r>
      <w:r w:rsidR="00595F70" w:rsidRPr="00595F70">
        <w:rPr>
          <w:rFonts w:cs="Open Sans"/>
          <w:color w:val="000000"/>
          <w:shd w:val="clear" w:color="auto" w:fill="FFFFFF"/>
        </w:rPr>
        <w:t xml:space="preserve"> the biosecurity risk</w:t>
      </w:r>
      <w:r w:rsidR="002F19B0">
        <w:rPr>
          <w:rFonts w:cs="Open Sans"/>
          <w:color w:val="000000"/>
          <w:shd w:val="clear" w:color="auto" w:fill="FFFFFF"/>
        </w:rPr>
        <w:t>s</w:t>
      </w:r>
      <w:r w:rsidR="00595F70" w:rsidRPr="00595F70">
        <w:rPr>
          <w:rFonts w:cs="Open Sans"/>
          <w:color w:val="000000"/>
          <w:shd w:val="clear" w:color="auto" w:fill="FFFFFF"/>
        </w:rPr>
        <w:t xml:space="preserve"> </w:t>
      </w:r>
      <w:r w:rsidR="00502C38">
        <w:rPr>
          <w:rFonts w:cs="Open Sans"/>
          <w:color w:val="000000"/>
          <w:shd w:val="clear" w:color="auto" w:fill="FFFFFF"/>
        </w:rPr>
        <w:t>of</w:t>
      </w:r>
      <w:r w:rsidR="008876D0">
        <w:rPr>
          <w:rFonts w:cs="Open Sans"/>
          <w:color w:val="000000"/>
          <w:shd w:val="clear" w:color="auto" w:fill="FFFFFF"/>
        </w:rPr>
        <w:t xml:space="preserve"> this pest </w:t>
      </w:r>
      <w:r w:rsidR="00595F70" w:rsidRPr="00595F70">
        <w:rPr>
          <w:rFonts w:cs="Open Sans"/>
          <w:color w:val="000000"/>
          <w:shd w:val="clear" w:color="auto" w:fill="FFFFFF"/>
        </w:rPr>
        <w:t xml:space="preserve">to achieve </w:t>
      </w:r>
      <w:r w:rsidR="00372C4C">
        <w:rPr>
          <w:rFonts w:cs="Open Sans"/>
          <w:color w:val="000000"/>
          <w:shd w:val="clear" w:color="auto" w:fill="FFFFFF"/>
        </w:rPr>
        <w:t>the</w:t>
      </w:r>
      <w:r w:rsidR="00595F70" w:rsidRPr="00595F70">
        <w:rPr>
          <w:rFonts w:cs="Open Sans"/>
          <w:color w:val="000000"/>
          <w:shd w:val="clear" w:color="auto" w:fill="FFFFFF"/>
        </w:rPr>
        <w:t xml:space="preserve"> ALOP</w:t>
      </w:r>
      <w:r w:rsidR="00372C4C">
        <w:rPr>
          <w:rFonts w:cs="Open Sans"/>
          <w:color w:val="000000"/>
          <w:shd w:val="clear" w:color="auto" w:fill="FFFFFF"/>
        </w:rPr>
        <w:t xml:space="preserve"> for Australia</w:t>
      </w:r>
      <w:r w:rsidR="00595F70" w:rsidRPr="00595F70">
        <w:rPr>
          <w:rFonts w:cs="Open Sans"/>
          <w:color w:val="000000"/>
          <w:shd w:val="clear" w:color="auto" w:fill="FFFFFF"/>
        </w:rPr>
        <w:t xml:space="preserve">. </w:t>
      </w:r>
    </w:p>
    <w:p w14:paraId="649C3824" w14:textId="46E54052" w:rsidR="00B76FF0" w:rsidRPr="00B12C44" w:rsidRDefault="00B76FF0" w:rsidP="00D670A2">
      <w:r w:rsidRPr="00940504">
        <w:rPr>
          <w:rFonts w:cs="Open Sans"/>
          <w:color w:val="000000"/>
          <w:shd w:val="clear" w:color="auto" w:fill="FFFFFF"/>
        </w:rPr>
        <w:t xml:space="preserve">On </w:t>
      </w:r>
      <w:r w:rsidR="003654BF">
        <w:rPr>
          <w:rFonts w:cs="Open Sans"/>
          <w:color w:val="000000"/>
          <w:shd w:val="clear" w:color="auto" w:fill="FFFFFF"/>
        </w:rPr>
        <w:t>26 and 27 August 2025</w:t>
      </w:r>
      <w:r w:rsidRPr="00940504">
        <w:rPr>
          <w:rFonts w:cs="Open Sans"/>
          <w:color w:val="000000"/>
          <w:shd w:val="clear" w:color="auto" w:fill="FFFFFF"/>
        </w:rPr>
        <w:t>, the department notified stakeholders that the</w:t>
      </w:r>
      <w:r w:rsidR="00F0730C" w:rsidRPr="00940504">
        <w:rPr>
          <w:rFonts w:cs="Open Sans"/>
          <w:color w:val="000000"/>
          <w:shd w:val="clear" w:color="auto" w:fill="FFFFFF"/>
        </w:rPr>
        <w:t xml:space="preserve"> PRA</w:t>
      </w:r>
      <w:r w:rsidR="004F7496" w:rsidRPr="00940504">
        <w:rPr>
          <w:rFonts w:cs="Open Sans"/>
          <w:color w:val="000000"/>
          <w:shd w:val="clear" w:color="auto" w:fill="FFFFFF"/>
        </w:rPr>
        <w:t xml:space="preserve"> for khapra beetle will be undertaken i</w:t>
      </w:r>
      <w:r w:rsidR="00451BFC" w:rsidRPr="00940504">
        <w:rPr>
          <w:rFonts w:cs="Open Sans"/>
          <w:color w:val="000000"/>
          <w:shd w:val="clear" w:color="auto" w:fill="FFFFFF"/>
        </w:rPr>
        <w:t>n 2 parts, Part 1 for plant product pathway</w:t>
      </w:r>
      <w:r w:rsidR="008C3320" w:rsidRPr="00940504">
        <w:rPr>
          <w:rFonts w:cs="Open Sans"/>
          <w:color w:val="000000"/>
          <w:shd w:val="clear" w:color="auto" w:fill="FFFFFF"/>
        </w:rPr>
        <w:t>s</w:t>
      </w:r>
      <w:r w:rsidR="00451BFC" w:rsidRPr="00940504">
        <w:rPr>
          <w:rFonts w:cs="Open Sans"/>
          <w:color w:val="000000"/>
          <w:shd w:val="clear" w:color="auto" w:fill="FFFFFF"/>
        </w:rPr>
        <w:t xml:space="preserve"> and Part 2 for sea container pathway</w:t>
      </w:r>
      <w:r w:rsidR="008C3320" w:rsidRPr="00940504">
        <w:rPr>
          <w:rFonts w:cs="Open Sans"/>
          <w:color w:val="000000"/>
          <w:shd w:val="clear" w:color="auto" w:fill="FFFFFF"/>
        </w:rPr>
        <w:t>s</w:t>
      </w:r>
      <w:r w:rsidR="00451BFC" w:rsidRPr="00940504">
        <w:rPr>
          <w:rFonts w:cs="Open Sans"/>
          <w:color w:val="000000"/>
          <w:shd w:val="clear" w:color="auto" w:fill="FFFFFF"/>
        </w:rPr>
        <w:t xml:space="preserve">. </w:t>
      </w:r>
    </w:p>
    <w:p w14:paraId="36789F9E" w14:textId="557EC193" w:rsidR="0035209C" w:rsidRPr="00643772" w:rsidRDefault="0035209C" w:rsidP="00643772">
      <w:pPr>
        <w:pStyle w:val="Heading4"/>
        <w:spacing w:before="160" w:after="0" w:line="269" w:lineRule="auto"/>
        <w:rPr>
          <w:szCs w:val="28"/>
        </w:rPr>
      </w:pPr>
      <w:bookmarkStart w:id="65" w:name="_Toc106173820"/>
      <w:bookmarkEnd w:id="52"/>
      <w:bookmarkEnd w:id="63"/>
      <w:bookmarkEnd w:id="64"/>
      <w:r w:rsidRPr="00643772">
        <w:rPr>
          <w:szCs w:val="28"/>
        </w:rPr>
        <w:t>Overview of this pest risk analysis</w:t>
      </w:r>
      <w:bookmarkEnd w:id="65"/>
    </w:p>
    <w:p w14:paraId="1E12CAF1" w14:textId="0BBD8330" w:rsidR="00D54672" w:rsidRPr="002F5BD7" w:rsidRDefault="00D54672" w:rsidP="00D670A2">
      <w:pPr>
        <w:rPr>
          <w:rFonts w:cs="Cambria"/>
        </w:rPr>
      </w:pPr>
      <w:r w:rsidRPr="002F5BD7">
        <w:t>A PRA is 'the process of evaluating biological or other scientific and economic evidence to determine whether an organism is a pest, whether it should be regulated, and the strength of any phytosanitary measures to be taken against it'</w:t>
      </w:r>
      <w:r w:rsidR="00BB59F2">
        <w:t xml:space="preserve"> </w:t>
      </w:r>
      <w:r w:rsidR="00560C3D">
        <w:rPr>
          <w:noProof/>
        </w:rPr>
        <w:t>(FAO 2024)</w:t>
      </w:r>
      <w:r w:rsidRPr="002F5BD7">
        <w:t xml:space="preserve">. </w:t>
      </w:r>
      <w:r w:rsidRPr="002F5BD7">
        <w:rPr>
          <w:rFonts w:cs="Cambria"/>
        </w:rPr>
        <w:t xml:space="preserve">A pest is ‘any species, strain or biotype of plant, animal, or pathogenic agent injurious to plants or plant products’ </w:t>
      </w:r>
      <w:r w:rsidR="00560C3D">
        <w:rPr>
          <w:rFonts w:cs="Cambria"/>
          <w:noProof/>
        </w:rPr>
        <w:t>(FAO 2024)</w:t>
      </w:r>
      <w:r w:rsidRPr="002F5BD7">
        <w:rPr>
          <w:rFonts w:cs="Cambria"/>
        </w:rPr>
        <w:t>.</w:t>
      </w:r>
    </w:p>
    <w:p w14:paraId="52003726" w14:textId="6D1D997A" w:rsidR="00D54672" w:rsidRPr="002F5BD7" w:rsidRDefault="00D54672" w:rsidP="00D670A2">
      <w:r w:rsidRPr="002F5BD7">
        <w:t>The department conducted this PRA in accordance with Australia’s method for pest risk analysis (Appendix </w:t>
      </w:r>
      <w:r w:rsidR="00031829">
        <w:t>A</w:t>
      </w:r>
      <w:r w:rsidRPr="002F5BD7">
        <w:t>), which is consistent with the ISPMs, including ISPM</w:t>
      </w:r>
      <w:r w:rsidR="005F6461" w:rsidRPr="002F5BD7">
        <w:t xml:space="preserve"> </w:t>
      </w:r>
      <w:r w:rsidRPr="002F5BD7">
        <w:t xml:space="preserve">2: </w:t>
      </w:r>
      <w:r w:rsidRPr="00874911">
        <w:rPr>
          <w:iCs/>
        </w:rPr>
        <w:t>Framework for pest risk analysis</w:t>
      </w:r>
      <w:r w:rsidRPr="002F5BD7">
        <w:t xml:space="preserve"> </w:t>
      </w:r>
      <w:r w:rsidR="00560C3D">
        <w:rPr>
          <w:noProof/>
        </w:rPr>
        <w:t>(FAO 2019a)</w:t>
      </w:r>
      <w:r w:rsidRPr="002F5BD7">
        <w:t xml:space="preserve"> and ISPM</w:t>
      </w:r>
      <w:r w:rsidR="005F6461" w:rsidRPr="002F5BD7">
        <w:t xml:space="preserve"> </w:t>
      </w:r>
      <w:r w:rsidRPr="002F5BD7">
        <w:t xml:space="preserve">11: </w:t>
      </w:r>
      <w:r w:rsidRPr="00874911">
        <w:rPr>
          <w:iCs/>
        </w:rPr>
        <w:t>Pest risk analysis for quarantine pests</w:t>
      </w:r>
      <w:r w:rsidRPr="002F5BD7">
        <w:t xml:space="preserve"> </w:t>
      </w:r>
      <w:r w:rsidR="00560C3D">
        <w:rPr>
          <w:noProof/>
        </w:rPr>
        <w:t>(FAO 2019b)</w:t>
      </w:r>
      <w:r w:rsidRPr="002F5BD7">
        <w:t>, and the SPS Agreement</w:t>
      </w:r>
      <w:r w:rsidR="00FA2015" w:rsidRPr="002F5BD7">
        <w:t xml:space="preserve"> </w:t>
      </w:r>
      <w:r w:rsidR="00560C3D">
        <w:rPr>
          <w:noProof/>
        </w:rPr>
        <w:t>(WTO 1995)</w:t>
      </w:r>
      <w:r w:rsidRPr="002F5BD7">
        <w:t>.</w:t>
      </w:r>
    </w:p>
    <w:p w14:paraId="115D45A3" w14:textId="0BAA9A87" w:rsidR="0035209C" w:rsidRPr="00F90630" w:rsidRDefault="00D14F46" w:rsidP="00D670A2">
      <w:r w:rsidRPr="00F90630">
        <w:t>T</w:t>
      </w:r>
      <w:r w:rsidR="00733D64" w:rsidRPr="00F90630">
        <w:t xml:space="preserve">his PRA was conducted </w:t>
      </w:r>
      <w:r w:rsidR="002E5456" w:rsidRPr="00F90630">
        <w:t xml:space="preserve">in </w:t>
      </w:r>
      <w:r w:rsidR="00733D64" w:rsidRPr="00F90630">
        <w:t>the following three consecutive stages:</w:t>
      </w:r>
    </w:p>
    <w:p w14:paraId="5FBD6D68" w14:textId="6F6A26B5" w:rsidR="00D54672" w:rsidRPr="003402CF" w:rsidRDefault="0022758E" w:rsidP="00D670A2">
      <w:pPr>
        <w:pStyle w:val="ListNumber"/>
      </w:pPr>
      <w:r>
        <w:t xml:space="preserve">1) </w:t>
      </w:r>
      <w:r w:rsidR="00D54672" w:rsidRPr="003402CF">
        <w:t>Initiation—identification of:</w:t>
      </w:r>
    </w:p>
    <w:p w14:paraId="40FFD95A" w14:textId="441FE46A" w:rsidR="00A46897" w:rsidRPr="003402CF" w:rsidRDefault="00C410F0" w:rsidP="002D1E30">
      <w:pPr>
        <w:pStyle w:val="ListBullet2"/>
        <w:numPr>
          <w:ilvl w:val="0"/>
          <w:numId w:val="0"/>
        </w:numPr>
        <w:ind w:left="720" w:hanging="360"/>
      </w:pPr>
      <w:r>
        <w:t xml:space="preserve">- </w:t>
      </w:r>
      <w:r w:rsidR="00327D37">
        <w:t>t</w:t>
      </w:r>
      <w:r w:rsidR="00A46897" w:rsidRPr="003402CF">
        <w:t>he pest (</w:t>
      </w:r>
      <w:r w:rsidR="000A527C">
        <w:t>k</w:t>
      </w:r>
      <w:r w:rsidR="00A46897" w:rsidRPr="003402CF">
        <w:t>hapra beetle)</w:t>
      </w:r>
      <w:r w:rsidR="00E27972">
        <w:t>,</w:t>
      </w:r>
      <w:r w:rsidR="00A46897" w:rsidRPr="003402CF">
        <w:t xml:space="preserve"> and</w:t>
      </w:r>
    </w:p>
    <w:p w14:paraId="011B161D" w14:textId="7DE93C00" w:rsidR="00D54672" w:rsidRPr="003402CF" w:rsidRDefault="00C410F0" w:rsidP="002D1E30">
      <w:pPr>
        <w:pStyle w:val="ListBullet2"/>
        <w:numPr>
          <w:ilvl w:val="0"/>
          <w:numId w:val="0"/>
        </w:numPr>
        <w:ind w:left="720" w:hanging="360"/>
      </w:pPr>
      <w:r>
        <w:t xml:space="preserve">- </w:t>
      </w:r>
      <w:r w:rsidR="00D54672" w:rsidRPr="003402CF">
        <w:t xml:space="preserve">the pathway being assessed in the </w:t>
      </w:r>
      <w:r w:rsidR="00397C6A">
        <w:t>PRA</w:t>
      </w:r>
      <w:r w:rsidR="00A46897" w:rsidRPr="003402CF">
        <w:t xml:space="preserve"> (</w:t>
      </w:r>
      <w:r w:rsidR="00A46897" w:rsidRPr="00E13583">
        <w:t>plant</w:t>
      </w:r>
      <w:r w:rsidR="008F3FFC" w:rsidRPr="00E13583">
        <w:t xml:space="preserve"> </w:t>
      </w:r>
      <w:r w:rsidR="00A46897" w:rsidRPr="00E13583">
        <w:t>product</w:t>
      </w:r>
      <w:r w:rsidR="00BD341A">
        <w:t xml:space="preserve"> pathway</w:t>
      </w:r>
      <w:r w:rsidR="008F3AFB">
        <w:t>s</w:t>
      </w:r>
      <w:r w:rsidR="00A46897" w:rsidRPr="003402CF">
        <w:t>)</w:t>
      </w:r>
    </w:p>
    <w:p w14:paraId="3C8F2909" w14:textId="2DBB14D0" w:rsidR="00D54672" w:rsidRPr="003402CF" w:rsidRDefault="0022758E" w:rsidP="00D670A2">
      <w:pPr>
        <w:pStyle w:val="ListNumber"/>
      </w:pPr>
      <w:r>
        <w:t xml:space="preserve">2) </w:t>
      </w:r>
      <w:r w:rsidR="00D54672" w:rsidRPr="003402CF">
        <w:t>Pest risk assessment—this was conducted in 2 sequential steps:</w:t>
      </w:r>
    </w:p>
    <w:p w14:paraId="5B260EB4" w14:textId="7DB3ED23" w:rsidR="00D54672" w:rsidRPr="0068388B" w:rsidRDefault="00D54672" w:rsidP="00643772">
      <w:pPr>
        <w:shd w:val="clear" w:color="auto" w:fill="FFFFFF" w:themeFill="background1"/>
        <w:spacing w:before="160" w:after="0" w:line="269" w:lineRule="auto"/>
        <w:ind w:left="794" w:hanging="397"/>
      </w:pPr>
      <w:r w:rsidRPr="003402CF">
        <w:t>2a.</w:t>
      </w:r>
      <w:r w:rsidR="003C7EFB">
        <w:tab/>
      </w:r>
      <w:r w:rsidRPr="003402CF">
        <w:t xml:space="preserve">Pest categorisation: </w:t>
      </w:r>
      <w:r w:rsidR="004506AD">
        <w:t>examination</w:t>
      </w:r>
      <w:r w:rsidR="004D721F" w:rsidRPr="003402CF">
        <w:t xml:space="preserve"> of </w:t>
      </w:r>
      <w:r w:rsidR="000A527C">
        <w:t>k</w:t>
      </w:r>
      <w:r w:rsidR="004D721F" w:rsidRPr="003402CF">
        <w:t>hapra beetle to determine whether it meets the criteria for a quarantine pest</w:t>
      </w:r>
      <w:r w:rsidR="006A7D2A">
        <w:t xml:space="preserve"> </w:t>
      </w:r>
      <w:r w:rsidR="006A7D2A" w:rsidRPr="00E13583">
        <w:t>and requires further pest risk assessment</w:t>
      </w:r>
      <w:r w:rsidR="009D6C76" w:rsidRPr="0068388B">
        <w:t>.</w:t>
      </w:r>
      <w:r w:rsidR="00126821">
        <w:t xml:space="preserve"> </w:t>
      </w:r>
    </w:p>
    <w:p w14:paraId="5E0EFC09" w14:textId="2B523CB5" w:rsidR="00D54672" w:rsidRPr="003402CF" w:rsidRDefault="00D54672" w:rsidP="00643772">
      <w:pPr>
        <w:spacing w:before="160" w:after="0" w:line="269" w:lineRule="auto"/>
        <w:ind w:left="794" w:hanging="397"/>
      </w:pPr>
      <w:r w:rsidRPr="003402CF">
        <w:t>2b.</w:t>
      </w:r>
      <w:r w:rsidR="003C7EFB">
        <w:tab/>
      </w:r>
      <w:r w:rsidRPr="003402CF">
        <w:t xml:space="preserve">Further pest risk assessment: </w:t>
      </w:r>
      <w:r w:rsidR="004D721F" w:rsidRPr="003402CF">
        <w:t>evaluation of the likelihood</w:t>
      </w:r>
      <w:r w:rsidR="007C1256">
        <w:t>s</w:t>
      </w:r>
      <w:r w:rsidR="004D721F" w:rsidRPr="003402CF">
        <w:t xml:space="preserve"> of the introduction (entry and establishment) </w:t>
      </w:r>
      <w:r w:rsidR="006A7D2A" w:rsidRPr="0025047B">
        <w:t xml:space="preserve">and </w:t>
      </w:r>
      <w:r w:rsidR="004D721F" w:rsidRPr="0025047B">
        <w:t xml:space="preserve">spread of the </w:t>
      </w:r>
      <w:r w:rsidR="000A527C">
        <w:t>k</w:t>
      </w:r>
      <w:r w:rsidR="004D721F" w:rsidRPr="0025047B">
        <w:t xml:space="preserve">hapra beetle through </w:t>
      </w:r>
      <w:r w:rsidR="00241E4F">
        <w:t xml:space="preserve">the </w:t>
      </w:r>
      <w:r w:rsidR="004D721F" w:rsidRPr="0025047B">
        <w:t xml:space="preserve">identified </w:t>
      </w:r>
      <w:r w:rsidR="002C358B">
        <w:t xml:space="preserve">plant product </w:t>
      </w:r>
      <w:r w:rsidR="004D721F" w:rsidRPr="0025047B">
        <w:t>pathway</w:t>
      </w:r>
      <w:r w:rsidR="002C358B">
        <w:t>s</w:t>
      </w:r>
      <w:r w:rsidR="008F7075" w:rsidRPr="0025047B">
        <w:t xml:space="preserve"> </w:t>
      </w:r>
      <w:r w:rsidR="006A7D2A" w:rsidRPr="0025047B">
        <w:t>and the potential consequences</w:t>
      </w:r>
      <w:r w:rsidR="004D721F" w:rsidRPr="0025047B">
        <w:t xml:space="preserve">. The combination of the likelihoods and consequences gives an overall estimate of the biosecurity risk of </w:t>
      </w:r>
      <w:r w:rsidR="000A527C">
        <w:t>k</w:t>
      </w:r>
      <w:r w:rsidR="004D721F" w:rsidRPr="0025047B">
        <w:t>hapra beetle, known as the unrestricted risk estimate (URE).</w:t>
      </w:r>
    </w:p>
    <w:p w14:paraId="45CF88DD" w14:textId="4D48015F" w:rsidR="00E013EF" w:rsidRDefault="0022758E" w:rsidP="00D670A2">
      <w:pPr>
        <w:pStyle w:val="ListNumber"/>
      </w:pPr>
      <w:r>
        <w:t xml:space="preserve">3) </w:t>
      </w:r>
      <w:r w:rsidR="00D54672">
        <w:t>P</w:t>
      </w:r>
      <w:r w:rsidR="00D54672" w:rsidRPr="00772548">
        <w:t>est risk man</w:t>
      </w:r>
      <w:r w:rsidR="00D54672">
        <w:t>agement—</w:t>
      </w:r>
      <w:r w:rsidR="000F77A2" w:rsidRPr="000F77A2">
        <w:t xml:space="preserve"> </w:t>
      </w:r>
      <w:r w:rsidR="000F77A2" w:rsidRPr="0025047B">
        <w:t>where the URE is determined as not achieving the ALOP for Australia</w:t>
      </w:r>
      <w:r w:rsidR="000F77A2">
        <w:t>,</w:t>
      </w:r>
      <w:r w:rsidR="000F77A2" w:rsidRPr="00553B41">
        <w:t xml:space="preserve"> </w:t>
      </w:r>
      <w:r w:rsidR="004D721F" w:rsidRPr="00553B41">
        <w:t xml:space="preserve">evaluating the </w:t>
      </w:r>
      <w:r w:rsidR="002B25D4">
        <w:t xml:space="preserve">current </w:t>
      </w:r>
      <w:r w:rsidR="004D721F" w:rsidRPr="00553B41">
        <w:t>emergency measures</w:t>
      </w:r>
      <w:r w:rsidR="004D721F">
        <w:t xml:space="preserve"> for </w:t>
      </w:r>
      <w:r w:rsidR="000A527C">
        <w:t>k</w:t>
      </w:r>
      <w:r w:rsidR="004D721F">
        <w:t xml:space="preserve">hapra beetle </w:t>
      </w:r>
      <w:r w:rsidR="006A7D2A" w:rsidRPr="0025047B">
        <w:t xml:space="preserve">and proposing </w:t>
      </w:r>
      <w:r w:rsidR="009655D6">
        <w:t xml:space="preserve">necessary </w:t>
      </w:r>
      <w:r w:rsidR="006A7D2A" w:rsidRPr="0025047B">
        <w:t>phytosanitary measures t</w:t>
      </w:r>
      <w:r w:rsidR="004D721F" w:rsidRPr="0025047B">
        <w:t>o reduce the biosecurity risk to achieve the ALOP for Australia. Restricted risk is estimated with these phytosanitary measure(s) applied</w:t>
      </w:r>
      <w:r w:rsidR="004D721F" w:rsidRPr="0068388B">
        <w:t>.</w:t>
      </w:r>
      <w:r w:rsidR="00AC32A8">
        <w:t xml:space="preserve"> </w:t>
      </w:r>
    </w:p>
    <w:p w14:paraId="25F0A54D" w14:textId="51587871" w:rsidR="0035209C" w:rsidRPr="002F5BD7" w:rsidRDefault="0035209C" w:rsidP="00D670A2">
      <w:r w:rsidRPr="0035209C">
        <w:t xml:space="preserve">A phytosanitary measure is ‘any legislation, regulation or official procedure having the purpose to prevent the introduction and/or spread of quarantine pests, or to limit the economic impact </w:t>
      </w:r>
      <w:r w:rsidRPr="002F5BD7">
        <w:t xml:space="preserve">of regulated non-quarantine pests’ </w:t>
      </w:r>
      <w:r w:rsidR="00560C3D">
        <w:rPr>
          <w:noProof/>
        </w:rPr>
        <w:t>(FAO 2024)</w:t>
      </w:r>
      <w:r w:rsidRPr="002F5BD7">
        <w:t>.</w:t>
      </w:r>
    </w:p>
    <w:p w14:paraId="29391FBA" w14:textId="40FBF00E" w:rsidR="009E7C00" w:rsidRPr="006140ED" w:rsidRDefault="006937AC" w:rsidP="007F2E9C">
      <w:pPr>
        <w:pStyle w:val="Heading5"/>
        <w:numPr>
          <w:ilvl w:val="4"/>
          <w:numId w:val="62"/>
        </w:numPr>
      </w:pPr>
      <w:r w:rsidRPr="006140ED">
        <w:t>Where in the PRA specific information can be found</w:t>
      </w:r>
    </w:p>
    <w:p w14:paraId="1C024C1F" w14:textId="61C7FF98" w:rsidR="0035209C" w:rsidRPr="0035209C" w:rsidRDefault="0035209C" w:rsidP="00643772">
      <w:pPr>
        <w:spacing w:before="160" w:after="0" w:line="269" w:lineRule="auto"/>
      </w:pPr>
      <w:r w:rsidRPr="0035209C">
        <w:t>For information on:</w:t>
      </w:r>
    </w:p>
    <w:p w14:paraId="1F2F103D" w14:textId="416A4179" w:rsidR="0035209C" w:rsidRPr="00117BEE" w:rsidRDefault="007C1256" w:rsidP="007F2E9C">
      <w:pPr>
        <w:pStyle w:val="ListBullet"/>
        <w:numPr>
          <w:ilvl w:val="0"/>
          <w:numId w:val="37"/>
        </w:numPr>
      </w:pPr>
      <w:r w:rsidRPr="00117BEE">
        <w:t xml:space="preserve">the </w:t>
      </w:r>
      <w:r w:rsidR="0035209C" w:rsidRPr="00117BEE">
        <w:t>method for PRA</w:t>
      </w:r>
      <w:r w:rsidR="00A22151" w:rsidRPr="00117BEE">
        <w:t>:</w:t>
      </w:r>
      <w:r w:rsidR="0035209C" w:rsidRPr="00117BEE">
        <w:t xml:space="preserve"> </w:t>
      </w:r>
      <w:r w:rsidR="00C71D25" w:rsidRPr="00117BEE">
        <w:t>see</w:t>
      </w:r>
      <w:r w:rsidR="0035209C" w:rsidRPr="00117BEE">
        <w:t xml:space="preserve"> </w:t>
      </w:r>
      <w:r w:rsidR="008627C4" w:rsidRPr="00117BEE">
        <w:t>Appendix </w:t>
      </w:r>
      <w:r w:rsidRPr="00117BEE">
        <w:t>A</w:t>
      </w:r>
    </w:p>
    <w:p w14:paraId="5D570C24" w14:textId="5468FBF6" w:rsidR="0035209C" w:rsidRPr="00117BEE" w:rsidRDefault="00EE4B82" w:rsidP="007F2E9C">
      <w:pPr>
        <w:pStyle w:val="ListBullet"/>
        <w:numPr>
          <w:ilvl w:val="0"/>
          <w:numId w:val="37"/>
        </w:numPr>
      </w:pPr>
      <w:r w:rsidRPr="00117BEE">
        <w:t xml:space="preserve">scope </w:t>
      </w:r>
      <w:r w:rsidR="00D439A6" w:rsidRPr="00117BEE">
        <w:t xml:space="preserve">of </w:t>
      </w:r>
      <w:r w:rsidR="0035209C" w:rsidRPr="00117BEE">
        <w:t xml:space="preserve">this </w:t>
      </w:r>
      <w:r w:rsidR="00552148" w:rsidRPr="00117BEE">
        <w:t>PRA</w:t>
      </w:r>
      <w:r w:rsidR="008833C4" w:rsidRPr="00117BEE">
        <w:t>:</w:t>
      </w:r>
      <w:r w:rsidR="0035209C" w:rsidRPr="00117BEE">
        <w:t xml:space="preserve"> see </w:t>
      </w:r>
      <w:r w:rsidR="00050359" w:rsidRPr="00117BEE">
        <w:t>s</w:t>
      </w:r>
      <w:r w:rsidR="0035209C" w:rsidRPr="00117BEE">
        <w:t xml:space="preserve">ection </w:t>
      </w:r>
      <w:r w:rsidR="006A7D2A" w:rsidRPr="00117BEE">
        <w:t>1.2.2</w:t>
      </w:r>
    </w:p>
    <w:p w14:paraId="06C8909B" w14:textId="6C2F5839" w:rsidR="00D7037F" w:rsidRPr="00117BEE" w:rsidRDefault="00D7037F" w:rsidP="007F2E9C">
      <w:pPr>
        <w:pStyle w:val="ListBullet"/>
        <w:numPr>
          <w:ilvl w:val="0"/>
          <w:numId w:val="37"/>
        </w:numPr>
      </w:pPr>
      <w:r w:rsidRPr="00117BEE">
        <w:t>existing emergency measures</w:t>
      </w:r>
      <w:r w:rsidR="008D494B" w:rsidRPr="00117BEE">
        <w:t xml:space="preserve">: see </w:t>
      </w:r>
      <w:r w:rsidR="00050359" w:rsidRPr="00117BEE">
        <w:t>s</w:t>
      </w:r>
      <w:r w:rsidR="008D494B" w:rsidRPr="00117BEE">
        <w:t xml:space="preserve">ection </w:t>
      </w:r>
      <w:r w:rsidR="006C39B8" w:rsidRPr="00117BEE">
        <w:t>1.2.3.2</w:t>
      </w:r>
    </w:p>
    <w:p w14:paraId="33132261" w14:textId="3C6712DB" w:rsidR="000F2D92" w:rsidRPr="00117BEE" w:rsidRDefault="000F2D92" w:rsidP="007F2E9C">
      <w:pPr>
        <w:pStyle w:val="ListBullet"/>
        <w:numPr>
          <w:ilvl w:val="0"/>
          <w:numId w:val="37"/>
        </w:numPr>
      </w:pPr>
      <w:r w:rsidRPr="00117BEE">
        <w:t xml:space="preserve">initiation and pest categorisation for </w:t>
      </w:r>
      <w:r w:rsidR="000A527C" w:rsidRPr="00117BEE">
        <w:t>k</w:t>
      </w:r>
      <w:r w:rsidRPr="00117BEE">
        <w:t xml:space="preserve">hapra beetle </w:t>
      </w:r>
      <w:r w:rsidR="00934B56">
        <w:t>(</w:t>
      </w:r>
      <w:r w:rsidRPr="00117BEE">
        <w:t xml:space="preserve">and </w:t>
      </w:r>
      <w:r w:rsidR="00934B56">
        <w:t>for</w:t>
      </w:r>
      <w:r w:rsidRPr="00117BEE">
        <w:t xml:space="preserve"> other </w:t>
      </w:r>
      <w:r w:rsidRPr="00D670A2">
        <w:t xml:space="preserve">Trogoderma </w:t>
      </w:r>
      <w:r w:rsidRPr="00117BEE">
        <w:t>species that are associated with plant product</w:t>
      </w:r>
      <w:r w:rsidR="007C68DB" w:rsidRPr="00117BEE">
        <w:t xml:space="preserve"> pathway</w:t>
      </w:r>
      <w:r w:rsidR="00E31E1D" w:rsidRPr="00117BEE">
        <w:t>s</w:t>
      </w:r>
      <w:r w:rsidR="00934B56">
        <w:t>)</w:t>
      </w:r>
      <w:r w:rsidRPr="00117BEE">
        <w:t>: see Appendix </w:t>
      </w:r>
      <w:r w:rsidR="00192BF3" w:rsidRPr="00117BEE">
        <w:t>B</w:t>
      </w:r>
    </w:p>
    <w:p w14:paraId="4B2870FA" w14:textId="71E73154" w:rsidR="007C1256" w:rsidRPr="00117BEE" w:rsidRDefault="007C1256" w:rsidP="007F2E9C">
      <w:pPr>
        <w:pStyle w:val="ListBullet"/>
        <w:numPr>
          <w:ilvl w:val="0"/>
          <w:numId w:val="37"/>
        </w:numPr>
      </w:pPr>
      <w:r w:rsidRPr="00117BEE">
        <w:t xml:space="preserve">pest information for </w:t>
      </w:r>
      <w:r w:rsidR="000A527C" w:rsidRPr="00117BEE">
        <w:t>k</w:t>
      </w:r>
      <w:r w:rsidRPr="00117BEE">
        <w:t>hapra beetle</w:t>
      </w:r>
      <w:r w:rsidR="008833C4" w:rsidRPr="00117BEE">
        <w:t>:</w:t>
      </w:r>
      <w:r w:rsidRPr="00117BEE">
        <w:t xml:space="preserve"> see </w:t>
      </w:r>
      <w:r w:rsidR="000C37BB" w:rsidRPr="00117BEE">
        <w:t>C</w:t>
      </w:r>
      <w:r w:rsidRPr="00117BEE">
        <w:t>hapter</w:t>
      </w:r>
      <w:r w:rsidR="000C37BB" w:rsidRPr="00117BEE">
        <w:t xml:space="preserve"> 2</w:t>
      </w:r>
    </w:p>
    <w:p w14:paraId="35BCBAB4" w14:textId="6242B8E1" w:rsidR="007C1256" w:rsidRPr="00117BEE" w:rsidRDefault="00983F7F" w:rsidP="007F2E9C">
      <w:pPr>
        <w:pStyle w:val="ListBullet"/>
        <w:numPr>
          <w:ilvl w:val="0"/>
          <w:numId w:val="37"/>
        </w:numPr>
      </w:pPr>
      <w:r w:rsidRPr="00117BEE">
        <w:t xml:space="preserve">further </w:t>
      </w:r>
      <w:r w:rsidR="007C1256" w:rsidRPr="00117BEE">
        <w:t xml:space="preserve">pest risk assessments for </w:t>
      </w:r>
      <w:r w:rsidR="000A527C" w:rsidRPr="00117BEE">
        <w:t>k</w:t>
      </w:r>
      <w:r w:rsidR="007C1256" w:rsidRPr="00117BEE">
        <w:t>hapra beetle</w:t>
      </w:r>
      <w:r w:rsidR="00C274AB" w:rsidRPr="00117BEE">
        <w:t xml:space="preserve"> associated with plant product pathways</w:t>
      </w:r>
      <w:r w:rsidR="007C68DB" w:rsidRPr="00117BEE">
        <w:t>:</w:t>
      </w:r>
      <w:r w:rsidR="007C1256" w:rsidRPr="00117BEE">
        <w:t xml:space="preserve"> see</w:t>
      </w:r>
      <w:r w:rsidR="00FA74C1" w:rsidRPr="00117BEE">
        <w:t xml:space="preserve"> </w:t>
      </w:r>
      <w:r w:rsidR="007C1256" w:rsidRPr="00117BEE">
        <w:t>Chapter 3</w:t>
      </w:r>
    </w:p>
    <w:p w14:paraId="34A08849" w14:textId="2E97F95D" w:rsidR="005D6C81" w:rsidRPr="00117BEE" w:rsidRDefault="005D6C81" w:rsidP="007F2E9C">
      <w:pPr>
        <w:pStyle w:val="ListBullet"/>
        <w:numPr>
          <w:ilvl w:val="0"/>
          <w:numId w:val="37"/>
        </w:numPr>
      </w:pPr>
      <w:r w:rsidRPr="00117BEE">
        <w:t xml:space="preserve">review of the global distribution of </w:t>
      </w:r>
      <w:r w:rsidR="000A527C" w:rsidRPr="00117BEE">
        <w:t>k</w:t>
      </w:r>
      <w:r w:rsidRPr="00117BEE">
        <w:t xml:space="preserve">hapra beetle and classification of countries based on the status of </w:t>
      </w:r>
      <w:r w:rsidR="000A527C" w:rsidRPr="00117BEE">
        <w:t>k</w:t>
      </w:r>
      <w:r w:rsidRPr="00117BEE">
        <w:t xml:space="preserve">hapra beetle: see </w:t>
      </w:r>
      <w:r w:rsidR="00050359" w:rsidRPr="00117BEE">
        <w:t>s</w:t>
      </w:r>
      <w:r w:rsidRPr="00117BEE">
        <w:t>ection 4.2.1 and Appendix </w:t>
      </w:r>
      <w:r w:rsidR="00192BF3" w:rsidRPr="00117BEE">
        <w:t>C</w:t>
      </w:r>
    </w:p>
    <w:p w14:paraId="4F3DC03F" w14:textId="07A8A975" w:rsidR="00F1603B" w:rsidRPr="00117BEE" w:rsidRDefault="00E52CE2" w:rsidP="007F2E9C">
      <w:pPr>
        <w:pStyle w:val="ListBullet"/>
        <w:numPr>
          <w:ilvl w:val="0"/>
          <w:numId w:val="37"/>
        </w:numPr>
      </w:pPr>
      <w:r w:rsidRPr="00117BEE">
        <w:t xml:space="preserve">evaluation of the bases for </w:t>
      </w:r>
      <w:r w:rsidR="00DD36A0">
        <w:t>current</w:t>
      </w:r>
      <w:r w:rsidRPr="00117BEE">
        <w:t xml:space="preserve"> emergency measures: see </w:t>
      </w:r>
      <w:r w:rsidR="00050359" w:rsidRPr="00117BEE">
        <w:t>s</w:t>
      </w:r>
      <w:r w:rsidRPr="00117BEE">
        <w:t>ection 4.2</w:t>
      </w:r>
    </w:p>
    <w:p w14:paraId="3F8BE88B" w14:textId="74D9BF57" w:rsidR="00842173" w:rsidRPr="00117BEE" w:rsidRDefault="004779A3" w:rsidP="007F2E9C">
      <w:pPr>
        <w:pStyle w:val="ListBullet"/>
        <w:numPr>
          <w:ilvl w:val="0"/>
          <w:numId w:val="37"/>
        </w:numPr>
      </w:pPr>
      <w:r w:rsidRPr="00117BEE">
        <w:t xml:space="preserve">evaluation of excluding some forms of plant products </w:t>
      </w:r>
      <w:r w:rsidR="00CE1B6E" w:rsidRPr="00117BEE">
        <w:t xml:space="preserve">from emergency measures: see </w:t>
      </w:r>
      <w:r w:rsidR="00050359" w:rsidRPr="00117BEE">
        <w:t>s</w:t>
      </w:r>
      <w:r w:rsidR="00CE1B6E" w:rsidRPr="00117BEE">
        <w:t>ection 4.3</w:t>
      </w:r>
    </w:p>
    <w:p w14:paraId="3BF73A55" w14:textId="532D7028" w:rsidR="00CE1B6E" w:rsidRPr="00117BEE" w:rsidRDefault="00B2640F" w:rsidP="007F2E9C">
      <w:pPr>
        <w:pStyle w:val="ListBullet"/>
        <w:numPr>
          <w:ilvl w:val="0"/>
          <w:numId w:val="37"/>
        </w:numPr>
      </w:pPr>
      <w:r w:rsidRPr="00117BEE">
        <w:t>e</w:t>
      </w:r>
      <w:r w:rsidR="00C02008" w:rsidRPr="00117BEE">
        <w:t xml:space="preserve">valuation of the required ‘freedom from </w:t>
      </w:r>
      <w:r w:rsidR="00C02008" w:rsidRPr="00D670A2">
        <w:t>Tr</w:t>
      </w:r>
      <w:r w:rsidR="00C77BC3" w:rsidRPr="00D670A2">
        <w:t>o</w:t>
      </w:r>
      <w:r w:rsidR="00C02008" w:rsidRPr="00D670A2">
        <w:t>goderma</w:t>
      </w:r>
      <w:r w:rsidR="00C02008" w:rsidRPr="00117BEE">
        <w:t xml:space="preserve"> species’</w:t>
      </w:r>
      <w:r w:rsidRPr="00117BEE">
        <w:t xml:space="preserve"> in the additional declaration on the phytosanitary certificate: see </w:t>
      </w:r>
      <w:r w:rsidR="00050359" w:rsidRPr="00117BEE">
        <w:t>s</w:t>
      </w:r>
      <w:r w:rsidRPr="00117BEE">
        <w:t>ection 4.4</w:t>
      </w:r>
    </w:p>
    <w:p w14:paraId="6E17CA96" w14:textId="6E2ECA39" w:rsidR="00F30F32" w:rsidRPr="00117BEE" w:rsidRDefault="00F30F32" w:rsidP="007F2E9C">
      <w:pPr>
        <w:pStyle w:val="ListBullet"/>
        <w:numPr>
          <w:ilvl w:val="0"/>
          <w:numId w:val="37"/>
        </w:numPr>
      </w:pPr>
      <w:r w:rsidRPr="00117BEE">
        <w:t>ev</w:t>
      </w:r>
      <w:r w:rsidR="009D6E7F" w:rsidRPr="00117BEE">
        <w:t xml:space="preserve">aluation of </w:t>
      </w:r>
      <w:r w:rsidR="00DD36A0">
        <w:t>current</w:t>
      </w:r>
      <w:r w:rsidR="009D6E7F" w:rsidRPr="00117BEE">
        <w:t xml:space="preserve"> emergency measures: See </w:t>
      </w:r>
      <w:r w:rsidR="003425D6" w:rsidRPr="00117BEE">
        <w:t>s</w:t>
      </w:r>
      <w:r w:rsidR="009D6E7F" w:rsidRPr="00117BEE">
        <w:t>ection 4.</w:t>
      </w:r>
      <w:r w:rsidR="00561CDB" w:rsidRPr="00117BEE">
        <w:t>5</w:t>
      </w:r>
      <w:r w:rsidR="009D6E7F" w:rsidRPr="00117BEE">
        <w:t xml:space="preserve"> </w:t>
      </w:r>
    </w:p>
    <w:p w14:paraId="245366F4" w14:textId="6FFC2AC5" w:rsidR="007C1256" w:rsidRPr="00117BEE" w:rsidRDefault="00B664AB" w:rsidP="007F2E9C">
      <w:pPr>
        <w:pStyle w:val="ListBullet"/>
        <w:numPr>
          <w:ilvl w:val="0"/>
          <w:numId w:val="37"/>
        </w:numPr>
      </w:pPr>
      <w:r w:rsidRPr="00117BEE">
        <w:t xml:space="preserve">proposed </w:t>
      </w:r>
      <w:r w:rsidR="007C1256" w:rsidRPr="00117BEE">
        <w:t xml:space="preserve">risk management measures </w:t>
      </w:r>
      <w:r w:rsidR="00071F67" w:rsidRPr="00117BEE">
        <w:t xml:space="preserve">for pathways </w:t>
      </w:r>
      <w:r w:rsidR="007C1256" w:rsidRPr="00117BEE">
        <w:t>where the URE does not achieve the ALOP for Australia</w:t>
      </w:r>
      <w:r w:rsidR="00A622AD" w:rsidRPr="00117BEE">
        <w:t>:</w:t>
      </w:r>
      <w:r w:rsidR="007C1256" w:rsidRPr="00117BEE">
        <w:t xml:space="preserve"> see </w:t>
      </w:r>
      <w:r w:rsidR="003425D6" w:rsidRPr="00117BEE">
        <w:t>s</w:t>
      </w:r>
      <w:r w:rsidRPr="00117BEE">
        <w:t>ection</w:t>
      </w:r>
      <w:r w:rsidR="007C1256" w:rsidRPr="00117BEE">
        <w:t xml:space="preserve"> 4</w:t>
      </w:r>
      <w:r w:rsidRPr="00117BEE">
        <w:t>.</w:t>
      </w:r>
      <w:r w:rsidR="00561CDB" w:rsidRPr="00117BEE">
        <w:t>6</w:t>
      </w:r>
    </w:p>
    <w:p w14:paraId="66D64869" w14:textId="347123BC" w:rsidR="003F319C" w:rsidRPr="00117BEE" w:rsidRDefault="003F319C" w:rsidP="007F2E9C">
      <w:pPr>
        <w:pStyle w:val="ListBullet"/>
        <w:numPr>
          <w:ilvl w:val="0"/>
          <w:numId w:val="37"/>
        </w:numPr>
      </w:pPr>
      <w:r w:rsidRPr="00117BEE">
        <w:t>operation</w:t>
      </w:r>
      <w:r w:rsidR="004E6FB5" w:rsidRPr="00117BEE">
        <w:t xml:space="preserve">al systems for the assurance, maintenance, and verification of phytosanitary status: see </w:t>
      </w:r>
      <w:r w:rsidR="003425D6" w:rsidRPr="00117BEE">
        <w:t>s</w:t>
      </w:r>
      <w:r w:rsidR="004E6FB5" w:rsidRPr="00117BEE">
        <w:t>ection 4.</w:t>
      </w:r>
      <w:r w:rsidR="00561CDB" w:rsidRPr="00117BEE">
        <w:t>7</w:t>
      </w:r>
    </w:p>
    <w:p w14:paraId="0CE691B0" w14:textId="5ECFC3EF" w:rsidR="007C1256" w:rsidRPr="00117BEE" w:rsidRDefault="007C1256" w:rsidP="007F2E9C">
      <w:pPr>
        <w:pStyle w:val="ListBullet"/>
        <w:numPr>
          <w:ilvl w:val="0"/>
          <w:numId w:val="37"/>
        </w:numPr>
      </w:pPr>
      <w:r w:rsidRPr="00117BEE">
        <w:t xml:space="preserve">terms used in this </w:t>
      </w:r>
      <w:r w:rsidR="00471EE4" w:rsidRPr="00117BEE">
        <w:t>PRA</w:t>
      </w:r>
      <w:r w:rsidR="00816E14" w:rsidRPr="00117BEE">
        <w:t>:</w:t>
      </w:r>
      <w:r w:rsidRPr="00117BEE">
        <w:t xml:space="preserve"> see Glossary, acronyms, and abbreviations at the end of this report.</w:t>
      </w:r>
    </w:p>
    <w:p w14:paraId="40C132CA" w14:textId="36FBB920" w:rsidR="00B93AE9" w:rsidRPr="004D6C2C" w:rsidRDefault="00FB7E07" w:rsidP="00550A1C">
      <w:pPr>
        <w:pStyle w:val="Heading5"/>
      </w:pPr>
      <w:r w:rsidRPr="004D6C2C">
        <w:t xml:space="preserve">Section, </w:t>
      </w:r>
      <w:r w:rsidR="008237E6" w:rsidRPr="004D6C2C">
        <w:t>t</w:t>
      </w:r>
      <w:r w:rsidR="00B93AE9" w:rsidRPr="004D6C2C">
        <w:t xml:space="preserve">able </w:t>
      </w:r>
      <w:r w:rsidR="008237E6" w:rsidRPr="004D6C2C">
        <w:t xml:space="preserve">and figure </w:t>
      </w:r>
      <w:r w:rsidR="00B93AE9" w:rsidRPr="004D6C2C">
        <w:t>numbering</w:t>
      </w:r>
    </w:p>
    <w:p w14:paraId="7DD0E4AB" w14:textId="1D91C03C" w:rsidR="000C3052" w:rsidRPr="005B0BD3" w:rsidRDefault="008237E6" w:rsidP="00D670A2">
      <w:pPr>
        <w:rPr>
          <w:lang w:val="en-US" w:bidi="en-US"/>
        </w:rPr>
      </w:pPr>
      <w:r>
        <w:rPr>
          <w:lang w:bidi="en-US"/>
        </w:rPr>
        <w:t>Sections, t</w:t>
      </w:r>
      <w:r w:rsidR="00B93AE9" w:rsidRPr="005B0BD3">
        <w:rPr>
          <w:lang w:bidi="en-US"/>
        </w:rPr>
        <w:t xml:space="preserve">ables </w:t>
      </w:r>
      <w:r>
        <w:rPr>
          <w:lang w:bidi="en-US"/>
        </w:rPr>
        <w:t xml:space="preserve">and figures </w:t>
      </w:r>
      <w:r w:rsidR="00B93AE9" w:rsidRPr="005B0BD3">
        <w:rPr>
          <w:lang w:bidi="en-US"/>
        </w:rPr>
        <w:t>are numbered sequentially with the chapter number or appendix letter</w:t>
      </w:r>
      <w:r w:rsidR="0050073B">
        <w:rPr>
          <w:lang w:bidi="en-US"/>
        </w:rPr>
        <w:t>.</w:t>
      </w:r>
      <w:r w:rsidR="00B93AE9" w:rsidRPr="005B0BD3">
        <w:rPr>
          <w:lang w:bidi="en-US"/>
        </w:rPr>
        <w:t xml:space="preserve"> </w:t>
      </w:r>
      <w:r w:rsidR="00B263D2">
        <w:rPr>
          <w:lang w:bidi="en-US"/>
        </w:rPr>
        <w:t>E</w:t>
      </w:r>
      <w:r w:rsidR="00B93AE9" w:rsidRPr="005B0BD3">
        <w:rPr>
          <w:lang w:bidi="en-US"/>
        </w:rPr>
        <w:t>xample</w:t>
      </w:r>
      <w:r w:rsidR="00B263D2">
        <w:rPr>
          <w:lang w:bidi="en-US"/>
        </w:rPr>
        <w:t>s are:</w:t>
      </w:r>
      <w:r w:rsidR="00B93AE9" w:rsidRPr="005B0BD3">
        <w:rPr>
          <w:lang w:bidi="en-US"/>
        </w:rPr>
        <w:t xml:space="preserve"> </w:t>
      </w:r>
      <w:r w:rsidR="003425D6">
        <w:rPr>
          <w:lang w:bidi="en-US"/>
        </w:rPr>
        <w:t>s</w:t>
      </w:r>
      <w:r w:rsidR="00CC2866">
        <w:rPr>
          <w:lang w:bidi="en-US"/>
        </w:rPr>
        <w:t xml:space="preserve">ection 3.1 and </w:t>
      </w:r>
      <w:r w:rsidR="003425D6">
        <w:rPr>
          <w:lang w:bidi="en-US"/>
        </w:rPr>
        <w:t>s</w:t>
      </w:r>
      <w:r w:rsidR="00CC2866">
        <w:rPr>
          <w:lang w:bidi="en-US"/>
        </w:rPr>
        <w:t>ection 3.2 for sections in Chapter 3</w:t>
      </w:r>
      <w:r w:rsidR="00BB606F">
        <w:rPr>
          <w:lang w:bidi="en-US"/>
        </w:rPr>
        <w:t>,</w:t>
      </w:r>
      <w:r w:rsidR="003752F4">
        <w:rPr>
          <w:lang w:bidi="en-US"/>
        </w:rPr>
        <w:t xml:space="preserve"> </w:t>
      </w:r>
      <w:r w:rsidR="003425D6">
        <w:rPr>
          <w:lang w:bidi="en-US"/>
        </w:rPr>
        <w:t>s</w:t>
      </w:r>
      <w:r w:rsidR="003752F4">
        <w:rPr>
          <w:lang w:bidi="en-US"/>
        </w:rPr>
        <w:t xml:space="preserve">ection A1 and </w:t>
      </w:r>
      <w:r w:rsidR="003425D6">
        <w:rPr>
          <w:lang w:bidi="en-US"/>
        </w:rPr>
        <w:t>s</w:t>
      </w:r>
      <w:r w:rsidR="003752F4">
        <w:rPr>
          <w:lang w:bidi="en-US"/>
        </w:rPr>
        <w:t xml:space="preserve">ection A2 </w:t>
      </w:r>
      <w:r w:rsidR="00413C77">
        <w:rPr>
          <w:lang w:bidi="en-US"/>
        </w:rPr>
        <w:t xml:space="preserve">for sections </w:t>
      </w:r>
      <w:r w:rsidR="003752F4">
        <w:rPr>
          <w:lang w:bidi="en-US"/>
        </w:rPr>
        <w:t>in Appendix A</w:t>
      </w:r>
      <w:r w:rsidR="00413C77">
        <w:rPr>
          <w:lang w:bidi="en-US"/>
        </w:rPr>
        <w:t>,</w:t>
      </w:r>
      <w:r w:rsidR="003752F4">
        <w:rPr>
          <w:lang w:bidi="en-US"/>
        </w:rPr>
        <w:t xml:space="preserve"> </w:t>
      </w:r>
      <w:r w:rsidR="004E145B">
        <w:rPr>
          <w:lang w:bidi="en-US"/>
        </w:rPr>
        <w:t>Figure</w:t>
      </w:r>
      <w:r w:rsidR="004E145B" w:rsidRPr="005B0BD3">
        <w:rPr>
          <w:lang w:bidi="en-US"/>
        </w:rPr>
        <w:t xml:space="preserve"> </w:t>
      </w:r>
      <w:r w:rsidR="004E145B">
        <w:rPr>
          <w:lang w:bidi="en-US"/>
        </w:rPr>
        <w:t>2</w:t>
      </w:r>
      <w:r w:rsidR="004E145B" w:rsidRPr="005B0BD3">
        <w:rPr>
          <w:lang w:bidi="en-US"/>
        </w:rPr>
        <w:t xml:space="preserve">.1 and </w:t>
      </w:r>
      <w:r w:rsidR="004E145B">
        <w:rPr>
          <w:lang w:bidi="en-US"/>
        </w:rPr>
        <w:t>Figure</w:t>
      </w:r>
      <w:r w:rsidR="004E145B" w:rsidRPr="005B0BD3">
        <w:rPr>
          <w:lang w:bidi="en-US"/>
        </w:rPr>
        <w:t xml:space="preserve"> </w:t>
      </w:r>
      <w:r w:rsidR="004E145B">
        <w:rPr>
          <w:lang w:bidi="en-US"/>
        </w:rPr>
        <w:t>2</w:t>
      </w:r>
      <w:r w:rsidR="004E145B" w:rsidRPr="005B0BD3">
        <w:rPr>
          <w:lang w:bidi="en-US"/>
        </w:rPr>
        <w:t xml:space="preserve">.2 for </w:t>
      </w:r>
      <w:r w:rsidR="004E145B">
        <w:rPr>
          <w:lang w:bidi="en-US"/>
        </w:rPr>
        <w:t>figures</w:t>
      </w:r>
      <w:r w:rsidR="004E145B" w:rsidRPr="005B0BD3">
        <w:rPr>
          <w:lang w:bidi="en-US"/>
        </w:rPr>
        <w:t xml:space="preserve"> in Chapter </w:t>
      </w:r>
      <w:r w:rsidR="004E145B">
        <w:rPr>
          <w:lang w:bidi="en-US"/>
        </w:rPr>
        <w:t>2</w:t>
      </w:r>
      <w:r w:rsidR="000F2193">
        <w:rPr>
          <w:lang w:bidi="en-US"/>
        </w:rPr>
        <w:t xml:space="preserve">, and </w:t>
      </w:r>
      <w:r w:rsidR="003752F4" w:rsidRPr="005B0BD3">
        <w:rPr>
          <w:lang w:bidi="en-US"/>
        </w:rPr>
        <w:t xml:space="preserve">Table </w:t>
      </w:r>
      <w:r w:rsidR="005B36D3">
        <w:rPr>
          <w:lang w:bidi="en-US"/>
        </w:rPr>
        <w:t>B</w:t>
      </w:r>
      <w:r w:rsidR="006F13E1">
        <w:rPr>
          <w:lang w:bidi="en-US"/>
        </w:rPr>
        <w:t>.</w:t>
      </w:r>
      <w:r w:rsidR="003752F4" w:rsidRPr="005B0BD3">
        <w:rPr>
          <w:lang w:bidi="en-US"/>
        </w:rPr>
        <w:t xml:space="preserve">1 and Table </w:t>
      </w:r>
      <w:r w:rsidR="005B36D3">
        <w:rPr>
          <w:lang w:bidi="en-US"/>
        </w:rPr>
        <w:t>B</w:t>
      </w:r>
      <w:r w:rsidR="006F13E1">
        <w:rPr>
          <w:lang w:bidi="en-US"/>
        </w:rPr>
        <w:t>.</w:t>
      </w:r>
      <w:r w:rsidR="003752F4" w:rsidRPr="005B0BD3">
        <w:rPr>
          <w:lang w:bidi="en-US"/>
        </w:rPr>
        <w:t xml:space="preserve">2 for tables in Appendix </w:t>
      </w:r>
      <w:r w:rsidR="005B36D3">
        <w:rPr>
          <w:lang w:bidi="en-US"/>
        </w:rPr>
        <w:t>B</w:t>
      </w:r>
      <w:r w:rsidR="008F31A2">
        <w:rPr>
          <w:lang w:bidi="en-US"/>
        </w:rPr>
        <w:t>.</w:t>
      </w:r>
      <w:r w:rsidR="00C43442">
        <w:rPr>
          <w:lang w:bidi="en-US"/>
        </w:rPr>
        <w:t xml:space="preserve"> </w:t>
      </w:r>
    </w:p>
    <w:p w14:paraId="1338B722" w14:textId="6F549C0F" w:rsidR="0035209C" w:rsidRPr="00CD06DD" w:rsidRDefault="0035209C" w:rsidP="000152E5">
      <w:pPr>
        <w:pStyle w:val="Heading4"/>
      </w:pPr>
      <w:bookmarkStart w:id="66" w:name="_Toc106173821"/>
      <w:r w:rsidRPr="00CD06DD">
        <w:t>Next steps</w:t>
      </w:r>
      <w:bookmarkEnd w:id="66"/>
    </w:p>
    <w:p w14:paraId="01D64E79" w14:textId="645C16E5" w:rsidR="0035209C" w:rsidRPr="0035209C" w:rsidRDefault="0035209C" w:rsidP="00D670A2">
      <w:r w:rsidRPr="0035209C">
        <w:t xml:space="preserve">The department has notified the registered </w:t>
      </w:r>
      <w:r w:rsidR="005336ED" w:rsidRPr="0035209C">
        <w:t>stakeholders,</w:t>
      </w:r>
      <w:r w:rsidRPr="0035209C">
        <w:t xml:space="preserve"> and the WTO Secretariat about the release of this draft report.</w:t>
      </w:r>
    </w:p>
    <w:p w14:paraId="158D3780" w14:textId="00DFDF02" w:rsidR="0035209C" w:rsidRDefault="0035209C" w:rsidP="00D670A2">
      <w:r w:rsidRPr="0035209C">
        <w:t xml:space="preserve">This draft report gives stakeholders an opportunity to comment on the </w:t>
      </w:r>
      <w:r w:rsidRPr="00E13583">
        <w:t xml:space="preserve">department’s </w:t>
      </w:r>
      <w:r w:rsidR="00C85D29" w:rsidRPr="00E13583">
        <w:t>PRA</w:t>
      </w:r>
      <w:r w:rsidR="00C85D29">
        <w:t xml:space="preserve"> </w:t>
      </w:r>
      <w:r w:rsidRPr="0035209C">
        <w:t xml:space="preserve">and proposed </w:t>
      </w:r>
      <w:r w:rsidR="001F705E">
        <w:t xml:space="preserve">risk management </w:t>
      </w:r>
      <w:r w:rsidRPr="0035209C">
        <w:t xml:space="preserve">measures, and to draw attention to any scientific, </w:t>
      </w:r>
      <w:r w:rsidR="005336ED" w:rsidRPr="0035209C">
        <w:t>technical,</w:t>
      </w:r>
      <w:r w:rsidRPr="0035209C">
        <w:t xml:space="preserve"> or other gaps in the data, or misinterpretations or errors.</w:t>
      </w:r>
    </w:p>
    <w:p w14:paraId="4902B7A4" w14:textId="72EBABF2" w:rsidR="004D721F" w:rsidRDefault="004D721F" w:rsidP="00D670A2">
      <w:r w:rsidRPr="00DC00A4">
        <w:t xml:space="preserve">The department will consider submissions received on the draft report and may consult </w:t>
      </w:r>
      <w:r>
        <w:t xml:space="preserve">further </w:t>
      </w:r>
      <w:r w:rsidRPr="00DC00A4">
        <w:t>with stakeholders. The department will revise the report as appropriate</w:t>
      </w:r>
      <w:r>
        <w:t xml:space="preserve"> and</w:t>
      </w:r>
      <w:r w:rsidRPr="00DC00A4">
        <w:t xml:space="preserve"> then prepare a final report, taking into account stakeholder comments</w:t>
      </w:r>
      <w:r w:rsidR="00FC52F5" w:rsidRPr="00FC52F5">
        <w:t xml:space="preserve"> </w:t>
      </w:r>
      <w:r w:rsidR="00FC52F5" w:rsidRPr="00D14F46">
        <w:t>received during the consultation period</w:t>
      </w:r>
      <w:r w:rsidRPr="00DC00A4">
        <w:t>.</w:t>
      </w:r>
    </w:p>
    <w:p w14:paraId="084BE07A" w14:textId="08A500C1" w:rsidR="004D721F" w:rsidRDefault="004D721F" w:rsidP="00D670A2">
      <w:r w:rsidRPr="00772548">
        <w:t xml:space="preserve">The final report will be published on </w:t>
      </w:r>
      <w:r>
        <w:t xml:space="preserve">the department website along </w:t>
      </w:r>
      <w:r w:rsidRPr="00772548">
        <w:t xml:space="preserve">with a notice advising stakeholders of </w:t>
      </w:r>
      <w:r>
        <w:t>the</w:t>
      </w:r>
      <w:r w:rsidRPr="00772548">
        <w:t xml:space="preserve"> release. The department will also notify the registered stakeholders</w:t>
      </w:r>
      <w:r>
        <w:t>,</w:t>
      </w:r>
      <w:r w:rsidRPr="00772548">
        <w:t xml:space="preserve"> and the WTO Secretariat </w:t>
      </w:r>
      <w:r w:rsidRPr="00043C8D">
        <w:t>about the release of the final report. Publication of the final report represents the end of the risk analysis process.</w:t>
      </w:r>
    </w:p>
    <w:p w14:paraId="43426AE2" w14:textId="4253D42D" w:rsidR="00D14F46" w:rsidRPr="00F97330" w:rsidRDefault="00BF16FE" w:rsidP="00D670A2">
      <w:r w:rsidRPr="00043C8D">
        <w:t>The biosecurity requirements recommended in the final report will form the basis of the conditions published on BICON</w:t>
      </w:r>
      <w:r w:rsidRPr="00043C8D">
        <w:rPr>
          <w:color w:val="000000" w:themeColor="text1"/>
        </w:rPr>
        <w:t xml:space="preserve">, </w:t>
      </w:r>
      <w:r w:rsidRPr="00043C8D">
        <w:t>and for any import permits subsequently issued</w:t>
      </w:r>
      <w:r w:rsidR="009D6C76">
        <w:t>.</w:t>
      </w:r>
    </w:p>
    <w:p w14:paraId="5EDFC560" w14:textId="77777777" w:rsidR="00F97330" w:rsidRPr="00F97330" w:rsidRDefault="00F97330" w:rsidP="001A3E86">
      <w:pPr>
        <w:pStyle w:val="Heading2"/>
        <w:sectPr w:rsidR="00F97330" w:rsidRPr="00F97330" w:rsidSect="000235A1">
          <w:pgSz w:w="11906" w:h="16838"/>
          <w:pgMar w:top="1418" w:right="1418" w:bottom="1418" w:left="1418" w:header="567" w:footer="397" w:gutter="0"/>
          <w:pgNumType w:start="10"/>
          <w:cols w:space="708"/>
          <w:docGrid w:linePitch="360"/>
        </w:sectPr>
      </w:pPr>
    </w:p>
    <w:p w14:paraId="3BF382ED" w14:textId="2CFD977F" w:rsidR="00AA44ED" w:rsidRPr="00CC516B" w:rsidRDefault="002F0518" w:rsidP="001A3E86">
      <w:pPr>
        <w:pStyle w:val="Heading2"/>
      </w:pPr>
      <w:bookmarkStart w:id="67" w:name="_Toc480277940"/>
      <w:bookmarkStart w:id="68" w:name="_Toc106173822"/>
      <w:bookmarkStart w:id="69" w:name="_Toc141263323"/>
      <w:bookmarkStart w:id="70" w:name="_Toc215127321"/>
      <w:r w:rsidRPr="00CC516B">
        <w:t xml:space="preserve">Pest </w:t>
      </w:r>
      <w:r w:rsidRPr="00A357C6">
        <w:t>information</w:t>
      </w:r>
      <w:bookmarkEnd w:id="67"/>
      <w:bookmarkEnd w:id="68"/>
      <w:bookmarkEnd w:id="69"/>
      <w:bookmarkEnd w:id="70"/>
    </w:p>
    <w:p w14:paraId="27F3C7C9" w14:textId="32E63381" w:rsidR="00EC7E88" w:rsidRDefault="009363F6" w:rsidP="00D670A2">
      <w:pPr>
        <w:rPr>
          <w:b/>
        </w:rPr>
      </w:pPr>
      <w:r>
        <w:t>T</w:t>
      </w:r>
      <w:r w:rsidR="00EC7E88" w:rsidRPr="006A67B8">
        <w:t xml:space="preserve">his </w:t>
      </w:r>
      <w:r w:rsidR="00EC7E88">
        <w:t xml:space="preserve">chapter </w:t>
      </w:r>
      <w:r w:rsidR="006A7B8F">
        <w:t>presents</w:t>
      </w:r>
      <w:r w:rsidR="00EC7E88" w:rsidRPr="006A67B8">
        <w:t xml:space="preserve"> information </w:t>
      </w:r>
      <w:r w:rsidR="00DD6C80">
        <w:t xml:space="preserve">on </w:t>
      </w:r>
      <w:r w:rsidR="000A527C">
        <w:t>k</w:t>
      </w:r>
      <w:r w:rsidR="00DD6C80">
        <w:t>hapra beetle</w:t>
      </w:r>
      <w:r w:rsidR="005373AE">
        <w:t xml:space="preserve"> </w:t>
      </w:r>
      <w:r w:rsidR="00EC7E88" w:rsidRPr="006A67B8">
        <w:t xml:space="preserve">that is relevant </w:t>
      </w:r>
      <w:r w:rsidR="00CA2A1C">
        <w:t xml:space="preserve">to </w:t>
      </w:r>
      <w:r w:rsidR="0070508E">
        <w:t xml:space="preserve">biosecurity risk </w:t>
      </w:r>
      <w:r w:rsidR="00B32187">
        <w:t xml:space="preserve">and </w:t>
      </w:r>
      <w:r w:rsidR="00372ECF">
        <w:t xml:space="preserve">its </w:t>
      </w:r>
      <w:r w:rsidR="00B32187">
        <w:t xml:space="preserve">management. </w:t>
      </w:r>
    </w:p>
    <w:p w14:paraId="008F7DDC" w14:textId="1516DA5A" w:rsidR="001C7429" w:rsidRPr="00CD06DD" w:rsidRDefault="0085529B" w:rsidP="00C1685C">
      <w:pPr>
        <w:pStyle w:val="Heading3"/>
      </w:pPr>
      <w:bookmarkStart w:id="71" w:name="_Toc215127322"/>
      <w:bookmarkStart w:id="72" w:name="_Toc106173823"/>
      <w:bookmarkStart w:id="73" w:name="_Toc141263324"/>
      <w:r w:rsidRPr="00CD06DD">
        <w:t>Taxonomy</w:t>
      </w:r>
      <w:bookmarkEnd w:id="71"/>
      <w:r w:rsidRPr="00CD06DD">
        <w:t xml:space="preserve"> </w:t>
      </w:r>
      <w:bookmarkEnd w:id="72"/>
      <w:bookmarkEnd w:id="73"/>
    </w:p>
    <w:p w14:paraId="6529DD2D" w14:textId="37E76262" w:rsidR="001C7429" w:rsidRDefault="005373AE" w:rsidP="009946AD">
      <w:pPr>
        <w:spacing w:after="0" w:line="269" w:lineRule="auto"/>
        <w:contextualSpacing/>
        <w:rPr>
          <w:iCs/>
        </w:rPr>
      </w:pPr>
      <w:r>
        <w:rPr>
          <w:iCs/>
        </w:rPr>
        <w:t>Scientific</w:t>
      </w:r>
      <w:r w:rsidR="002F0518" w:rsidRPr="00AE16AF">
        <w:rPr>
          <w:iCs/>
        </w:rPr>
        <w:t xml:space="preserve"> name: </w:t>
      </w:r>
      <w:r w:rsidR="002F0518" w:rsidRPr="00AE16AF">
        <w:rPr>
          <w:i/>
          <w:iCs/>
        </w:rPr>
        <w:t xml:space="preserve">Trogoderma granarium </w:t>
      </w:r>
      <w:r w:rsidR="002F0518" w:rsidRPr="00AE16AF">
        <w:rPr>
          <w:iCs/>
        </w:rPr>
        <w:t>Everts, 189</w:t>
      </w:r>
      <w:r w:rsidR="002B09EA" w:rsidRPr="00AE16AF">
        <w:rPr>
          <w:iCs/>
        </w:rPr>
        <w:t>8</w:t>
      </w:r>
    </w:p>
    <w:p w14:paraId="37CCA4E5" w14:textId="31182F51" w:rsidR="009066F8" w:rsidRPr="009946AD" w:rsidRDefault="00740F94" w:rsidP="009946AD">
      <w:pPr>
        <w:spacing w:after="0" w:line="269" w:lineRule="auto"/>
        <w:contextualSpacing/>
        <w:rPr>
          <w:iCs/>
        </w:rPr>
      </w:pPr>
      <w:r>
        <w:rPr>
          <w:iCs/>
        </w:rPr>
        <w:t xml:space="preserve">Common name: </w:t>
      </w:r>
      <w:r w:rsidR="000A527C">
        <w:rPr>
          <w:iCs/>
        </w:rPr>
        <w:t>k</w:t>
      </w:r>
      <w:r>
        <w:rPr>
          <w:iCs/>
        </w:rPr>
        <w:t>hapra beetle</w:t>
      </w:r>
    </w:p>
    <w:p w14:paraId="7E135DAC" w14:textId="15D4B3A8" w:rsidR="009946AD" w:rsidRPr="009946AD" w:rsidRDefault="00662845" w:rsidP="009946AD">
      <w:pPr>
        <w:spacing w:after="0" w:line="269" w:lineRule="auto"/>
        <w:contextualSpacing/>
        <w:rPr>
          <w:iCs/>
        </w:rPr>
      </w:pPr>
      <w:r>
        <w:rPr>
          <w:iCs/>
        </w:rPr>
        <w:t>Order</w:t>
      </w:r>
      <w:r w:rsidR="002F0518" w:rsidRPr="00AE16AF">
        <w:rPr>
          <w:iCs/>
        </w:rPr>
        <w:t xml:space="preserve">: </w:t>
      </w:r>
      <w:r w:rsidR="002F0518" w:rsidRPr="009946AD">
        <w:rPr>
          <w:iCs/>
        </w:rPr>
        <w:t>Coleoptera</w:t>
      </w:r>
    </w:p>
    <w:p w14:paraId="7D5EF65C" w14:textId="4DDED9DC" w:rsidR="00E524B6" w:rsidRPr="009946AD" w:rsidRDefault="00662845" w:rsidP="009946AD">
      <w:pPr>
        <w:spacing w:after="0" w:line="269" w:lineRule="auto"/>
        <w:contextualSpacing/>
        <w:rPr>
          <w:iCs/>
        </w:rPr>
      </w:pPr>
      <w:r w:rsidRPr="009946AD">
        <w:rPr>
          <w:iCs/>
        </w:rPr>
        <w:t>Family</w:t>
      </w:r>
      <w:r w:rsidR="002F0518" w:rsidRPr="009946AD">
        <w:rPr>
          <w:iCs/>
        </w:rPr>
        <w:t>:</w:t>
      </w:r>
      <w:r w:rsidR="002F0518" w:rsidRPr="00AE16AF">
        <w:rPr>
          <w:iCs/>
        </w:rPr>
        <w:t xml:space="preserve"> Dermestidae</w:t>
      </w:r>
    </w:p>
    <w:p w14:paraId="67E37D34" w14:textId="67DC7EE4" w:rsidR="0090267A" w:rsidRPr="00CD06DD" w:rsidRDefault="00535142" w:rsidP="00C1685C">
      <w:pPr>
        <w:pStyle w:val="Heading3"/>
      </w:pPr>
      <w:bookmarkStart w:id="74" w:name="_Toc215127323"/>
      <w:r w:rsidRPr="00CD06DD">
        <w:t>Biol</w:t>
      </w:r>
      <w:r w:rsidR="00F01558" w:rsidRPr="00CD06DD">
        <w:t>ogy</w:t>
      </w:r>
      <w:bookmarkEnd w:id="74"/>
    </w:p>
    <w:p w14:paraId="609A2E61" w14:textId="1AFCA182" w:rsidR="00A14084" w:rsidRPr="00CD06DD" w:rsidRDefault="000267D9" w:rsidP="00792889">
      <w:pPr>
        <w:pStyle w:val="Heading4"/>
      </w:pPr>
      <w:bookmarkStart w:id="75" w:name="_Toc106173825"/>
      <w:r w:rsidRPr="00CD06DD">
        <w:t>Life cycle</w:t>
      </w:r>
      <w:bookmarkEnd w:id="75"/>
    </w:p>
    <w:p w14:paraId="1DF648C6" w14:textId="416AD2B4" w:rsidR="006E13A8" w:rsidRPr="004760E1" w:rsidRDefault="006E13A8" w:rsidP="00742A89">
      <w:pPr>
        <w:pStyle w:val="Heading5"/>
        <w:numPr>
          <w:ilvl w:val="4"/>
          <w:numId w:val="70"/>
        </w:numPr>
      </w:pPr>
      <w:bookmarkStart w:id="76" w:name="_Hlk48813038"/>
      <w:r w:rsidRPr="008A7E0D">
        <w:t xml:space="preserve">Life </w:t>
      </w:r>
      <w:r w:rsidRPr="00532C6F">
        <w:t>stage</w:t>
      </w:r>
      <w:r w:rsidR="00102953" w:rsidRPr="00532C6F">
        <w:t>s</w:t>
      </w:r>
    </w:p>
    <w:p w14:paraId="15F2334E" w14:textId="53B0E012" w:rsidR="00A14084" w:rsidRDefault="002F0518" w:rsidP="00D670A2">
      <w:pPr>
        <w:rPr>
          <w:lang w:eastAsia="en-AU"/>
        </w:rPr>
      </w:pPr>
      <w:r w:rsidRPr="006A67B8">
        <w:rPr>
          <w:lang w:eastAsia="en-AU"/>
        </w:rPr>
        <w:t>Khapra beetle</w:t>
      </w:r>
      <w:r w:rsidR="007D26D1">
        <w:rPr>
          <w:lang w:eastAsia="en-AU"/>
        </w:rPr>
        <w:t xml:space="preserve"> develops</w:t>
      </w:r>
      <w:r w:rsidRPr="006A67B8">
        <w:rPr>
          <w:lang w:eastAsia="en-AU"/>
        </w:rPr>
        <w:t xml:space="preserve"> through four life stages</w:t>
      </w:r>
      <w:r w:rsidR="004B19FC">
        <w:rPr>
          <w:lang w:eastAsia="en-AU"/>
        </w:rPr>
        <w:t>:</w:t>
      </w:r>
      <w:r w:rsidRPr="006A67B8">
        <w:rPr>
          <w:lang w:eastAsia="en-AU"/>
        </w:rPr>
        <w:t xml:space="preserve"> egg, larva, pupa, and adult.</w:t>
      </w:r>
      <w:r w:rsidR="0095062A">
        <w:rPr>
          <w:lang w:eastAsia="en-AU"/>
        </w:rPr>
        <w:t xml:space="preserve"> </w:t>
      </w:r>
      <w:bookmarkEnd w:id="76"/>
      <w:r w:rsidR="00444AAF">
        <w:rPr>
          <w:lang w:eastAsia="en-AU"/>
        </w:rPr>
        <w:t xml:space="preserve">Images for </w:t>
      </w:r>
      <w:r w:rsidR="001C18A4">
        <w:rPr>
          <w:lang w:eastAsia="en-AU"/>
        </w:rPr>
        <w:t>k</w:t>
      </w:r>
      <w:r w:rsidR="003B6668" w:rsidRPr="006A67B8">
        <w:rPr>
          <w:lang w:eastAsia="en-AU"/>
        </w:rPr>
        <w:t>hapra beetle adults</w:t>
      </w:r>
      <w:r w:rsidR="00E76B09">
        <w:rPr>
          <w:lang w:eastAsia="en-AU"/>
        </w:rPr>
        <w:t xml:space="preserve"> and </w:t>
      </w:r>
      <w:r w:rsidR="003B6668" w:rsidRPr="006A67B8">
        <w:rPr>
          <w:lang w:eastAsia="en-AU"/>
        </w:rPr>
        <w:t xml:space="preserve">larvae are provided in Figure </w:t>
      </w:r>
      <w:r w:rsidR="00A1410C">
        <w:rPr>
          <w:lang w:eastAsia="en-AU"/>
        </w:rPr>
        <w:t>2</w:t>
      </w:r>
      <w:r w:rsidR="003B6668" w:rsidRPr="006A67B8">
        <w:rPr>
          <w:lang w:eastAsia="en-AU"/>
        </w:rPr>
        <w:t>.</w:t>
      </w:r>
      <w:r w:rsidR="009B3032">
        <w:rPr>
          <w:lang w:eastAsia="en-AU"/>
        </w:rPr>
        <w:t>1.</w:t>
      </w:r>
    </w:p>
    <w:p w14:paraId="55062526" w14:textId="1B85064E" w:rsidR="009B3032" w:rsidRPr="00780528" w:rsidRDefault="00FA74C1" w:rsidP="001A112C">
      <w:pPr>
        <w:pStyle w:val="Caption"/>
        <w:spacing w:before="160" w:after="160" w:line="269" w:lineRule="auto"/>
        <w:ind w:left="794" w:hanging="794"/>
        <w:rPr>
          <w:color w:val="000000" w:themeColor="text1"/>
          <w:sz w:val="22"/>
          <w:szCs w:val="22"/>
        </w:rPr>
      </w:pPr>
      <w:bookmarkStart w:id="77" w:name="_Toc100743569"/>
      <w:bookmarkStart w:id="78" w:name="_Toc106267992"/>
      <w:bookmarkStart w:id="79" w:name="_Toc141252579"/>
      <w:bookmarkStart w:id="80" w:name="_Toc215127400"/>
      <w:r w:rsidRPr="00780528">
        <w:rPr>
          <w:color w:val="000000" w:themeColor="text1"/>
          <w:sz w:val="22"/>
          <w:szCs w:val="22"/>
        </w:rPr>
        <w:t xml:space="preserve">Figure </w:t>
      </w:r>
      <w:r w:rsidR="00FD4268" w:rsidRPr="00780528">
        <w:rPr>
          <w:color w:val="000000" w:themeColor="text1"/>
          <w:sz w:val="22"/>
          <w:szCs w:val="22"/>
          <w:shd w:val="clear" w:color="auto" w:fill="E6E6E6"/>
        </w:rPr>
        <w:fldChar w:fldCharType="begin"/>
      </w:r>
      <w:r w:rsidR="00FD4268" w:rsidRPr="00780528">
        <w:rPr>
          <w:color w:val="000000" w:themeColor="text1"/>
          <w:sz w:val="22"/>
          <w:szCs w:val="22"/>
        </w:rPr>
        <w:instrText xml:space="preserve"> STYLEREF 2 \s </w:instrText>
      </w:r>
      <w:r w:rsidR="00FD4268" w:rsidRPr="00780528">
        <w:rPr>
          <w:color w:val="000000" w:themeColor="text1"/>
          <w:sz w:val="22"/>
          <w:szCs w:val="22"/>
          <w:shd w:val="clear" w:color="auto" w:fill="E6E6E6"/>
        </w:rPr>
        <w:fldChar w:fldCharType="separate"/>
      </w:r>
      <w:r w:rsidR="00E256E2">
        <w:rPr>
          <w:noProof/>
          <w:color w:val="000000" w:themeColor="text1"/>
          <w:sz w:val="22"/>
          <w:szCs w:val="22"/>
        </w:rPr>
        <w:t>2</w:t>
      </w:r>
      <w:r w:rsidR="00FD4268" w:rsidRPr="00780528">
        <w:rPr>
          <w:color w:val="000000" w:themeColor="text1"/>
          <w:sz w:val="22"/>
          <w:szCs w:val="22"/>
          <w:shd w:val="clear" w:color="auto" w:fill="E6E6E6"/>
        </w:rPr>
        <w:fldChar w:fldCharType="end"/>
      </w:r>
      <w:r w:rsidR="00FD518C" w:rsidRPr="00780528">
        <w:rPr>
          <w:color w:val="000000" w:themeColor="text1"/>
          <w:sz w:val="22"/>
          <w:szCs w:val="22"/>
        </w:rPr>
        <w:t>.</w:t>
      </w:r>
      <w:r w:rsidR="00FD4268" w:rsidRPr="00780528">
        <w:rPr>
          <w:color w:val="000000" w:themeColor="text1"/>
          <w:sz w:val="22"/>
          <w:szCs w:val="22"/>
          <w:shd w:val="clear" w:color="auto" w:fill="E6E6E6"/>
        </w:rPr>
        <w:fldChar w:fldCharType="begin"/>
      </w:r>
      <w:r w:rsidR="00FD4268" w:rsidRPr="00780528">
        <w:rPr>
          <w:color w:val="000000" w:themeColor="text1"/>
          <w:sz w:val="22"/>
          <w:szCs w:val="22"/>
        </w:rPr>
        <w:instrText xml:space="preserve"> SEQ Figure \* ARABIC \s 2 </w:instrText>
      </w:r>
      <w:r w:rsidR="00FD4268" w:rsidRPr="00780528">
        <w:rPr>
          <w:color w:val="000000" w:themeColor="text1"/>
          <w:sz w:val="22"/>
          <w:szCs w:val="22"/>
          <w:shd w:val="clear" w:color="auto" w:fill="E6E6E6"/>
        </w:rPr>
        <w:fldChar w:fldCharType="separate"/>
      </w:r>
      <w:r w:rsidR="00E256E2">
        <w:rPr>
          <w:noProof/>
          <w:color w:val="000000" w:themeColor="text1"/>
          <w:sz w:val="22"/>
          <w:szCs w:val="22"/>
        </w:rPr>
        <w:t>1</w:t>
      </w:r>
      <w:r w:rsidR="00FD4268" w:rsidRPr="00780528">
        <w:rPr>
          <w:color w:val="000000" w:themeColor="text1"/>
          <w:sz w:val="22"/>
          <w:szCs w:val="22"/>
          <w:shd w:val="clear" w:color="auto" w:fill="E6E6E6"/>
        </w:rPr>
        <w:fldChar w:fldCharType="end"/>
      </w:r>
      <w:r w:rsidRPr="00780528">
        <w:rPr>
          <w:rFonts w:eastAsia="Times New Roman"/>
          <w:color w:val="000000" w:themeColor="text1"/>
          <w:sz w:val="22"/>
          <w:szCs w:val="22"/>
        </w:rPr>
        <w:t xml:space="preserve"> </w:t>
      </w:r>
      <w:r w:rsidR="006715E1" w:rsidRPr="00780528">
        <w:rPr>
          <w:color w:val="000000" w:themeColor="text1"/>
          <w:sz w:val="22"/>
          <w:szCs w:val="22"/>
        </w:rPr>
        <w:t>Images for a</w:t>
      </w:r>
      <w:r w:rsidR="00877D18" w:rsidRPr="00780528">
        <w:rPr>
          <w:color w:val="000000" w:themeColor="text1"/>
          <w:sz w:val="22"/>
          <w:szCs w:val="22"/>
        </w:rPr>
        <w:t>dult</w:t>
      </w:r>
      <w:r w:rsidR="00BE5A8B" w:rsidRPr="00780528">
        <w:rPr>
          <w:color w:val="000000" w:themeColor="text1"/>
          <w:sz w:val="22"/>
          <w:szCs w:val="22"/>
        </w:rPr>
        <w:t>s</w:t>
      </w:r>
      <w:r w:rsidR="00877D18" w:rsidRPr="00780528">
        <w:rPr>
          <w:color w:val="000000" w:themeColor="text1"/>
          <w:sz w:val="22"/>
          <w:szCs w:val="22"/>
        </w:rPr>
        <w:t xml:space="preserve"> and larvae</w:t>
      </w:r>
      <w:r w:rsidR="009B3032" w:rsidRPr="00780528">
        <w:rPr>
          <w:color w:val="000000" w:themeColor="text1"/>
          <w:sz w:val="22"/>
          <w:szCs w:val="22"/>
        </w:rPr>
        <w:t xml:space="preserve"> of </w:t>
      </w:r>
      <w:r w:rsidR="001C18A4">
        <w:rPr>
          <w:color w:val="000000" w:themeColor="text1"/>
          <w:sz w:val="22"/>
          <w:szCs w:val="22"/>
        </w:rPr>
        <w:t>k</w:t>
      </w:r>
      <w:r w:rsidR="009B3032" w:rsidRPr="00780528">
        <w:rPr>
          <w:color w:val="000000" w:themeColor="text1"/>
          <w:sz w:val="22"/>
          <w:szCs w:val="22"/>
        </w:rPr>
        <w:t>hapra beetle</w:t>
      </w:r>
      <w:bookmarkEnd w:id="77"/>
      <w:bookmarkEnd w:id="78"/>
      <w:bookmarkEnd w:id="79"/>
      <w:bookmarkEnd w:id="80"/>
    </w:p>
    <w:p w14:paraId="1FF3587A" w14:textId="34625BD1" w:rsidR="00B93630" w:rsidRDefault="002F0518" w:rsidP="00B93630">
      <w:pPr>
        <w:shd w:val="clear" w:color="auto" w:fill="FFFFFF"/>
        <w:spacing w:before="120" w:after="0" w:line="269" w:lineRule="auto"/>
        <w:jc w:val="center"/>
        <w:rPr>
          <w:rFonts w:eastAsia="Times New Roman" w:cs="Arial"/>
          <w:lang w:eastAsia="en-AU"/>
        </w:rPr>
      </w:pPr>
      <w:r>
        <w:rPr>
          <w:rFonts w:eastAsia="Times New Roman" w:cs="Arial"/>
          <w:noProof/>
          <w:color w:val="2B579A"/>
          <w:shd w:val="clear" w:color="auto" w:fill="E6E6E6"/>
          <w:lang w:eastAsia="en-AU"/>
        </w:rPr>
        <w:drawing>
          <wp:inline distT="0" distB="0" distL="0" distR="0" wp14:anchorId="7FF12E13" wp14:editId="0B2309AA">
            <wp:extent cx="4977892" cy="1365597"/>
            <wp:effectExtent l="0" t="0" r="0" b="6350"/>
            <wp:docPr id="48" name="Picture 48" descr="Khapra beetle adults and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Khapra beetle adults and larvae"/>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304043" cy="1455071"/>
                    </a:xfrm>
                    <a:prstGeom prst="rect">
                      <a:avLst/>
                    </a:prstGeom>
                    <a:noFill/>
                    <a:ln>
                      <a:noFill/>
                    </a:ln>
                  </pic:spPr>
                </pic:pic>
              </a:graphicData>
            </a:graphic>
          </wp:inline>
        </w:drawing>
      </w:r>
    </w:p>
    <w:p w14:paraId="090EC13B" w14:textId="2B377495" w:rsidR="00FA74C1" w:rsidRDefault="002F0518" w:rsidP="00F6365E">
      <w:pPr>
        <w:pStyle w:val="FigureTableNoteSource"/>
        <w:numPr>
          <w:ilvl w:val="0"/>
          <w:numId w:val="28"/>
        </w:numPr>
      </w:pPr>
      <w:r>
        <w:t>adult female</w:t>
      </w:r>
      <w:r w:rsidRPr="00776173">
        <w:t xml:space="preserve">; (B) </w:t>
      </w:r>
      <w:r>
        <w:t xml:space="preserve">comparison of </w:t>
      </w:r>
      <w:r w:rsidR="001C0E12">
        <w:t xml:space="preserve">adult </w:t>
      </w:r>
      <w:r>
        <w:t xml:space="preserve">female (left) and </w:t>
      </w:r>
      <w:r w:rsidR="001C0E12">
        <w:t xml:space="preserve">adult </w:t>
      </w:r>
      <w:r>
        <w:t xml:space="preserve">male (right); </w:t>
      </w:r>
      <w:r w:rsidRPr="00776173">
        <w:t xml:space="preserve">(C) </w:t>
      </w:r>
      <w:r>
        <w:t>young larvae</w:t>
      </w:r>
      <w:r w:rsidRPr="00776173">
        <w:t xml:space="preserve">; (D) </w:t>
      </w:r>
      <w:r>
        <w:t xml:space="preserve">mature </w:t>
      </w:r>
      <w:r w:rsidRPr="00776173">
        <w:t>larva</w:t>
      </w:r>
      <w:r>
        <w:t xml:space="preserve">e. </w:t>
      </w:r>
      <w:r w:rsidRPr="00B93630">
        <w:t>Scale bar: (A), (B), (D) = 2 mm; (C) = 1 mm</w:t>
      </w:r>
      <w:r w:rsidR="00C21B1E">
        <w:t xml:space="preserve"> </w:t>
      </w:r>
      <w:r w:rsidR="00021846">
        <w:t>(</w:t>
      </w:r>
      <w:r w:rsidR="00C21B1E">
        <w:t>Source FAO 2012)</w:t>
      </w:r>
    </w:p>
    <w:p w14:paraId="18AAC499" w14:textId="7B5F4128" w:rsidR="000C7553" w:rsidRPr="004F149E" w:rsidRDefault="000C7553" w:rsidP="0039741B">
      <w:pPr>
        <w:pStyle w:val="Heading6"/>
      </w:pPr>
      <w:r w:rsidRPr="004F149E">
        <w:t>Egg</w:t>
      </w:r>
    </w:p>
    <w:p w14:paraId="5F6441FF" w14:textId="1822A9D0" w:rsidR="007520D0" w:rsidRDefault="008E2A26" w:rsidP="00D670A2">
      <w:pPr>
        <w:rPr>
          <w:lang w:eastAsia="en-AU"/>
        </w:rPr>
      </w:pPr>
      <w:r>
        <w:rPr>
          <w:lang w:eastAsia="en-AU"/>
        </w:rPr>
        <w:t>E</w:t>
      </w:r>
      <w:r w:rsidR="00EB2CE6" w:rsidRPr="007D7672">
        <w:rPr>
          <w:lang w:eastAsia="en-AU"/>
        </w:rPr>
        <w:t xml:space="preserve">ggs are generally laid between grains or in cracks and </w:t>
      </w:r>
      <w:r w:rsidR="009A7F54">
        <w:rPr>
          <w:lang w:eastAsia="en-AU"/>
        </w:rPr>
        <w:t>crevices</w:t>
      </w:r>
      <w:r w:rsidR="00EB2CE6" w:rsidRPr="007D7672">
        <w:rPr>
          <w:lang w:eastAsia="en-AU"/>
        </w:rPr>
        <w:t xml:space="preserve"> of storage structures </w:t>
      </w:r>
      <w:r w:rsidR="00560C3D">
        <w:rPr>
          <w:noProof/>
          <w:lang w:eastAsia="en-AU"/>
        </w:rPr>
        <w:t>(Lindgren &amp; Vincent 1959)</w:t>
      </w:r>
      <w:r w:rsidR="00EB2CE6" w:rsidRPr="007D7672">
        <w:rPr>
          <w:lang w:eastAsia="en-AU"/>
        </w:rPr>
        <w:t xml:space="preserve">. </w:t>
      </w:r>
      <w:r w:rsidR="00CF20D6" w:rsidRPr="007D7672">
        <w:rPr>
          <w:rFonts w:eastAsia="SimSun"/>
          <w:lang w:eastAsia="en-AU"/>
        </w:rPr>
        <w:t xml:space="preserve">The </w:t>
      </w:r>
      <w:r w:rsidR="005D16C1">
        <w:rPr>
          <w:rFonts w:eastAsia="SimSun"/>
          <w:lang w:eastAsia="en-AU"/>
        </w:rPr>
        <w:t>k</w:t>
      </w:r>
      <w:r w:rsidR="002F0518" w:rsidRPr="007D7672">
        <w:rPr>
          <w:rFonts w:eastAsia="SimSun"/>
          <w:lang w:eastAsia="en-AU"/>
        </w:rPr>
        <w:t xml:space="preserve">hapra beetle </w:t>
      </w:r>
      <w:r w:rsidR="002F0518" w:rsidRPr="007D7672">
        <w:rPr>
          <w:lang w:eastAsia="en-AU"/>
        </w:rPr>
        <w:t xml:space="preserve">egg is cylindrical, </w:t>
      </w:r>
      <w:r w:rsidR="00CF20D6" w:rsidRPr="007D7672">
        <w:rPr>
          <w:lang w:eastAsia="en-AU"/>
        </w:rPr>
        <w:t xml:space="preserve">and </w:t>
      </w:r>
      <w:r w:rsidR="002F0518" w:rsidRPr="007D7672">
        <w:rPr>
          <w:lang w:eastAsia="en-AU"/>
        </w:rPr>
        <w:t>milky white in colour when first laid, but as development proceeds the egg t</w:t>
      </w:r>
      <w:r w:rsidR="00CF20D6" w:rsidRPr="007D7672">
        <w:rPr>
          <w:lang w:eastAsia="en-AU"/>
        </w:rPr>
        <w:t>urn</w:t>
      </w:r>
      <w:r w:rsidR="00F01869">
        <w:rPr>
          <w:lang w:eastAsia="en-AU"/>
        </w:rPr>
        <w:t>s</w:t>
      </w:r>
      <w:r w:rsidR="00CF20D6" w:rsidRPr="007D7672">
        <w:rPr>
          <w:lang w:eastAsia="en-AU"/>
        </w:rPr>
        <w:t xml:space="preserve"> </w:t>
      </w:r>
      <w:r w:rsidR="002F0518" w:rsidRPr="007D7672">
        <w:rPr>
          <w:lang w:eastAsia="en-AU"/>
        </w:rPr>
        <w:t>a pale yellowish colour</w:t>
      </w:r>
      <w:r w:rsidR="009C3F9C">
        <w:rPr>
          <w:lang w:eastAsia="en-AU"/>
        </w:rPr>
        <w:t xml:space="preserve"> </w:t>
      </w:r>
      <w:r w:rsidR="00560C3D">
        <w:rPr>
          <w:noProof/>
          <w:lang w:eastAsia="en-AU"/>
        </w:rPr>
        <w:t>(Singh et al. 2017)</w:t>
      </w:r>
      <w:r w:rsidR="002F0518" w:rsidRPr="007D7672">
        <w:rPr>
          <w:lang w:eastAsia="en-AU"/>
        </w:rPr>
        <w:t xml:space="preserve">. </w:t>
      </w:r>
      <w:bookmarkStart w:id="81" w:name="_Hlk40684421"/>
      <w:r w:rsidR="002F0518" w:rsidRPr="007D7672">
        <w:rPr>
          <w:lang w:eastAsia="en-AU"/>
        </w:rPr>
        <w:t>Eggs measure 0.7</w:t>
      </w:r>
      <w:r w:rsidR="007D26D1" w:rsidRPr="007D7672">
        <w:rPr>
          <w:lang w:eastAsia="en-AU"/>
        </w:rPr>
        <w:t xml:space="preserve"> </w:t>
      </w:r>
      <w:r w:rsidR="002F0518" w:rsidRPr="007D7672">
        <w:rPr>
          <w:lang w:eastAsia="en-AU"/>
        </w:rPr>
        <w:t xml:space="preserve">mm </w:t>
      </w:r>
      <w:r w:rsidR="00CF20D6" w:rsidRPr="007D7672">
        <w:rPr>
          <w:lang w:eastAsia="en-AU"/>
        </w:rPr>
        <w:t xml:space="preserve">in length </w:t>
      </w:r>
      <w:r w:rsidR="002F0518" w:rsidRPr="007D7672">
        <w:rPr>
          <w:lang w:eastAsia="en-AU"/>
        </w:rPr>
        <w:t>and 0.2</w:t>
      </w:r>
      <w:r w:rsidR="007D26D1" w:rsidRPr="007D7672">
        <w:rPr>
          <w:lang w:eastAsia="en-AU"/>
        </w:rPr>
        <w:t xml:space="preserve"> </w:t>
      </w:r>
      <w:r w:rsidR="002F0518" w:rsidRPr="007D7672">
        <w:rPr>
          <w:lang w:eastAsia="en-AU"/>
        </w:rPr>
        <w:t xml:space="preserve">mm in diameter </w:t>
      </w:r>
      <w:bookmarkEnd w:id="81"/>
      <w:r w:rsidR="00560C3D">
        <w:rPr>
          <w:noProof/>
          <w:lang w:eastAsia="en-AU"/>
        </w:rPr>
        <w:t>(Howe &amp; Burges 1955)</w:t>
      </w:r>
      <w:r w:rsidR="002F0518" w:rsidRPr="007D7672">
        <w:rPr>
          <w:lang w:eastAsia="en-AU"/>
        </w:rPr>
        <w:t xml:space="preserve">. </w:t>
      </w:r>
      <w:r w:rsidR="00CD446B" w:rsidRPr="007D7672">
        <w:rPr>
          <w:lang w:eastAsia="en-AU"/>
        </w:rPr>
        <w:t>Egg</w:t>
      </w:r>
      <w:r w:rsidR="00CD446B">
        <w:rPr>
          <w:lang w:eastAsia="en-AU"/>
        </w:rPr>
        <w:t>s</w:t>
      </w:r>
      <w:r w:rsidR="00776318">
        <w:rPr>
          <w:lang w:eastAsia="en-AU"/>
        </w:rPr>
        <w:t xml:space="preserve"> </w:t>
      </w:r>
      <w:r w:rsidR="00A565F8">
        <w:rPr>
          <w:lang w:eastAsia="en-AU"/>
        </w:rPr>
        <w:t xml:space="preserve">often </w:t>
      </w:r>
      <w:r w:rsidR="00CD446B" w:rsidRPr="007D7672">
        <w:rPr>
          <w:lang w:eastAsia="en-AU"/>
        </w:rPr>
        <w:t xml:space="preserve">hatch within </w:t>
      </w:r>
      <w:r w:rsidR="008E50B5">
        <w:rPr>
          <w:lang w:eastAsia="en-AU"/>
        </w:rPr>
        <w:t>4</w:t>
      </w:r>
      <w:r w:rsidR="004B088B">
        <w:rPr>
          <w:lang w:eastAsia="en-AU"/>
        </w:rPr>
        <w:t xml:space="preserve"> to </w:t>
      </w:r>
      <w:r w:rsidR="00CF573C">
        <w:rPr>
          <w:lang w:eastAsia="en-AU"/>
        </w:rPr>
        <w:t xml:space="preserve">7 </w:t>
      </w:r>
      <w:r w:rsidR="00CD446B" w:rsidRPr="007D7672">
        <w:rPr>
          <w:lang w:eastAsia="en-AU"/>
        </w:rPr>
        <w:t>days after laying</w:t>
      </w:r>
      <w:r w:rsidR="00DC2CE0">
        <w:rPr>
          <w:lang w:eastAsia="en-AU"/>
        </w:rPr>
        <w:t>, depending on temperature</w:t>
      </w:r>
      <w:r w:rsidR="00CD446B" w:rsidRPr="007D7672">
        <w:rPr>
          <w:lang w:eastAsia="en-AU"/>
        </w:rPr>
        <w:t xml:space="preserve"> </w:t>
      </w:r>
      <w:r w:rsidR="00560C3D">
        <w:rPr>
          <w:noProof/>
          <w:lang w:eastAsia="en-AU"/>
        </w:rPr>
        <w:t>(Yadav &amp; Srivastava 2017)</w:t>
      </w:r>
      <w:r w:rsidR="004B088B">
        <w:t xml:space="preserve">, although delayed hatching has been observed up to </w:t>
      </w:r>
      <w:r w:rsidR="00776318">
        <w:rPr>
          <w:lang w:eastAsia="en-AU"/>
        </w:rPr>
        <w:t>30 days</w:t>
      </w:r>
      <w:r w:rsidR="00CD446B" w:rsidRPr="007D7672">
        <w:rPr>
          <w:lang w:eastAsia="en-AU"/>
        </w:rPr>
        <w:t xml:space="preserve"> </w:t>
      </w:r>
      <w:r w:rsidR="00560C3D">
        <w:rPr>
          <w:noProof/>
          <w:lang w:eastAsia="en-AU"/>
        </w:rPr>
        <w:t>(Riaz, Shakoori &amp; Ali 2014)</w:t>
      </w:r>
      <w:r w:rsidR="00CD446B" w:rsidRPr="007D7672">
        <w:rPr>
          <w:lang w:eastAsia="en-AU"/>
        </w:rPr>
        <w:t>.</w:t>
      </w:r>
    </w:p>
    <w:p w14:paraId="67E027FA" w14:textId="07E141CA" w:rsidR="00C5791F" w:rsidRPr="00D865DD" w:rsidRDefault="00C5791F" w:rsidP="0039741B">
      <w:pPr>
        <w:pStyle w:val="Heading6"/>
      </w:pPr>
      <w:r w:rsidRPr="00D865DD">
        <w:t>Larva</w:t>
      </w:r>
    </w:p>
    <w:p w14:paraId="7C330BDD" w14:textId="799892B2" w:rsidR="00CD446B" w:rsidRDefault="00F5550D" w:rsidP="00D670A2">
      <w:pPr>
        <w:rPr>
          <w:rFonts w:eastAsia="SimSun"/>
          <w:lang w:eastAsia="en-AU"/>
        </w:rPr>
      </w:pPr>
      <w:r w:rsidRPr="007D7672">
        <w:t>At hatching</w:t>
      </w:r>
      <w:r w:rsidR="004B19FC" w:rsidRPr="007D7672">
        <w:t>,</w:t>
      </w:r>
      <w:r w:rsidRPr="007D7672">
        <w:t xml:space="preserve"> the larvae are yellowish white and have brownish hairs. The larval colour changes to reddish or golden with increasing age</w:t>
      </w:r>
      <w:r w:rsidRPr="007D7672">
        <w:rPr>
          <w:lang w:eastAsia="en-AU"/>
        </w:rPr>
        <w:t xml:space="preserve"> </w:t>
      </w:r>
      <w:r w:rsidR="00560C3D">
        <w:rPr>
          <w:noProof/>
          <w:lang w:eastAsia="en-AU"/>
        </w:rPr>
        <w:t>(Hadaway 1956)</w:t>
      </w:r>
      <w:r w:rsidRPr="007D7672">
        <w:rPr>
          <w:lang w:eastAsia="en-AU"/>
        </w:rPr>
        <w:t>.</w:t>
      </w:r>
      <w:r w:rsidRPr="007D7672">
        <w:t xml:space="preserve"> </w:t>
      </w:r>
      <w:r w:rsidR="000A0BB6">
        <w:t>F</w:t>
      </w:r>
      <w:r w:rsidR="008A3424">
        <w:t>i</w:t>
      </w:r>
      <w:r w:rsidR="000A0BB6">
        <w:t xml:space="preserve">rst instar larvae </w:t>
      </w:r>
      <w:r w:rsidRPr="007D7672">
        <w:rPr>
          <w:lang w:eastAsia="en-AU"/>
        </w:rPr>
        <w:t>are 1.6</w:t>
      </w:r>
      <w:r w:rsidR="007D26D1" w:rsidRPr="007D7672">
        <w:rPr>
          <w:lang w:eastAsia="en-AU"/>
        </w:rPr>
        <w:t xml:space="preserve"> </w:t>
      </w:r>
      <w:r w:rsidRPr="007D7672">
        <w:rPr>
          <w:lang w:eastAsia="en-AU"/>
        </w:rPr>
        <w:t xml:space="preserve">mm to </w:t>
      </w:r>
      <w:r w:rsidR="00D10405">
        <w:rPr>
          <w:lang w:eastAsia="en-AU"/>
        </w:rPr>
        <w:t>1</w:t>
      </w:r>
      <w:r w:rsidR="00D304A8">
        <w:rPr>
          <w:lang w:eastAsia="en-AU"/>
        </w:rPr>
        <w:t>.</w:t>
      </w:r>
      <w:r w:rsidR="00D10405">
        <w:rPr>
          <w:lang w:eastAsia="en-AU"/>
        </w:rPr>
        <w:t>8</w:t>
      </w:r>
      <w:r w:rsidR="007D26D1" w:rsidRPr="007D7672">
        <w:rPr>
          <w:lang w:eastAsia="en-AU"/>
        </w:rPr>
        <w:t xml:space="preserve"> </w:t>
      </w:r>
      <w:r w:rsidRPr="007D7672">
        <w:rPr>
          <w:lang w:eastAsia="en-AU"/>
        </w:rPr>
        <w:t>mm long and 0.25</w:t>
      </w:r>
      <w:r w:rsidR="007D26D1" w:rsidRPr="007D7672">
        <w:rPr>
          <w:lang w:eastAsia="en-AU"/>
        </w:rPr>
        <w:t xml:space="preserve"> </w:t>
      </w:r>
      <w:r w:rsidRPr="007D7672">
        <w:rPr>
          <w:lang w:eastAsia="en-AU"/>
        </w:rPr>
        <w:t xml:space="preserve">mm to </w:t>
      </w:r>
      <w:r w:rsidR="008A3424">
        <w:rPr>
          <w:lang w:eastAsia="en-AU"/>
        </w:rPr>
        <w:t xml:space="preserve">0.3 </w:t>
      </w:r>
      <w:r w:rsidRPr="007D7672">
        <w:rPr>
          <w:lang w:eastAsia="en-AU"/>
        </w:rPr>
        <w:t>mm wide.</w:t>
      </w:r>
      <w:r w:rsidR="002F0518" w:rsidRPr="007D7672">
        <w:rPr>
          <w:lang w:eastAsia="en-AU"/>
        </w:rPr>
        <w:t xml:space="preserve"> </w:t>
      </w:r>
      <w:r w:rsidR="00AC7D25">
        <w:rPr>
          <w:lang w:eastAsia="en-AU"/>
        </w:rPr>
        <w:t xml:space="preserve">In late to final larval </w:t>
      </w:r>
      <w:r w:rsidR="00FD0F09">
        <w:rPr>
          <w:lang w:eastAsia="en-AU"/>
        </w:rPr>
        <w:t>instars</w:t>
      </w:r>
      <w:r w:rsidR="00AC7D25" w:rsidRPr="007D7672">
        <w:rPr>
          <w:lang w:eastAsia="en-AU"/>
        </w:rPr>
        <w:t xml:space="preserve"> </w:t>
      </w:r>
      <w:r w:rsidR="002F0518" w:rsidRPr="007D7672">
        <w:rPr>
          <w:lang w:eastAsia="en-AU"/>
        </w:rPr>
        <w:t xml:space="preserve">males </w:t>
      </w:r>
      <w:r w:rsidR="00C21B1E">
        <w:rPr>
          <w:lang w:eastAsia="en-AU"/>
        </w:rPr>
        <w:t xml:space="preserve">are </w:t>
      </w:r>
      <w:r w:rsidR="002F0518" w:rsidRPr="007D7672">
        <w:rPr>
          <w:lang w:eastAsia="en-AU"/>
        </w:rPr>
        <w:t xml:space="preserve">smaller than females </w:t>
      </w:r>
      <w:r w:rsidR="002A7F03">
        <w:rPr>
          <w:lang w:eastAsia="en-AU"/>
        </w:rPr>
        <w:t>with</w:t>
      </w:r>
      <w:r w:rsidR="002A7F03" w:rsidRPr="007D7672">
        <w:rPr>
          <w:lang w:eastAsia="en-AU"/>
        </w:rPr>
        <w:t xml:space="preserve"> </w:t>
      </w:r>
      <w:r w:rsidR="002F0518" w:rsidRPr="007D7672">
        <w:rPr>
          <w:lang w:eastAsia="en-AU"/>
        </w:rPr>
        <w:t xml:space="preserve">average lengths </w:t>
      </w:r>
      <w:r w:rsidR="002A7F03">
        <w:rPr>
          <w:lang w:eastAsia="en-AU"/>
        </w:rPr>
        <w:t xml:space="preserve">of </w:t>
      </w:r>
      <w:r w:rsidR="002F0518" w:rsidRPr="007D7672">
        <w:rPr>
          <w:lang w:eastAsia="en-AU"/>
        </w:rPr>
        <w:t>3.5</w:t>
      </w:r>
      <w:r w:rsidR="007D26D1" w:rsidRPr="007D7672">
        <w:rPr>
          <w:lang w:eastAsia="en-AU"/>
        </w:rPr>
        <w:t xml:space="preserve"> </w:t>
      </w:r>
      <w:r w:rsidR="002F0518" w:rsidRPr="007D7672">
        <w:rPr>
          <w:lang w:eastAsia="en-AU"/>
        </w:rPr>
        <w:t>mm and 5</w:t>
      </w:r>
      <w:r w:rsidR="007D26D1" w:rsidRPr="007D7672">
        <w:rPr>
          <w:lang w:eastAsia="en-AU"/>
        </w:rPr>
        <w:t xml:space="preserve"> </w:t>
      </w:r>
      <w:r w:rsidR="002F0518" w:rsidRPr="007D7672">
        <w:rPr>
          <w:lang w:eastAsia="en-AU"/>
        </w:rPr>
        <w:t xml:space="preserve">mm, respectively </w:t>
      </w:r>
      <w:r w:rsidR="00560C3D">
        <w:rPr>
          <w:noProof/>
          <w:lang w:eastAsia="en-AU"/>
        </w:rPr>
        <w:t>(Hadaway 1956)</w:t>
      </w:r>
      <w:r w:rsidR="002F0518" w:rsidRPr="007D7672">
        <w:rPr>
          <w:lang w:eastAsia="en-AU"/>
        </w:rPr>
        <w:t xml:space="preserve">. </w:t>
      </w:r>
      <w:r w:rsidR="00F166DD" w:rsidRPr="007D7672">
        <w:rPr>
          <w:lang w:eastAsia="en-AU"/>
        </w:rPr>
        <w:t xml:space="preserve">Larvae can pass through 4 to 10 instars depending on temperature, </w:t>
      </w:r>
      <w:r w:rsidR="005D253C">
        <w:rPr>
          <w:lang w:eastAsia="en-AU"/>
        </w:rPr>
        <w:t xml:space="preserve">diet and </w:t>
      </w:r>
      <w:r w:rsidR="00F166DD" w:rsidRPr="007D7672">
        <w:rPr>
          <w:lang w:eastAsia="en-AU"/>
        </w:rPr>
        <w:t xml:space="preserve">whether diapause has occurred </w:t>
      </w:r>
      <w:r w:rsidR="00560C3D">
        <w:rPr>
          <w:noProof/>
          <w:lang w:eastAsia="en-AU"/>
        </w:rPr>
        <w:t>(Borzoui, Naseri &amp; Namin 2015; Burges 1960)</w:t>
      </w:r>
      <w:r w:rsidR="00F166DD" w:rsidRPr="007D7672">
        <w:rPr>
          <w:lang w:eastAsia="en-AU"/>
        </w:rPr>
        <w:t>.</w:t>
      </w:r>
      <w:r w:rsidR="00F166DD">
        <w:rPr>
          <w:lang w:eastAsia="en-AU"/>
        </w:rPr>
        <w:t xml:space="preserve"> </w:t>
      </w:r>
      <w:r w:rsidR="0070461A">
        <w:rPr>
          <w:lang w:eastAsia="en-AU"/>
        </w:rPr>
        <w:t>T</w:t>
      </w:r>
      <w:r w:rsidR="0070461A" w:rsidRPr="007D7672">
        <w:rPr>
          <w:lang w:eastAsia="en-AU"/>
        </w:rPr>
        <w:t xml:space="preserve">he </w:t>
      </w:r>
      <w:r w:rsidR="0070461A" w:rsidRPr="00E13583">
        <w:rPr>
          <w:lang w:eastAsia="en-AU"/>
        </w:rPr>
        <w:t>time between</w:t>
      </w:r>
      <w:r w:rsidR="0070461A" w:rsidRPr="007D7672">
        <w:rPr>
          <w:lang w:eastAsia="en-AU"/>
        </w:rPr>
        <w:t xml:space="preserve"> larval instars </w:t>
      </w:r>
      <w:r w:rsidR="0070461A">
        <w:rPr>
          <w:lang w:eastAsia="en-AU"/>
        </w:rPr>
        <w:t>can vary</w:t>
      </w:r>
      <w:r w:rsidR="0070461A" w:rsidRPr="007D7672">
        <w:rPr>
          <w:lang w:eastAsia="en-AU"/>
        </w:rPr>
        <w:t xml:space="preserve"> </w:t>
      </w:r>
      <w:r w:rsidR="0070461A" w:rsidRPr="00E13583">
        <w:rPr>
          <w:lang w:eastAsia="en-AU"/>
        </w:rPr>
        <w:t xml:space="preserve">significantly </w:t>
      </w:r>
      <w:r w:rsidR="0070461A" w:rsidRPr="007D7672">
        <w:rPr>
          <w:lang w:eastAsia="en-AU"/>
        </w:rPr>
        <w:t>according to temperature and sex</w:t>
      </w:r>
      <w:r w:rsidR="0070461A">
        <w:rPr>
          <w:lang w:eastAsia="en-AU"/>
        </w:rPr>
        <w:t>.</w:t>
      </w:r>
      <w:r w:rsidR="00440ACF">
        <w:rPr>
          <w:lang w:eastAsia="en-AU"/>
        </w:rPr>
        <w:t xml:space="preserve"> </w:t>
      </w:r>
      <w:r w:rsidR="006B52F1">
        <w:rPr>
          <w:lang w:eastAsia="en-AU"/>
        </w:rPr>
        <w:t>U</w:t>
      </w:r>
      <w:r w:rsidR="00CD446B" w:rsidRPr="007D7672">
        <w:rPr>
          <w:lang w:eastAsia="en-AU"/>
        </w:rPr>
        <w:t xml:space="preserve">nder favourable conditions, the male larva moults four times and the larval duration lasts for 30 to 50 days. In the case of females, larval duration is slightly longer. </w:t>
      </w:r>
      <w:r w:rsidR="00EF7955">
        <w:rPr>
          <w:lang w:eastAsia="en-AU"/>
        </w:rPr>
        <w:t>Under unfavourable conditions</w:t>
      </w:r>
      <w:r w:rsidR="007D5F2D">
        <w:rPr>
          <w:lang w:eastAsia="en-AU"/>
        </w:rPr>
        <w:t>,</w:t>
      </w:r>
      <w:r w:rsidR="00CB6948">
        <w:rPr>
          <w:lang w:eastAsia="en-AU"/>
        </w:rPr>
        <w:t xml:space="preserve"> such as </w:t>
      </w:r>
      <w:r w:rsidR="00B45044">
        <w:rPr>
          <w:lang w:eastAsia="en-AU"/>
        </w:rPr>
        <w:t xml:space="preserve">low </w:t>
      </w:r>
      <w:r w:rsidR="00CD446B" w:rsidRPr="007D7672">
        <w:rPr>
          <w:lang w:eastAsia="en-AU"/>
        </w:rPr>
        <w:t>temperatures</w:t>
      </w:r>
      <w:r w:rsidR="007D5F2D">
        <w:rPr>
          <w:lang w:eastAsia="en-AU"/>
        </w:rPr>
        <w:t xml:space="preserve"> and</w:t>
      </w:r>
      <w:r w:rsidR="00CD446B" w:rsidRPr="007D7672">
        <w:rPr>
          <w:lang w:eastAsia="en-AU"/>
        </w:rPr>
        <w:t xml:space="preserve"> </w:t>
      </w:r>
      <w:r w:rsidR="007D5F2D">
        <w:rPr>
          <w:lang w:eastAsia="en-AU"/>
        </w:rPr>
        <w:t>insufficient</w:t>
      </w:r>
      <w:r w:rsidR="00CB6948">
        <w:rPr>
          <w:lang w:eastAsia="en-AU"/>
        </w:rPr>
        <w:t xml:space="preserve"> food</w:t>
      </w:r>
      <w:r w:rsidR="007D5F2D">
        <w:rPr>
          <w:lang w:eastAsia="en-AU"/>
        </w:rPr>
        <w:t>,</w:t>
      </w:r>
      <w:r w:rsidR="00CB6948">
        <w:rPr>
          <w:lang w:eastAsia="en-AU"/>
        </w:rPr>
        <w:t xml:space="preserve"> </w:t>
      </w:r>
      <w:r w:rsidR="007D5F2D">
        <w:rPr>
          <w:lang w:eastAsia="en-AU"/>
        </w:rPr>
        <w:t>l</w:t>
      </w:r>
      <w:r w:rsidR="00CD446B" w:rsidRPr="007D7672">
        <w:rPr>
          <w:lang w:eastAsia="en-AU"/>
        </w:rPr>
        <w:t xml:space="preserve">arval development can be </w:t>
      </w:r>
      <w:r w:rsidR="004947C9">
        <w:rPr>
          <w:lang w:eastAsia="en-AU"/>
        </w:rPr>
        <w:t>delayed</w:t>
      </w:r>
      <w:r w:rsidR="00CD446B" w:rsidRPr="007D7672" w:rsidDel="00CA2A66">
        <w:rPr>
          <w:lang w:eastAsia="en-AU"/>
        </w:rPr>
        <w:t xml:space="preserve"> </w:t>
      </w:r>
      <w:r w:rsidR="00CA2A66">
        <w:rPr>
          <w:lang w:eastAsia="en-AU"/>
        </w:rPr>
        <w:t xml:space="preserve">by </w:t>
      </w:r>
      <w:r w:rsidR="00CA2A66" w:rsidRPr="007D7672">
        <w:rPr>
          <w:lang w:eastAsia="en-AU"/>
        </w:rPr>
        <w:t>induction</w:t>
      </w:r>
      <w:r w:rsidR="00CA2A66">
        <w:rPr>
          <w:lang w:eastAsia="en-AU"/>
        </w:rPr>
        <w:t xml:space="preserve"> of</w:t>
      </w:r>
      <w:r w:rsidR="00CD446B" w:rsidRPr="007D7672">
        <w:rPr>
          <w:lang w:eastAsia="en-AU"/>
        </w:rPr>
        <w:t xml:space="preserve"> diapause </w:t>
      </w:r>
      <w:r w:rsidR="00A641DA">
        <w:rPr>
          <w:lang w:eastAsia="en-AU"/>
        </w:rPr>
        <w:t>and</w:t>
      </w:r>
      <w:r w:rsidR="00DC01B5">
        <w:rPr>
          <w:lang w:eastAsia="en-AU"/>
        </w:rPr>
        <w:t xml:space="preserve"> </w:t>
      </w:r>
      <w:r w:rsidR="00A641DA">
        <w:rPr>
          <w:lang w:eastAsia="en-AU"/>
        </w:rPr>
        <w:t>s</w:t>
      </w:r>
      <w:r w:rsidR="00705E72">
        <w:rPr>
          <w:lang w:eastAsia="en-AU"/>
        </w:rPr>
        <w:t xml:space="preserve">ome </w:t>
      </w:r>
      <w:r w:rsidR="00DC01B5" w:rsidRPr="001428F3">
        <w:rPr>
          <w:rFonts w:eastAsia="SimSun"/>
          <w:lang w:eastAsia="en-AU"/>
        </w:rPr>
        <w:t xml:space="preserve">individuals may </w:t>
      </w:r>
      <w:r w:rsidR="00BC3CEA">
        <w:rPr>
          <w:rFonts w:eastAsia="SimSun"/>
          <w:lang w:eastAsia="en-AU"/>
        </w:rPr>
        <w:t>survive</w:t>
      </w:r>
      <w:r w:rsidR="00BC3CEA" w:rsidRPr="001428F3">
        <w:rPr>
          <w:rFonts w:eastAsia="SimSun"/>
          <w:lang w:eastAsia="en-AU"/>
        </w:rPr>
        <w:t xml:space="preserve"> </w:t>
      </w:r>
      <w:r w:rsidR="00DC01B5" w:rsidRPr="001428F3">
        <w:rPr>
          <w:rFonts w:eastAsia="SimSun"/>
          <w:lang w:eastAsia="en-AU"/>
        </w:rPr>
        <w:t xml:space="preserve">as larvae for more than </w:t>
      </w:r>
      <w:r w:rsidR="004947C9">
        <w:rPr>
          <w:rFonts w:eastAsia="SimSun"/>
          <w:lang w:eastAsia="en-AU"/>
        </w:rPr>
        <w:t>six</w:t>
      </w:r>
      <w:r w:rsidR="004947C9" w:rsidRPr="001428F3">
        <w:rPr>
          <w:rFonts w:eastAsia="SimSun"/>
          <w:lang w:eastAsia="en-AU"/>
        </w:rPr>
        <w:t xml:space="preserve"> </w:t>
      </w:r>
      <w:r w:rsidR="00DC01B5" w:rsidRPr="001428F3">
        <w:rPr>
          <w:rFonts w:eastAsia="SimSun"/>
          <w:lang w:eastAsia="en-AU"/>
        </w:rPr>
        <w:t>years before pupating</w:t>
      </w:r>
      <w:r w:rsidR="00A744BE">
        <w:rPr>
          <w:rFonts w:eastAsia="SimSun"/>
          <w:lang w:eastAsia="en-AU"/>
        </w:rPr>
        <w:t xml:space="preserve"> </w:t>
      </w:r>
      <w:r w:rsidR="00560C3D">
        <w:rPr>
          <w:rFonts w:eastAsia="SimSun"/>
          <w:noProof/>
          <w:lang w:eastAsia="en-AU"/>
        </w:rPr>
        <w:t>(Burges 1962a)</w:t>
      </w:r>
      <w:r w:rsidR="00DC01B5" w:rsidRPr="001428F3">
        <w:rPr>
          <w:rFonts w:eastAsia="SimSun"/>
          <w:lang w:eastAsia="en-AU"/>
        </w:rPr>
        <w:t>.</w:t>
      </w:r>
    </w:p>
    <w:p w14:paraId="2DA37AAC" w14:textId="70594B27" w:rsidR="00C5791F" w:rsidRPr="00D865DD" w:rsidRDefault="00C5791F" w:rsidP="0039741B">
      <w:pPr>
        <w:pStyle w:val="Heading6"/>
      </w:pPr>
      <w:r w:rsidRPr="00D865DD">
        <w:t>Pupa</w:t>
      </w:r>
    </w:p>
    <w:p w14:paraId="09098764" w14:textId="6BDFB12C" w:rsidR="0067103C" w:rsidRPr="00CC20CD" w:rsidRDefault="00E36D06" w:rsidP="00D670A2">
      <w:pPr>
        <w:rPr>
          <w:lang w:eastAsia="en-AU"/>
        </w:rPr>
      </w:pPr>
      <w:r w:rsidRPr="00CC20CD">
        <w:rPr>
          <w:lang w:eastAsia="en-AU"/>
        </w:rPr>
        <w:t xml:space="preserve">Pupation occurs enclosed in the last larval skin. </w:t>
      </w:r>
      <w:r w:rsidR="004C0E47">
        <w:rPr>
          <w:lang w:eastAsia="en-AU"/>
        </w:rPr>
        <w:t>The dorsal surface of the p</w:t>
      </w:r>
      <w:r w:rsidRPr="00CC20CD">
        <w:rPr>
          <w:lang w:eastAsia="en-AU"/>
        </w:rPr>
        <w:t xml:space="preserve">upa is covered with hairs </w:t>
      </w:r>
      <w:r w:rsidRPr="00CC20CD">
        <w:rPr>
          <w:rStyle w:val="cf01"/>
          <w:rFonts w:ascii="Cambria" w:hAnsi="Cambria"/>
          <w:sz w:val="22"/>
          <w:szCs w:val="22"/>
        </w:rPr>
        <w:t>and t</w:t>
      </w:r>
      <w:r w:rsidRPr="00CC20CD">
        <w:rPr>
          <w:lang w:eastAsia="en-AU"/>
        </w:rPr>
        <w:t xml:space="preserve">he hairs along the median line form a distinct ridge </w:t>
      </w:r>
      <w:r w:rsidR="00560C3D">
        <w:rPr>
          <w:noProof/>
          <w:lang w:eastAsia="en-AU"/>
        </w:rPr>
        <w:t>(Lindgren, Vincent &amp; Krohne 1955)</w:t>
      </w:r>
      <w:r w:rsidRPr="00CC20CD">
        <w:rPr>
          <w:rStyle w:val="cf01"/>
          <w:rFonts w:ascii="Cambria" w:hAnsi="Cambria"/>
          <w:sz w:val="22"/>
          <w:szCs w:val="22"/>
        </w:rPr>
        <w:t>.</w:t>
      </w:r>
      <w:r w:rsidRPr="00CC20CD">
        <w:rPr>
          <w:lang w:eastAsia="en-AU"/>
        </w:rPr>
        <w:t xml:space="preserve"> Female pupae (5 mm) are larg</w:t>
      </w:r>
      <w:r w:rsidR="0006757F" w:rsidRPr="00CC20CD">
        <w:rPr>
          <w:lang w:eastAsia="en-AU"/>
        </w:rPr>
        <w:t>e</w:t>
      </w:r>
      <w:r w:rsidRPr="00CC20CD">
        <w:rPr>
          <w:lang w:eastAsia="en-AU"/>
        </w:rPr>
        <w:t>r than male pupae (3.5 mm)</w:t>
      </w:r>
      <w:r w:rsidRPr="00CC20CD" w:rsidDel="005F51B8">
        <w:rPr>
          <w:lang w:eastAsia="en-AU"/>
        </w:rPr>
        <w:t xml:space="preserve"> </w:t>
      </w:r>
      <w:r w:rsidR="00560C3D">
        <w:rPr>
          <w:noProof/>
          <w:lang w:eastAsia="en-AU"/>
        </w:rPr>
        <w:t>(Singh et al. 2017)</w:t>
      </w:r>
      <w:r w:rsidRPr="00CC20CD">
        <w:rPr>
          <w:lang w:eastAsia="en-AU"/>
        </w:rPr>
        <w:t xml:space="preserve">. The pupal stage lasts 3 to 5 days for males and 3 to 6 days for females </w:t>
      </w:r>
      <w:r w:rsidR="00560C3D">
        <w:rPr>
          <w:noProof/>
          <w:lang w:eastAsia="en-AU"/>
        </w:rPr>
        <w:t>(Hadaway 1956)</w:t>
      </w:r>
      <w:r w:rsidRPr="00CC20CD">
        <w:rPr>
          <w:lang w:eastAsia="en-AU"/>
        </w:rPr>
        <w:t xml:space="preserve">. </w:t>
      </w:r>
    </w:p>
    <w:p w14:paraId="6F8A3EB4" w14:textId="3565C52C" w:rsidR="00463CD0" w:rsidRPr="00D865DD" w:rsidRDefault="00463CD0" w:rsidP="0039741B">
      <w:pPr>
        <w:pStyle w:val="Heading6"/>
      </w:pPr>
      <w:r w:rsidRPr="00D865DD">
        <w:t>Adult</w:t>
      </w:r>
    </w:p>
    <w:p w14:paraId="3F952A8F" w14:textId="3940EA54" w:rsidR="00F869A3" w:rsidRDefault="00702F2F" w:rsidP="00D670A2">
      <w:pPr>
        <w:rPr>
          <w:lang w:eastAsia="en-AU"/>
        </w:rPr>
      </w:pPr>
      <w:r w:rsidRPr="007D7672">
        <w:rPr>
          <w:lang w:eastAsia="en-AU"/>
        </w:rPr>
        <w:t xml:space="preserve">After the pupal stage, adult beetles emerge and become sexually mature in </w:t>
      </w:r>
      <w:r w:rsidR="004750B1">
        <w:rPr>
          <w:lang w:eastAsia="en-AU"/>
        </w:rPr>
        <w:t>2</w:t>
      </w:r>
      <w:r w:rsidRPr="007D7672">
        <w:rPr>
          <w:lang w:eastAsia="en-AU"/>
        </w:rPr>
        <w:t xml:space="preserve"> to </w:t>
      </w:r>
      <w:r w:rsidR="004750B1">
        <w:rPr>
          <w:lang w:eastAsia="en-AU"/>
        </w:rPr>
        <w:t>3</w:t>
      </w:r>
      <w:r w:rsidRPr="007D7672">
        <w:rPr>
          <w:lang w:eastAsia="en-AU"/>
        </w:rPr>
        <w:t xml:space="preserve"> days.</w:t>
      </w:r>
      <w:r>
        <w:rPr>
          <w:lang w:eastAsia="en-AU"/>
        </w:rPr>
        <w:t xml:space="preserve"> </w:t>
      </w:r>
      <w:r w:rsidR="002F0518" w:rsidRPr="007D7672">
        <w:rPr>
          <w:lang w:eastAsia="en-AU"/>
        </w:rPr>
        <w:t xml:space="preserve">Adult </w:t>
      </w:r>
      <w:r w:rsidR="005D16C1">
        <w:rPr>
          <w:rFonts w:eastAsia="SimSun"/>
          <w:lang w:eastAsia="en-AU"/>
        </w:rPr>
        <w:t>k</w:t>
      </w:r>
      <w:r w:rsidR="002F0518" w:rsidRPr="007D7672">
        <w:rPr>
          <w:rFonts w:eastAsia="SimSun"/>
          <w:lang w:eastAsia="en-AU"/>
        </w:rPr>
        <w:t xml:space="preserve">hapra beetle </w:t>
      </w:r>
      <w:r w:rsidR="002F0518" w:rsidRPr="007D7672">
        <w:rPr>
          <w:lang w:eastAsia="en-AU"/>
        </w:rPr>
        <w:t xml:space="preserve">are </w:t>
      </w:r>
      <w:r w:rsidR="008509E2" w:rsidRPr="007D7672">
        <w:rPr>
          <w:lang w:eastAsia="en-AU"/>
        </w:rPr>
        <w:t xml:space="preserve">oblong to </w:t>
      </w:r>
      <w:r w:rsidR="002F0518" w:rsidRPr="007D7672">
        <w:rPr>
          <w:lang w:eastAsia="en-AU"/>
        </w:rPr>
        <w:t xml:space="preserve">oval </w:t>
      </w:r>
      <w:r w:rsidR="008509E2" w:rsidRPr="007D7672">
        <w:rPr>
          <w:lang w:eastAsia="en-AU"/>
        </w:rPr>
        <w:t xml:space="preserve">shaped, </w:t>
      </w:r>
      <w:r w:rsidR="00C21B1E" w:rsidRPr="007D7672">
        <w:rPr>
          <w:lang w:eastAsia="en-AU"/>
        </w:rPr>
        <w:t>measuring 1.6 mm to 3 mm in length</w:t>
      </w:r>
      <w:r w:rsidR="00C21B1E">
        <w:rPr>
          <w:lang w:eastAsia="en-AU"/>
        </w:rPr>
        <w:t>,</w:t>
      </w:r>
      <w:r w:rsidR="00C21B1E" w:rsidRPr="007D7672">
        <w:rPr>
          <w:lang w:eastAsia="en-AU"/>
        </w:rPr>
        <w:t xml:space="preserve"> </w:t>
      </w:r>
      <w:r w:rsidR="007F234E" w:rsidRPr="007D7672">
        <w:rPr>
          <w:lang w:eastAsia="en-AU"/>
        </w:rPr>
        <w:t>brown</w:t>
      </w:r>
      <w:r w:rsidR="004B19FC" w:rsidRPr="007D7672">
        <w:rPr>
          <w:lang w:eastAsia="en-AU"/>
        </w:rPr>
        <w:t xml:space="preserve">, and </w:t>
      </w:r>
      <w:r w:rsidR="007F234E" w:rsidRPr="007D7672">
        <w:rPr>
          <w:lang w:eastAsia="en-AU"/>
        </w:rPr>
        <w:t>black</w:t>
      </w:r>
      <w:r w:rsidR="008509E2" w:rsidRPr="007D7672">
        <w:rPr>
          <w:lang w:eastAsia="en-AU"/>
        </w:rPr>
        <w:t xml:space="preserve"> in colour</w:t>
      </w:r>
      <w:r w:rsidR="00021846">
        <w:rPr>
          <w:lang w:eastAsia="en-AU"/>
        </w:rPr>
        <w:t xml:space="preserve"> and are </w:t>
      </w:r>
      <w:r w:rsidR="002F0518" w:rsidRPr="007D7672">
        <w:rPr>
          <w:lang w:eastAsia="en-AU"/>
        </w:rPr>
        <w:t xml:space="preserve">covered with fine hairs </w:t>
      </w:r>
      <w:r w:rsidR="00560C3D">
        <w:rPr>
          <w:noProof/>
          <w:lang w:eastAsia="en-AU"/>
        </w:rPr>
        <w:t>(Hadaway 1956)</w:t>
      </w:r>
      <w:r w:rsidR="002F0518" w:rsidRPr="007D7672">
        <w:rPr>
          <w:lang w:eastAsia="en-AU"/>
        </w:rPr>
        <w:t xml:space="preserve">. </w:t>
      </w:r>
      <w:r w:rsidR="0053060F">
        <w:rPr>
          <w:lang w:eastAsia="en-AU"/>
        </w:rPr>
        <w:t>A</w:t>
      </w:r>
      <w:r w:rsidR="00CF20D6" w:rsidRPr="007D7672">
        <w:rPr>
          <w:lang w:eastAsia="en-AU"/>
        </w:rPr>
        <w:t xml:space="preserve">dult </w:t>
      </w:r>
      <w:r w:rsidR="00F5550D" w:rsidRPr="007D7672">
        <w:rPr>
          <w:lang w:eastAsia="en-AU"/>
        </w:rPr>
        <w:t>fe</w:t>
      </w:r>
      <w:r w:rsidR="00905C12" w:rsidRPr="007D7672">
        <w:rPr>
          <w:lang w:eastAsia="en-AU"/>
        </w:rPr>
        <w:t>male</w:t>
      </w:r>
      <w:r w:rsidR="00F5550D" w:rsidRPr="007D7672">
        <w:rPr>
          <w:lang w:eastAsia="en-AU"/>
        </w:rPr>
        <w:t>s</w:t>
      </w:r>
      <w:r w:rsidR="00905C12" w:rsidRPr="007D7672">
        <w:rPr>
          <w:lang w:eastAsia="en-AU"/>
        </w:rPr>
        <w:t xml:space="preserve"> </w:t>
      </w:r>
      <w:r w:rsidR="00F5550D" w:rsidRPr="007D7672">
        <w:rPr>
          <w:lang w:eastAsia="en-AU"/>
        </w:rPr>
        <w:t xml:space="preserve">are larger than </w:t>
      </w:r>
      <w:r w:rsidR="00A223C4">
        <w:rPr>
          <w:lang w:eastAsia="en-AU"/>
        </w:rPr>
        <w:t>adult</w:t>
      </w:r>
      <w:r w:rsidR="00CF20D6" w:rsidRPr="007D7672">
        <w:rPr>
          <w:lang w:eastAsia="en-AU"/>
        </w:rPr>
        <w:t xml:space="preserve"> </w:t>
      </w:r>
      <w:r w:rsidR="00905C12" w:rsidRPr="007D7672">
        <w:rPr>
          <w:lang w:eastAsia="en-AU"/>
        </w:rPr>
        <w:t>male</w:t>
      </w:r>
      <w:r w:rsidR="00CF20D6" w:rsidRPr="007D7672">
        <w:rPr>
          <w:lang w:eastAsia="en-AU"/>
        </w:rPr>
        <w:t>s</w:t>
      </w:r>
      <w:r w:rsidR="00905C12" w:rsidRPr="007D7672">
        <w:rPr>
          <w:lang w:eastAsia="en-AU"/>
        </w:rPr>
        <w:t xml:space="preserve"> </w:t>
      </w:r>
      <w:r w:rsidR="00B704DA" w:rsidRPr="007D7672">
        <w:rPr>
          <w:lang w:eastAsia="en-AU"/>
        </w:rPr>
        <w:t>and lighter in colour</w:t>
      </w:r>
      <w:r w:rsidR="00905C12" w:rsidRPr="007D7672">
        <w:rPr>
          <w:lang w:eastAsia="en-AU"/>
        </w:rPr>
        <w:t xml:space="preserve"> </w:t>
      </w:r>
      <w:r w:rsidR="00560C3D">
        <w:rPr>
          <w:noProof/>
          <w:lang w:eastAsia="en-AU"/>
        </w:rPr>
        <w:t>(Hadaway 1956; Lindgren, Vincent &amp; Krohne 1955)</w:t>
      </w:r>
      <w:r w:rsidR="00905C12" w:rsidRPr="007D7672">
        <w:rPr>
          <w:lang w:eastAsia="en-AU"/>
        </w:rPr>
        <w:t>.</w:t>
      </w:r>
      <w:r w:rsidR="00770FDE">
        <w:rPr>
          <w:lang w:eastAsia="en-AU"/>
        </w:rPr>
        <w:t xml:space="preserve"> </w:t>
      </w:r>
      <w:r w:rsidR="00770FDE" w:rsidRPr="007D7672">
        <w:rPr>
          <w:lang w:eastAsia="en-AU"/>
        </w:rPr>
        <w:t xml:space="preserve">Although both sexes have fully developed wings, neither can fly </w:t>
      </w:r>
      <w:r w:rsidR="00560C3D">
        <w:rPr>
          <w:noProof/>
          <w:lang w:eastAsia="en-AU"/>
        </w:rPr>
        <w:t>(Lindgren, Vincent &amp; Krohne 1955)</w:t>
      </w:r>
      <w:r w:rsidR="00770FDE">
        <w:rPr>
          <w:lang w:eastAsia="en-AU"/>
        </w:rPr>
        <w:t>.</w:t>
      </w:r>
      <w:r w:rsidR="00F638FC">
        <w:rPr>
          <w:lang w:eastAsia="en-AU"/>
        </w:rPr>
        <w:t xml:space="preserve"> </w:t>
      </w:r>
      <w:r w:rsidR="009C08BF" w:rsidRPr="007D7672">
        <w:rPr>
          <w:lang w:eastAsia="en-AU"/>
        </w:rPr>
        <w:t xml:space="preserve">Adults are </w:t>
      </w:r>
      <w:r w:rsidR="004C48B5">
        <w:rPr>
          <w:lang w:eastAsia="en-AU"/>
        </w:rPr>
        <w:t>relatively</w:t>
      </w:r>
      <w:r w:rsidR="009C08BF" w:rsidRPr="007D7672">
        <w:rPr>
          <w:lang w:eastAsia="en-AU"/>
        </w:rPr>
        <w:t xml:space="preserve"> short lived, </w:t>
      </w:r>
      <w:r w:rsidR="00A957A8">
        <w:rPr>
          <w:lang w:eastAsia="en-AU"/>
        </w:rPr>
        <w:t xml:space="preserve">but </w:t>
      </w:r>
      <w:r w:rsidR="001E3E3D">
        <w:rPr>
          <w:lang w:eastAsia="en-AU"/>
        </w:rPr>
        <w:t xml:space="preserve">their </w:t>
      </w:r>
      <w:r w:rsidR="00A957A8">
        <w:rPr>
          <w:lang w:eastAsia="en-AU"/>
        </w:rPr>
        <w:t>reported</w:t>
      </w:r>
      <w:r w:rsidR="001E3E3D">
        <w:rPr>
          <w:lang w:eastAsia="en-AU"/>
        </w:rPr>
        <w:t xml:space="preserve"> life span varies</w:t>
      </w:r>
      <w:r w:rsidR="006E5721">
        <w:rPr>
          <w:lang w:eastAsia="en-AU"/>
        </w:rPr>
        <w:t xml:space="preserve"> with temperature </w:t>
      </w:r>
      <w:r w:rsidR="005701DF">
        <w:rPr>
          <w:lang w:eastAsia="en-AU"/>
        </w:rPr>
        <w:t xml:space="preserve">and </w:t>
      </w:r>
      <w:r w:rsidR="005B1BFB">
        <w:rPr>
          <w:lang w:eastAsia="en-AU"/>
        </w:rPr>
        <w:t>adult females</w:t>
      </w:r>
      <w:r w:rsidR="004E2AC1">
        <w:rPr>
          <w:lang w:eastAsia="en-AU"/>
        </w:rPr>
        <w:t xml:space="preserve"> have</w:t>
      </w:r>
      <w:r w:rsidR="005701DF">
        <w:rPr>
          <w:lang w:eastAsia="en-AU"/>
        </w:rPr>
        <w:t xml:space="preserve"> been reported to live up to </w:t>
      </w:r>
      <w:r w:rsidR="00483D51">
        <w:rPr>
          <w:lang w:eastAsia="en-AU"/>
        </w:rPr>
        <w:t xml:space="preserve">20 </w:t>
      </w:r>
      <w:r w:rsidR="009C08BF" w:rsidRPr="007D7672">
        <w:rPr>
          <w:lang w:eastAsia="en-AU"/>
        </w:rPr>
        <w:t xml:space="preserve">days </w:t>
      </w:r>
      <w:r w:rsidR="00560C3D">
        <w:rPr>
          <w:noProof/>
          <w:lang w:eastAsia="en-AU"/>
        </w:rPr>
        <w:t>(Riaz, Shakoori &amp; Ali 2014)</w:t>
      </w:r>
      <w:r w:rsidR="009C08BF" w:rsidRPr="007D7672">
        <w:rPr>
          <w:lang w:eastAsia="en-AU"/>
        </w:rPr>
        <w:t xml:space="preserve">. </w:t>
      </w:r>
      <w:r w:rsidR="00F869A3" w:rsidRPr="007D7672">
        <w:rPr>
          <w:lang w:eastAsia="en-AU"/>
        </w:rPr>
        <w:t xml:space="preserve">Adult females can produce </w:t>
      </w:r>
      <w:r w:rsidR="006A29D1">
        <w:rPr>
          <w:lang w:eastAsia="en-AU"/>
        </w:rPr>
        <w:t xml:space="preserve">up to </w:t>
      </w:r>
      <w:r w:rsidR="00B907A3">
        <w:rPr>
          <w:lang w:eastAsia="en-AU"/>
        </w:rPr>
        <w:t xml:space="preserve">approximately </w:t>
      </w:r>
      <w:r w:rsidR="006A29D1">
        <w:rPr>
          <w:lang w:eastAsia="en-AU"/>
        </w:rPr>
        <w:t>80</w:t>
      </w:r>
      <w:r w:rsidR="00F869A3" w:rsidRPr="007D7672">
        <w:rPr>
          <w:lang w:eastAsia="en-AU"/>
        </w:rPr>
        <w:t xml:space="preserve"> eggs </w:t>
      </w:r>
      <w:r w:rsidR="0079475A">
        <w:rPr>
          <w:lang w:eastAsia="en-AU"/>
        </w:rPr>
        <w:t>at 30°C</w:t>
      </w:r>
      <w:r w:rsidR="00E57DFA">
        <w:rPr>
          <w:lang w:eastAsia="en-AU"/>
        </w:rPr>
        <w:t xml:space="preserve"> </w:t>
      </w:r>
      <w:r w:rsidR="00560C3D">
        <w:rPr>
          <w:noProof/>
          <w:lang w:eastAsia="en-AU"/>
        </w:rPr>
        <w:t>(Riaz, Shakoori &amp; Ali 2014)</w:t>
      </w:r>
      <w:r w:rsidR="00E57DFA">
        <w:rPr>
          <w:lang w:eastAsia="en-AU"/>
        </w:rPr>
        <w:t>. However</w:t>
      </w:r>
      <w:r w:rsidR="000E5954">
        <w:rPr>
          <w:lang w:eastAsia="en-AU"/>
        </w:rPr>
        <w:t>,</w:t>
      </w:r>
      <w:r w:rsidR="00A7350F">
        <w:rPr>
          <w:lang w:eastAsia="en-AU"/>
        </w:rPr>
        <w:t xml:space="preserve"> </w:t>
      </w:r>
      <w:r w:rsidR="00E57DFA">
        <w:rPr>
          <w:lang w:eastAsia="en-AU"/>
        </w:rPr>
        <w:t>oviposition</w:t>
      </w:r>
      <w:r w:rsidR="00A7350F">
        <w:rPr>
          <w:lang w:eastAsia="en-AU"/>
        </w:rPr>
        <w:t xml:space="preserve"> is also temperature dependent</w:t>
      </w:r>
      <w:r w:rsidR="00F869A3" w:rsidRPr="007D7672">
        <w:rPr>
          <w:lang w:eastAsia="en-AU"/>
        </w:rPr>
        <w:t xml:space="preserve"> </w:t>
      </w:r>
      <w:r w:rsidR="00E57DFA">
        <w:rPr>
          <w:lang w:eastAsia="en-AU"/>
        </w:rPr>
        <w:t xml:space="preserve">and declines </w:t>
      </w:r>
      <w:r w:rsidR="000E5954">
        <w:rPr>
          <w:lang w:eastAsia="en-AU"/>
        </w:rPr>
        <w:t xml:space="preserve">outside the optimal range of 25-35°C </w:t>
      </w:r>
      <w:r w:rsidR="00560C3D">
        <w:rPr>
          <w:noProof/>
          <w:lang w:eastAsia="en-AU"/>
        </w:rPr>
        <w:t>(Riaz, Shakoori &amp; Ali 2014)</w:t>
      </w:r>
      <w:r w:rsidR="00F869A3" w:rsidRPr="007D7672">
        <w:rPr>
          <w:lang w:eastAsia="en-AU"/>
        </w:rPr>
        <w:t>.</w:t>
      </w:r>
      <w:r w:rsidR="00F869A3" w:rsidRPr="007D7672">
        <w:rPr>
          <w:rFonts w:cs="WwdmtxAdvTT3713a231"/>
        </w:rPr>
        <w:t xml:space="preserve"> </w:t>
      </w:r>
      <w:r w:rsidR="00F869A3" w:rsidRPr="007D7672">
        <w:rPr>
          <w:lang w:eastAsia="en-AU"/>
        </w:rPr>
        <w:t xml:space="preserve">Adults derived from diapausing larvae </w:t>
      </w:r>
      <w:r w:rsidR="000E5954">
        <w:rPr>
          <w:lang w:eastAsia="en-AU"/>
        </w:rPr>
        <w:t xml:space="preserve">have been reported to </w:t>
      </w:r>
      <w:r w:rsidR="00F869A3" w:rsidRPr="007D7672">
        <w:rPr>
          <w:lang w:eastAsia="en-AU"/>
        </w:rPr>
        <w:t>l</w:t>
      </w:r>
      <w:r w:rsidR="004C2E7E">
        <w:rPr>
          <w:lang w:eastAsia="en-AU"/>
        </w:rPr>
        <w:t>ay</w:t>
      </w:r>
      <w:r w:rsidR="00F869A3" w:rsidRPr="007D7672">
        <w:rPr>
          <w:lang w:eastAsia="en-AU"/>
        </w:rPr>
        <w:t xml:space="preserve"> more eggs than those derived from </w:t>
      </w:r>
      <w:r w:rsidR="00E864B4">
        <w:rPr>
          <w:lang w:eastAsia="en-AU"/>
        </w:rPr>
        <w:t>non-</w:t>
      </w:r>
      <w:r w:rsidR="002A6ED0">
        <w:rPr>
          <w:lang w:eastAsia="en-AU"/>
        </w:rPr>
        <w:t>diapausing</w:t>
      </w:r>
      <w:r w:rsidR="00E864B4" w:rsidRPr="007D7672">
        <w:rPr>
          <w:lang w:eastAsia="en-AU"/>
        </w:rPr>
        <w:t xml:space="preserve"> </w:t>
      </w:r>
      <w:r w:rsidR="00F869A3" w:rsidRPr="007D7672">
        <w:rPr>
          <w:lang w:eastAsia="en-AU"/>
        </w:rPr>
        <w:t>larvae</w:t>
      </w:r>
      <w:r w:rsidR="004A750E" w:rsidRPr="004A750E">
        <w:t xml:space="preserve"> </w:t>
      </w:r>
      <w:r w:rsidR="00560C3D">
        <w:rPr>
          <w:noProof/>
          <w:lang w:eastAsia="en-AU"/>
        </w:rPr>
        <w:t>(Karnavar 1972)</w:t>
      </w:r>
      <w:r w:rsidR="00F869A3" w:rsidRPr="007D7672">
        <w:rPr>
          <w:lang w:eastAsia="en-AU"/>
        </w:rPr>
        <w:t>.</w:t>
      </w:r>
    </w:p>
    <w:p w14:paraId="0378EE1D" w14:textId="6014C77B" w:rsidR="00463CD0" w:rsidRPr="0037269E" w:rsidRDefault="00810359" w:rsidP="004F149E">
      <w:pPr>
        <w:pStyle w:val="Heading5"/>
      </w:pPr>
      <w:r w:rsidRPr="008A7E0D">
        <w:t>Life cycle duration</w:t>
      </w:r>
    </w:p>
    <w:p w14:paraId="76D9140C" w14:textId="3AD33366" w:rsidR="00810359" w:rsidRDefault="00810359" w:rsidP="00D670A2">
      <w:pPr>
        <w:rPr>
          <w:lang w:eastAsia="en-AU"/>
        </w:rPr>
      </w:pPr>
      <w:r w:rsidRPr="007D7672">
        <w:rPr>
          <w:lang w:eastAsia="en-AU"/>
        </w:rPr>
        <w:t xml:space="preserve">Environmental conditions </w:t>
      </w:r>
      <w:r w:rsidRPr="007D7672">
        <w:rPr>
          <w:rFonts w:eastAsia="SimSun"/>
          <w:lang w:eastAsia="en-AU"/>
        </w:rPr>
        <w:t xml:space="preserve">are known to influence the life cycle </w:t>
      </w:r>
      <w:r>
        <w:rPr>
          <w:rFonts w:eastAsia="SimSun"/>
          <w:lang w:eastAsia="en-AU"/>
        </w:rPr>
        <w:t xml:space="preserve">duration </w:t>
      </w:r>
      <w:r w:rsidRPr="007D7672">
        <w:rPr>
          <w:rFonts w:eastAsia="SimSun"/>
          <w:lang w:eastAsia="en-AU"/>
        </w:rPr>
        <w:t xml:space="preserve">of </w:t>
      </w:r>
      <w:r w:rsidR="005D16C1">
        <w:rPr>
          <w:rFonts w:eastAsia="SimSun"/>
          <w:lang w:eastAsia="en-AU"/>
        </w:rPr>
        <w:t>k</w:t>
      </w:r>
      <w:r w:rsidRPr="007D7672">
        <w:rPr>
          <w:rFonts w:eastAsia="SimSun"/>
          <w:lang w:eastAsia="en-AU"/>
        </w:rPr>
        <w:t xml:space="preserve">hapra beetle. </w:t>
      </w:r>
      <w:r w:rsidRPr="007D7672">
        <w:rPr>
          <w:lang w:eastAsia="en-AU"/>
        </w:rPr>
        <w:t xml:space="preserve">The </w:t>
      </w:r>
      <w:r>
        <w:rPr>
          <w:lang w:eastAsia="en-AU"/>
        </w:rPr>
        <w:t xml:space="preserve">reported </w:t>
      </w:r>
      <w:r w:rsidRPr="007D7672">
        <w:rPr>
          <w:lang w:eastAsia="en-AU"/>
        </w:rPr>
        <w:t xml:space="preserve">life cycle </w:t>
      </w:r>
      <w:r>
        <w:rPr>
          <w:lang w:eastAsia="en-AU"/>
        </w:rPr>
        <w:t xml:space="preserve">duration of </w:t>
      </w:r>
      <w:r w:rsidR="005D16C1">
        <w:rPr>
          <w:lang w:eastAsia="en-AU"/>
        </w:rPr>
        <w:t>k</w:t>
      </w:r>
      <w:r>
        <w:rPr>
          <w:lang w:eastAsia="en-AU"/>
        </w:rPr>
        <w:t xml:space="preserve">hapra beetle is highly variable from 24 days at </w:t>
      </w:r>
      <w:r w:rsidRPr="007D7672">
        <w:rPr>
          <w:lang w:eastAsia="en-AU"/>
        </w:rPr>
        <w:t>34°C</w:t>
      </w:r>
      <w:r>
        <w:rPr>
          <w:lang w:eastAsia="en-AU"/>
        </w:rPr>
        <w:t xml:space="preserve"> to </w:t>
      </w:r>
      <w:r w:rsidRPr="007028B9">
        <w:rPr>
          <w:lang w:eastAsia="en-AU"/>
        </w:rPr>
        <w:t>35</w:t>
      </w:r>
      <w:r w:rsidRPr="007D7672">
        <w:rPr>
          <w:lang w:eastAsia="en-AU"/>
        </w:rPr>
        <w:t>°C</w:t>
      </w:r>
      <w:r>
        <w:rPr>
          <w:lang w:eastAsia="en-AU"/>
        </w:rPr>
        <w:t xml:space="preserve"> </w:t>
      </w:r>
      <w:r w:rsidR="00560C3D">
        <w:rPr>
          <w:noProof/>
          <w:lang w:eastAsia="en-AU"/>
        </w:rPr>
        <w:t>(Hadaway 1956)</w:t>
      </w:r>
      <w:r>
        <w:rPr>
          <w:lang w:eastAsia="en-AU"/>
        </w:rPr>
        <w:t xml:space="preserve">, </w:t>
      </w:r>
      <w:r w:rsidRPr="007D7672">
        <w:rPr>
          <w:lang w:eastAsia="en-AU"/>
        </w:rPr>
        <w:t>39 to 45 days at 30°C</w:t>
      </w:r>
      <w:r>
        <w:rPr>
          <w:lang w:eastAsia="en-AU"/>
        </w:rPr>
        <w:t xml:space="preserve"> and up to 220 days at or below 21</w:t>
      </w:r>
      <w:r w:rsidRPr="007D7672">
        <w:rPr>
          <w:lang w:eastAsia="en-AU"/>
        </w:rPr>
        <w:t>°C</w:t>
      </w:r>
      <w:r>
        <w:rPr>
          <w:lang w:eastAsia="en-AU"/>
        </w:rPr>
        <w:t xml:space="preserve"> </w:t>
      </w:r>
      <w:r w:rsidR="00560C3D">
        <w:rPr>
          <w:noProof/>
          <w:lang w:eastAsia="en-AU"/>
        </w:rPr>
        <w:t>(Lindgren, Vincent &amp; Krohne 1955)</w:t>
      </w:r>
      <w:r>
        <w:rPr>
          <w:lang w:eastAsia="en-AU"/>
        </w:rPr>
        <w:t>.</w:t>
      </w:r>
      <w:r w:rsidRPr="007D7672">
        <w:rPr>
          <w:lang w:eastAsia="en-AU"/>
        </w:rPr>
        <w:t xml:space="preserve"> </w:t>
      </w:r>
    </w:p>
    <w:p w14:paraId="69C31E8B" w14:textId="1C3C2831" w:rsidR="001B3AE8" w:rsidRDefault="009149D3" w:rsidP="00D670A2">
      <w:r w:rsidRPr="004A7ED9">
        <w:rPr>
          <w:rFonts w:eastAsia="Times New Roman" w:cs="Arial"/>
          <w:color w:val="000000" w:themeColor="text1"/>
          <w:lang w:eastAsia="en-AU"/>
        </w:rPr>
        <w:t>The</w:t>
      </w:r>
      <w:r w:rsidRPr="004A7ED9">
        <w:rPr>
          <w:color w:val="000000" w:themeColor="text1"/>
        </w:rPr>
        <w:t xml:space="preserve"> </w:t>
      </w:r>
      <w:r w:rsidR="004468C5" w:rsidRPr="004A7ED9">
        <w:rPr>
          <w:color w:val="000000" w:themeColor="text1"/>
        </w:rPr>
        <w:t>influen</w:t>
      </w:r>
      <w:r w:rsidR="000271A5" w:rsidRPr="004A7ED9">
        <w:rPr>
          <w:color w:val="000000" w:themeColor="text1"/>
        </w:rPr>
        <w:t xml:space="preserve">ce of </w:t>
      </w:r>
      <w:r w:rsidR="00BD2C1C" w:rsidRPr="004A7ED9">
        <w:rPr>
          <w:color w:val="000000" w:themeColor="text1"/>
        </w:rPr>
        <w:t xml:space="preserve">different </w:t>
      </w:r>
      <w:r w:rsidR="000271A5" w:rsidRPr="004A7ED9">
        <w:rPr>
          <w:color w:val="000000" w:themeColor="text1"/>
        </w:rPr>
        <w:t>food type</w:t>
      </w:r>
      <w:r w:rsidR="00E37CE6" w:rsidRPr="004A7ED9">
        <w:rPr>
          <w:color w:val="000000" w:themeColor="text1"/>
        </w:rPr>
        <w:t>s</w:t>
      </w:r>
      <w:r w:rsidR="000271A5" w:rsidRPr="004A7ED9">
        <w:rPr>
          <w:color w:val="000000" w:themeColor="text1"/>
        </w:rPr>
        <w:t xml:space="preserve"> on </w:t>
      </w:r>
      <w:r w:rsidRPr="004A7ED9">
        <w:rPr>
          <w:color w:val="000000" w:themeColor="text1"/>
        </w:rPr>
        <w:t xml:space="preserve">development period of </w:t>
      </w:r>
      <w:r w:rsidRPr="004A7ED9">
        <w:rPr>
          <w:rFonts w:eastAsia="SimSun"/>
          <w:color w:val="000000" w:themeColor="text1"/>
          <w:lang w:eastAsia="en-AU"/>
        </w:rPr>
        <w:t xml:space="preserve">khapra beetle </w:t>
      </w:r>
      <w:r w:rsidR="00DE7FB7" w:rsidRPr="004A7ED9">
        <w:rPr>
          <w:rFonts w:eastAsia="SimSun"/>
          <w:color w:val="000000" w:themeColor="text1"/>
          <w:lang w:eastAsia="en-AU"/>
        </w:rPr>
        <w:t>has been documented</w:t>
      </w:r>
      <w:r w:rsidRPr="004A7ED9">
        <w:rPr>
          <w:color w:val="000000" w:themeColor="text1"/>
        </w:rPr>
        <w:t xml:space="preserve">, for example, </w:t>
      </w:r>
      <w:r w:rsidR="00D40CFD" w:rsidRPr="004A7ED9">
        <w:rPr>
          <w:color w:val="000000" w:themeColor="text1"/>
        </w:rPr>
        <w:t xml:space="preserve">for </w:t>
      </w:r>
      <w:r w:rsidRPr="004A7ED9">
        <w:rPr>
          <w:color w:val="000000" w:themeColor="text1"/>
        </w:rPr>
        <w:t>so</w:t>
      </w:r>
      <w:r w:rsidRPr="004A7ED9">
        <w:rPr>
          <w:color w:val="000000" w:themeColor="text1"/>
          <w:shd w:val="clear" w:color="auto" w:fill="FFFFFF"/>
        </w:rPr>
        <w:t xml:space="preserve">rghum, millet, and wheat </w:t>
      </w:r>
      <w:r w:rsidR="00560C3D">
        <w:rPr>
          <w:noProof/>
          <w:color w:val="000000" w:themeColor="text1"/>
          <w:shd w:val="clear" w:color="auto" w:fill="FFFFFF"/>
        </w:rPr>
        <w:t>(Saliheen 2005)</w:t>
      </w:r>
      <w:r w:rsidRPr="004A7ED9">
        <w:rPr>
          <w:color w:val="000000" w:themeColor="text1"/>
          <w:shd w:val="clear" w:color="auto" w:fill="FFFFFF"/>
        </w:rPr>
        <w:t>;</w:t>
      </w:r>
      <w:r w:rsidRPr="004A7ED9">
        <w:rPr>
          <w:color w:val="000000" w:themeColor="text1"/>
        </w:rPr>
        <w:t xml:space="preserve"> </w:t>
      </w:r>
      <w:r w:rsidR="00D31BC9" w:rsidRPr="004A7ED9">
        <w:rPr>
          <w:color w:val="000000" w:themeColor="text1"/>
        </w:rPr>
        <w:t xml:space="preserve">for </w:t>
      </w:r>
      <w:r w:rsidR="00615B89" w:rsidRPr="00391B2F">
        <w:t>barley, rice, rye, wheat and walnut</w:t>
      </w:r>
      <w:r w:rsidR="00615B89">
        <w:t xml:space="preserve"> </w:t>
      </w:r>
      <w:r w:rsidR="00560C3D">
        <w:rPr>
          <w:noProof/>
        </w:rPr>
        <w:t>(Borzoui, Naseri &amp; Namin 2015)</w:t>
      </w:r>
      <w:r w:rsidR="00885EC1">
        <w:t>;</w:t>
      </w:r>
      <w:r w:rsidR="00D31BC9">
        <w:t xml:space="preserve"> for four </w:t>
      </w:r>
      <w:r w:rsidR="009B788D">
        <w:t xml:space="preserve">different </w:t>
      </w:r>
      <w:r w:rsidR="00D31BC9">
        <w:t>oil seed</w:t>
      </w:r>
      <w:r w:rsidR="009B788D">
        <w:t>s</w:t>
      </w:r>
      <w:r w:rsidR="00D40CFD">
        <w:t xml:space="preserve"> (sesame, flax, s</w:t>
      </w:r>
      <w:r w:rsidR="009B788D">
        <w:t xml:space="preserve">oybean and coconut) and </w:t>
      </w:r>
      <w:r w:rsidR="007C3A23">
        <w:t xml:space="preserve">for </w:t>
      </w:r>
      <w:r w:rsidR="009B788D">
        <w:t>five different grains (</w:t>
      </w:r>
      <w:r w:rsidR="00936E30" w:rsidRPr="00936E30">
        <w:t>b</w:t>
      </w:r>
      <w:r w:rsidR="00FC3CF3" w:rsidRPr="00936E30">
        <w:t>asmat</w:t>
      </w:r>
      <w:r w:rsidR="007D2DC6" w:rsidRPr="00936E30">
        <w:t>i</w:t>
      </w:r>
      <w:r w:rsidR="00FC3CF3" w:rsidRPr="00936E30">
        <w:t xml:space="preserve"> rice, Egyptian rice, corn, oat and wheat</w:t>
      </w:r>
      <w:r w:rsidR="00FC3CF3">
        <w:t xml:space="preserve">) </w:t>
      </w:r>
      <w:r w:rsidR="00560C3D">
        <w:rPr>
          <w:noProof/>
        </w:rPr>
        <w:t>(Awadalla et al. 2023)</w:t>
      </w:r>
      <w:r w:rsidR="00E85ECB">
        <w:t>.</w:t>
      </w:r>
      <w:r w:rsidR="009B788D">
        <w:t xml:space="preserve"> </w:t>
      </w:r>
      <w:r w:rsidR="001B3AE8">
        <w:t xml:space="preserve">Depending on </w:t>
      </w:r>
      <w:r w:rsidR="0043163A">
        <w:t xml:space="preserve">food and environmental conditions, </w:t>
      </w:r>
      <w:r w:rsidR="00A07013">
        <w:t xml:space="preserve">khapra beetle </w:t>
      </w:r>
      <w:r w:rsidR="001B3AE8" w:rsidRPr="00FD07CC">
        <w:t>can have up to 10 generations per year</w:t>
      </w:r>
      <w:r w:rsidR="00A07013">
        <w:t xml:space="preserve"> </w:t>
      </w:r>
      <w:r w:rsidR="00560C3D">
        <w:rPr>
          <w:noProof/>
        </w:rPr>
        <w:t>(Athanassiou, Phillips &amp; Wakil 2019)</w:t>
      </w:r>
      <w:r w:rsidR="001B3AE8" w:rsidRPr="00FD07CC">
        <w:t>.</w:t>
      </w:r>
      <w:bookmarkStart w:id="82" w:name="_Hlk87003818"/>
    </w:p>
    <w:bookmarkEnd w:id="82"/>
    <w:p w14:paraId="429A7142" w14:textId="33AC1545" w:rsidR="00B1503D" w:rsidRPr="00DC0A88" w:rsidRDefault="00BF5A12" w:rsidP="00DC0A88">
      <w:pPr>
        <w:pStyle w:val="Heading4"/>
      </w:pPr>
      <w:r>
        <w:t>E</w:t>
      </w:r>
      <w:r w:rsidR="00855EDF" w:rsidRPr="00DC0A88">
        <w:t>nvironmental conditions</w:t>
      </w:r>
    </w:p>
    <w:p w14:paraId="7FD55046" w14:textId="6DB28B3B" w:rsidR="00D776BC" w:rsidRDefault="002F0518" w:rsidP="00D670A2">
      <w:pPr>
        <w:rPr>
          <w:lang w:eastAsia="en-AU"/>
        </w:rPr>
      </w:pPr>
      <w:bookmarkStart w:id="83" w:name="_Hlk89766112"/>
      <w:r w:rsidRPr="00167DCF">
        <w:rPr>
          <w:lang w:eastAsia="en-AU"/>
        </w:rPr>
        <w:t xml:space="preserve">Khapra beetle </w:t>
      </w:r>
      <w:r w:rsidR="004B19FC" w:rsidRPr="00167DCF">
        <w:rPr>
          <w:lang w:eastAsia="en-AU"/>
        </w:rPr>
        <w:t xml:space="preserve">thrives </w:t>
      </w:r>
      <w:r w:rsidRPr="00167DCF">
        <w:rPr>
          <w:lang w:eastAsia="en-AU"/>
        </w:rPr>
        <w:t xml:space="preserve">in hot, dry conditions with a mean temperature greater than 20°C and </w:t>
      </w:r>
      <w:r w:rsidR="000E119E" w:rsidRPr="00167DCF">
        <w:rPr>
          <w:lang w:eastAsia="en-AU"/>
        </w:rPr>
        <w:t>a</w:t>
      </w:r>
      <w:r w:rsidRPr="00167DCF">
        <w:rPr>
          <w:lang w:eastAsia="en-AU"/>
        </w:rPr>
        <w:t xml:space="preserve"> relative humidity below 50%</w:t>
      </w:r>
      <w:r w:rsidR="00021846" w:rsidRPr="00167DCF">
        <w:rPr>
          <w:lang w:eastAsia="en-AU"/>
        </w:rPr>
        <w:t xml:space="preserve">. </w:t>
      </w:r>
      <w:r w:rsidR="00BE1899">
        <w:rPr>
          <w:lang w:eastAsia="en-AU"/>
        </w:rPr>
        <w:t>O</w:t>
      </w:r>
      <w:r w:rsidRPr="001F7833">
        <w:rPr>
          <w:lang w:eastAsia="en-AU"/>
        </w:rPr>
        <w:t>ptimal</w:t>
      </w:r>
      <w:bookmarkEnd w:id="83"/>
      <w:r w:rsidRPr="001F7833">
        <w:rPr>
          <w:lang w:eastAsia="en-AU"/>
        </w:rPr>
        <w:t xml:space="preserve"> temperature</w:t>
      </w:r>
      <w:r w:rsidR="00C21364">
        <w:rPr>
          <w:lang w:eastAsia="en-AU"/>
        </w:rPr>
        <w:t>s</w:t>
      </w:r>
      <w:r w:rsidRPr="001F7833">
        <w:rPr>
          <w:lang w:eastAsia="en-AU"/>
        </w:rPr>
        <w:t xml:space="preserve"> for development </w:t>
      </w:r>
      <w:r w:rsidR="00770FDE" w:rsidRPr="001F7833">
        <w:rPr>
          <w:lang w:eastAsia="en-AU"/>
        </w:rPr>
        <w:t xml:space="preserve">of </w:t>
      </w:r>
      <w:r w:rsidR="005D16C1">
        <w:rPr>
          <w:lang w:eastAsia="en-AU"/>
        </w:rPr>
        <w:t>k</w:t>
      </w:r>
      <w:r w:rsidR="00770FDE" w:rsidRPr="001F7833">
        <w:rPr>
          <w:lang w:eastAsia="en-AU"/>
        </w:rPr>
        <w:t xml:space="preserve">hapra beetle </w:t>
      </w:r>
      <w:r w:rsidR="00C21364">
        <w:rPr>
          <w:lang w:eastAsia="en-AU"/>
        </w:rPr>
        <w:t>are</w:t>
      </w:r>
      <w:r w:rsidRPr="001F7833">
        <w:rPr>
          <w:lang w:eastAsia="en-AU"/>
        </w:rPr>
        <w:t xml:space="preserve"> </w:t>
      </w:r>
      <w:r w:rsidR="00865D53">
        <w:rPr>
          <w:lang w:eastAsia="en-AU"/>
        </w:rPr>
        <w:t xml:space="preserve">reported to be </w:t>
      </w:r>
      <w:r w:rsidRPr="001F7833">
        <w:rPr>
          <w:lang w:eastAsia="en-AU"/>
        </w:rPr>
        <w:t xml:space="preserve">between </w:t>
      </w:r>
      <w:r w:rsidR="000015C8">
        <w:rPr>
          <w:lang w:eastAsia="en-AU"/>
        </w:rPr>
        <w:t>32</w:t>
      </w:r>
      <w:r w:rsidR="000015C8" w:rsidRPr="001F7833">
        <w:t>˚</w:t>
      </w:r>
      <w:r w:rsidR="000015C8" w:rsidRPr="001F7833">
        <w:rPr>
          <w:lang w:eastAsia="en-AU"/>
        </w:rPr>
        <w:t xml:space="preserve">C </w:t>
      </w:r>
      <w:r w:rsidRPr="001F7833">
        <w:rPr>
          <w:lang w:eastAsia="en-AU"/>
        </w:rPr>
        <w:t>and 35</w:t>
      </w:r>
      <w:r w:rsidR="009D6C76" w:rsidRPr="001F7833">
        <w:t>˚</w:t>
      </w:r>
      <w:r w:rsidRPr="001F7833">
        <w:rPr>
          <w:lang w:eastAsia="en-AU"/>
        </w:rPr>
        <w:t xml:space="preserve">C </w:t>
      </w:r>
      <w:r w:rsidR="00560C3D">
        <w:rPr>
          <w:noProof/>
          <w:lang w:eastAsia="en-AU"/>
        </w:rPr>
        <w:t>(Lindgren, Vincent &amp; Krohne 1955)</w:t>
      </w:r>
      <w:r w:rsidRPr="001F7833">
        <w:rPr>
          <w:lang w:eastAsia="en-AU"/>
        </w:rPr>
        <w:t xml:space="preserve">. </w:t>
      </w:r>
      <w:r w:rsidR="00D776BC" w:rsidRPr="00406635">
        <w:rPr>
          <w:lang w:eastAsia="en-AU"/>
        </w:rPr>
        <w:t xml:space="preserve">The intrinsic rate of population increase of </w:t>
      </w:r>
      <w:r w:rsidR="005D16C1">
        <w:rPr>
          <w:lang w:eastAsia="en-AU"/>
        </w:rPr>
        <w:t>k</w:t>
      </w:r>
      <w:r w:rsidR="00D776BC" w:rsidRPr="00406635">
        <w:rPr>
          <w:lang w:eastAsia="en-AU"/>
        </w:rPr>
        <w:t xml:space="preserve">hapra beetle shows an increasing trend </w:t>
      </w:r>
      <w:r w:rsidR="00A950A9">
        <w:rPr>
          <w:lang w:eastAsia="en-AU"/>
        </w:rPr>
        <w:t>from 20</w:t>
      </w:r>
      <w:r w:rsidR="00A950A9" w:rsidRPr="00406635">
        <w:rPr>
          <w:lang w:eastAsia="en-AU"/>
        </w:rPr>
        <w:t xml:space="preserve">˚C </w:t>
      </w:r>
      <w:r w:rsidR="00D776BC" w:rsidRPr="00406635">
        <w:rPr>
          <w:lang w:eastAsia="en-AU"/>
        </w:rPr>
        <w:t xml:space="preserve">until </w:t>
      </w:r>
      <w:r w:rsidR="00624728">
        <w:rPr>
          <w:lang w:eastAsia="en-AU"/>
        </w:rPr>
        <w:t xml:space="preserve">a </w:t>
      </w:r>
      <w:r w:rsidR="00624728" w:rsidRPr="00406635">
        <w:rPr>
          <w:lang w:eastAsia="en-AU"/>
        </w:rPr>
        <w:t xml:space="preserve">maximum </w:t>
      </w:r>
      <w:r w:rsidR="00624728">
        <w:rPr>
          <w:lang w:eastAsia="en-AU"/>
        </w:rPr>
        <w:t>of</w:t>
      </w:r>
      <w:r w:rsidR="00D776BC" w:rsidRPr="00406635">
        <w:rPr>
          <w:lang w:eastAsia="en-AU"/>
        </w:rPr>
        <w:t xml:space="preserve"> 34</w:t>
      </w:r>
      <w:r w:rsidR="00A40133">
        <w:rPr>
          <w:lang w:eastAsia="en-AU"/>
        </w:rPr>
        <w:t>-35</w:t>
      </w:r>
      <w:r w:rsidR="00D776BC" w:rsidRPr="00406635">
        <w:rPr>
          <w:lang w:eastAsia="en-AU"/>
        </w:rPr>
        <w:t>˚C</w:t>
      </w:r>
      <w:r w:rsidR="00624728">
        <w:rPr>
          <w:lang w:eastAsia="en-AU"/>
        </w:rPr>
        <w:t xml:space="preserve"> </w:t>
      </w:r>
      <w:r w:rsidR="00274D61">
        <w:rPr>
          <w:lang w:eastAsia="en-AU"/>
        </w:rPr>
        <w:t xml:space="preserve">and then sharply declines </w:t>
      </w:r>
      <w:r w:rsidR="00656C7D">
        <w:rPr>
          <w:lang w:eastAsia="en-AU"/>
        </w:rPr>
        <w:t>at higher temperatures</w:t>
      </w:r>
      <w:r w:rsidR="000669E3">
        <w:rPr>
          <w:lang w:eastAsia="en-AU"/>
        </w:rPr>
        <w:t xml:space="preserve"> </w:t>
      </w:r>
      <w:r w:rsidR="00560C3D">
        <w:rPr>
          <w:noProof/>
          <w:lang w:eastAsia="en-AU"/>
        </w:rPr>
        <w:t>(Papanikolaou et al. 2019)</w:t>
      </w:r>
      <w:r w:rsidR="00D776BC" w:rsidRPr="00406635">
        <w:rPr>
          <w:lang w:eastAsia="en-AU"/>
        </w:rPr>
        <w:t>.</w:t>
      </w:r>
      <w:bookmarkStart w:id="84" w:name="_Hlk40684497"/>
      <w:bookmarkStart w:id="85" w:name="_Hlk75250179"/>
    </w:p>
    <w:bookmarkEnd w:id="84"/>
    <w:bookmarkEnd w:id="85"/>
    <w:p w14:paraId="5278C727" w14:textId="035CC2ED" w:rsidR="00BF5A12" w:rsidRDefault="00E23ADF" w:rsidP="00D670A2">
      <w:pPr>
        <w:rPr>
          <w:lang w:eastAsia="en-AU"/>
        </w:rPr>
      </w:pPr>
      <w:r w:rsidRPr="001F7833">
        <w:t xml:space="preserve">At temperatures </w:t>
      </w:r>
      <w:r w:rsidR="006E5BCB">
        <w:t xml:space="preserve">below </w:t>
      </w:r>
      <w:r w:rsidRPr="001F7833">
        <w:t xml:space="preserve">20°C, </w:t>
      </w:r>
      <w:r w:rsidR="0075616A">
        <w:t>k</w:t>
      </w:r>
      <w:r w:rsidRPr="001F7833">
        <w:t xml:space="preserve">hapra beetle survives but does not mate nor lay eggs </w:t>
      </w:r>
      <w:r w:rsidR="00560C3D">
        <w:rPr>
          <w:noProof/>
        </w:rPr>
        <w:t>(Hadaway 1956)</w:t>
      </w:r>
      <w:r w:rsidR="002F0518" w:rsidRPr="001F7833">
        <w:rPr>
          <w:lang w:eastAsia="en-AU"/>
        </w:rPr>
        <w:t>.</w:t>
      </w:r>
      <w:r w:rsidR="002F0518" w:rsidRPr="007D7672">
        <w:rPr>
          <w:lang w:eastAsia="en-AU"/>
        </w:rPr>
        <w:t xml:space="preserve"> </w:t>
      </w:r>
      <w:r w:rsidR="000D76E5" w:rsidRPr="006D043F">
        <w:t>O</w:t>
      </w:r>
      <w:r w:rsidR="00A51029" w:rsidRPr="006D043F">
        <w:t xml:space="preserve">viposition does not vary markedly between 27°C and 35°C, </w:t>
      </w:r>
      <w:r w:rsidR="000D76E5" w:rsidRPr="006D043F">
        <w:t xml:space="preserve">and is not </w:t>
      </w:r>
      <w:r w:rsidR="000C6BB5" w:rsidRPr="006D043F">
        <w:t>significantly</w:t>
      </w:r>
      <w:r w:rsidR="000D76E5" w:rsidRPr="006D043F">
        <w:t xml:space="preserve"> affected by relative </w:t>
      </w:r>
      <w:r w:rsidR="00991B2A" w:rsidRPr="006D043F">
        <w:t>humidity</w:t>
      </w:r>
      <w:r w:rsidR="000D76E5" w:rsidRPr="006D043F">
        <w:t xml:space="preserve"> </w:t>
      </w:r>
      <w:r w:rsidR="00560C3D" w:rsidRPr="006D043F">
        <w:t>(Odeyemi &amp; Hassan 1993)</w:t>
      </w:r>
      <w:r w:rsidR="00A51029" w:rsidRPr="006D043F">
        <w:t xml:space="preserve">. </w:t>
      </w:r>
      <w:r w:rsidR="0033610E" w:rsidRPr="006D043F">
        <w:t>It has been noted that</w:t>
      </w:r>
      <w:r w:rsidR="00E475EB" w:rsidRPr="006D043F">
        <w:t xml:space="preserve"> </w:t>
      </w:r>
      <w:r w:rsidR="0075616A" w:rsidRPr="006D043F">
        <w:t>k</w:t>
      </w:r>
      <w:r w:rsidR="00E475EB" w:rsidRPr="006D043F">
        <w:t xml:space="preserve">hapra beetle </w:t>
      </w:r>
      <w:r w:rsidR="0033610E" w:rsidRPr="006D043F">
        <w:t>cannot</w:t>
      </w:r>
      <w:r w:rsidR="00E475EB" w:rsidRPr="006D043F">
        <w:t xml:space="preserve"> develop</w:t>
      </w:r>
      <w:r w:rsidR="00E475EB" w:rsidRPr="007D7672">
        <w:t xml:space="preserve"> or complete its development at </w:t>
      </w:r>
      <w:r w:rsidR="0033610E">
        <w:t xml:space="preserve">temperatures </w:t>
      </w:r>
      <w:r w:rsidR="0015327B">
        <w:t>≤</w:t>
      </w:r>
      <w:r w:rsidR="00E475EB" w:rsidRPr="007D7672">
        <w:t>20</w:t>
      </w:r>
      <w:r w:rsidR="001E582A" w:rsidRPr="007D7672">
        <w:t>˚C</w:t>
      </w:r>
      <w:r w:rsidR="00E475EB" w:rsidRPr="007D7672">
        <w:t xml:space="preserve"> </w:t>
      </w:r>
      <w:r w:rsidR="007903F3">
        <w:t>or</w:t>
      </w:r>
      <w:r w:rsidR="00E475EB" w:rsidRPr="007D7672" w:rsidDel="0015327B">
        <w:t xml:space="preserve"> </w:t>
      </w:r>
      <w:r w:rsidR="0015327B">
        <w:t>≥</w:t>
      </w:r>
      <w:r w:rsidR="00E475EB" w:rsidRPr="007D7672">
        <w:t>40°C</w:t>
      </w:r>
      <w:r w:rsidR="0033610E" w:rsidRPr="0033610E">
        <w:t xml:space="preserve"> </w:t>
      </w:r>
      <w:r w:rsidR="00560C3D">
        <w:rPr>
          <w:noProof/>
        </w:rPr>
        <w:t>(Riaz, Shakoori &amp; Ali 2014)</w:t>
      </w:r>
      <w:r w:rsidR="00E475EB" w:rsidRPr="007D7672">
        <w:t xml:space="preserve">. </w:t>
      </w:r>
      <w:r w:rsidR="002609A1" w:rsidRPr="007D7672">
        <w:rPr>
          <w:lang w:eastAsia="en-AU"/>
        </w:rPr>
        <w:t>Temperature</w:t>
      </w:r>
      <w:r w:rsidR="00770FDE">
        <w:rPr>
          <w:lang w:eastAsia="en-AU"/>
        </w:rPr>
        <w:t>s</w:t>
      </w:r>
      <w:r w:rsidR="002609A1" w:rsidRPr="007D7672">
        <w:rPr>
          <w:lang w:eastAsia="en-AU"/>
        </w:rPr>
        <w:t xml:space="preserve"> above 40°C </w:t>
      </w:r>
      <w:r w:rsidR="00770FDE">
        <w:rPr>
          <w:lang w:eastAsia="en-AU"/>
        </w:rPr>
        <w:t xml:space="preserve">are </w:t>
      </w:r>
      <w:r w:rsidR="00852AAC">
        <w:rPr>
          <w:lang w:eastAsia="en-AU"/>
        </w:rPr>
        <w:t xml:space="preserve">reported to be </w:t>
      </w:r>
      <w:r w:rsidR="002609A1" w:rsidRPr="007D7672">
        <w:rPr>
          <w:lang w:eastAsia="en-AU"/>
        </w:rPr>
        <w:t xml:space="preserve">unfavourable for </w:t>
      </w:r>
      <w:r w:rsidR="0075616A">
        <w:rPr>
          <w:lang w:eastAsia="en-AU"/>
        </w:rPr>
        <w:t>k</w:t>
      </w:r>
      <w:r w:rsidR="002609A1" w:rsidRPr="007D7672">
        <w:rPr>
          <w:lang w:eastAsia="en-AU"/>
        </w:rPr>
        <w:t xml:space="preserve">hapra beetle </w:t>
      </w:r>
      <w:r w:rsidR="00560C3D">
        <w:rPr>
          <w:noProof/>
          <w:lang w:eastAsia="en-AU"/>
        </w:rPr>
        <w:t>(Ahmad et al. 2014; Burges 2008)</w:t>
      </w:r>
      <w:r w:rsidR="00D40FE1" w:rsidRPr="00D40FE1">
        <w:rPr>
          <w:lang w:eastAsia="en-AU"/>
        </w:rPr>
        <w:t xml:space="preserve"> </w:t>
      </w:r>
      <w:r w:rsidR="002609A1" w:rsidRPr="007D7672">
        <w:rPr>
          <w:lang w:eastAsia="en-AU"/>
        </w:rPr>
        <w:t xml:space="preserve">although </w:t>
      </w:r>
      <w:r w:rsidR="0075616A">
        <w:rPr>
          <w:lang w:eastAsia="en-AU"/>
        </w:rPr>
        <w:t>k</w:t>
      </w:r>
      <w:r w:rsidR="002609A1" w:rsidRPr="007D7672">
        <w:rPr>
          <w:lang w:eastAsia="en-AU"/>
        </w:rPr>
        <w:t xml:space="preserve">hapra beetle is considered a highly heat-tolerant species </w:t>
      </w:r>
      <w:r w:rsidR="00560C3D">
        <w:rPr>
          <w:noProof/>
          <w:lang w:eastAsia="en-AU"/>
        </w:rPr>
        <w:t>(Lindgren, Vincent &amp; Krohne 1955</w:t>
      </w:r>
      <w:r w:rsidR="008664AF">
        <w:rPr>
          <w:lang w:eastAsia="en-AU"/>
        </w:rPr>
        <w:t>;</w:t>
      </w:r>
      <w:r w:rsidR="00942169" w:rsidRPr="00942169">
        <w:t xml:space="preserve"> </w:t>
      </w:r>
      <w:r w:rsidR="00560C3D">
        <w:rPr>
          <w:noProof/>
          <w:lang w:eastAsia="en-AU"/>
        </w:rPr>
        <w:t>Lindgren &amp; Vincent 1959)</w:t>
      </w:r>
      <w:r w:rsidR="002609A1" w:rsidRPr="007D7672">
        <w:rPr>
          <w:lang w:eastAsia="en-AU"/>
        </w:rPr>
        <w:t xml:space="preserve">. </w:t>
      </w:r>
    </w:p>
    <w:p w14:paraId="46826770" w14:textId="60F97383" w:rsidR="00BF5A12" w:rsidRPr="00AA1195" w:rsidRDefault="00ED1A99" w:rsidP="00D670A2">
      <w:r>
        <w:t>Photoperiod</w:t>
      </w:r>
      <w:r w:rsidR="00BF5A12">
        <w:t xml:space="preserve"> also has </w:t>
      </w:r>
      <w:r w:rsidR="00915996">
        <w:t xml:space="preserve">some </w:t>
      </w:r>
      <w:r w:rsidR="00BF5A12">
        <w:t xml:space="preserve">impact on </w:t>
      </w:r>
      <w:r w:rsidR="005C6923">
        <w:t>development</w:t>
      </w:r>
      <w:r w:rsidR="00BF5A12">
        <w:t>. It has been re</w:t>
      </w:r>
      <w:r w:rsidR="000E617F">
        <w:t>ported</w:t>
      </w:r>
      <w:r w:rsidR="00BF5A12">
        <w:t xml:space="preserve"> that the </w:t>
      </w:r>
      <w:r w:rsidR="000E617F">
        <w:t>larval</w:t>
      </w:r>
      <w:r w:rsidR="00BF5A12">
        <w:t xml:space="preserve"> </w:t>
      </w:r>
      <w:r w:rsidR="00BF5A12" w:rsidRPr="00FD07CC">
        <w:t xml:space="preserve">food consumption </w:t>
      </w:r>
      <w:r w:rsidR="00BF5A12">
        <w:t>increase</w:t>
      </w:r>
      <w:r w:rsidR="001E4A7B">
        <w:t>s</w:t>
      </w:r>
      <w:r w:rsidR="00BF5A12">
        <w:t xml:space="preserve"> </w:t>
      </w:r>
      <w:r w:rsidR="009B2AD3">
        <w:t>under conditions of</w:t>
      </w:r>
      <w:r w:rsidR="00BF5A12">
        <w:t xml:space="preserve"> </w:t>
      </w:r>
      <w:r w:rsidR="00BF5A12" w:rsidRPr="00FD07CC">
        <w:t>constant darkness</w:t>
      </w:r>
      <w:r w:rsidR="00166412">
        <w:t>,</w:t>
      </w:r>
      <w:r w:rsidR="00E1386C">
        <w:t xml:space="preserve"> h</w:t>
      </w:r>
      <w:r w:rsidR="00BF5A12" w:rsidRPr="00FD07CC">
        <w:t>owever constant light accelerate</w:t>
      </w:r>
      <w:r w:rsidR="009E10CC">
        <w:t>s</w:t>
      </w:r>
      <w:r w:rsidR="00BF5A12" w:rsidDel="009E10CC">
        <w:t xml:space="preserve"> </w:t>
      </w:r>
      <w:r w:rsidR="008647BD">
        <w:t>larval</w:t>
      </w:r>
      <w:r w:rsidR="000E617F">
        <w:t xml:space="preserve"> </w:t>
      </w:r>
      <w:r w:rsidR="00BF5A12" w:rsidRPr="00FD07CC">
        <w:t>development (</w:t>
      </w:r>
      <w:r w:rsidR="007D540D" w:rsidRPr="00742C7B">
        <w:t>Sohi 1947,</w:t>
      </w:r>
      <w:r w:rsidR="004A4283">
        <w:t xml:space="preserve"> </w:t>
      </w:r>
      <w:r w:rsidR="008D2FA5">
        <w:t>c</w:t>
      </w:r>
      <w:r w:rsidR="004A4283">
        <w:t xml:space="preserve">ited in </w:t>
      </w:r>
      <w:r w:rsidR="00560C3D">
        <w:rPr>
          <w:noProof/>
        </w:rPr>
        <w:t>Athanassiou, Phillips &amp; Wakil 2019; Odeyemi &amp; Hassan 1993)</w:t>
      </w:r>
      <w:r w:rsidR="00BF5A12" w:rsidRPr="00FD07CC">
        <w:t>.</w:t>
      </w:r>
    </w:p>
    <w:p w14:paraId="501942A5" w14:textId="6DE8E4E6" w:rsidR="00FB3B10" w:rsidRPr="00392367" w:rsidRDefault="002F0518" w:rsidP="0078771F">
      <w:pPr>
        <w:pStyle w:val="Heading4"/>
      </w:pPr>
      <w:r w:rsidRPr="00392367">
        <w:t>Diapause</w:t>
      </w:r>
    </w:p>
    <w:p w14:paraId="47F6EC79" w14:textId="7BB5394C" w:rsidR="00114285" w:rsidRDefault="002F0518" w:rsidP="00D670A2">
      <w:pPr>
        <w:rPr>
          <w:rFonts w:eastAsia="SimSun"/>
          <w:lang w:eastAsia="en-AU"/>
        </w:rPr>
      </w:pPr>
      <w:r w:rsidRPr="0030286C">
        <w:t xml:space="preserve">A key feature of </w:t>
      </w:r>
      <w:r w:rsidR="0075616A">
        <w:t>k</w:t>
      </w:r>
      <w:r w:rsidRPr="0030286C">
        <w:t>hapra beetle contribut</w:t>
      </w:r>
      <w:r w:rsidR="00361F67">
        <w:t>ing</w:t>
      </w:r>
      <w:r w:rsidRPr="0030286C">
        <w:t xml:space="preserve"> to its status as a </w:t>
      </w:r>
      <w:r w:rsidR="00B90EF5">
        <w:t>successful</w:t>
      </w:r>
      <w:r w:rsidR="00C85D29" w:rsidRPr="0030286C">
        <w:t xml:space="preserve"> storage and hitchhiker </w:t>
      </w:r>
      <w:r w:rsidR="00EB2E0F" w:rsidRPr="0030286C">
        <w:t xml:space="preserve">pest </w:t>
      </w:r>
      <w:r w:rsidRPr="0030286C">
        <w:t xml:space="preserve">is the ability of mature larvae to undergo facultative diapause. </w:t>
      </w:r>
      <w:r w:rsidR="00097303" w:rsidRPr="00097303">
        <w:t>D</w:t>
      </w:r>
      <w:r w:rsidR="004257DC" w:rsidRPr="00442FE6">
        <w:rPr>
          <w:rFonts w:eastAsia="SimSun"/>
          <w:lang w:eastAsia="en-AU"/>
        </w:rPr>
        <w:t>iapause can be triggered by</w:t>
      </w:r>
      <w:r w:rsidR="009402FB">
        <w:rPr>
          <w:rFonts w:eastAsia="SimSun"/>
          <w:lang w:eastAsia="en-AU"/>
        </w:rPr>
        <w:t xml:space="preserve"> a range of unfavourable conditions</w:t>
      </w:r>
      <w:r w:rsidR="00A357CD">
        <w:rPr>
          <w:rFonts w:eastAsia="SimSun"/>
          <w:lang w:eastAsia="en-AU"/>
        </w:rPr>
        <w:t xml:space="preserve"> such as</w:t>
      </w:r>
      <w:r w:rsidR="004257DC" w:rsidRPr="00442FE6">
        <w:rPr>
          <w:rFonts w:eastAsia="SimSun"/>
          <w:lang w:eastAsia="en-AU"/>
        </w:rPr>
        <w:t xml:space="preserve"> </w:t>
      </w:r>
      <w:r w:rsidR="00D9457F">
        <w:rPr>
          <w:rFonts w:eastAsia="SimSun"/>
          <w:lang w:eastAsia="en-AU"/>
        </w:rPr>
        <w:t xml:space="preserve">extreme temperatures, </w:t>
      </w:r>
      <w:r w:rsidR="00EC0304" w:rsidRPr="00FF5C81">
        <w:rPr>
          <w:rFonts w:eastAsia="SimSun"/>
          <w:lang w:eastAsia="en-AU"/>
        </w:rPr>
        <w:t>isolated rearing</w:t>
      </w:r>
      <w:r w:rsidR="00EC0304">
        <w:rPr>
          <w:rFonts w:eastAsia="SimSun"/>
          <w:lang w:eastAsia="en-AU"/>
        </w:rPr>
        <w:t>,</w:t>
      </w:r>
      <w:r w:rsidR="00EC0304" w:rsidRPr="00FF5C81">
        <w:rPr>
          <w:rFonts w:eastAsia="SimSun"/>
          <w:lang w:eastAsia="en-AU"/>
        </w:rPr>
        <w:t xml:space="preserve"> </w:t>
      </w:r>
      <w:r w:rsidR="004257DC" w:rsidRPr="00442FE6">
        <w:rPr>
          <w:rFonts w:eastAsia="SimSun"/>
          <w:lang w:eastAsia="en-AU"/>
        </w:rPr>
        <w:t xml:space="preserve">high </w:t>
      </w:r>
      <w:r w:rsidR="00D9457F">
        <w:rPr>
          <w:rFonts w:eastAsia="SimSun"/>
          <w:lang w:eastAsia="en-AU"/>
        </w:rPr>
        <w:t xml:space="preserve">population </w:t>
      </w:r>
      <w:r w:rsidR="004257DC" w:rsidRPr="00442FE6">
        <w:rPr>
          <w:rFonts w:eastAsia="SimSun"/>
          <w:lang w:eastAsia="en-AU"/>
        </w:rPr>
        <w:t>densities, and insufficient food</w:t>
      </w:r>
      <w:r w:rsidR="00D945E0" w:rsidRPr="00D945E0">
        <w:t xml:space="preserve"> </w:t>
      </w:r>
      <w:r w:rsidR="00560C3D">
        <w:rPr>
          <w:rFonts w:eastAsia="SimSun"/>
          <w:noProof/>
          <w:lang w:eastAsia="en-AU"/>
        </w:rPr>
        <w:t>(Burges 1959b, 1962a, 1963; Rees &amp; Banks 1998)</w:t>
      </w:r>
      <w:r w:rsidR="004257DC" w:rsidRPr="00442FE6">
        <w:rPr>
          <w:rFonts w:eastAsia="SimSun"/>
          <w:lang w:eastAsia="en-AU"/>
        </w:rPr>
        <w:t xml:space="preserve">. </w:t>
      </w:r>
      <w:r w:rsidR="00F94E78" w:rsidRPr="0030286C">
        <w:rPr>
          <w:rFonts w:eastAsia="SimSun"/>
          <w:lang w:eastAsia="en-AU"/>
        </w:rPr>
        <w:t>Diapausing larvae have an enhanced tolerance to starvation, insecticides, and extreme temperatures</w:t>
      </w:r>
      <w:r w:rsidR="00820D00">
        <w:rPr>
          <w:rFonts w:eastAsia="SimSun"/>
          <w:lang w:eastAsia="en-AU"/>
        </w:rPr>
        <w:t xml:space="preserve"> </w:t>
      </w:r>
      <w:r w:rsidR="00560C3D">
        <w:rPr>
          <w:rFonts w:eastAsia="SimSun"/>
          <w:noProof/>
          <w:lang w:eastAsia="en-AU"/>
        </w:rPr>
        <w:t>(Athanassiou, Phillips &amp; Wakil 2019; Banks 1977)</w:t>
      </w:r>
      <w:r w:rsidR="00E07866">
        <w:rPr>
          <w:rFonts w:eastAsia="SimSun"/>
          <w:lang w:eastAsia="en-AU"/>
        </w:rPr>
        <w:t xml:space="preserve">, </w:t>
      </w:r>
      <w:r w:rsidRPr="0030286C">
        <w:rPr>
          <w:rFonts w:eastAsia="SimSun"/>
          <w:lang w:eastAsia="en-AU"/>
        </w:rPr>
        <w:t>allow</w:t>
      </w:r>
      <w:r w:rsidR="005D3F9A">
        <w:rPr>
          <w:rFonts w:eastAsia="SimSun"/>
          <w:lang w:eastAsia="en-AU"/>
        </w:rPr>
        <w:t>ing</w:t>
      </w:r>
      <w:r w:rsidRPr="0030286C">
        <w:rPr>
          <w:rFonts w:eastAsia="SimSun"/>
          <w:lang w:eastAsia="en-AU"/>
        </w:rPr>
        <w:t xml:space="preserve"> </w:t>
      </w:r>
      <w:r w:rsidR="004C1CEF">
        <w:rPr>
          <w:rFonts w:eastAsia="SimSun"/>
          <w:lang w:eastAsia="en-AU"/>
        </w:rPr>
        <w:t>them</w:t>
      </w:r>
      <w:r w:rsidRPr="0030286C">
        <w:rPr>
          <w:rFonts w:eastAsia="SimSun"/>
          <w:lang w:eastAsia="en-AU"/>
        </w:rPr>
        <w:t xml:space="preserve"> to persist until </w:t>
      </w:r>
      <w:r w:rsidR="005D3F9A">
        <w:rPr>
          <w:rFonts w:eastAsia="SimSun"/>
          <w:lang w:eastAsia="en-AU"/>
        </w:rPr>
        <w:t>favourable conditions</w:t>
      </w:r>
      <w:r w:rsidRPr="0030286C">
        <w:rPr>
          <w:rFonts w:eastAsia="SimSun"/>
          <w:lang w:eastAsia="en-AU"/>
        </w:rPr>
        <w:t xml:space="preserve"> become available</w:t>
      </w:r>
      <w:r w:rsidR="00A931BA" w:rsidRPr="0030286C">
        <w:rPr>
          <w:rFonts w:eastAsia="SimSun"/>
          <w:lang w:eastAsia="en-AU"/>
        </w:rPr>
        <w:t xml:space="preserve">. </w:t>
      </w:r>
    </w:p>
    <w:p w14:paraId="6222B3DF" w14:textId="2A77C2C9" w:rsidR="007B132C" w:rsidRDefault="00900FDF" w:rsidP="00D670A2">
      <w:pPr>
        <w:rPr>
          <w:rFonts w:eastAsia="SimSun"/>
          <w:lang w:eastAsia="en-AU"/>
        </w:rPr>
      </w:pPr>
      <w:r>
        <w:rPr>
          <w:rFonts w:eastAsia="SimSun"/>
          <w:lang w:eastAsia="en-AU"/>
        </w:rPr>
        <w:t>The d</w:t>
      </w:r>
      <w:r w:rsidR="007128CF">
        <w:rPr>
          <w:rFonts w:eastAsia="SimSun"/>
          <w:lang w:eastAsia="en-AU"/>
        </w:rPr>
        <w:t xml:space="preserve">iapause period may last for </w:t>
      </w:r>
      <w:r w:rsidR="0020179F">
        <w:rPr>
          <w:rFonts w:eastAsia="SimSun"/>
          <w:lang w:eastAsia="en-AU"/>
        </w:rPr>
        <w:t xml:space="preserve">several </w:t>
      </w:r>
      <w:r w:rsidR="002D1BA5">
        <w:rPr>
          <w:rFonts w:eastAsia="SimSun"/>
          <w:lang w:eastAsia="en-AU"/>
        </w:rPr>
        <w:t>years,</w:t>
      </w:r>
      <w:r>
        <w:rPr>
          <w:rFonts w:eastAsia="SimSun"/>
          <w:lang w:eastAsia="en-AU"/>
        </w:rPr>
        <w:t xml:space="preserve"> and </w:t>
      </w:r>
      <w:r w:rsidR="003061FD" w:rsidRPr="0030286C">
        <w:rPr>
          <w:rFonts w:eastAsia="SimSun"/>
          <w:lang w:eastAsia="en-AU"/>
        </w:rPr>
        <w:t xml:space="preserve">termination of diapause is often erratic </w:t>
      </w:r>
      <w:r w:rsidR="00560C3D">
        <w:rPr>
          <w:rFonts w:eastAsia="SimSun"/>
          <w:noProof/>
          <w:lang w:eastAsia="en-AU"/>
        </w:rPr>
        <w:t>(Burges 1959a, 1962a)</w:t>
      </w:r>
      <w:r w:rsidR="003061FD" w:rsidRPr="0030286C">
        <w:rPr>
          <w:rFonts w:eastAsia="SimSun"/>
          <w:lang w:eastAsia="en-AU"/>
        </w:rPr>
        <w:t>.</w:t>
      </w:r>
      <w:r w:rsidR="00B418CF">
        <w:rPr>
          <w:rFonts w:eastAsia="SimSun"/>
          <w:lang w:eastAsia="en-AU"/>
        </w:rPr>
        <w:t xml:space="preserve"> </w:t>
      </w:r>
      <w:r w:rsidR="00B26A11">
        <w:rPr>
          <w:rFonts w:eastAsia="SimSun"/>
          <w:lang w:eastAsia="en-AU"/>
        </w:rPr>
        <w:t xml:space="preserve">During the diapause state, </w:t>
      </w:r>
      <w:r w:rsidR="00B26A11" w:rsidRPr="00442FE6">
        <w:rPr>
          <w:lang w:eastAsia="en-AU"/>
        </w:rPr>
        <w:t>larvae remain inactive and live</w:t>
      </w:r>
      <w:r w:rsidR="00345047">
        <w:rPr>
          <w:lang w:eastAsia="en-AU"/>
        </w:rPr>
        <w:t xml:space="preserve"> </w:t>
      </w:r>
      <w:r w:rsidR="00B26A11" w:rsidRPr="00442FE6">
        <w:rPr>
          <w:lang w:eastAsia="en-AU"/>
        </w:rPr>
        <w:t>in cracks and crevices or any other concealed places.</w:t>
      </w:r>
      <w:r w:rsidR="00B26A11">
        <w:rPr>
          <w:lang w:eastAsia="en-AU"/>
        </w:rPr>
        <w:t xml:space="preserve"> </w:t>
      </w:r>
      <w:r w:rsidR="003E7EFE">
        <w:rPr>
          <w:rFonts w:eastAsia="SimSun"/>
          <w:lang w:eastAsia="en-AU"/>
        </w:rPr>
        <w:t>Diapausing larvae</w:t>
      </w:r>
      <w:r w:rsidR="003E7EFE" w:rsidRPr="0030286C">
        <w:rPr>
          <w:rFonts w:eastAsia="SimSun"/>
          <w:lang w:eastAsia="en-AU"/>
        </w:rPr>
        <w:t xml:space="preserve"> may sporadically feed and continue to moult, but not complete development </w:t>
      </w:r>
      <w:r w:rsidR="00560C3D">
        <w:rPr>
          <w:rFonts w:eastAsia="SimSun"/>
          <w:noProof/>
          <w:lang w:eastAsia="en-AU"/>
        </w:rPr>
        <w:t>(Athanassiou, Phillips &amp; Wakil 2019)</w:t>
      </w:r>
      <w:r w:rsidR="003E7EFE" w:rsidRPr="0030286C">
        <w:rPr>
          <w:rFonts w:eastAsia="SimSun"/>
          <w:lang w:eastAsia="en-AU"/>
        </w:rPr>
        <w:t xml:space="preserve">. </w:t>
      </w:r>
      <w:r w:rsidR="00D504F1">
        <w:rPr>
          <w:rFonts w:eastAsia="SimSun"/>
          <w:lang w:eastAsia="en-AU"/>
        </w:rPr>
        <w:t>I</w:t>
      </w:r>
      <w:r w:rsidR="00326809" w:rsidRPr="0030286C">
        <w:rPr>
          <w:rFonts w:eastAsia="SimSun"/>
          <w:lang w:eastAsia="en-AU"/>
        </w:rPr>
        <w:t>n the presence of food</w:t>
      </w:r>
      <w:r w:rsidR="00D504F1">
        <w:rPr>
          <w:rFonts w:eastAsia="SimSun"/>
          <w:lang w:eastAsia="en-AU"/>
        </w:rPr>
        <w:t>,</w:t>
      </w:r>
      <w:r w:rsidR="00326809" w:rsidRPr="0030286C">
        <w:rPr>
          <w:rFonts w:eastAsia="SimSun"/>
          <w:lang w:eastAsia="en-AU"/>
        </w:rPr>
        <w:t xml:space="preserve"> </w:t>
      </w:r>
      <w:r w:rsidR="00D504F1">
        <w:rPr>
          <w:rFonts w:eastAsia="SimSun"/>
          <w:lang w:eastAsia="en-AU"/>
        </w:rPr>
        <w:t>they may</w:t>
      </w:r>
      <w:r w:rsidR="00326809" w:rsidRPr="0030286C">
        <w:rPr>
          <w:rFonts w:eastAsia="SimSun"/>
          <w:lang w:eastAsia="en-AU"/>
        </w:rPr>
        <w:t xml:space="preserve"> emerge from their resting sites at irregular intervals and feed. Most of these return to c</w:t>
      </w:r>
      <w:r w:rsidR="007721D1">
        <w:rPr>
          <w:rFonts w:eastAsia="SimSun"/>
          <w:lang w:eastAsia="en-AU"/>
        </w:rPr>
        <w:t>oncealed</w:t>
      </w:r>
      <w:r w:rsidR="00342B1A">
        <w:rPr>
          <w:rFonts w:eastAsia="SimSun"/>
          <w:lang w:eastAsia="en-AU"/>
        </w:rPr>
        <w:t xml:space="preserve"> places</w:t>
      </w:r>
      <w:r w:rsidR="00326809" w:rsidRPr="0030286C">
        <w:rPr>
          <w:rFonts w:eastAsia="SimSun"/>
          <w:lang w:eastAsia="en-AU"/>
        </w:rPr>
        <w:t xml:space="preserve"> and revert to the diapause condition although a few may pupate </w:t>
      </w:r>
      <w:r w:rsidR="00560C3D">
        <w:rPr>
          <w:rFonts w:eastAsia="SimSun"/>
          <w:noProof/>
          <w:lang w:eastAsia="en-AU"/>
        </w:rPr>
        <w:t>(Nair &amp; Desai 1973)</w:t>
      </w:r>
      <w:r w:rsidR="00326809" w:rsidRPr="0030286C">
        <w:rPr>
          <w:rFonts w:eastAsia="SimSun"/>
          <w:lang w:eastAsia="en-AU"/>
        </w:rPr>
        <w:t>.</w:t>
      </w:r>
      <w:r w:rsidR="00342B1A">
        <w:rPr>
          <w:rFonts w:eastAsia="SimSun"/>
          <w:lang w:eastAsia="en-AU"/>
        </w:rPr>
        <w:t xml:space="preserve"> </w:t>
      </w:r>
    </w:p>
    <w:p w14:paraId="64D780C4" w14:textId="023DBC31" w:rsidR="00A14084" w:rsidRDefault="003135B4" w:rsidP="00D670A2">
      <w:pPr>
        <w:rPr>
          <w:rFonts w:eastAsia="Times New Roman" w:cs="Arial"/>
          <w:color w:val="000000"/>
          <w:lang w:eastAsia="en-AU"/>
        </w:rPr>
      </w:pPr>
      <w:r>
        <w:rPr>
          <w:rFonts w:eastAsia="SimSun"/>
          <w:lang w:eastAsia="en-AU"/>
        </w:rPr>
        <w:t>Under favourable conditions</w:t>
      </w:r>
      <w:r w:rsidR="00A931BA" w:rsidRPr="0030286C">
        <w:rPr>
          <w:rFonts w:eastAsia="SimSun"/>
          <w:lang w:eastAsia="en-AU"/>
        </w:rPr>
        <w:t xml:space="preserve">, </w:t>
      </w:r>
      <w:r w:rsidR="002F0518" w:rsidRPr="0030286C">
        <w:rPr>
          <w:rFonts w:eastAsia="SimSun"/>
          <w:lang w:eastAsia="en-AU"/>
        </w:rPr>
        <w:t xml:space="preserve">diapausing individuals can break diapause, </w:t>
      </w:r>
      <w:r w:rsidR="00C85D29" w:rsidRPr="0030286C">
        <w:rPr>
          <w:rFonts w:eastAsia="SimSun"/>
          <w:lang w:eastAsia="en-AU"/>
        </w:rPr>
        <w:t xml:space="preserve">mature, </w:t>
      </w:r>
      <w:r w:rsidR="002F0518" w:rsidRPr="0030286C">
        <w:rPr>
          <w:rFonts w:eastAsia="SimSun"/>
          <w:lang w:eastAsia="en-AU"/>
        </w:rPr>
        <w:t xml:space="preserve">breed rapidly, and quickly expand population </w:t>
      </w:r>
      <w:r w:rsidR="00560C3D">
        <w:rPr>
          <w:rFonts w:eastAsia="SimSun"/>
          <w:noProof/>
          <w:lang w:eastAsia="en-AU"/>
        </w:rPr>
        <w:t>(Burges 1959b, 1962a)</w:t>
      </w:r>
      <w:r w:rsidR="002F0518" w:rsidRPr="0030286C">
        <w:rPr>
          <w:rFonts w:eastAsia="SimSun"/>
          <w:lang w:eastAsia="en-AU"/>
        </w:rPr>
        <w:t>.</w:t>
      </w:r>
      <w:r w:rsidR="003505BC" w:rsidRPr="0030286C">
        <w:rPr>
          <w:rFonts w:eastAsia="SimSun"/>
          <w:lang w:eastAsia="en-AU"/>
        </w:rPr>
        <w:t xml:space="preserve"> </w:t>
      </w:r>
      <w:r w:rsidR="002F0518" w:rsidRPr="0030286C">
        <w:rPr>
          <w:rFonts w:eastAsia="SimSun"/>
          <w:lang w:eastAsia="en-AU"/>
        </w:rPr>
        <w:t>Non-diapausing larvae continually feed and accumulate large quantities of metabolites, mainly lipids. These stored materials are used for energy production during food scarcity</w:t>
      </w:r>
      <w:r w:rsidR="00C85D29" w:rsidRPr="0030286C">
        <w:rPr>
          <w:rFonts w:eastAsia="SimSun"/>
          <w:lang w:eastAsia="en-AU"/>
        </w:rPr>
        <w:t>,</w:t>
      </w:r>
      <w:r w:rsidR="002F0518" w:rsidRPr="0030286C">
        <w:rPr>
          <w:rFonts w:eastAsia="SimSun"/>
          <w:lang w:eastAsia="en-AU"/>
        </w:rPr>
        <w:t xml:space="preserve"> and for egg or sperm production once </w:t>
      </w:r>
      <w:r w:rsidR="00036A65">
        <w:rPr>
          <w:rFonts w:eastAsia="SimSun"/>
          <w:lang w:eastAsia="en-AU"/>
        </w:rPr>
        <w:t>they</w:t>
      </w:r>
      <w:r w:rsidR="002F0518" w:rsidRPr="0030286C">
        <w:rPr>
          <w:rFonts w:eastAsia="SimSun"/>
          <w:lang w:eastAsia="en-AU"/>
        </w:rPr>
        <w:t xml:space="preserve"> become adults. </w:t>
      </w:r>
      <w:r w:rsidR="00A70E6E">
        <w:rPr>
          <w:rFonts w:eastAsia="SimSun"/>
          <w:lang w:eastAsia="en-AU"/>
        </w:rPr>
        <w:t>A</w:t>
      </w:r>
      <w:r w:rsidR="002F0518" w:rsidRPr="0030286C">
        <w:rPr>
          <w:rFonts w:eastAsia="SimSun"/>
          <w:lang w:eastAsia="en-AU"/>
        </w:rPr>
        <w:t xml:space="preserve">dult fecundity is </w:t>
      </w:r>
      <w:r w:rsidR="00F1412D" w:rsidRPr="0030286C">
        <w:rPr>
          <w:rFonts w:eastAsia="SimSun"/>
          <w:lang w:eastAsia="en-AU"/>
        </w:rPr>
        <w:t>proportionate</w:t>
      </w:r>
      <w:r w:rsidR="002F0518" w:rsidRPr="0030286C">
        <w:rPr>
          <w:rFonts w:eastAsia="SimSun"/>
          <w:lang w:eastAsia="en-AU"/>
        </w:rPr>
        <w:t xml:space="preserve"> with the amount of reserve materials in their body </w:t>
      </w:r>
      <w:r w:rsidR="00560C3D">
        <w:rPr>
          <w:rFonts w:eastAsia="SimSun"/>
          <w:noProof/>
          <w:lang w:eastAsia="en-AU"/>
        </w:rPr>
        <w:t>(Karnavar 1972, 1973, 1984)</w:t>
      </w:r>
      <w:r w:rsidR="002F0518" w:rsidRPr="0030286C">
        <w:rPr>
          <w:rFonts w:eastAsia="SimSun"/>
          <w:lang w:eastAsia="en-AU"/>
        </w:rPr>
        <w:t>. Adults that have passed through diapause are larger and have higher fecundity than th</w:t>
      </w:r>
      <w:r w:rsidR="004B19FC" w:rsidRPr="0030286C">
        <w:rPr>
          <w:rFonts w:eastAsia="SimSun"/>
          <w:lang w:eastAsia="en-AU"/>
        </w:rPr>
        <w:t>ose which did not go through diapause in their larval stage</w:t>
      </w:r>
      <w:r w:rsidR="00CF20D6" w:rsidRPr="0030286C">
        <w:rPr>
          <w:rFonts w:eastAsia="SimSun"/>
          <w:lang w:eastAsia="en-AU"/>
        </w:rPr>
        <w:t xml:space="preserve"> </w:t>
      </w:r>
      <w:r w:rsidR="00560C3D">
        <w:rPr>
          <w:rFonts w:eastAsia="SimSun"/>
          <w:noProof/>
          <w:lang w:eastAsia="en-AU"/>
        </w:rPr>
        <w:t>(Karnavar 1972</w:t>
      </w:r>
      <w:r w:rsidR="00742C7B">
        <w:rPr>
          <w:rFonts w:eastAsia="SimSun"/>
          <w:lang w:eastAsia="en-AU"/>
        </w:rPr>
        <w:t>;</w:t>
      </w:r>
      <w:r w:rsidR="006663A6" w:rsidRPr="006663A6">
        <w:rPr>
          <w:rFonts w:eastAsia="SimSun"/>
          <w:lang w:eastAsia="en-AU"/>
        </w:rPr>
        <w:t xml:space="preserve"> </w:t>
      </w:r>
      <w:r w:rsidR="00560C3D">
        <w:rPr>
          <w:rFonts w:eastAsia="SimSun"/>
          <w:noProof/>
          <w:lang w:eastAsia="en-AU"/>
        </w:rPr>
        <w:t>Karnavar 1984)</w:t>
      </w:r>
      <w:r w:rsidR="002F0518" w:rsidRPr="0030286C">
        <w:rPr>
          <w:rFonts w:eastAsia="SimSun"/>
          <w:lang w:eastAsia="en-AU"/>
        </w:rPr>
        <w:t>. Diapause can also affect pheromone production by females and the associated male response</w:t>
      </w:r>
      <w:r w:rsidR="00D624AC">
        <w:rPr>
          <w:rFonts w:eastAsia="SimSun"/>
          <w:lang w:eastAsia="en-AU"/>
        </w:rPr>
        <w:t xml:space="preserve"> </w:t>
      </w:r>
      <w:r w:rsidR="00560C3D">
        <w:rPr>
          <w:rFonts w:eastAsia="SimSun"/>
          <w:noProof/>
          <w:lang w:eastAsia="en-AU"/>
        </w:rPr>
        <w:t>(Bell 1994; Gothi, Tamhankar &amp; Rahalkar 1984)</w:t>
      </w:r>
      <w:r w:rsidR="00B220B2">
        <w:rPr>
          <w:rFonts w:eastAsia="SimSun"/>
          <w:lang w:eastAsia="en-AU"/>
        </w:rPr>
        <w:t>.</w:t>
      </w:r>
    </w:p>
    <w:p w14:paraId="2ED6E94E" w14:textId="0DEFE395" w:rsidR="00304996" w:rsidRDefault="00304996" w:rsidP="00D670A2">
      <w:r>
        <w:t xml:space="preserve">The cryptic </w:t>
      </w:r>
      <w:r w:rsidRPr="00B666B1">
        <w:t xml:space="preserve">and immobilized in refuges </w:t>
      </w:r>
      <w:r>
        <w:t>behaviours of d</w:t>
      </w:r>
      <w:r w:rsidRPr="00B666B1">
        <w:t xml:space="preserve">iapausing larvae is a challenge for </w:t>
      </w:r>
      <w:r>
        <w:t xml:space="preserve">their </w:t>
      </w:r>
      <w:r w:rsidRPr="00B666B1">
        <w:t>detection</w:t>
      </w:r>
      <w:r>
        <w:t xml:space="preserve"> </w:t>
      </w:r>
      <w:r w:rsidR="00560C3D">
        <w:rPr>
          <w:noProof/>
        </w:rPr>
        <w:t>(Athanassiou, Phillips &amp; Wakil 2019)</w:t>
      </w:r>
      <w:r>
        <w:t xml:space="preserve">. </w:t>
      </w:r>
      <w:r w:rsidRPr="00DD1FF2">
        <w:t xml:space="preserve">Diapausing larvae are considered the life stage that contributes to the spread of khapra beetle in different eco-zones </w:t>
      </w:r>
      <w:r w:rsidR="00560C3D">
        <w:rPr>
          <w:noProof/>
        </w:rPr>
        <w:t>(Banks 1977)</w:t>
      </w:r>
      <w:r w:rsidR="005D0A88">
        <w:t>.</w:t>
      </w:r>
    </w:p>
    <w:p w14:paraId="3E84F8FC" w14:textId="5C6C72A8" w:rsidR="00D95420" w:rsidRDefault="00D95420" w:rsidP="00D670A2">
      <w:pPr>
        <w:rPr>
          <w:rFonts w:eastAsia="Times New Roman" w:cs="Arial"/>
          <w:color w:val="000000"/>
          <w:lang w:eastAsia="en-AU"/>
        </w:rPr>
      </w:pPr>
      <w:r>
        <w:rPr>
          <w:rFonts w:eastAsia="Times New Roman" w:cs="Arial"/>
          <w:color w:val="000000"/>
          <w:lang w:eastAsia="en-AU"/>
        </w:rPr>
        <w:t xml:space="preserve">Contributing to the persistence of khapra beetle is their ability to also undergo retrogressive moulting, or retrogressive development, under starvation conditions </w:t>
      </w:r>
      <w:r w:rsidR="00560C3D">
        <w:rPr>
          <w:rFonts w:eastAsia="Times New Roman" w:cs="Arial"/>
          <w:noProof/>
          <w:color w:val="000000"/>
          <w:lang w:eastAsia="en-AU"/>
        </w:rPr>
        <w:t>(Shivananjappa et al. 2023)</w:t>
      </w:r>
      <w:r>
        <w:rPr>
          <w:rFonts w:eastAsia="Times New Roman" w:cs="Arial"/>
          <w:color w:val="000000"/>
          <w:lang w:eastAsia="en-AU"/>
        </w:rPr>
        <w:t>. Late instar l</w:t>
      </w:r>
      <w:r w:rsidRPr="006A54F5">
        <w:rPr>
          <w:rFonts w:eastAsia="Times New Roman" w:cs="Arial"/>
          <w:color w:val="000000"/>
          <w:lang w:eastAsia="en-AU"/>
        </w:rPr>
        <w:t>arvae</w:t>
      </w:r>
      <w:r>
        <w:rPr>
          <w:rFonts w:eastAsia="Times New Roman" w:cs="Arial"/>
          <w:color w:val="000000"/>
          <w:lang w:eastAsia="en-AU"/>
        </w:rPr>
        <w:t xml:space="preserve"> have been observed to</w:t>
      </w:r>
      <w:r w:rsidRPr="006A54F5">
        <w:rPr>
          <w:rFonts w:eastAsia="Times New Roman" w:cs="Arial"/>
          <w:color w:val="000000"/>
          <w:lang w:eastAsia="en-AU"/>
        </w:rPr>
        <w:t xml:space="preserve"> surviv</w:t>
      </w:r>
      <w:r>
        <w:rPr>
          <w:rFonts w:eastAsia="Times New Roman" w:cs="Arial"/>
          <w:color w:val="000000"/>
          <w:lang w:eastAsia="en-AU"/>
        </w:rPr>
        <w:t>e</w:t>
      </w:r>
      <w:r w:rsidRPr="006A54F5">
        <w:rPr>
          <w:rFonts w:eastAsia="Times New Roman" w:cs="Arial"/>
          <w:color w:val="000000"/>
          <w:lang w:eastAsia="en-AU"/>
        </w:rPr>
        <w:t xml:space="preserve"> a 3-month period of starvation,</w:t>
      </w:r>
      <w:r>
        <w:rPr>
          <w:rFonts w:eastAsia="Times New Roman" w:cs="Arial"/>
          <w:color w:val="000000"/>
          <w:lang w:eastAsia="en-AU"/>
        </w:rPr>
        <w:t xml:space="preserve"> </w:t>
      </w:r>
      <w:r w:rsidRPr="006A54F5">
        <w:rPr>
          <w:rFonts w:eastAsia="Times New Roman" w:cs="Arial"/>
          <w:color w:val="000000"/>
          <w:lang w:eastAsia="en-AU"/>
        </w:rPr>
        <w:t xml:space="preserve">moulting up to </w:t>
      </w:r>
      <w:r>
        <w:rPr>
          <w:rFonts w:eastAsia="Times New Roman" w:cs="Arial"/>
          <w:color w:val="000000"/>
          <w:lang w:eastAsia="en-AU"/>
        </w:rPr>
        <w:t xml:space="preserve">6 </w:t>
      </w:r>
      <w:r w:rsidRPr="006A54F5">
        <w:rPr>
          <w:rFonts w:eastAsia="Times New Roman" w:cs="Arial"/>
          <w:color w:val="000000"/>
          <w:lang w:eastAsia="en-AU"/>
        </w:rPr>
        <w:t>times and reducing their body mass by about half, on average. When</w:t>
      </w:r>
      <w:r>
        <w:rPr>
          <w:rFonts w:eastAsia="Times New Roman" w:cs="Arial"/>
          <w:color w:val="000000"/>
          <w:lang w:eastAsia="en-AU"/>
        </w:rPr>
        <w:t xml:space="preserve"> </w:t>
      </w:r>
      <w:r w:rsidRPr="006A54F5">
        <w:rPr>
          <w:rFonts w:eastAsia="Times New Roman" w:cs="Arial"/>
          <w:color w:val="000000"/>
          <w:lang w:eastAsia="en-AU"/>
        </w:rPr>
        <w:t>reprovisioned with food, most larvae resumed the normal trajectory of development and</w:t>
      </w:r>
      <w:r>
        <w:rPr>
          <w:rFonts w:eastAsia="Times New Roman" w:cs="Arial"/>
          <w:color w:val="000000"/>
          <w:lang w:eastAsia="en-AU"/>
        </w:rPr>
        <w:t xml:space="preserve"> </w:t>
      </w:r>
      <w:r w:rsidRPr="006A54F5">
        <w:rPr>
          <w:rFonts w:eastAsia="Times New Roman" w:cs="Arial"/>
          <w:color w:val="000000"/>
          <w:lang w:eastAsia="en-AU"/>
        </w:rPr>
        <w:t>pupated within a month.</w:t>
      </w:r>
      <w:r>
        <w:rPr>
          <w:rFonts w:eastAsia="Times New Roman" w:cs="Arial"/>
          <w:color w:val="000000"/>
          <w:lang w:eastAsia="en-AU"/>
        </w:rPr>
        <w:t xml:space="preserve"> </w:t>
      </w:r>
      <w:r w:rsidRPr="0010492A">
        <w:rPr>
          <w:rFonts w:eastAsia="Times New Roman" w:cs="Arial"/>
          <w:color w:val="000000"/>
          <w:lang w:val="en-US" w:eastAsia="en-AU"/>
        </w:rPr>
        <w:t>This unusual phenomenon, mainly</w:t>
      </w:r>
      <w:r>
        <w:rPr>
          <w:rFonts w:eastAsia="Times New Roman" w:cs="Arial"/>
          <w:color w:val="000000"/>
          <w:lang w:val="en-US" w:eastAsia="en-AU"/>
        </w:rPr>
        <w:t xml:space="preserve"> </w:t>
      </w:r>
      <w:r w:rsidRPr="0010492A">
        <w:rPr>
          <w:rFonts w:eastAsia="Times New Roman" w:cs="Arial"/>
          <w:color w:val="000000"/>
          <w:lang w:val="en-US" w:eastAsia="en-AU"/>
        </w:rPr>
        <w:t xml:space="preserve">associated with </w:t>
      </w:r>
      <w:r w:rsidR="00234231">
        <w:rPr>
          <w:rFonts w:eastAsia="Times New Roman" w:cs="Arial"/>
          <w:color w:val="000000"/>
          <w:lang w:val="en-US" w:eastAsia="en-AU"/>
        </w:rPr>
        <w:t>D</w:t>
      </w:r>
      <w:r w:rsidRPr="0010492A">
        <w:rPr>
          <w:rFonts w:eastAsia="Times New Roman" w:cs="Arial"/>
          <w:color w:val="000000"/>
          <w:lang w:val="en-US" w:eastAsia="en-AU"/>
        </w:rPr>
        <w:t>ermestid species for the few cases reported, allows</w:t>
      </w:r>
      <w:r>
        <w:rPr>
          <w:rFonts w:eastAsia="Times New Roman" w:cs="Arial"/>
          <w:color w:val="000000"/>
          <w:lang w:val="en-US" w:eastAsia="en-AU"/>
        </w:rPr>
        <w:t xml:space="preserve"> </w:t>
      </w:r>
      <w:r w:rsidRPr="0010492A">
        <w:rPr>
          <w:rFonts w:eastAsia="Times New Roman" w:cs="Arial"/>
          <w:color w:val="000000"/>
          <w:lang w:val="en-US" w:eastAsia="en-AU"/>
        </w:rPr>
        <w:t>larvae to reduce their size and energetic requirements to survive for</w:t>
      </w:r>
      <w:r>
        <w:rPr>
          <w:rFonts w:eastAsia="Times New Roman" w:cs="Arial"/>
          <w:color w:val="000000"/>
          <w:lang w:val="en-US" w:eastAsia="en-AU"/>
        </w:rPr>
        <w:t xml:space="preserve"> </w:t>
      </w:r>
      <w:r w:rsidRPr="0010492A">
        <w:rPr>
          <w:rFonts w:eastAsia="Times New Roman" w:cs="Arial"/>
          <w:color w:val="000000"/>
          <w:lang w:val="en-US" w:eastAsia="en-AU"/>
        </w:rPr>
        <w:t>periods of up to several years during periods of privation. Khapra beetle</w:t>
      </w:r>
      <w:r>
        <w:rPr>
          <w:rFonts w:eastAsia="Times New Roman" w:cs="Arial"/>
          <w:color w:val="000000"/>
          <w:lang w:val="en-US" w:eastAsia="en-AU"/>
        </w:rPr>
        <w:t xml:space="preserve"> </w:t>
      </w:r>
      <w:r w:rsidRPr="0010492A">
        <w:rPr>
          <w:rFonts w:eastAsia="Times New Roman" w:cs="Arial"/>
          <w:color w:val="000000"/>
          <w:lang w:val="en-US" w:eastAsia="en-AU"/>
        </w:rPr>
        <w:t>larvae can therefore persist for long periods in empty storage facilities</w:t>
      </w:r>
      <w:r>
        <w:rPr>
          <w:rFonts w:eastAsia="Times New Roman" w:cs="Arial"/>
          <w:color w:val="000000"/>
          <w:lang w:val="en-US" w:eastAsia="en-AU"/>
        </w:rPr>
        <w:t xml:space="preserve"> </w:t>
      </w:r>
      <w:r w:rsidRPr="0010492A">
        <w:rPr>
          <w:rFonts w:eastAsia="Times New Roman" w:cs="Arial"/>
          <w:color w:val="000000"/>
          <w:lang w:val="en-US" w:eastAsia="en-AU"/>
        </w:rPr>
        <w:t>or empty containers used for international grain shipments</w:t>
      </w:r>
      <w:r>
        <w:rPr>
          <w:rFonts w:eastAsia="Times New Roman" w:cs="Arial"/>
          <w:color w:val="000000"/>
          <w:lang w:val="en-US" w:eastAsia="en-AU"/>
        </w:rPr>
        <w:t xml:space="preserve"> </w:t>
      </w:r>
      <w:r w:rsidR="00560C3D">
        <w:rPr>
          <w:rFonts w:eastAsia="Times New Roman" w:cs="Arial"/>
          <w:noProof/>
          <w:color w:val="000000"/>
          <w:lang w:eastAsia="en-AU"/>
        </w:rPr>
        <w:t>(Shivananjappa et al. 2023)</w:t>
      </w:r>
      <w:r w:rsidR="00DB16DB">
        <w:rPr>
          <w:rFonts w:eastAsia="Times New Roman" w:cs="Arial"/>
          <w:color w:val="000000"/>
          <w:lang w:val="en-US" w:eastAsia="en-AU"/>
        </w:rPr>
        <w:t>.</w:t>
      </w:r>
    </w:p>
    <w:p w14:paraId="768C8709" w14:textId="74B62B8D" w:rsidR="00B978F4" w:rsidRPr="00392367" w:rsidRDefault="00B978F4" w:rsidP="0078771F">
      <w:pPr>
        <w:pStyle w:val="Heading4"/>
      </w:pPr>
      <w:bookmarkStart w:id="86" w:name="_Toc106173828"/>
      <w:r w:rsidRPr="00392367">
        <w:t>Hosts</w:t>
      </w:r>
      <w:bookmarkEnd w:id="86"/>
    </w:p>
    <w:p w14:paraId="2C84299F" w14:textId="5FB1208F" w:rsidR="00C76013" w:rsidRPr="007D7672" w:rsidRDefault="002F0518" w:rsidP="00D670A2">
      <w:pPr>
        <w:rPr>
          <w:b/>
          <w:lang w:eastAsia="en-AU"/>
        </w:rPr>
      </w:pPr>
      <w:bookmarkStart w:id="87" w:name="_Hlk41289190"/>
      <w:r w:rsidRPr="007D7672">
        <w:rPr>
          <w:lang w:eastAsia="en-AU"/>
        </w:rPr>
        <w:t xml:space="preserve">Khapra beetle can </w:t>
      </w:r>
      <w:r w:rsidR="00623960">
        <w:rPr>
          <w:lang w:eastAsia="en-AU"/>
        </w:rPr>
        <w:t xml:space="preserve">potentially </w:t>
      </w:r>
      <w:r w:rsidRPr="007D7672">
        <w:rPr>
          <w:lang w:eastAsia="en-AU"/>
        </w:rPr>
        <w:t xml:space="preserve">feed on </w:t>
      </w:r>
      <w:r w:rsidR="00061ECD">
        <w:rPr>
          <w:lang w:eastAsia="en-AU"/>
        </w:rPr>
        <w:t xml:space="preserve">any </w:t>
      </w:r>
      <w:r w:rsidRPr="007D7672">
        <w:rPr>
          <w:lang w:eastAsia="en-AU"/>
        </w:rPr>
        <w:t xml:space="preserve">dried material of plant origin </w:t>
      </w:r>
      <w:r w:rsidR="00560C3D">
        <w:rPr>
          <w:noProof/>
          <w:lang w:eastAsia="en-AU"/>
        </w:rPr>
        <w:t>(Bhattacharya &amp; Pant 1968; Lindgren &amp; Vincent 1959; Lindgren, Vincent &amp; Krohne 1955)</w:t>
      </w:r>
      <w:r w:rsidRPr="007D7672">
        <w:rPr>
          <w:lang w:eastAsia="en-AU"/>
        </w:rPr>
        <w:t xml:space="preserve">. </w:t>
      </w:r>
      <w:r w:rsidR="005500C3">
        <w:rPr>
          <w:lang w:eastAsia="en-AU"/>
        </w:rPr>
        <w:t>The</w:t>
      </w:r>
      <w:r w:rsidRPr="007D7672">
        <w:rPr>
          <w:lang w:eastAsia="en-AU"/>
        </w:rPr>
        <w:t xml:space="preserve"> beetle </w:t>
      </w:r>
      <w:r w:rsidR="009513B5">
        <w:rPr>
          <w:lang w:eastAsia="en-AU"/>
        </w:rPr>
        <w:t xml:space="preserve">has preference </w:t>
      </w:r>
      <w:r w:rsidR="000A2052">
        <w:rPr>
          <w:lang w:eastAsia="en-AU"/>
        </w:rPr>
        <w:t xml:space="preserve">for grains and grain products </w:t>
      </w:r>
      <w:r w:rsidR="00560C3D">
        <w:rPr>
          <w:noProof/>
          <w:lang w:eastAsia="en-AU"/>
        </w:rPr>
        <w:t>(Ahmedani et al. 2007a; Bhattacharya &amp; Pant 1968; Lindgren, Vincent &amp; Krohne 1955)</w:t>
      </w:r>
      <w:r w:rsidR="005E77FB">
        <w:rPr>
          <w:rFonts w:cs="Helvetica"/>
        </w:rPr>
        <w:t xml:space="preserve"> </w:t>
      </w:r>
      <w:r w:rsidR="000A2052">
        <w:rPr>
          <w:lang w:eastAsia="en-AU"/>
        </w:rPr>
        <w:t xml:space="preserve">but </w:t>
      </w:r>
      <w:r w:rsidRPr="007D7672">
        <w:rPr>
          <w:lang w:eastAsia="en-AU"/>
        </w:rPr>
        <w:t>also infests spices</w:t>
      </w:r>
      <w:r w:rsidR="0097381C">
        <w:rPr>
          <w:lang w:eastAsia="en-AU"/>
        </w:rPr>
        <w:t xml:space="preserve"> </w:t>
      </w:r>
      <w:r w:rsidR="00560C3D">
        <w:rPr>
          <w:noProof/>
          <w:lang w:eastAsia="en-AU"/>
        </w:rPr>
        <w:t>(Al-Iraqi &amp; Abdulla 2013; Kavallieratos et al. 2019)</w:t>
      </w:r>
      <w:r w:rsidR="0097381C" w:rsidRPr="007D7672">
        <w:rPr>
          <w:lang w:eastAsia="en-AU"/>
        </w:rPr>
        <w:t>,</w:t>
      </w:r>
      <w:r w:rsidR="0097381C">
        <w:rPr>
          <w:lang w:eastAsia="en-AU"/>
        </w:rPr>
        <w:t xml:space="preserve"> herbs </w:t>
      </w:r>
      <w:r w:rsidR="00560C3D">
        <w:rPr>
          <w:noProof/>
          <w:lang w:eastAsia="en-AU"/>
        </w:rPr>
        <w:t>(Kavallieratos et al. 2019)</w:t>
      </w:r>
      <w:r w:rsidR="0097381C">
        <w:rPr>
          <w:lang w:eastAsia="en-AU"/>
        </w:rPr>
        <w:t>,</w:t>
      </w:r>
      <w:r w:rsidR="0097381C" w:rsidRPr="007D7672">
        <w:rPr>
          <w:lang w:eastAsia="en-AU"/>
        </w:rPr>
        <w:t xml:space="preserve"> </w:t>
      </w:r>
      <w:r w:rsidR="0097381C">
        <w:rPr>
          <w:lang w:eastAsia="en-AU"/>
        </w:rPr>
        <w:t xml:space="preserve">seeds, pulses </w:t>
      </w:r>
      <w:r w:rsidR="00560C3D">
        <w:rPr>
          <w:noProof/>
          <w:lang w:eastAsia="en-AU"/>
        </w:rPr>
        <w:t>(Kavallieratos et al. 2019)</w:t>
      </w:r>
      <w:r w:rsidRPr="007D7672">
        <w:rPr>
          <w:lang w:eastAsia="en-AU"/>
        </w:rPr>
        <w:t xml:space="preserve">, </w:t>
      </w:r>
      <w:r w:rsidR="007477EE" w:rsidRPr="007D7672">
        <w:rPr>
          <w:lang w:eastAsia="en-AU"/>
        </w:rPr>
        <w:t>nuts</w:t>
      </w:r>
      <w:r w:rsidR="00523C24">
        <w:rPr>
          <w:lang w:eastAsia="en-AU"/>
        </w:rPr>
        <w:t xml:space="preserve"> </w:t>
      </w:r>
      <w:r w:rsidR="00560C3D">
        <w:rPr>
          <w:noProof/>
          <w:lang w:eastAsia="en-AU"/>
        </w:rPr>
        <w:t>(Borzoui, Naseri &amp; Namin 2015; Kavallieratos et al. 2019)</w:t>
      </w:r>
      <w:r w:rsidR="007477EE" w:rsidRPr="007D7672">
        <w:rPr>
          <w:lang w:eastAsia="en-AU"/>
        </w:rPr>
        <w:t xml:space="preserve">, </w:t>
      </w:r>
      <w:r w:rsidRPr="007D7672">
        <w:rPr>
          <w:lang w:eastAsia="en-AU"/>
        </w:rPr>
        <w:t xml:space="preserve">dried fruits </w:t>
      </w:r>
      <w:r w:rsidR="00560C3D">
        <w:rPr>
          <w:noProof/>
          <w:lang w:eastAsia="en-AU"/>
        </w:rPr>
        <w:t>(Degri &amp; Zainab 2013; Kavallieratos et al. 2019)</w:t>
      </w:r>
      <w:r w:rsidR="00C33708">
        <w:rPr>
          <w:lang w:eastAsia="en-AU"/>
        </w:rPr>
        <w:t xml:space="preserve"> and</w:t>
      </w:r>
      <w:r w:rsidR="00C33708" w:rsidRPr="007D7672">
        <w:rPr>
          <w:lang w:eastAsia="en-AU"/>
        </w:rPr>
        <w:t xml:space="preserve"> </w:t>
      </w:r>
      <w:r w:rsidRPr="007D7672">
        <w:rPr>
          <w:lang w:eastAsia="en-AU"/>
        </w:rPr>
        <w:t xml:space="preserve">dried vegetables </w:t>
      </w:r>
      <w:r w:rsidR="00560C3D">
        <w:rPr>
          <w:noProof/>
          <w:lang w:eastAsia="en-AU"/>
        </w:rPr>
        <w:t>(Degri &amp; Zainab 2013)</w:t>
      </w:r>
      <w:r w:rsidR="00AA0146" w:rsidRPr="007D7672">
        <w:rPr>
          <w:lang w:eastAsia="en-AU"/>
        </w:rPr>
        <w:t xml:space="preserve">. </w:t>
      </w:r>
    </w:p>
    <w:bookmarkEnd w:id="87"/>
    <w:p w14:paraId="3397E0C8" w14:textId="3F767816" w:rsidR="0016715C" w:rsidRDefault="00EB417A" w:rsidP="00D670A2">
      <w:pPr>
        <w:rPr>
          <w:bCs/>
          <w:lang w:eastAsia="en-AU"/>
        </w:rPr>
      </w:pPr>
      <w:r>
        <w:rPr>
          <w:bCs/>
          <w:lang w:eastAsia="en-AU"/>
        </w:rPr>
        <w:t xml:space="preserve">This PRA considers </w:t>
      </w:r>
      <w:r w:rsidR="0016715C" w:rsidRPr="007D7672">
        <w:rPr>
          <w:bCs/>
          <w:lang w:eastAsia="en-AU"/>
        </w:rPr>
        <w:t>plant</w:t>
      </w:r>
      <w:r w:rsidR="00DD6113" w:rsidRPr="007D7672">
        <w:rPr>
          <w:bCs/>
          <w:lang w:eastAsia="en-AU"/>
        </w:rPr>
        <w:t xml:space="preserve"> </w:t>
      </w:r>
      <w:r w:rsidR="0016715C" w:rsidRPr="007D7672">
        <w:rPr>
          <w:bCs/>
          <w:lang w:eastAsia="en-AU"/>
        </w:rPr>
        <w:t xml:space="preserve">products </w:t>
      </w:r>
      <w:r w:rsidR="00AE02FE">
        <w:rPr>
          <w:bCs/>
          <w:lang w:eastAsia="en-AU"/>
        </w:rPr>
        <w:t xml:space="preserve">listed in Table 2.1 as </w:t>
      </w:r>
      <w:r w:rsidR="0016715C" w:rsidRPr="007D7672">
        <w:rPr>
          <w:bCs/>
          <w:lang w:eastAsia="en-AU"/>
        </w:rPr>
        <w:t xml:space="preserve">hosts of </w:t>
      </w:r>
      <w:r w:rsidR="0075616A">
        <w:rPr>
          <w:bCs/>
          <w:lang w:eastAsia="en-AU"/>
        </w:rPr>
        <w:t>k</w:t>
      </w:r>
      <w:r w:rsidR="0016715C" w:rsidRPr="007D7672">
        <w:rPr>
          <w:bCs/>
          <w:lang w:eastAsia="en-AU"/>
        </w:rPr>
        <w:t>hapra beetle</w:t>
      </w:r>
      <w:r w:rsidR="00FD18A4">
        <w:rPr>
          <w:bCs/>
          <w:lang w:eastAsia="en-AU"/>
        </w:rPr>
        <w:t xml:space="preserve">, hereafter referred to as plant product hosts or plant products. </w:t>
      </w:r>
      <w:r w:rsidR="00A703CE">
        <w:rPr>
          <w:bCs/>
          <w:lang w:eastAsia="en-AU"/>
        </w:rPr>
        <w:t xml:space="preserve">They are considered hosts </w:t>
      </w:r>
      <w:r w:rsidR="007F0058">
        <w:rPr>
          <w:bCs/>
          <w:lang w:eastAsia="en-AU"/>
        </w:rPr>
        <w:t>because</w:t>
      </w:r>
      <w:r w:rsidR="005A7A1C">
        <w:rPr>
          <w:bCs/>
          <w:lang w:eastAsia="en-AU"/>
        </w:rPr>
        <w:t xml:space="preserve"> </w:t>
      </w:r>
      <w:r w:rsidR="005A7A1C">
        <w:rPr>
          <w:lang w:eastAsia="ja-JP"/>
        </w:rPr>
        <w:t xml:space="preserve">they can be infested by </w:t>
      </w:r>
      <w:r w:rsidR="0075616A">
        <w:rPr>
          <w:lang w:eastAsia="ja-JP"/>
        </w:rPr>
        <w:t>k</w:t>
      </w:r>
      <w:r w:rsidR="005A7A1C">
        <w:rPr>
          <w:lang w:eastAsia="ja-JP"/>
        </w:rPr>
        <w:t xml:space="preserve">hapra beetle, can harbour the beetle, act as </w:t>
      </w:r>
      <w:r w:rsidR="000D417F">
        <w:rPr>
          <w:lang w:eastAsia="ja-JP"/>
        </w:rPr>
        <w:t xml:space="preserve">a </w:t>
      </w:r>
      <w:r w:rsidR="005A7A1C">
        <w:rPr>
          <w:lang w:eastAsia="ja-JP"/>
        </w:rPr>
        <w:t>food source, facilitate the beetle’s development and/or facilitate the completion of the beetle’s life cycle</w:t>
      </w:r>
      <w:r w:rsidR="00FD788F">
        <w:rPr>
          <w:bCs/>
          <w:lang w:eastAsia="en-AU"/>
        </w:rPr>
        <w:t>.</w:t>
      </w:r>
      <w:r w:rsidR="0016715C" w:rsidRPr="007D7672">
        <w:rPr>
          <w:bCs/>
          <w:lang w:eastAsia="en-AU"/>
        </w:rPr>
        <w:t xml:space="preserve"> </w:t>
      </w:r>
    </w:p>
    <w:p w14:paraId="73257B15" w14:textId="668E40B9" w:rsidR="00681FC8" w:rsidRPr="0048031A" w:rsidRDefault="00BC225F" w:rsidP="00BD12FF">
      <w:pPr>
        <w:pStyle w:val="Tablecaption"/>
      </w:pPr>
      <w:bookmarkStart w:id="88" w:name="_Toc141252621"/>
      <w:bookmarkStart w:id="89" w:name="_Toc215127421"/>
      <w:r w:rsidRPr="0048031A">
        <w:t xml:space="preserve">Table </w:t>
      </w:r>
      <w:r w:rsidR="008D4FFB">
        <w:fldChar w:fldCharType="begin"/>
      </w:r>
      <w:r w:rsidR="008D4FFB">
        <w:instrText xml:space="preserve"> STYLEREF 2 \s </w:instrText>
      </w:r>
      <w:r w:rsidR="008D4FFB">
        <w:fldChar w:fldCharType="separate"/>
      </w:r>
      <w:r w:rsidR="00E256E2">
        <w:rPr>
          <w:noProof/>
        </w:rPr>
        <w:t>2</w:t>
      </w:r>
      <w:r w:rsidR="008D4FFB">
        <w:rPr>
          <w:noProof/>
        </w:rPr>
        <w:fldChar w:fldCharType="end"/>
      </w:r>
      <w:r w:rsidR="000B11C1" w:rsidRPr="0048031A">
        <w:t>.</w:t>
      </w:r>
      <w:r w:rsidR="008D4FFB">
        <w:fldChar w:fldCharType="begin"/>
      </w:r>
      <w:r w:rsidR="008D4FFB">
        <w:instrText xml:space="preserve"> SEQ Table \* ARABIC \s 2 </w:instrText>
      </w:r>
      <w:r w:rsidR="008D4FFB">
        <w:fldChar w:fldCharType="separate"/>
      </w:r>
      <w:r w:rsidR="00E256E2">
        <w:rPr>
          <w:noProof/>
        </w:rPr>
        <w:t>1</w:t>
      </w:r>
      <w:r w:rsidR="008D4FFB">
        <w:rPr>
          <w:noProof/>
        </w:rPr>
        <w:fldChar w:fldCharType="end"/>
      </w:r>
      <w:r w:rsidRPr="0048031A">
        <w:t xml:space="preserve"> </w:t>
      </w:r>
      <w:r w:rsidR="00C167B9">
        <w:t>List of p</w:t>
      </w:r>
      <w:r w:rsidR="00681FC8" w:rsidRPr="0048031A">
        <w:t xml:space="preserve">lant product hosts of </w:t>
      </w:r>
      <w:r w:rsidR="0075616A" w:rsidRPr="0048031A">
        <w:t>k</w:t>
      </w:r>
      <w:r w:rsidR="00681FC8" w:rsidRPr="0048031A">
        <w:t>hapra beetle</w:t>
      </w:r>
      <w:bookmarkEnd w:id="88"/>
      <w:bookmarkEnd w:id="89"/>
    </w:p>
    <w:tbl>
      <w:tblPr>
        <w:tblW w:w="8931" w:type="dxa"/>
        <w:tblInd w:w="-5" w:type="dxa"/>
        <w:tblBorders>
          <w:top w:val="single" w:sz="4" w:space="0" w:color="auto"/>
          <w:bottom w:val="single" w:sz="4" w:space="0" w:color="auto"/>
        </w:tblBorders>
        <w:tblLayout w:type="fixed"/>
        <w:tblLook w:val="01E0" w:firstRow="1" w:lastRow="1" w:firstColumn="1" w:lastColumn="1" w:noHBand="0" w:noVBand="0"/>
      </w:tblPr>
      <w:tblGrid>
        <w:gridCol w:w="8931"/>
      </w:tblGrid>
      <w:tr w:rsidR="007E62D1" w:rsidRPr="00751D71" w14:paraId="56E36DAF" w14:textId="77777777" w:rsidTr="00EF7BFB">
        <w:trPr>
          <w:cantSplit/>
        </w:trPr>
        <w:tc>
          <w:tcPr>
            <w:tcW w:w="8931" w:type="dxa"/>
            <w:tcBorders>
              <w:top w:val="single" w:sz="4" w:space="0" w:color="auto"/>
              <w:bottom w:val="single" w:sz="4" w:space="0" w:color="auto"/>
            </w:tcBorders>
          </w:tcPr>
          <w:p w14:paraId="6775BF1B" w14:textId="43415473" w:rsidR="00EF7BFB" w:rsidRPr="00F9694E" w:rsidRDefault="00874A80" w:rsidP="00D670A2">
            <w:pPr>
              <w:pStyle w:val="TableHeading"/>
            </w:pPr>
            <w:r>
              <w:t>Plant product hosts of khapra beetle</w:t>
            </w:r>
          </w:p>
        </w:tc>
      </w:tr>
      <w:tr w:rsidR="002F6C26" w:rsidRPr="00751D71" w14:paraId="0ED3470F" w14:textId="77777777" w:rsidTr="00EF7BFB">
        <w:trPr>
          <w:cantSplit/>
        </w:trPr>
        <w:tc>
          <w:tcPr>
            <w:tcW w:w="8931" w:type="dxa"/>
            <w:tcBorders>
              <w:top w:val="single" w:sz="4" w:space="0" w:color="auto"/>
            </w:tcBorders>
          </w:tcPr>
          <w:p w14:paraId="16E94A47" w14:textId="5E515024" w:rsidR="0016715C" w:rsidRPr="00F9694E" w:rsidRDefault="0016715C" w:rsidP="00F6365E">
            <w:pPr>
              <w:pStyle w:val="TableText"/>
              <w:numPr>
                <w:ilvl w:val="0"/>
                <w:numId w:val="5"/>
              </w:numPr>
              <w:ind w:left="357" w:hanging="357"/>
              <w:rPr>
                <w:color w:val="000000"/>
                <w:lang w:val="en-US"/>
              </w:rPr>
            </w:pPr>
            <w:r w:rsidRPr="00F9694E">
              <w:t>Seeds</w:t>
            </w:r>
            <w:r w:rsidR="00917069">
              <w:t xml:space="preserve"> and grains</w:t>
            </w:r>
            <w:r w:rsidRPr="00F9694E">
              <w:t xml:space="preserve"> (all species)</w:t>
            </w:r>
          </w:p>
        </w:tc>
      </w:tr>
      <w:tr w:rsidR="0016715C" w:rsidRPr="00751D71" w14:paraId="410B90EF" w14:textId="77777777" w:rsidTr="00A55774">
        <w:trPr>
          <w:cantSplit/>
        </w:trPr>
        <w:tc>
          <w:tcPr>
            <w:tcW w:w="8931" w:type="dxa"/>
          </w:tcPr>
          <w:p w14:paraId="5A59C5F1" w14:textId="712B43A5" w:rsidR="0016715C" w:rsidRPr="00F9694E" w:rsidRDefault="0016715C" w:rsidP="00F6365E">
            <w:pPr>
              <w:pStyle w:val="TableText"/>
              <w:numPr>
                <w:ilvl w:val="0"/>
                <w:numId w:val="5"/>
              </w:numPr>
              <w:ind w:left="357" w:hanging="357"/>
            </w:pPr>
            <w:r w:rsidRPr="00F9694E">
              <w:t xml:space="preserve">Spices </w:t>
            </w:r>
            <w:r w:rsidR="006F585F">
              <w:t xml:space="preserve">and </w:t>
            </w:r>
            <w:r w:rsidR="004B15BA">
              <w:t xml:space="preserve">dried </w:t>
            </w:r>
            <w:r w:rsidR="006F585F">
              <w:t xml:space="preserve">herbs </w:t>
            </w:r>
            <w:r w:rsidRPr="00F9694E">
              <w:t>(all species)</w:t>
            </w:r>
          </w:p>
        </w:tc>
      </w:tr>
      <w:tr w:rsidR="0016715C" w:rsidRPr="00751D71" w14:paraId="3D8B9EED" w14:textId="77777777" w:rsidTr="00A55774">
        <w:trPr>
          <w:cantSplit/>
        </w:trPr>
        <w:tc>
          <w:tcPr>
            <w:tcW w:w="8931" w:type="dxa"/>
          </w:tcPr>
          <w:p w14:paraId="73C3E741" w14:textId="77777777" w:rsidR="0016715C" w:rsidRPr="00F9694E" w:rsidRDefault="0016715C" w:rsidP="00F6365E">
            <w:pPr>
              <w:pStyle w:val="TableText"/>
              <w:numPr>
                <w:ilvl w:val="0"/>
                <w:numId w:val="5"/>
              </w:numPr>
              <w:ind w:left="357" w:hanging="357"/>
            </w:pPr>
            <w:r w:rsidRPr="00F9694E">
              <w:t>Plant gums and resins (except those chemically extracted or highly processed)</w:t>
            </w:r>
          </w:p>
        </w:tc>
      </w:tr>
      <w:tr w:rsidR="0016715C" w:rsidRPr="00751D71" w14:paraId="70C1AC46" w14:textId="77777777" w:rsidTr="00A55774">
        <w:trPr>
          <w:cantSplit/>
        </w:trPr>
        <w:tc>
          <w:tcPr>
            <w:tcW w:w="8931" w:type="dxa"/>
          </w:tcPr>
          <w:p w14:paraId="305CBCBF" w14:textId="0307B309" w:rsidR="0016715C" w:rsidRPr="00F9694E" w:rsidRDefault="0016715C" w:rsidP="00F6365E">
            <w:pPr>
              <w:pStyle w:val="TableText"/>
              <w:numPr>
                <w:ilvl w:val="0"/>
                <w:numId w:val="5"/>
              </w:numPr>
              <w:ind w:left="357" w:hanging="357"/>
            </w:pPr>
            <w:r w:rsidRPr="00947C13">
              <w:t xml:space="preserve">Processed seed, </w:t>
            </w:r>
            <w:r w:rsidR="004F4223">
              <w:t xml:space="preserve">grain, nut, </w:t>
            </w:r>
            <w:r w:rsidRPr="00947C13">
              <w:t>tuber, and corm products</w:t>
            </w:r>
            <w:r>
              <w:t>,</w:t>
            </w:r>
            <w:r w:rsidRPr="00947C13">
              <w:t xml:space="preserve"> such as flours, meals,</w:t>
            </w:r>
            <w:r>
              <w:t xml:space="preserve"> and </w:t>
            </w:r>
            <w:r w:rsidRPr="00947C13">
              <w:t>flakes (all species)</w:t>
            </w:r>
          </w:p>
        </w:tc>
      </w:tr>
      <w:tr w:rsidR="0016715C" w:rsidRPr="00751D71" w14:paraId="43427BE6" w14:textId="77777777" w:rsidTr="00A55774">
        <w:trPr>
          <w:cantSplit/>
        </w:trPr>
        <w:tc>
          <w:tcPr>
            <w:tcW w:w="8931" w:type="dxa"/>
          </w:tcPr>
          <w:p w14:paraId="50FADECF" w14:textId="77777777" w:rsidR="0016715C" w:rsidRPr="00F9694E" w:rsidRDefault="0016715C" w:rsidP="00F6365E">
            <w:pPr>
              <w:pStyle w:val="TableText"/>
              <w:numPr>
                <w:ilvl w:val="0"/>
                <w:numId w:val="5"/>
              </w:numPr>
              <w:ind w:left="357" w:hanging="357"/>
            </w:pPr>
            <w:r w:rsidRPr="00F9694E">
              <w:t>Dried fruits</w:t>
            </w:r>
            <w:r>
              <w:t xml:space="preserve"> (all species)</w:t>
            </w:r>
          </w:p>
        </w:tc>
      </w:tr>
      <w:tr w:rsidR="0016715C" w:rsidRPr="00751D71" w14:paraId="282EED11" w14:textId="77777777" w:rsidTr="00A55774">
        <w:trPr>
          <w:cantSplit/>
        </w:trPr>
        <w:tc>
          <w:tcPr>
            <w:tcW w:w="8931" w:type="dxa"/>
          </w:tcPr>
          <w:p w14:paraId="6897F215" w14:textId="77777777" w:rsidR="0016715C" w:rsidRPr="00F9694E" w:rsidRDefault="0016715C" w:rsidP="00F6365E">
            <w:pPr>
              <w:pStyle w:val="TableText"/>
              <w:numPr>
                <w:ilvl w:val="0"/>
                <w:numId w:val="5"/>
              </w:numPr>
              <w:ind w:left="357" w:hanging="357"/>
            </w:pPr>
            <w:r w:rsidRPr="00F9694E">
              <w:t>Nuts (all species)</w:t>
            </w:r>
          </w:p>
        </w:tc>
      </w:tr>
      <w:tr w:rsidR="0016715C" w:rsidRPr="00751D71" w14:paraId="3AC34ED8" w14:textId="77777777" w:rsidTr="00A55774">
        <w:trPr>
          <w:cantSplit/>
        </w:trPr>
        <w:tc>
          <w:tcPr>
            <w:tcW w:w="8931" w:type="dxa"/>
          </w:tcPr>
          <w:p w14:paraId="2B496C0F" w14:textId="12C89A1A" w:rsidR="0016715C" w:rsidRPr="00F9694E" w:rsidRDefault="0016715C" w:rsidP="00F6365E">
            <w:pPr>
              <w:pStyle w:val="TableText"/>
              <w:numPr>
                <w:ilvl w:val="0"/>
                <w:numId w:val="5"/>
              </w:numPr>
              <w:ind w:left="357" w:hanging="357"/>
            </w:pPr>
            <w:r w:rsidRPr="00F9694E">
              <w:t>Dried vegetables</w:t>
            </w:r>
            <w:r>
              <w:t xml:space="preserve"> </w:t>
            </w:r>
            <w:r w:rsidRPr="00947C13">
              <w:t>(all species</w:t>
            </w:r>
            <w:r w:rsidR="00215595">
              <w:t xml:space="preserve">) </w:t>
            </w:r>
            <w:r w:rsidR="00F771EE">
              <w:t>and dried</w:t>
            </w:r>
            <w:r w:rsidRPr="00947C13">
              <w:t xml:space="preserve"> mushrooms</w:t>
            </w:r>
            <w:r w:rsidR="00F771EE">
              <w:t xml:space="preserve"> (all species</w:t>
            </w:r>
            <w:r w:rsidRPr="00947C13">
              <w:t>)</w:t>
            </w:r>
          </w:p>
        </w:tc>
      </w:tr>
      <w:tr w:rsidR="0016715C" w:rsidRPr="00751D71" w14:paraId="37B89361" w14:textId="77777777" w:rsidTr="00A55774">
        <w:trPr>
          <w:cantSplit/>
        </w:trPr>
        <w:tc>
          <w:tcPr>
            <w:tcW w:w="8931" w:type="dxa"/>
          </w:tcPr>
          <w:p w14:paraId="71B494AD" w14:textId="7D292CAB" w:rsidR="0016715C" w:rsidRPr="00F9694E" w:rsidRDefault="0016715C" w:rsidP="00F6365E">
            <w:pPr>
              <w:pStyle w:val="TableText"/>
              <w:numPr>
                <w:ilvl w:val="0"/>
                <w:numId w:val="5"/>
              </w:numPr>
              <w:ind w:left="357" w:hanging="357"/>
            </w:pPr>
            <w:r w:rsidRPr="00947C13">
              <w:t xml:space="preserve">Unprocessed plant products (excluding fresh fruits, </w:t>
            </w:r>
            <w:r w:rsidR="00944E89">
              <w:t xml:space="preserve">fresh </w:t>
            </w:r>
            <w:r w:rsidRPr="00947C13">
              <w:t>vegetables, nursery stock, herbarium specimens, fresh cut flowers, coir peat, peat, and timber</w:t>
            </w:r>
            <w:r>
              <w:t>)</w:t>
            </w:r>
          </w:p>
        </w:tc>
      </w:tr>
    </w:tbl>
    <w:p w14:paraId="2D584597" w14:textId="1724E097" w:rsidR="00386007" w:rsidRDefault="00891D51" w:rsidP="007C1D99">
      <w:pPr>
        <w:spacing w:before="240"/>
      </w:pPr>
      <w:bookmarkStart w:id="90" w:name="_Toc428691255"/>
      <w:bookmarkStart w:id="91" w:name="_Toc428692009"/>
      <w:bookmarkStart w:id="92" w:name="_Toc428771282"/>
      <w:bookmarkStart w:id="93" w:name="_Toc428776514"/>
      <w:bookmarkStart w:id="94" w:name="_Toc428860891"/>
      <w:bookmarkStart w:id="95" w:name="_Toc429201004"/>
      <w:bookmarkStart w:id="96" w:name="_Toc429205843"/>
      <w:bookmarkStart w:id="97" w:name="_Toc429206198"/>
      <w:bookmarkStart w:id="98" w:name="_Toc429374471"/>
      <w:bookmarkStart w:id="99" w:name="_Toc429996928"/>
      <w:bookmarkStart w:id="100" w:name="_Toc106173829"/>
      <w:bookmarkStart w:id="101" w:name="_Hlk37065811"/>
      <w:r>
        <w:t>The nutr</w:t>
      </w:r>
      <w:r w:rsidR="00D349A5">
        <w:t>it</w:t>
      </w:r>
      <w:r>
        <w:t xml:space="preserve">ional qualities of </w:t>
      </w:r>
      <w:r w:rsidR="00D349A5">
        <w:t>different p</w:t>
      </w:r>
      <w:r w:rsidR="0039787F">
        <w:t xml:space="preserve">lant product hosts </w:t>
      </w:r>
      <w:r w:rsidR="005F3AC8">
        <w:t xml:space="preserve">vary in their </w:t>
      </w:r>
      <w:r w:rsidR="000E361A">
        <w:t xml:space="preserve">effects </w:t>
      </w:r>
      <w:r w:rsidR="0039787F">
        <w:t xml:space="preserve">on </w:t>
      </w:r>
      <w:r w:rsidR="00FA7E39">
        <w:t>khapra beetle</w:t>
      </w:r>
      <w:r w:rsidR="000E361A">
        <w:t xml:space="preserve"> development</w:t>
      </w:r>
      <w:r w:rsidR="000E4FCF">
        <w:t xml:space="preserve">, </w:t>
      </w:r>
      <w:r w:rsidR="00864AC0">
        <w:t>including</w:t>
      </w:r>
      <w:r w:rsidR="000E4FCF">
        <w:t xml:space="preserve"> </w:t>
      </w:r>
      <w:r w:rsidR="00351E84">
        <w:t xml:space="preserve">growth rate, </w:t>
      </w:r>
      <w:r w:rsidR="000E4FCF">
        <w:t>development time</w:t>
      </w:r>
      <w:r w:rsidR="003F178A">
        <w:t xml:space="preserve"> and </w:t>
      </w:r>
      <w:r w:rsidR="006D6B8E">
        <w:t xml:space="preserve">fecundity </w:t>
      </w:r>
      <w:r w:rsidR="00560C3D">
        <w:rPr>
          <w:noProof/>
        </w:rPr>
        <w:t>(Awadalla et al. 2023; Borzoui, Naseri &amp; Namin 2015; Saliheen 2005)</w:t>
      </w:r>
      <w:r w:rsidR="0077139B">
        <w:t>.</w:t>
      </w:r>
      <w:r w:rsidR="00040ABC">
        <w:t xml:space="preserve"> </w:t>
      </w:r>
      <w:r w:rsidR="0021356D" w:rsidRPr="00E7099F">
        <w:rPr>
          <w:bCs/>
        </w:rPr>
        <w:t>O</w:t>
      </w:r>
      <w:r w:rsidR="003A46FC" w:rsidRPr="00E7099F">
        <w:rPr>
          <w:bCs/>
        </w:rPr>
        <w:t xml:space="preserve">il seeds and dried fruits </w:t>
      </w:r>
      <w:r w:rsidR="0021356D" w:rsidRPr="00E7099F">
        <w:rPr>
          <w:bCs/>
        </w:rPr>
        <w:t xml:space="preserve">are generally </w:t>
      </w:r>
      <w:r w:rsidR="003A46FC" w:rsidRPr="00E7099F">
        <w:rPr>
          <w:bCs/>
        </w:rPr>
        <w:t xml:space="preserve">less suitable </w:t>
      </w:r>
      <w:r w:rsidR="00287D50" w:rsidRPr="00E7099F">
        <w:rPr>
          <w:bCs/>
        </w:rPr>
        <w:t>compared to</w:t>
      </w:r>
      <w:r w:rsidR="003A46FC" w:rsidRPr="00E7099F">
        <w:rPr>
          <w:bCs/>
        </w:rPr>
        <w:t xml:space="preserve"> cereals</w:t>
      </w:r>
      <w:r w:rsidR="003A46FC" w:rsidRPr="00AA27AA">
        <w:t xml:space="preserve"> and pulses</w:t>
      </w:r>
      <w:r w:rsidR="00FA77CB">
        <w:t xml:space="preserve"> </w:t>
      </w:r>
      <w:r w:rsidR="00560C3D">
        <w:rPr>
          <w:noProof/>
        </w:rPr>
        <w:t>(Athanassiou, Phillips &amp; Wakil 2019)</w:t>
      </w:r>
      <w:r w:rsidR="003A46FC" w:rsidRPr="00AA27AA">
        <w:t xml:space="preserve">. </w:t>
      </w:r>
      <w:r w:rsidR="005E6F19">
        <w:t>W</w:t>
      </w:r>
      <w:r w:rsidR="00287D50" w:rsidRPr="00A534AE">
        <w:t xml:space="preserve">hile older larvae can </w:t>
      </w:r>
      <w:r w:rsidR="00287D50">
        <w:t>infest</w:t>
      </w:r>
      <w:r w:rsidR="00287D50" w:rsidRPr="00A534AE">
        <w:t xml:space="preserve"> and </w:t>
      </w:r>
      <w:r w:rsidR="00287D50">
        <w:t>feed on</w:t>
      </w:r>
      <w:r w:rsidR="00287D50" w:rsidRPr="00A534AE">
        <w:t xml:space="preserve"> sound kernels, young larvae cannot damage sound kernels but will feed on the soft germ of the seed. </w:t>
      </w:r>
      <w:r w:rsidR="00C63A8D">
        <w:t xml:space="preserve">Therefore, </w:t>
      </w:r>
      <w:r w:rsidR="00C63A8D" w:rsidRPr="00AA27AA">
        <w:t xml:space="preserve">the presence of cracked kernels enhances </w:t>
      </w:r>
      <w:r w:rsidR="00C63A8D">
        <w:t>the beetle’s</w:t>
      </w:r>
      <w:r w:rsidR="00C63A8D" w:rsidRPr="00AA27AA">
        <w:t xml:space="preserve"> development </w:t>
      </w:r>
      <w:r w:rsidR="00543DDC">
        <w:t>and i</w:t>
      </w:r>
      <w:r w:rsidR="00287D50" w:rsidRPr="00A534AE">
        <w:t xml:space="preserve">nfestation can occur faster when intact kernels coexist with already infested or cracked kernels </w:t>
      </w:r>
      <w:r w:rsidR="00560C3D">
        <w:rPr>
          <w:noProof/>
        </w:rPr>
        <w:t>(Athanassiou, Phillips &amp; Wakil 2019)</w:t>
      </w:r>
      <w:r w:rsidR="00287D50" w:rsidRPr="00A534AE">
        <w:t>.</w:t>
      </w:r>
    </w:p>
    <w:p w14:paraId="5BEB06C2" w14:textId="5F0C2EC4" w:rsidR="00A14084" w:rsidRPr="00CC20CD" w:rsidRDefault="007A29DC" w:rsidP="00D670A2">
      <w:pPr>
        <w:pStyle w:val="Heading4"/>
      </w:pPr>
      <w:r w:rsidRPr="00CC20CD">
        <w:t>Infestation and</w:t>
      </w:r>
      <w:r w:rsidR="002F0518" w:rsidRPr="00CC20CD">
        <w:t xml:space="preserve"> damage </w:t>
      </w:r>
      <w:bookmarkEnd w:id="90"/>
      <w:bookmarkEnd w:id="91"/>
      <w:bookmarkEnd w:id="92"/>
      <w:bookmarkEnd w:id="93"/>
      <w:bookmarkEnd w:id="94"/>
      <w:bookmarkEnd w:id="95"/>
      <w:bookmarkEnd w:id="96"/>
      <w:bookmarkEnd w:id="97"/>
      <w:bookmarkEnd w:id="98"/>
      <w:bookmarkEnd w:id="99"/>
      <w:bookmarkEnd w:id="100"/>
    </w:p>
    <w:p w14:paraId="73734F57" w14:textId="7D9A2092" w:rsidR="00F700F6" w:rsidRDefault="00F700F6" w:rsidP="00D670A2">
      <w:pPr>
        <w:rPr>
          <w:lang w:eastAsia="en-AU"/>
        </w:rPr>
      </w:pPr>
      <w:bookmarkStart w:id="102" w:name="_Hlk41291730"/>
      <w:bookmarkStart w:id="103" w:name="_Hlk40685719"/>
      <w:bookmarkStart w:id="104" w:name="_Hlk74735952"/>
      <w:r w:rsidRPr="007D7672">
        <w:rPr>
          <w:lang w:eastAsia="en-AU"/>
        </w:rPr>
        <w:t xml:space="preserve">Khapra beetle </w:t>
      </w:r>
      <w:r w:rsidR="00850828">
        <w:rPr>
          <w:lang w:eastAsia="en-AU"/>
        </w:rPr>
        <w:t>infestation</w:t>
      </w:r>
      <w:r w:rsidR="00B1338D">
        <w:rPr>
          <w:lang w:eastAsia="en-AU"/>
        </w:rPr>
        <w:t>s</w:t>
      </w:r>
      <w:r w:rsidR="00850828">
        <w:rPr>
          <w:lang w:eastAsia="en-AU"/>
        </w:rPr>
        <w:t xml:space="preserve"> </w:t>
      </w:r>
      <w:r w:rsidR="00B1338D">
        <w:rPr>
          <w:lang w:eastAsia="en-AU"/>
        </w:rPr>
        <w:t>are</w:t>
      </w:r>
      <w:r w:rsidRPr="007D7672">
        <w:rPr>
          <w:lang w:eastAsia="en-AU"/>
        </w:rPr>
        <w:t xml:space="preserve"> generally found in </w:t>
      </w:r>
      <w:r w:rsidR="001B2224">
        <w:rPr>
          <w:lang w:eastAsia="en-AU"/>
        </w:rPr>
        <w:t>stored plant products</w:t>
      </w:r>
      <w:r w:rsidR="007964BB">
        <w:rPr>
          <w:lang w:eastAsia="en-AU"/>
        </w:rPr>
        <w:t xml:space="preserve"> </w:t>
      </w:r>
      <w:r w:rsidR="00560C3D">
        <w:rPr>
          <w:noProof/>
          <w:lang w:eastAsia="en-AU"/>
        </w:rPr>
        <w:t>(Chimoya &amp; Abdullahi 2011; Ebrahimi 2020; French &amp; Venette 2005)</w:t>
      </w:r>
      <w:r w:rsidR="00F429B1">
        <w:rPr>
          <w:lang w:eastAsia="en-AU"/>
        </w:rPr>
        <w:t xml:space="preserve">, </w:t>
      </w:r>
      <w:r w:rsidR="00937C36">
        <w:rPr>
          <w:lang w:eastAsia="en-AU"/>
        </w:rPr>
        <w:t>p</w:t>
      </w:r>
      <w:r w:rsidRPr="007D7672">
        <w:rPr>
          <w:lang w:eastAsia="en-AU"/>
        </w:rPr>
        <w:t>ack</w:t>
      </w:r>
      <w:r w:rsidR="00ED6EDA">
        <w:rPr>
          <w:lang w:eastAsia="en-AU"/>
        </w:rPr>
        <w:t>ag</w:t>
      </w:r>
      <w:r w:rsidRPr="007D7672">
        <w:rPr>
          <w:lang w:eastAsia="en-AU"/>
        </w:rPr>
        <w:t>ing materials</w:t>
      </w:r>
      <w:r w:rsidR="00F429B1">
        <w:rPr>
          <w:lang w:eastAsia="en-AU"/>
        </w:rPr>
        <w:t xml:space="preserve"> </w:t>
      </w:r>
      <w:r w:rsidR="00560C3D">
        <w:rPr>
          <w:noProof/>
          <w:lang w:eastAsia="en-AU"/>
        </w:rPr>
        <w:t>(Day &amp; White 2016; Hussain et al. 2019)</w:t>
      </w:r>
      <w:r w:rsidR="00DB5FBB">
        <w:rPr>
          <w:lang w:eastAsia="en-AU"/>
        </w:rPr>
        <w:t xml:space="preserve"> </w:t>
      </w:r>
      <w:r w:rsidR="00513C33">
        <w:rPr>
          <w:lang w:eastAsia="en-AU"/>
        </w:rPr>
        <w:t xml:space="preserve">and </w:t>
      </w:r>
      <w:r w:rsidR="00F429B1" w:rsidRPr="007D7672">
        <w:rPr>
          <w:lang w:eastAsia="en-AU"/>
        </w:rPr>
        <w:t>cracks and crevices</w:t>
      </w:r>
      <w:r w:rsidR="00F429B1">
        <w:rPr>
          <w:lang w:eastAsia="en-AU"/>
        </w:rPr>
        <w:t xml:space="preserve"> of storage facilities</w:t>
      </w:r>
      <w:r w:rsidRPr="007D7672">
        <w:rPr>
          <w:lang w:eastAsia="en-AU"/>
        </w:rPr>
        <w:t xml:space="preserve"> </w:t>
      </w:r>
      <w:r w:rsidR="00560C3D">
        <w:rPr>
          <w:noProof/>
          <w:lang w:eastAsia="en-AU"/>
        </w:rPr>
        <w:t>(Day &amp; White 2016; Lindgren, Vincent &amp; Krohne 1955)</w:t>
      </w:r>
      <w:r w:rsidR="001427E3">
        <w:rPr>
          <w:lang w:eastAsia="en-AU"/>
        </w:rPr>
        <w:t>.</w:t>
      </w:r>
      <w:r w:rsidRPr="007D7672">
        <w:rPr>
          <w:lang w:eastAsia="en-AU"/>
        </w:rPr>
        <w:t xml:space="preserve"> Figure 2.</w:t>
      </w:r>
      <w:r w:rsidR="00E865B0">
        <w:rPr>
          <w:lang w:eastAsia="en-AU"/>
        </w:rPr>
        <w:t>2</w:t>
      </w:r>
      <w:r w:rsidR="008F30FB">
        <w:rPr>
          <w:lang w:eastAsia="en-AU"/>
        </w:rPr>
        <w:t xml:space="preserve"> </w:t>
      </w:r>
      <w:r w:rsidR="001427E3">
        <w:rPr>
          <w:lang w:eastAsia="en-AU"/>
        </w:rPr>
        <w:t xml:space="preserve">shows </w:t>
      </w:r>
      <w:r w:rsidR="00FA0E52">
        <w:rPr>
          <w:lang w:eastAsia="en-AU"/>
        </w:rPr>
        <w:t xml:space="preserve">khapra beetle infestation </w:t>
      </w:r>
      <w:r w:rsidR="00E561FE">
        <w:rPr>
          <w:lang w:eastAsia="en-AU"/>
        </w:rPr>
        <w:t>of</w:t>
      </w:r>
      <w:r w:rsidR="00FA0E52">
        <w:rPr>
          <w:lang w:eastAsia="en-AU"/>
        </w:rPr>
        <w:t xml:space="preserve"> stored plant products and </w:t>
      </w:r>
      <w:r w:rsidR="00671A8A">
        <w:rPr>
          <w:lang w:eastAsia="en-AU"/>
        </w:rPr>
        <w:t>F</w:t>
      </w:r>
      <w:r w:rsidR="00BA26B6">
        <w:rPr>
          <w:lang w:eastAsia="en-AU"/>
        </w:rPr>
        <w:t>igure</w:t>
      </w:r>
      <w:r w:rsidR="008F30FB">
        <w:rPr>
          <w:lang w:eastAsia="en-AU"/>
        </w:rPr>
        <w:t xml:space="preserve"> 2.3</w:t>
      </w:r>
      <w:r w:rsidR="00BA26B6">
        <w:rPr>
          <w:lang w:eastAsia="en-AU"/>
        </w:rPr>
        <w:t xml:space="preserve"> shows khapra </w:t>
      </w:r>
      <w:r w:rsidR="008F24E0">
        <w:rPr>
          <w:lang w:eastAsia="en-AU"/>
        </w:rPr>
        <w:t xml:space="preserve">beetle </w:t>
      </w:r>
      <w:r w:rsidR="00BA26B6">
        <w:rPr>
          <w:lang w:eastAsia="en-AU"/>
        </w:rPr>
        <w:t xml:space="preserve">infestation </w:t>
      </w:r>
      <w:r w:rsidR="00E561FE">
        <w:rPr>
          <w:lang w:eastAsia="en-AU"/>
        </w:rPr>
        <w:t>of storage facilities</w:t>
      </w:r>
      <w:r w:rsidRPr="007D7672">
        <w:rPr>
          <w:lang w:eastAsia="en-AU"/>
        </w:rPr>
        <w:t>.</w:t>
      </w:r>
      <w:r w:rsidR="007F2ED9">
        <w:rPr>
          <w:lang w:eastAsia="en-AU"/>
        </w:rPr>
        <w:t xml:space="preserve"> </w:t>
      </w:r>
    </w:p>
    <w:p w14:paraId="54FDFC17" w14:textId="6EB277D7" w:rsidR="00B4050D" w:rsidRPr="000F6270" w:rsidRDefault="003D06FB" w:rsidP="00D670A2">
      <w:pPr>
        <w:rPr>
          <w:lang w:eastAsia="en-AU"/>
        </w:rPr>
      </w:pPr>
      <w:r w:rsidRPr="003D06FB">
        <w:rPr>
          <w:shd w:val="clear" w:color="auto" w:fill="FFFFFF" w:themeFill="background1"/>
          <w:lang w:eastAsia="en-AU"/>
        </w:rPr>
        <w:t>Infestation in grain</w:t>
      </w:r>
      <w:r w:rsidR="00BA2399">
        <w:rPr>
          <w:shd w:val="clear" w:color="auto" w:fill="FFFFFF" w:themeFill="background1"/>
          <w:lang w:eastAsia="en-AU"/>
        </w:rPr>
        <w:t>s</w:t>
      </w:r>
      <w:r w:rsidRPr="003D06FB">
        <w:rPr>
          <w:shd w:val="clear" w:color="auto" w:fill="FFFFFF" w:themeFill="background1"/>
          <w:lang w:eastAsia="en-AU"/>
        </w:rPr>
        <w:t xml:space="preserve"> negatively affects </w:t>
      </w:r>
      <w:r w:rsidR="00EF01C7">
        <w:rPr>
          <w:shd w:val="clear" w:color="auto" w:fill="FFFFFF" w:themeFill="background1"/>
          <w:lang w:eastAsia="en-AU"/>
        </w:rPr>
        <w:t xml:space="preserve">the grain </w:t>
      </w:r>
      <w:r w:rsidR="00180A6F">
        <w:rPr>
          <w:shd w:val="clear" w:color="auto" w:fill="FFFFFF" w:themeFill="background1"/>
          <w:lang w:eastAsia="en-AU"/>
        </w:rPr>
        <w:t xml:space="preserve">nutritional </w:t>
      </w:r>
      <w:r w:rsidRPr="003D06FB">
        <w:rPr>
          <w:shd w:val="clear" w:color="auto" w:fill="FFFFFF" w:themeFill="background1"/>
          <w:lang w:eastAsia="en-AU"/>
        </w:rPr>
        <w:t>quality</w:t>
      </w:r>
      <w:r w:rsidR="004E739A">
        <w:rPr>
          <w:shd w:val="clear" w:color="auto" w:fill="FFFFFF" w:themeFill="background1"/>
          <w:lang w:eastAsia="en-AU"/>
        </w:rPr>
        <w:t xml:space="preserve"> </w:t>
      </w:r>
      <w:r w:rsidR="00560C3D">
        <w:rPr>
          <w:noProof/>
          <w:shd w:val="clear" w:color="auto" w:fill="FFFFFF" w:themeFill="background1"/>
          <w:lang w:eastAsia="en-AU"/>
        </w:rPr>
        <w:t>(Athanassiou, Phillips &amp; Wakil 2019)</w:t>
      </w:r>
      <w:r w:rsidRPr="003D06FB">
        <w:rPr>
          <w:shd w:val="clear" w:color="auto" w:fill="FFFFFF" w:themeFill="background1"/>
          <w:lang w:eastAsia="en-AU"/>
        </w:rPr>
        <w:t xml:space="preserve">. </w:t>
      </w:r>
      <w:r w:rsidR="002F0518" w:rsidRPr="00E13583">
        <w:rPr>
          <w:shd w:val="clear" w:color="auto" w:fill="FFFFFF" w:themeFill="background1"/>
          <w:lang w:eastAsia="en-AU"/>
        </w:rPr>
        <w:t xml:space="preserve">Heavy infestations </w:t>
      </w:r>
      <w:r w:rsidR="00AE02FE">
        <w:rPr>
          <w:shd w:val="clear" w:color="auto" w:fill="FFFFFF" w:themeFill="background1"/>
          <w:lang w:eastAsia="en-AU"/>
        </w:rPr>
        <w:t xml:space="preserve">of </w:t>
      </w:r>
      <w:r w:rsidR="009C1DAA">
        <w:rPr>
          <w:shd w:val="clear" w:color="auto" w:fill="FFFFFF" w:themeFill="background1"/>
          <w:lang w:eastAsia="en-AU"/>
        </w:rPr>
        <w:t>k</w:t>
      </w:r>
      <w:r w:rsidR="00AE02FE">
        <w:rPr>
          <w:shd w:val="clear" w:color="auto" w:fill="FFFFFF" w:themeFill="background1"/>
          <w:lang w:eastAsia="en-AU"/>
        </w:rPr>
        <w:t>hapra beetle</w:t>
      </w:r>
      <w:r w:rsidR="001E4AA7">
        <w:rPr>
          <w:shd w:val="clear" w:color="auto" w:fill="FFFFFF" w:themeFill="background1"/>
          <w:lang w:eastAsia="en-AU"/>
        </w:rPr>
        <w:t xml:space="preserve"> in plant products</w:t>
      </w:r>
      <w:r w:rsidR="00AE02FE">
        <w:rPr>
          <w:shd w:val="clear" w:color="auto" w:fill="FFFFFF" w:themeFill="background1"/>
          <w:lang w:eastAsia="en-AU"/>
        </w:rPr>
        <w:t xml:space="preserve"> </w:t>
      </w:r>
      <w:r w:rsidR="002F0518" w:rsidRPr="00E13583">
        <w:rPr>
          <w:shd w:val="clear" w:color="auto" w:fill="FFFFFF" w:themeFill="background1"/>
          <w:lang w:eastAsia="en-AU"/>
        </w:rPr>
        <w:t xml:space="preserve">are characterised by </w:t>
      </w:r>
      <w:r w:rsidR="00D94B21" w:rsidRPr="00E13583">
        <w:rPr>
          <w:shd w:val="clear" w:color="auto" w:fill="FFFFFF" w:themeFill="background1"/>
          <w:lang w:eastAsia="en-AU"/>
        </w:rPr>
        <w:t xml:space="preserve">a </w:t>
      </w:r>
      <w:r w:rsidR="002F0518" w:rsidRPr="00E13583">
        <w:rPr>
          <w:shd w:val="clear" w:color="auto" w:fill="FFFFFF" w:themeFill="background1"/>
          <w:lang w:eastAsia="en-AU"/>
        </w:rPr>
        <w:t>large number of larvae and their cast skins</w:t>
      </w:r>
      <w:r w:rsidR="008926E5" w:rsidRPr="00E13583">
        <w:rPr>
          <w:shd w:val="clear" w:color="auto" w:fill="FFFFFF" w:themeFill="background1"/>
          <w:lang w:eastAsia="en-AU"/>
        </w:rPr>
        <w:t>,</w:t>
      </w:r>
      <w:r w:rsidR="002F0518" w:rsidRPr="00E13583">
        <w:rPr>
          <w:shd w:val="clear" w:color="auto" w:fill="FFFFFF" w:themeFill="background1"/>
          <w:lang w:eastAsia="en-AU"/>
        </w:rPr>
        <w:t xml:space="preserve"> and </w:t>
      </w:r>
      <w:r w:rsidR="008339AF">
        <w:rPr>
          <w:shd w:val="clear" w:color="auto" w:fill="FFFFFF" w:themeFill="background1"/>
          <w:lang w:eastAsia="en-AU"/>
        </w:rPr>
        <w:t xml:space="preserve">the plant products such as </w:t>
      </w:r>
      <w:r w:rsidR="002F0518" w:rsidRPr="00E13583">
        <w:rPr>
          <w:shd w:val="clear" w:color="auto" w:fill="FFFFFF" w:themeFill="background1"/>
          <w:lang w:eastAsia="en-AU"/>
        </w:rPr>
        <w:t>grain</w:t>
      </w:r>
      <w:r w:rsidR="008339AF">
        <w:rPr>
          <w:shd w:val="clear" w:color="auto" w:fill="FFFFFF" w:themeFill="background1"/>
          <w:lang w:eastAsia="en-AU"/>
        </w:rPr>
        <w:t>s</w:t>
      </w:r>
      <w:r w:rsidR="002F0518" w:rsidRPr="000F6270">
        <w:rPr>
          <w:lang w:eastAsia="en-AU"/>
        </w:rPr>
        <w:t xml:space="preserve"> can be turned into a powdery mass. In bulk commodities</w:t>
      </w:r>
      <w:r w:rsidR="005C4DEA" w:rsidRPr="000F6270">
        <w:rPr>
          <w:lang w:eastAsia="en-AU"/>
        </w:rPr>
        <w:t>,</w:t>
      </w:r>
      <w:r w:rsidR="002F0518" w:rsidRPr="000F6270">
        <w:rPr>
          <w:lang w:eastAsia="en-AU"/>
        </w:rPr>
        <w:t xml:space="preserve"> infestations usually concentrate in the surface layers, where numerous larval exuviae, broken setae and frass (excrement) are present (Figure </w:t>
      </w:r>
      <w:r w:rsidR="009B3032" w:rsidRPr="000F6270">
        <w:rPr>
          <w:lang w:eastAsia="en-AU"/>
        </w:rPr>
        <w:t>2.</w:t>
      </w:r>
      <w:r w:rsidR="00DF0396">
        <w:rPr>
          <w:lang w:eastAsia="en-AU"/>
        </w:rPr>
        <w:t>2</w:t>
      </w:r>
      <w:r w:rsidR="002F0518" w:rsidRPr="000F6270">
        <w:rPr>
          <w:lang w:eastAsia="en-AU"/>
        </w:rPr>
        <w:t>).</w:t>
      </w:r>
      <w:r w:rsidR="00C76013" w:rsidRPr="000F6270">
        <w:rPr>
          <w:lang w:eastAsia="en-AU"/>
        </w:rPr>
        <w:t xml:space="preserve"> </w:t>
      </w:r>
      <w:r w:rsidR="0051611D">
        <w:rPr>
          <w:lang w:eastAsia="en-AU"/>
        </w:rPr>
        <w:t xml:space="preserve">The </w:t>
      </w:r>
      <w:r w:rsidR="0051611D">
        <w:t>greatest</w:t>
      </w:r>
      <w:r w:rsidR="0051611D" w:rsidRPr="000B0A19">
        <w:t xml:space="preserve"> damage tends to occur in the top 30 cm, </w:t>
      </w:r>
      <w:r w:rsidR="0051611D">
        <w:t xml:space="preserve">but </w:t>
      </w:r>
      <w:r w:rsidR="0051611D" w:rsidRPr="000B0A19">
        <w:t xml:space="preserve">can </w:t>
      </w:r>
      <w:r w:rsidR="0051611D">
        <w:t xml:space="preserve">also </w:t>
      </w:r>
      <w:r w:rsidR="0051611D" w:rsidRPr="000B0A19">
        <w:t>occur at greater depths close to corners and walls of bins</w:t>
      </w:r>
      <w:r w:rsidR="0051611D">
        <w:t xml:space="preserve"> </w:t>
      </w:r>
      <w:r w:rsidR="00560C3D">
        <w:rPr>
          <w:noProof/>
        </w:rPr>
        <w:t>(Rees &amp; Banks 1998)</w:t>
      </w:r>
      <w:r w:rsidR="0051611D">
        <w:t>.</w:t>
      </w:r>
      <w:bookmarkStart w:id="105" w:name="_Hlk41291756"/>
      <w:bookmarkEnd w:id="102"/>
      <w:bookmarkEnd w:id="103"/>
    </w:p>
    <w:p w14:paraId="571E4B6F" w14:textId="616D3D7B" w:rsidR="009B3032" w:rsidRPr="00D670A2" w:rsidRDefault="00BC225F" w:rsidP="00D670A2">
      <w:pPr>
        <w:pStyle w:val="Caption"/>
      </w:pPr>
      <w:bookmarkStart w:id="106" w:name="_Toc106267994"/>
      <w:bookmarkStart w:id="107" w:name="_Toc141252582"/>
      <w:bookmarkStart w:id="108" w:name="_Toc215127401"/>
      <w:bookmarkEnd w:id="105"/>
      <w:r w:rsidRPr="00D670A2">
        <w:t xml:space="preserve">Figure </w:t>
      </w:r>
      <w:r w:rsidR="008D4FFB">
        <w:fldChar w:fldCharType="begin"/>
      </w:r>
      <w:r w:rsidR="008D4FFB">
        <w:instrText xml:space="preserve"> STYLEREF 2 \s </w:instrText>
      </w:r>
      <w:r w:rsidR="008D4FFB">
        <w:fldChar w:fldCharType="separate"/>
      </w:r>
      <w:r w:rsidR="00E256E2">
        <w:rPr>
          <w:noProof/>
        </w:rPr>
        <w:t>2</w:t>
      </w:r>
      <w:r w:rsidR="008D4FFB">
        <w:rPr>
          <w:noProof/>
        </w:rPr>
        <w:fldChar w:fldCharType="end"/>
      </w:r>
      <w:r w:rsidR="00FD518C" w:rsidRPr="00D670A2">
        <w:t>.</w:t>
      </w:r>
      <w:r w:rsidR="002618DA" w:rsidRPr="00D670A2">
        <w:t>2</w:t>
      </w:r>
      <w:r w:rsidR="00FF0D7A" w:rsidRPr="00D670A2">
        <w:t xml:space="preserve"> </w:t>
      </w:r>
      <w:r w:rsidR="002618DA" w:rsidRPr="00D670A2">
        <w:t>I</w:t>
      </w:r>
      <w:r w:rsidR="009B3032" w:rsidRPr="00D670A2">
        <w:t xml:space="preserve">nfestation of stored products with </w:t>
      </w:r>
      <w:r w:rsidR="009C1DAA" w:rsidRPr="00D670A2">
        <w:t>k</w:t>
      </w:r>
      <w:r w:rsidR="009B3032" w:rsidRPr="00D670A2">
        <w:t>hapra beetle</w:t>
      </w:r>
      <w:bookmarkEnd w:id="106"/>
      <w:bookmarkEnd w:id="107"/>
      <w:bookmarkEnd w:id="108"/>
    </w:p>
    <w:bookmarkEnd w:id="104"/>
    <w:p w14:paraId="0208D98B" w14:textId="77777777" w:rsidR="00776173" w:rsidRDefault="002F0518" w:rsidP="00707B46">
      <w:pPr>
        <w:shd w:val="clear" w:color="auto" w:fill="FFFFFF"/>
        <w:spacing w:after="0" w:line="240" w:lineRule="auto"/>
        <w:jc w:val="center"/>
        <w:rPr>
          <w:rFonts w:eastAsia="Times New Roman" w:cs="Arial"/>
          <w:lang w:eastAsia="en-AU"/>
        </w:rPr>
      </w:pPr>
      <w:r>
        <w:rPr>
          <w:rFonts w:eastAsia="Times New Roman" w:cs="Arial"/>
          <w:noProof/>
          <w:color w:val="2B579A"/>
          <w:shd w:val="clear" w:color="auto" w:fill="E6E6E6"/>
          <w:lang w:eastAsia="en-AU"/>
        </w:rPr>
        <w:drawing>
          <wp:inline distT="0" distB="0" distL="0" distR="0" wp14:anchorId="2A3B93D1" wp14:editId="1E342268">
            <wp:extent cx="4817321" cy="3148641"/>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45785" name="Picture 1"/>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049454" cy="3300365"/>
                    </a:xfrm>
                    <a:prstGeom prst="rect">
                      <a:avLst/>
                    </a:prstGeom>
                    <a:noFill/>
                    <a:ln>
                      <a:noFill/>
                    </a:ln>
                  </pic:spPr>
                </pic:pic>
              </a:graphicData>
            </a:graphic>
          </wp:inline>
        </w:drawing>
      </w:r>
    </w:p>
    <w:p w14:paraId="288E6870" w14:textId="54310957" w:rsidR="00776173" w:rsidRPr="001B1F0E" w:rsidRDefault="002F0518" w:rsidP="001B1F0E">
      <w:pPr>
        <w:pStyle w:val="FigureTableNoteSource"/>
      </w:pPr>
      <w:r w:rsidRPr="001B1F0E">
        <w:t xml:space="preserve">(A) </w:t>
      </w:r>
      <w:r w:rsidR="00B86C70" w:rsidRPr="001B1F0E">
        <w:t>Infested</w:t>
      </w:r>
      <w:r w:rsidRPr="001B1F0E">
        <w:t xml:space="preserve"> wheat grain; (B) infested rape seeds; (C) </w:t>
      </w:r>
      <w:r w:rsidR="00576FDD" w:rsidRPr="001B1F0E">
        <w:t xml:space="preserve">totally </w:t>
      </w:r>
      <w:r w:rsidR="001602A5" w:rsidRPr="001B1F0E">
        <w:t>destroyed</w:t>
      </w:r>
      <w:r w:rsidRPr="001B1F0E">
        <w:t xml:space="preserve"> wheat grain (dust and remains of grains); (D) larval exuviae (cast skins) contaminating stored product</w:t>
      </w:r>
      <w:r w:rsidR="00AE02FE" w:rsidRPr="001B1F0E">
        <w:t>. Source: FAO 2012</w:t>
      </w:r>
    </w:p>
    <w:p w14:paraId="4064F2DF" w14:textId="42FBDED8" w:rsidR="002618DA" w:rsidRPr="0009093B" w:rsidRDefault="002618DA" w:rsidP="0009093B">
      <w:pPr>
        <w:pStyle w:val="Caption"/>
      </w:pPr>
      <w:bookmarkStart w:id="109" w:name="_Toc215127402"/>
      <w:r w:rsidRPr="0009093B">
        <w:t xml:space="preserve">Figure </w:t>
      </w:r>
      <w:r w:rsidR="00FC5AD6" w:rsidRPr="00D670A2">
        <w:fldChar w:fldCharType="begin"/>
      </w:r>
      <w:r w:rsidR="00FC5AD6" w:rsidRPr="0009093B">
        <w:instrText xml:space="preserve"> STYLEREF 2 \s </w:instrText>
      </w:r>
      <w:r w:rsidR="00FC5AD6" w:rsidRPr="00D670A2">
        <w:fldChar w:fldCharType="separate"/>
      </w:r>
      <w:r w:rsidR="00E256E2">
        <w:rPr>
          <w:noProof/>
        </w:rPr>
        <w:t>2</w:t>
      </w:r>
      <w:r w:rsidR="00FC5AD6" w:rsidRPr="00D670A2">
        <w:fldChar w:fldCharType="end"/>
      </w:r>
      <w:r w:rsidRPr="0009093B">
        <w:t>.</w:t>
      </w:r>
      <w:r w:rsidR="00A1419A" w:rsidRPr="0009093B">
        <w:t>3</w:t>
      </w:r>
      <w:r w:rsidRPr="0009093B">
        <w:t xml:space="preserve"> Khapra beetle infestation in storage facilities</w:t>
      </w:r>
      <w:bookmarkEnd w:id="109"/>
    </w:p>
    <w:p w14:paraId="0C00706B" w14:textId="63DF909D" w:rsidR="002618DA" w:rsidRDefault="002618DA" w:rsidP="00330DA0">
      <w:pPr>
        <w:jc w:val="center"/>
      </w:pPr>
      <w:r>
        <w:rPr>
          <w:rFonts w:eastAsia="SimSun" w:cs="Cambria"/>
          <w:noProof/>
          <w:color w:val="2B579A"/>
          <w:shd w:val="clear" w:color="auto" w:fill="E6E6E6"/>
          <w:lang w:eastAsia="en-AU"/>
        </w:rPr>
        <w:drawing>
          <wp:inline distT="0" distB="0" distL="0" distR="0" wp14:anchorId="12BBB18D" wp14:editId="569D60FE">
            <wp:extent cx="4187420" cy="2889849"/>
            <wp:effectExtent l="0" t="0" r="3810" b="6350"/>
            <wp:docPr id="1187766113" name="Picture 1187766113"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ston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0804" cy="3106124"/>
                    </a:xfrm>
                    <a:prstGeom prst="rect">
                      <a:avLst/>
                    </a:prstGeom>
                    <a:noFill/>
                    <a:ln>
                      <a:noFill/>
                    </a:ln>
                  </pic:spPr>
                </pic:pic>
              </a:graphicData>
            </a:graphic>
          </wp:inline>
        </w:drawing>
      </w:r>
    </w:p>
    <w:p w14:paraId="68CDCCD9" w14:textId="231322AA" w:rsidR="0071169A" w:rsidRPr="000540D6" w:rsidRDefault="00876FE3" w:rsidP="004F149E">
      <w:pPr>
        <w:pStyle w:val="FigureTableNoteSource"/>
        <w:rPr>
          <w:shd w:val="clear" w:color="auto" w:fill="FFFFFF" w:themeFill="background1"/>
          <w:lang w:eastAsia="en-AU"/>
        </w:rPr>
      </w:pPr>
      <w:r>
        <w:t xml:space="preserve">Signs of infestation in </w:t>
      </w:r>
      <w:r w:rsidR="0071169A" w:rsidRPr="000540D6">
        <w:t xml:space="preserve">(A, B) </w:t>
      </w:r>
      <w:r w:rsidR="00D73C81" w:rsidRPr="000540D6">
        <w:t>crack</w:t>
      </w:r>
      <w:r w:rsidR="00D73C81">
        <w:t>s in</w:t>
      </w:r>
      <w:r w:rsidR="0059150A">
        <w:t xml:space="preserve"> a</w:t>
      </w:r>
      <w:r w:rsidR="00D73C81" w:rsidRPr="000540D6">
        <w:t xml:space="preserve"> </w:t>
      </w:r>
      <w:r w:rsidR="0071169A" w:rsidRPr="000540D6">
        <w:t>storage facility; (C) pallet; and (D) bags. Source: DAFF</w:t>
      </w:r>
    </w:p>
    <w:p w14:paraId="6B5E789D" w14:textId="2FF92FC8" w:rsidR="00366521" w:rsidRDefault="008B538A" w:rsidP="00D670A2">
      <w:r w:rsidRPr="007D7672">
        <w:t xml:space="preserve">Khapra beetle </w:t>
      </w:r>
      <w:r>
        <w:t xml:space="preserve">is considered </w:t>
      </w:r>
      <w:r w:rsidRPr="007D7672">
        <w:t xml:space="preserve">a dirty feeder because </w:t>
      </w:r>
      <w:r>
        <w:t xml:space="preserve">it </w:t>
      </w:r>
      <w:r w:rsidRPr="007D7672">
        <w:t xml:space="preserve">contaminates the product </w:t>
      </w:r>
      <w:r>
        <w:t xml:space="preserve">at the same time as it is feeding on the product </w:t>
      </w:r>
      <w:r w:rsidR="00560C3D">
        <w:rPr>
          <w:noProof/>
        </w:rPr>
        <w:t>(Stibick 2007)</w:t>
      </w:r>
      <w:r w:rsidRPr="007D7672">
        <w:t>.</w:t>
      </w:r>
      <w:r>
        <w:t xml:space="preserve"> </w:t>
      </w:r>
      <w:r w:rsidR="00366521" w:rsidRPr="007D7672">
        <w:t xml:space="preserve">Cast larval skins may cause </w:t>
      </w:r>
      <w:r w:rsidR="00D43254" w:rsidRPr="007D7672">
        <w:t>derma</w:t>
      </w:r>
      <w:r w:rsidR="00D43254">
        <w:t xml:space="preserve">l irritation </w:t>
      </w:r>
      <w:r w:rsidR="00366521" w:rsidRPr="007D7672">
        <w:t>to people who handle heavily infested grain</w:t>
      </w:r>
      <w:r w:rsidR="006871C0">
        <w:t xml:space="preserve"> </w:t>
      </w:r>
      <w:r w:rsidR="00560C3D">
        <w:rPr>
          <w:noProof/>
        </w:rPr>
        <w:t>(Stibick 2007)</w:t>
      </w:r>
      <w:r w:rsidR="00366521" w:rsidRPr="007D7672">
        <w:t xml:space="preserve">. Bristly larval hairs that rub off and remain in grains can pose serious </w:t>
      </w:r>
      <w:r w:rsidR="00A8090B">
        <w:t>gastrointestinal health</w:t>
      </w:r>
      <w:r w:rsidR="00A8090B" w:rsidRPr="007D7672">
        <w:t xml:space="preserve"> </w:t>
      </w:r>
      <w:r w:rsidR="00366521" w:rsidRPr="007D7672">
        <w:t xml:space="preserve">risks if swallowed, particularly to children, who may subsequently develop health issues such as vomiting and diarrhea </w:t>
      </w:r>
      <w:r w:rsidR="00560C3D">
        <w:rPr>
          <w:noProof/>
        </w:rPr>
        <w:t>(Stibick 2007)</w:t>
      </w:r>
      <w:r w:rsidR="00366521" w:rsidRPr="007D7672">
        <w:t xml:space="preserve">. </w:t>
      </w:r>
    </w:p>
    <w:p w14:paraId="13895B69" w14:textId="23E7E604" w:rsidR="00DB1967" w:rsidRPr="00C233D5" w:rsidRDefault="00DB1967" w:rsidP="00C1685C">
      <w:pPr>
        <w:pStyle w:val="Heading3"/>
      </w:pPr>
      <w:bookmarkStart w:id="110" w:name="_Toc141263325"/>
      <w:bookmarkStart w:id="111" w:name="_Toc215127324"/>
      <w:bookmarkStart w:id="112" w:name="_Toc106173830"/>
      <w:r w:rsidRPr="00C233D5">
        <w:t xml:space="preserve">Global distribution of </w:t>
      </w:r>
      <w:r w:rsidR="009C1DAA">
        <w:t>k</w:t>
      </w:r>
      <w:r w:rsidRPr="00C233D5">
        <w:t>hapra beetle</w:t>
      </w:r>
      <w:bookmarkEnd w:id="110"/>
      <w:bookmarkEnd w:id="111"/>
    </w:p>
    <w:p w14:paraId="1C760594" w14:textId="77777777" w:rsidR="007E049C" w:rsidRPr="00B964D1" w:rsidRDefault="007E049C" w:rsidP="007F2E9C">
      <w:pPr>
        <w:pStyle w:val="Heading4"/>
        <w:numPr>
          <w:ilvl w:val="3"/>
          <w:numId w:val="68"/>
        </w:numPr>
      </w:pPr>
      <w:r>
        <w:t>Habitat</w:t>
      </w:r>
    </w:p>
    <w:p w14:paraId="50D8B7D9" w14:textId="23006ACF" w:rsidR="007E049C" w:rsidRDefault="007E049C" w:rsidP="00D670A2">
      <w:r>
        <w:rPr>
          <w:bCs/>
        </w:rPr>
        <w:t xml:space="preserve">Khapra beetle is considered a synanthropic pest </w:t>
      </w:r>
      <w:r w:rsidR="00560C3D">
        <w:rPr>
          <w:noProof/>
        </w:rPr>
        <w:t>(Athanassiou, Phillips &amp; Wakil 2019)</w:t>
      </w:r>
      <w:r>
        <w:rPr>
          <w:bCs/>
        </w:rPr>
        <w:t xml:space="preserve">, meaning that </w:t>
      </w:r>
      <w:r w:rsidR="00EF7ECE">
        <w:rPr>
          <w:bCs/>
        </w:rPr>
        <w:t xml:space="preserve">it </w:t>
      </w:r>
      <w:r>
        <w:rPr>
          <w:bCs/>
        </w:rPr>
        <w:t xml:space="preserve">is generally found in close association with humans and in human created and managed environments. Khapra </w:t>
      </w:r>
      <w:r w:rsidRPr="003D208C">
        <w:rPr>
          <w:bCs/>
        </w:rPr>
        <w:t>beetle</w:t>
      </w:r>
      <w:r>
        <w:rPr>
          <w:bCs/>
        </w:rPr>
        <w:t xml:space="preserve"> </w:t>
      </w:r>
      <w:r>
        <w:t>has not been reported</w:t>
      </w:r>
      <w:r w:rsidRPr="007D2D0D">
        <w:t xml:space="preserve"> to </w:t>
      </w:r>
      <w:r w:rsidR="00701A93">
        <w:t xml:space="preserve">be a field </w:t>
      </w:r>
      <w:r w:rsidR="00CE7963">
        <w:t>pest</w:t>
      </w:r>
      <w:r w:rsidRPr="00EE2F54">
        <w:t xml:space="preserve">. </w:t>
      </w:r>
      <w:r w:rsidR="00A52E03">
        <w:rPr>
          <w:bCs/>
        </w:rPr>
        <w:t>I</w:t>
      </w:r>
      <w:r w:rsidRPr="003D208C">
        <w:rPr>
          <w:bCs/>
        </w:rPr>
        <w:t xml:space="preserve">t is </w:t>
      </w:r>
      <w:r w:rsidR="00F61C3D">
        <w:rPr>
          <w:bCs/>
        </w:rPr>
        <w:t>a storage pest</w:t>
      </w:r>
      <w:r w:rsidR="00544AC2">
        <w:rPr>
          <w:bCs/>
        </w:rPr>
        <w:t xml:space="preserve">, </w:t>
      </w:r>
      <w:r w:rsidRPr="003D208C">
        <w:rPr>
          <w:bCs/>
        </w:rPr>
        <w:t>found in</w:t>
      </w:r>
      <w:r>
        <w:rPr>
          <w:bCs/>
        </w:rPr>
        <w:t xml:space="preserve"> g</w:t>
      </w:r>
      <w:r w:rsidRPr="003D208C">
        <w:t>rain storage facilities</w:t>
      </w:r>
      <w:r>
        <w:t>, w</w:t>
      </w:r>
      <w:r w:rsidRPr="003D208C">
        <w:t>arehouses</w:t>
      </w:r>
      <w:r>
        <w:t>, p</w:t>
      </w:r>
      <w:r w:rsidRPr="003D208C">
        <w:t>rocessing plants</w:t>
      </w:r>
      <w:r>
        <w:t>, p</w:t>
      </w:r>
      <w:r w:rsidRPr="003D208C">
        <w:t>antrie</w:t>
      </w:r>
      <w:r>
        <w:t>s and many other human-associated environments where host material is found.</w:t>
      </w:r>
    </w:p>
    <w:p w14:paraId="22E0FBDC" w14:textId="09605CE7" w:rsidR="00C57521" w:rsidRPr="00392367" w:rsidRDefault="00DB1967" w:rsidP="00FB6878">
      <w:pPr>
        <w:pStyle w:val="Heading4"/>
      </w:pPr>
      <w:r w:rsidRPr="00392367">
        <w:t>Origins and spread</w:t>
      </w:r>
      <w:bookmarkEnd w:id="112"/>
    </w:p>
    <w:p w14:paraId="626A6D97" w14:textId="6F56DEBF" w:rsidR="00DB1967" w:rsidRPr="007D7672" w:rsidRDefault="002F0518" w:rsidP="00D670A2">
      <w:bookmarkStart w:id="113" w:name="_Hlk55978943"/>
      <w:bookmarkEnd w:id="101"/>
      <w:r w:rsidRPr="007D7672">
        <w:rPr>
          <w:iCs/>
        </w:rPr>
        <w:t xml:space="preserve">Khapra beetle </w:t>
      </w:r>
      <w:r w:rsidRPr="007D7672">
        <w:t xml:space="preserve">was first </w:t>
      </w:r>
      <w:r w:rsidR="00285889">
        <w:t>reported</w:t>
      </w:r>
      <w:r w:rsidRPr="007D7672">
        <w:t xml:space="preserve"> from India </w:t>
      </w:r>
      <w:r w:rsidR="002E38AE">
        <w:t xml:space="preserve">in </w:t>
      </w:r>
      <w:r w:rsidR="004C25A4">
        <w:t>1894</w:t>
      </w:r>
      <w:r w:rsidR="002E38AE">
        <w:t xml:space="preserve"> </w:t>
      </w:r>
      <w:r w:rsidR="00560C3D">
        <w:rPr>
          <w:noProof/>
        </w:rPr>
        <w:t>(Singh et al. 2017)</w:t>
      </w:r>
      <w:r w:rsidRPr="007D7672">
        <w:t xml:space="preserve"> and </w:t>
      </w:r>
      <w:r w:rsidR="00D328CA">
        <w:t xml:space="preserve">is considered to be native to India </w:t>
      </w:r>
      <w:r w:rsidR="00D328CA">
        <w:rPr>
          <w:rFonts w:eastAsia="Times New Roman" w:cs="Arial"/>
          <w:lang w:eastAsia="en-AU"/>
        </w:rPr>
        <w:t xml:space="preserve">(Rahman, Sohi, and Sapra 1945, cited in </w:t>
      </w:r>
      <w:r w:rsidR="00D328CA">
        <w:t>Lindgren, Vincent &amp; Krohne 1955).</w:t>
      </w:r>
    </w:p>
    <w:p w14:paraId="1063723B" w14:textId="4C9FA6FD" w:rsidR="00DB1967" w:rsidRPr="007D7672" w:rsidRDefault="007026AA" w:rsidP="001E458C">
      <w:pPr>
        <w:spacing w:before="160" w:line="240" w:lineRule="auto"/>
      </w:pPr>
      <w:r>
        <w:t xml:space="preserve">Around 1900, </w:t>
      </w:r>
      <w:r w:rsidR="009C1DAA">
        <w:t>k</w:t>
      </w:r>
      <w:r>
        <w:t>hapra beetle was present in various countries in north Africa, west Asia and south Asia</w:t>
      </w:r>
      <w:r w:rsidR="007E37EC">
        <w:t xml:space="preserve"> (Map 3)</w:t>
      </w:r>
      <w:r>
        <w:t xml:space="preserve">. </w:t>
      </w:r>
      <w:r w:rsidR="00DB1967" w:rsidRPr="007D7672">
        <w:t xml:space="preserve">Khapra beetle has </w:t>
      </w:r>
      <w:r w:rsidR="002F012E">
        <w:t xml:space="preserve">since </w:t>
      </w:r>
      <w:r w:rsidR="00DB1967" w:rsidRPr="007D7672">
        <w:t xml:space="preserve">spread to different </w:t>
      </w:r>
      <w:r w:rsidR="00AD3385">
        <w:t>countries/regions</w:t>
      </w:r>
      <w:r w:rsidR="00DB1967" w:rsidRPr="007D7672">
        <w:t xml:space="preserve"> in several waves (Map 3). </w:t>
      </w:r>
      <w:r w:rsidR="00227482">
        <w:t>B</w:t>
      </w:r>
      <w:r w:rsidR="00DB1967" w:rsidRPr="007D7672">
        <w:t>etween 1900 and 1930</w:t>
      </w:r>
      <w:r w:rsidR="000E6EC8">
        <w:t>s</w:t>
      </w:r>
      <w:r w:rsidR="00DB1967" w:rsidRPr="007D7672">
        <w:t xml:space="preserve">, this pest </w:t>
      </w:r>
      <w:r w:rsidR="0097150B">
        <w:t xml:space="preserve">was </w:t>
      </w:r>
      <w:r w:rsidR="00EB2A92">
        <w:t>found</w:t>
      </w:r>
      <w:r w:rsidR="00E6449C">
        <w:t xml:space="preserve"> </w:t>
      </w:r>
      <w:r w:rsidR="00DB1967" w:rsidRPr="007D7672">
        <w:t>in northern Europe</w:t>
      </w:r>
      <w:r w:rsidR="00E6449C">
        <w:t xml:space="preserve"> (the United Kingdom</w:t>
      </w:r>
      <w:r w:rsidR="00792770">
        <w:t>, Germany</w:t>
      </w:r>
      <w:r w:rsidR="00E6449C">
        <w:t>)</w:t>
      </w:r>
      <w:r w:rsidR="00DB1967" w:rsidRPr="007D7672">
        <w:t xml:space="preserve"> and </w:t>
      </w:r>
      <w:r w:rsidR="00057DCE">
        <w:t>east</w:t>
      </w:r>
      <w:r w:rsidR="00DB1967" w:rsidRPr="007D7672">
        <w:t xml:space="preserve"> Asia (Japan and Korea). </w:t>
      </w:r>
      <w:r w:rsidR="00227482">
        <w:t>F</w:t>
      </w:r>
      <w:r w:rsidR="00DB1967" w:rsidRPr="007D7672">
        <w:t xml:space="preserve">ollowing World War II, </w:t>
      </w:r>
      <w:r w:rsidR="005575E4">
        <w:t>there was</w:t>
      </w:r>
      <w:r w:rsidR="00DB1967" w:rsidRPr="007D7672">
        <w:t xml:space="preserve"> a major expansion into </w:t>
      </w:r>
      <w:r w:rsidR="004D0400" w:rsidRPr="007D7672">
        <w:t>Türkiye</w:t>
      </w:r>
      <w:r w:rsidR="00DB1967" w:rsidRPr="007D7672">
        <w:t xml:space="preserve">, Italy, Austria, southwest </w:t>
      </w:r>
      <w:r w:rsidR="00DB1967" w:rsidRPr="00406635">
        <w:t xml:space="preserve">USA, </w:t>
      </w:r>
      <w:r w:rsidR="006A7D2A" w:rsidRPr="00406635">
        <w:t xml:space="preserve">northwest </w:t>
      </w:r>
      <w:r w:rsidR="00DB1967" w:rsidRPr="00406635">
        <w:t xml:space="preserve">Mexico, and west and southern Africa. Prior to the 1960s, </w:t>
      </w:r>
      <w:r w:rsidR="009079EA">
        <w:t>k</w:t>
      </w:r>
      <w:r w:rsidR="00DB1967" w:rsidRPr="00406635">
        <w:t xml:space="preserve">hapra beetle had spread to </w:t>
      </w:r>
      <w:r w:rsidR="008B3834">
        <w:t>several countries</w:t>
      </w:r>
      <w:r w:rsidR="00B47548">
        <w:t>/regions</w:t>
      </w:r>
      <w:r w:rsidR="008B3834">
        <w:t xml:space="preserve"> </w:t>
      </w:r>
      <w:r w:rsidR="00DB1967" w:rsidRPr="00406635">
        <w:t>where grain and grain products were stored, but</w:t>
      </w:r>
      <w:r w:rsidR="00DB1967" w:rsidRPr="007D7672">
        <w:rPr>
          <w:bCs/>
        </w:rPr>
        <w:t xml:space="preserve"> it was eradicated or is no longer present in some of these </w:t>
      </w:r>
      <w:r w:rsidR="00212DC8">
        <w:rPr>
          <w:bCs/>
        </w:rPr>
        <w:t>countries/</w:t>
      </w:r>
      <w:r w:rsidR="00DB1967" w:rsidRPr="007D7672">
        <w:rPr>
          <w:bCs/>
        </w:rPr>
        <w:t xml:space="preserve">regions </w:t>
      </w:r>
      <w:r w:rsidR="00560C3D">
        <w:rPr>
          <w:bCs/>
          <w:noProof/>
        </w:rPr>
        <w:t>(Athanassiou, Phillips &amp; Wakil 2019)</w:t>
      </w:r>
      <w:r w:rsidR="00DB1967" w:rsidRPr="007D7672">
        <w:rPr>
          <w:bCs/>
        </w:rPr>
        <w:t xml:space="preserve">. </w:t>
      </w:r>
      <w:r w:rsidR="00DB1967" w:rsidRPr="007D7672">
        <w:t xml:space="preserve">In the 1980s, </w:t>
      </w:r>
      <w:r w:rsidR="009D589B">
        <w:t xml:space="preserve">the </w:t>
      </w:r>
      <w:r w:rsidR="00DB1967" w:rsidRPr="007D7672">
        <w:t xml:space="preserve">beetle spread into </w:t>
      </w:r>
      <w:r w:rsidR="006422AB">
        <w:t>central</w:t>
      </w:r>
      <w:r w:rsidR="00DB1967" w:rsidRPr="007D7672">
        <w:t xml:space="preserve"> Asia and was detected in Kazakhstan, Tajikistan, Turkmenistan, and Uzbekistan.</w:t>
      </w:r>
    </w:p>
    <w:p w14:paraId="522205EB" w14:textId="5852FF03" w:rsidR="00DB1967" w:rsidRPr="00C233D5" w:rsidRDefault="00BC225F" w:rsidP="0048031A">
      <w:pPr>
        <w:pStyle w:val="Mapheading"/>
      </w:pPr>
      <w:bookmarkStart w:id="114" w:name="_Toc141252639"/>
      <w:bookmarkStart w:id="115" w:name="_Toc204354595"/>
      <w:bookmarkStart w:id="116" w:name="_Toc207313732"/>
      <w:bookmarkStart w:id="117" w:name="_Toc207353753"/>
      <w:bookmarkStart w:id="118" w:name="_Toc207380691"/>
      <w:bookmarkStart w:id="119" w:name="_Toc207380694"/>
      <w:r w:rsidRPr="00C233D5">
        <w:t xml:space="preserve">Map </w:t>
      </w:r>
      <w:r w:rsidR="008D4FFB">
        <w:fldChar w:fldCharType="begin"/>
      </w:r>
      <w:r w:rsidR="008D4FFB">
        <w:instrText xml:space="preserve"> SEQ Map \* ARABIC </w:instrText>
      </w:r>
      <w:r w:rsidR="008D4FFB">
        <w:fldChar w:fldCharType="separate"/>
      </w:r>
      <w:r w:rsidR="00E256E2">
        <w:rPr>
          <w:noProof/>
        </w:rPr>
        <w:t>3</w:t>
      </w:r>
      <w:r w:rsidR="008D4FFB">
        <w:rPr>
          <w:noProof/>
        </w:rPr>
        <w:fldChar w:fldCharType="end"/>
      </w:r>
      <w:r w:rsidRPr="00C233D5">
        <w:t xml:space="preserve"> </w:t>
      </w:r>
      <w:r w:rsidR="00DB1967" w:rsidRPr="00C233D5">
        <w:t xml:space="preserve">Geographic spread of </w:t>
      </w:r>
      <w:r w:rsidR="009079EA">
        <w:t>k</w:t>
      </w:r>
      <w:r w:rsidR="00DB1967" w:rsidRPr="00C233D5">
        <w:t xml:space="preserve">hapra </w:t>
      </w:r>
      <w:bookmarkEnd w:id="114"/>
      <w:bookmarkEnd w:id="115"/>
      <w:r w:rsidR="00DB1967" w:rsidRPr="00C233D5">
        <w:t>beetle</w:t>
      </w:r>
      <w:r w:rsidR="00914CAD" w:rsidRPr="00D670A2">
        <w:rPr>
          <w:vertAlign w:val="superscript"/>
        </w:rPr>
        <w:t>a</w:t>
      </w:r>
      <w:bookmarkEnd w:id="116"/>
      <w:bookmarkEnd w:id="117"/>
      <w:bookmarkEnd w:id="118"/>
      <w:bookmarkEnd w:id="119"/>
    </w:p>
    <w:p w14:paraId="7E49E2F5" w14:textId="77777777" w:rsidR="00DB1967" w:rsidRPr="008E3C2F" w:rsidRDefault="00DB1967" w:rsidP="00DB1967">
      <w:pPr>
        <w:spacing w:after="0" w:line="269" w:lineRule="auto"/>
        <w:jc w:val="center"/>
        <w:rPr>
          <w:iCs/>
        </w:rPr>
      </w:pPr>
      <w:r>
        <w:rPr>
          <w:noProof/>
          <w:color w:val="2B579A"/>
          <w:sz w:val="24"/>
          <w:shd w:val="clear" w:color="auto" w:fill="E6E6E6"/>
          <w:lang w:eastAsia="en-AU"/>
        </w:rPr>
        <w:drawing>
          <wp:inline distT="0" distB="0" distL="0" distR="0" wp14:anchorId="2CE32A2E" wp14:editId="760FAA2A">
            <wp:extent cx="4793034" cy="290710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56281"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5135285" cy="3114686"/>
                    </a:xfrm>
                    <a:prstGeom prst="rect">
                      <a:avLst/>
                    </a:prstGeom>
                    <a:noFill/>
                    <a:ln>
                      <a:noFill/>
                    </a:ln>
                  </pic:spPr>
                </pic:pic>
              </a:graphicData>
            </a:graphic>
          </wp:inline>
        </w:drawing>
      </w:r>
    </w:p>
    <w:p w14:paraId="7394C1FE" w14:textId="5C51F80C" w:rsidR="00DB1967" w:rsidRDefault="00B9328F" w:rsidP="00BC225F">
      <w:pPr>
        <w:pStyle w:val="FigureTableNoteSource"/>
      </w:pPr>
      <w:r w:rsidRPr="004F3D5F">
        <w:rPr>
          <w:vertAlign w:val="superscript"/>
        </w:rPr>
        <w:t>a</w:t>
      </w:r>
      <w:r>
        <w:rPr>
          <w:vertAlign w:val="superscript"/>
        </w:rPr>
        <w:t xml:space="preserve"> </w:t>
      </w:r>
      <w:r>
        <w:t>Noting that khapra beetle has been eradicated or is no longer present in some countries/regions shown on this map</w:t>
      </w:r>
      <w:r w:rsidR="001E458C">
        <w:t xml:space="preserve">. </w:t>
      </w:r>
      <w:r w:rsidR="00DB1967" w:rsidRPr="007D7672">
        <w:t>Source: Rees &amp; Banks 1998</w:t>
      </w:r>
    </w:p>
    <w:p w14:paraId="2B13DC92" w14:textId="35FACF49" w:rsidR="00DB1967" w:rsidRPr="00C233D5" w:rsidRDefault="00DB1967" w:rsidP="00FB6878">
      <w:pPr>
        <w:pStyle w:val="Heading4"/>
      </w:pPr>
      <w:r w:rsidRPr="00392367">
        <w:t>Current</w:t>
      </w:r>
      <w:r w:rsidRPr="00C233D5">
        <w:t xml:space="preserve"> distribution</w:t>
      </w:r>
    </w:p>
    <w:p w14:paraId="6FB2A1D1" w14:textId="7B662910" w:rsidR="00DB1967" w:rsidRPr="000F6270" w:rsidRDefault="00461600" w:rsidP="00D670A2">
      <w:r>
        <w:t xml:space="preserve">Information on </w:t>
      </w:r>
      <w:r w:rsidR="000239C8">
        <w:t>current</w:t>
      </w:r>
      <w:r>
        <w:t xml:space="preserve"> distribution of </w:t>
      </w:r>
      <w:r w:rsidR="009079EA">
        <w:t>k</w:t>
      </w:r>
      <w:r>
        <w:t xml:space="preserve">hapra beetle </w:t>
      </w:r>
      <w:r w:rsidR="004C0166">
        <w:t>is variable</w:t>
      </w:r>
      <w:r w:rsidR="009867D5">
        <w:t xml:space="preserve"> in the literature</w:t>
      </w:r>
      <w:r w:rsidR="004C0166">
        <w:t xml:space="preserve">. </w:t>
      </w:r>
      <w:r w:rsidR="00573655">
        <w:t>Therefore, t</w:t>
      </w:r>
      <w:r w:rsidR="008B5AD0">
        <w:t>his PRA include</w:t>
      </w:r>
      <w:r w:rsidR="0044370B">
        <w:t>s</w:t>
      </w:r>
      <w:r w:rsidR="008B5AD0">
        <w:t xml:space="preserve"> a review of global distribution of </w:t>
      </w:r>
      <w:r w:rsidR="009079EA">
        <w:t>k</w:t>
      </w:r>
      <w:r w:rsidR="008B5AD0">
        <w:t>hapra beetle</w:t>
      </w:r>
      <w:r w:rsidR="00C71E6A">
        <w:t xml:space="preserve">. </w:t>
      </w:r>
      <w:r w:rsidR="00771A66">
        <w:t>O</w:t>
      </w:r>
      <w:r w:rsidR="00FA194B">
        <w:t xml:space="preserve">utcomes of the review are outlined in </w:t>
      </w:r>
      <w:r w:rsidR="00DA1190">
        <w:t>s</w:t>
      </w:r>
      <w:r w:rsidR="00933893">
        <w:t>ectio</w:t>
      </w:r>
      <w:r w:rsidR="00BE0733">
        <w:t>n</w:t>
      </w:r>
      <w:r w:rsidR="00933893">
        <w:t xml:space="preserve"> </w:t>
      </w:r>
      <w:r w:rsidR="00BE0733">
        <w:t xml:space="preserve">4.2.1 and </w:t>
      </w:r>
      <w:r w:rsidR="0041504E">
        <w:t xml:space="preserve">Appendix C. </w:t>
      </w:r>
    </w:p>
    <w:p w14:paraId="4D4E7ED2" w14:textId="55FDE6DA" w:rsidR="00F24E61" w:rsidRPr="00C233D5" w:rsidRDefault="00E725D4" w:rsidP="00C1685C">
      <w:pPr>
        <w:pStyle w:val="Heading3"/>
      </w:pPr>
      <w:bookmarkStart w:id="120" w:name="_Toc106173831"/>
      <w:bookmarkStart w:id="121" w:name="_Toc141263326"/>
      <w:bookmarkStart w:id="122" w:name="_Toc215127325"/>
      <w:r w:rsidRPr="00C233D5">
        <w:t>I</w:t>
      </w:r>
      <w:r w:rsidR="002F0518" w:rsidRPr="00C233D5">
        <w:t>nterception</w:t>
      </w:r>
      <w:r w:rsidR="007679F7" w:rsidRPr="00C233D5">
        <w:t>s</w:t>
      </w:r>
      <w:r w:rsidR="002F0518" w:rsidRPr="00C233D5">
        <w:t xml:space="preserve"> of </w:t>
      </w:r>
      <w:r w:rsidR="009079EA">
        <w:t>k</w:t>
      </w:r>
      <w:r w:rsidR="002F0518" w:rsidRPr="00C233D5">
        <w:t>hapra beetle</w:t>
      </w:r>
      <w:bookmarkEnd w:id="120"/>
      <w:bookmarkEnd w:id="121"/>
      <w:bookmarkEnd w:id="122"/>
    </w:p>
    <w:p w14:paraId="38A8C67C" w14:textId="612B10C0" w:rsidR="002D6180" w:rsidRDefault="00D05009" w:rsidP="00D670A2">
      <w:bookmarkStart w:id="123" w:name="_Hlk74298549"/>
      <w:r w:rsidRPr="00124B0B">
        <w:rPr>
          <w:shd w:val="clear" w:color="auto" w:fill="FFFFFF" w:themeFill="background1"/>
        </w:rPr>
        <w:t xml:space="preserve">Khapra beetle </w:t>
      </w:r>
      <w:r>
        <w:rPr>
          <w:shd w:val="clear" w:color="auto" w:fill="FFFFFF" w:themeFill="background1"/>
        </w:rPr>
        <w:t xml:space="preserve">was </w:t>
      </w:r>
      <w:r w:rsidR="00245B32">
        <w:rPr>
          <w:shd w:val="clear" w:color="auto" w:fill="FFFFFF" w:themeFill="background1"/>
        </w:rPr>
        <w:t xml:space="preserve">previously </w:t>
      </w:r>
      <w:r w:rsidRPr="00124B0B">
        <w:rPr>
          <w:shd w:val="clear" w:color="auto" w:fill="FFFFFF" w:themeFill="background1"/>
        </w:rPr>
        <w:t xml:space="preserve">intercepted at the Australian border only a few times each year </w:t>
      </w:r>
      <w:r w:rsidR="00586EB9">
        <w:rPr>
          <w:shd w:val="clear" w:color="auto" w:fill="FFFFFF" w:themeFill="background1"/>
        </w:rPr>
        <w:t>prior to</w:t>
      </w:r>
      <w:r w:rsidR="00823417">
        <w:t xml:space="preserve"> a marked increase</w:t>
      </w:r>
      <w:r w:rsidR="00823417" w:rsidRPr="00124B0B">
        <w:rPr>
          <w:shd w:val="clear" w:color="auto" w:fill="FFFFFF" w:themeFill="background1"/>
        </w:rPr>
        <w:t xml:space="preserve"> in </w:t>
      </w:r>
      <w:r w:rsidR="00823417">
        <w:rPr>
          <w:shd w:val="clear" w:color="auto" w:fill="FFFFFF" w:themeFill="background1"/>
        </w:rPr>
        <w:t xml:space="preserve">2019 and </w:t>
      </w:r>
      <w:r w:rsidR="00823417" w:rsidRPr="00124B0B">
        <w:rPr>
          <w:shd w:val="clear" w:color="auto" w:fill="FFFFFF" w:themeFill="background1"/>
        </w:rPr>
        <w:t>2020</w:t>
      </w:r>
      <w:r w:rsidR="00823417">
        <w:t xml:space="preserve"> </w:t>
      </w:r>
      <w:r w:rsidR="00586EB9" w:rsidRPr="00124B0B">
        <w:rPr>
          <w:shd w:val="clear" w:color="auto" w:fill="FFFFFF" w:themeFill="background1"/>
        </w:rPr>
        <w:t xml:space="preserve">when there were </w:t>
      </w:r>
      <w:r w:rsidR="00733715">
        <w:rPr>
          <w:shd w:val="clear" w:color="auto" w:fill="FFFFFF" w:themeFill="background1"/>
        </w:rPr>
        <w:t xml:space="preserve">11 </w:t>
      </w:r>
      <w:r w:rsidR="00586EB9">
        <w:rPr>
          <w:shd w:val="clear" w:color="auto" w:fill="FFFFFF" w:themeFill="background1"/>
        </w:rPr>
        <w:t>and 16</w:t>
      </w:r>
      <w:r w:rsidR="00586EB9" w:rsidRPr="00124B0B">
        <w:rPr>
          <w:shd w:val="clear" w:color="auto" w:fill="FFFFFF" w:themeFill="background1"/>
        </w:rPr>
        <w:t xml:space="preserve"> interceptions</w:t>
      </w:r>
      <w:r w:rsidR="00586EB9">
        <w:rPr>
          <w:shd w:val="clear" w:color="auto" w:fill="FFFFFF" w:themeFill="background1"/>
        </w:rPr>
        <w:t xml:space="preserve">, respectively. </w:t>
      </w:r>
      <w:r w:rsidR="00586EB9">
        <w:t xml:space="preserve">Yearly interceptions of </w:t>
      </w:r>
      <w:r w:rsidR="009079EA">
        <w:t>k</w:t>
      </w:r>
      <w:r w:rsidR="00586EB9">
        <w:t xml:space="preserve">hapra beetle on goods arriving in Australia </w:t>
      </w:r>
      <w:r w:rsidR="00586EB9" w:rsidRPr="00722CD1">
        <w:t>during 2010-</w:t>
      </w:r>
      <w:r w:rsidR="001769C2" w:rsidRPr="00722CD1">
        <w:t>202</w:t>
      </w:r>
      <w:r w:rsidR="001769C2">
        <w:t xml:space="preserve">4 </w:t>
      </w:r>
      <w:r w:rsidR="00586EB9">
        <w:t>are provided in Figure 2.4.</w:t>
      </w:r>
      <w:r w:rsidR="002D6180">
        <w:t xml:space="preserve"> </w:t>
      </w:r>
    </w:p>
    <w:p w14:paraId="65DC8D6F" w14:textId="26E174A9" w:rsidR="00EF5B92" w:rsidRPr="00D670A2" w:rsidRDefault="00EF5B92" w:rsidP="00D670A2">
      <w:pPr>
        <w:pStyle w:val="Caption"/>
      </w:pPr>
      <w:bookmarkStart w:id="124" w:name="_Toc215127403"/>
      <w:r w:rsidRPr="00D670A2">
        <w:t>Figure</w:t>
      </w:r>
      <w:r w:rsidR="001B473E" w:rsidRPr="00D670A2">
        <w:t xml:space="preserve"> 2.4</w:t>
      </w:r>
      <w:r w:rsidRPr="00D670A2">
        <w:t xml:space="preserve"> Yearly interceptions of </w:t>
      </w:r>
      <w:r w:rsidR="009079EA" w:rsidRPr="00D670A2">
        <w:t>k</w:t>
      </w:r>
      <w:r w:rsidRPr="00D670A2">
        <w:t>hapra beetle in Australia from Jan</w:t>
      </w:r>
      <w:r w:rsidR="00121253" w:rsidRPr="00D670A2">
        <w:t>uary</w:t>
      </w:r>
      <w:r w:rsidRPr="00D670A2">
        <w:t xml:space="preserve"> </w:t>
      </w:r>
      <w:r w:rsidR="00E63D67" w:rsidRPr="00D670A2">
        <w:t>2010</w:t>
      </w:r>
      <w:r w:rsidRPr="00D670A2">
        <w:t xml:space="preserve"> to December </w:t>
      </w:r>
      <w:r w:rsidR="00C23793" w:rsidRPr="00D670A2">
        <w:t>2024</w:t>
      </w:r>
      <w:bookmarkEnd w:id="124"/>
    </w:p>
    <w:p w14:paraId="2FEC0971" w14:textId="7FC668ED" w:rsidR="00077E62" w:rsidRPr="00C233D5" w:rsidRDefault="00D56B7B" w:rsidP="009E1519">
      <w:pPr>
        <w:spacing w:before="120" w:after="0" w:line="269" w:lineRule="auto"/>
        <w:rPr>
          <w:rFonts w:cstheme="minorHAnsi"/>
          <w:sz w:val="18"/>
          <w:szCs w:val="18"/>
        </w:rPr>
      </w:pPr>
      <w:r>
        <w:rPr>
          <w:noProof/>
        </w:rPr>
        <w:drawing>
          <wp:inline distT="0" distB="0" distL="0" distR="0" wp14:anchorId="0A89A5C1" wp14:editId="76B12DFA">
            <wp:extent cx="4521200" cy="2217757"/>
            <wp:effectExtent l="0" t="0" r="0" b="0"/>
            <wp:docPr id="4510102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10204" name=""/>
                    <pic:cNvPicPr/>
                  </pic:nvPicPr>
                  <pic:blipFill rotWithShape="1">
                    <a:blip r:embed="rId65">
                      <a:extLst>
                        <a:ext uri="{96DAC541-7B7A-43D3-8B79-37D633B846F1}">
                          <asvg:svgBlip xmlns:asvg="http://schemas.microsoft.com/office/drawing/2016/SVG/main" r:embed="rId66"/>
                        </a:ext>
                      </a:extLst>
                    </a:blip>
                    <a:srcRect l="733" t="6403" r="22519" b="5820"/>
                    <a:stretch/>
                  </pic:blipFill>
                  <pic:spPr bwMode="auto">
                    <a:xfrm>
                      <a:off x="0" y="0"/>
                      <a:ext cx="4582892" cy="2248019"/>
                    </a:xfrm>
                    <a:prstGeom prst="rect">
                      <a:avLst/>
                    </a:prstGeom>
                    <a:ln>
                      <a:noFill/>
                    </a:ln>
                    <a:extLst>
                      <a:ext uri="{53640926-AAD7-44D8-BBD7-CCE9431645EC}">
                        <a14:shadowObscured xmlns:a14="http://schemas.microsoft.com/office/drawing/2010/main"/>
                      </a:ext>
                    </a:extLst>
                  </pic:spPr>
                </pic:pic>
              </a:graphicData>
            </a:graphic>
          </wp:inline>
        </w:drawing>
      </w:r>
    </w:p>
    <w:p w14:paraId="09472148" w14:textId="01A450FB" w:rsidR="007B44D9" w:rsidRPr="00C233D5" w:rsidRDefault="007B44D9" w:rsidP="004F149E">
      <w:pPr>
        <w:pStyle w:val="FigureTableNoteSource"/>
      </w:pPr>
      <w:r w:rsidRPr="009E1519">
        <w:t>Source: D</w:t>
      </w:r>
      <w:r w:rsidR="007C79C3">
        <w:t xml:space="preserve">epartment of </w:t>
      </w:r>
      <w:r w:rsidR="002B5CE2">
        <w:t>Agriculture</w:t>
      </w:r>
      <w:r w:rsidR="007C79C3">
        <w:t xml:space="preserve"> </w:t>
      </w:r>
      <w:r w:rsidR="002B5CE2">
        <w:t>Fisheries</w:t>
      </w:r>
      <w:r w:rsidR="007C79C3">
        <w:t xml:space="preserve"> and For</w:t>
      </w:r>
      <w:r w:rsidR="002B5CE2">
        <w:t>estry</w:t>
      </w:r>
    </w:p>
    <w:p w14:paraId="100C87D3" w14:textId="38ADC374" w:rsidR="007501C0" w:rsidRPr="00C233D5" w:rsidRDefault="007501C0" w:rsidP="00D670A2">
      <w:pPr>
        <w:rPr>
          <w:shd w:val="clear" w:color="auto" w:fill="FFFFFF"/>
        </w:rPr>
      </w:pPr>
      <w:r w:rsidRPr="00C233D5">
        <w:rPr>
          <w:shd w:val="clear" w:color="auto" w:fill="FFFFFF"/>
        </w:rPr>
        <w:t xml:space="preserve">Khapra beetle has been intercepted in plant products in international trade since the 1900s. For example, </w:t>
      </w:r>
      <w:r w:rsidR="00AC4885" w:rsidRPr="00C233D5">
        <w:rPr>
          <w:shd w:val="clear" w:color="auto" w:fill="FFFFFF" w:themeFill="background1"/>
        </w:rPr>
        <w:t xml:space="preserve">Lindgren, Vincent &amp; Krohne (1955) reviewed the literature on </w:t>
      </w:r>
      <w:r w:rsidR="00C349F2">
        <w:rPr>
          <w:shd w:val="clear" w:color="auto" w:fill="FFFFFF" w:themeFill="background1"/>
        </w:rPr>
        <w:t>k</w:t>
      </w:r>
      <w:r w:rsidR="00AC4885" w:rsidRPr="00C233D5">
        <w:rPr>
          <w:shd w:val="clear" w:color="auto" w:fill="FFFFFF" w:themeFill="background1"/>
        </w:rPr>
        <w:t>hapra beetle detections between 1916 and 1954 and reported that</w:t>
      </w:r>
      <w:r w:rsidR="00AC4885" w:rsidRPr="00C233D5">
        <w:rPr>
          <w:shd w:val="clear" w:color="auto" w:fill="FFFFFF"/>
        </w:rPr>
        <w:t xml:space="preserve"> </w:t>
      </w:r>
      <w:r w:rsidR="00C349F2">
        <w:rPr>
          <w:shd w:val="clear" w:color="auto" w:fill="FFFFFF"/>
        </w:rPr>
        <w:t>k</w:t>
      </w:r>
      <w:r w:rsidRPr="00C233D5">
        <w:rPr>
          <w:shd w:val="clear" w:color="auto" w:fill="FFFFFF"/>
        </w:rPr>
        <w:t>hapra beetle was intercepted in England in wheat from Bombay and Karachi</w:t>
      </w:r>
      <w:r w:rsidR="00DB68A3" w:rsidRPr="00C233D5">
        <w:rPr>
          <w:shd w:val="clear" w:color="auto" w:fill="FFFFFF"/>
        </w:rPr>
        <w:t xml:space="preserve"> and </w:t>
      </w:r>
      <w:r w:rsidR="00626EE9" w:rsidRPr="00C233D5">
        <w:rPr>
          <w:shd w:val="clear" w:color="auto" w:fill="FFFFFF"/>
        </w:rPr>
        <w:t>barley from India</w:t>
      </w:r>
      <w:r w:rsidR="00DB68A3" w:rsidRPr="00C233D5">
        <w:rPr>
          <w:shd w:val="clear" w:color="auto" w:fill="FFFFFF"/>
        </w:rPr>
        <w:t>.</w:t>
      </w:r>
      <w:r w:rsidR="003F5EBF" w:rsidRPr="00C233D5">
        <w:rPr>
          <w:shd w:val="clear" w:color="auto" w:fill="FFFFFF"/>
        </w:rPr>
        <w:t xml:space="preserve"> </w:t>
      </w:r>
      <w:r w:rsidR="00AC4885" w:rsidRPr="00C233D5">
        <w:rPr>
          <w:shd w:val="clear" w:color="auto" w:fill="FFFFFF"/>
        </w:rPr>
        <w:t xml:space="preserve">The paper </w:t>
      </w:r>
      <w:r w:rsidR="00B569D9" w:rsidRPr="00C233D5">
        <w:rPr>
          <w:shd w:val="clear" w:color="auto" w:fill="FFFFFF"/>
        </w:rPr>
        <w:t>describe</w:t>
      </w:r>
      <w:r w:rsidR="00AC4885" w:rsidRPr="00C233D5">
        <w:rPr>
          <w:shd w:val="clear" w:color="auto" w:fill="FFFFFF"/>
        </w:rPr>
        <w:t>s</w:t>
      </w:r>
      <w:r w:rsidR="00B569D9" w:rsidRPr="00C233D5">
        <w:rPr>
          <w:shd w:val="clear" w:color="auto" w:fill="FFFFFF"/>
        </w:rPr>
        <w:t xml:space="preserve"> </w:t>
      </w:r>
      <w:r w:rsidR="00C20A66" w:rsidRPr="00C233D5">
        <w:rPr>
          <w:shd w:val="clear" w:color="auto" w:fill="FFFFFF"/>
        </w:rPr>
        <w:t>imports</w:t>
      </w:r>
      <w:r w:rsidR="003F5EBF" w:rsidRPr="00C233D5">
        <w:rPr>
          <w:shd w:val="clear" w:color="auto" w:fill="FFFFFF"/>
        </w:rPr>
        <w:t xml:space="preserve"> </w:t>
      </w:r>
      <w:r w:rsidR="00407704" w:rsidRPr="00C233D5">
        <w:rPr>
          <w:shd w:val="clear" w:color="auto" w:fill="FFFFFF"/>
        </w:rPr>
        <w:t xml:space="preserve">of plant products </w:t>
      </w:r>
      <w:r w:rsidR="003F5EBF" w:rsidRPr="00C233D5">
        <w:rPr>
          <w:shd w:val="clear" w:color="auto" w:fill="FFFFFF"/>
        </w:rPr>
        <w:t>from India as the primary source for the pest entering other countries.</w:t>
      </w:r>
    </w:p>
    <w:p w14:paraId="1A84C04E" w14:textId="1EAA4013" w:rsidR="00185788" w:rsidRPr="00C233D5" w:rsidRDefault="00AE02FE" w:rsidP="00D670A2">
      <w:pPr>
        <w:rPr>
          <w:shd w:val="clear" w:color="auto" w:fill="FFFFFF" w:themeFill="background1"/>
        </w:rPr>
      </w:pPr>
      <w:r w:rsidRPr="00C233D5">
        <w:rPr>
          <w:shd w:val="clear" w:color="auto" w:fill="FFFFFF" w:themeFill="background1"/>
        </w:rPr>
        <w:t xml:space="preserve">The number of interceptions of </w:t>
      </w:r>
      <w:r w:rsidR="00C349F2">
        <w:rPr>
          <w:shd w:val="clear" w:color="auto" w:fill="FFFFFF" w:themeFill="background1"/>
        </w:rPr>
        <w:t>k</w:t>
      </w:r>
      <w:r w:rsidRPr="00C233D5">
        <w:rPr>
          <w:shd w:val="clear" w:color="auto" w:fill="FFFFFF" w:themeFill="background1"/>
        </w:rPr>
        <w:t xml:space="preserve">hapra beetle has increased since the 2000s. For example, in the USA, </w:t>
      </w:r>
      <w:r w:rsidR="00C349F2">
        <w:rPr>
          <w:shd w:val="clear" w:color="auto" w:fill="FFFFFF" w:themeFill="background1"/>
        </w:rPr>
        <w:t>k</w:t>
      </w:r>
      <w:r w:rsidRPr="00C233D5">
        <w:rPr>
          <w:shd w:val="clear" w:color="auto" w:fill="FFFFFF" w:themeFill="background1"/>
        </w:rPr>
        <w:t>hapra beetle was intercepted an average of 4 times per year in 2000 to 2004, an average of 6 times per year in 2005 and 2006, and an average of 15 times per year from 2007 to 2009. High numbers of interceptions were also reported in 2011 and 2013, and a spike was</w:t>
      </w:r>
      <w:r w:rsidRPr="00C233D5">
        <w:rPr>
          <w:bCs/>
          <w:shd w:val="clear" w:color="auto" w:fill="FFFFFF" w:themeFill="background1"/>
        </w:rPr>
        <w:t xml:space="preserve"> </w:t>
      </w:r>
      <w:r w:rsidRPr="00C233D5">
        <w:rPr>
          <w:shd w:val="clear" w:color="auto" w:fill="FFFFFF" w:themeFill="background1"/>
        </w:rPr>
        <w:t xml:space="preserve">reported in 2012 </w:t>
      </w:r>
      <w:r w:rsidR="00560C3D">
        <w:rPr>
          <w:noProof/>
          <w:shd w:val="clear" w:color="auto" w:fill="FFFFFF" w:themeFill="background1"/>
        </w:rPr>
        <w:t>(USDA-APHIS 2012)</w:t>
      </w:r>
      <w:r w:rsidRPr="00C233D5">
        <w:rPr>
          <w:shd w:val="clear" w:color="auto" w:fill="FFFFFF" w:themeFill="background1"/>
        </w:rPr>
        <w:t xml:space="preserve">. </w:t>
      </w:r>
    </w:p>
    <w:p w14:paraId="48D006C4" w14:textId="264407F8" w:rsidR="00AE02FE" w:rsidRPr="00C233D5" w:rsidRDefault="00E36980" w:rsidP="00C233D5">
      <w:pPr>
        <w:spacing w:before="160" w:after="0" w:line="269" w:lineRule="auto"/>
        <w:rPr>
          <w:shd w:val="clear" w:color="auto" w:fill="D9D9D9" w:themeFill="background1" w:themeFillShade="D9"/>
        </w:rPr>
      </w:pPr>
      <w:r w:rsidRPr="00C233D5">
        <w:rPr>
          <w:shd w:val="clear" w:color="auto" w:fill="FFFFFF" w:themeFill="background1"/>
        </w:rPr>
        <w:t>E</w:t>
      </w:r>
      <w:r w:rsidR="00EF59B9" w:rsidRPr="00C233D5">
        <w:rPr>
          <w:shd w:val="clear" w:color="auto" w:fill="FFFFFF" w:themeFill="background1"/>
        </w:rPr>
        <w:t xml:space="preserve">xamples of </w:t>
      </w:r>
      <w:r w:rsidR="00C349F2">
        <w:rPr>
          <w:shd w:val="clear" w:color="auto" w:fill="FFFFFF" w:themeFill="background1"/>
        </w:rPr>
        <w:t>k</w:t>
      </w:r>
      <w:r w:rsidR="00CE3EF1" w:rsidRPr="00C233D5">
        <w:rPr>
          <w:shd w:val="clear" w:color="auto" w:fill="FFFFFF" w:themeFill="background1"/>
        </w:rPr>
        <w:t>hapra beetle intercept</w:t>
      </w:r>
      <w:r w:rsidR="00794E18">
        <w:rPr>
          <w:shd w:val="clear" w:color="auto" w:fill="FFFFFF" w:themeFill="background1"/>
        </w:rPr>
        <w:t>ions</w:t>
      </w:r>
      <w:r w:rsidR="00CE3EF1" w:rsidRPr="00C233D5">
        <w:rPr>
          <w:shd w:val="clear" w:color="auto" w:fill="FFFFFF" w:themeFill="background1"/>
        </w:rPr>
        <w:t xml:space="preserve"> </w:t>
      </w:r>
      <w:r w:rsidR="00320BDA" w:rsidRPr="00C233D5">
        <w:rPr>
          <w:shd w:val="clear" w:color="auto" w:fill="FFFFFF" w:themeFill="background1"/>
        </w:rPr>
        <w:t xml:space="preserve">during </w:t>
      </w:r>
      <w:r w:rsidR="00165011" w:rsidRPr="00C233D5">
        <w:rPr>
          <w:shd w:val="clear" w:color="auto" w:fill="FFFFFF" w:themeFill="background1"/>
        </w:rPr>
        <w:t>2010</w:t>
      </w:r>
      <w:r w:rsidR="00320BDA" w:rsidRPr="00C233D5">
        <w:rPr>
          <w:shd w:val="clear" w:color="auto" w:fill="FFFFFF" w:themeFill="background1"/>
        </w:rPr>
        <w:t>-2023</w:t>
      </w:r>
      <w:r w:rsidR="00CE0557" w:rsidRPr="00C233D5">
        <w:rPr>
          <w:shd w:val="clear" w:color="auto" w:fill="FFFFFF" w:themeFill="background1"/>
        </w:rPr>
        <w:t xml:space="preserve"> </w:t>
      </w:r>
      <w:r w:rsidR="00BA12AC" w:rsidRPr="00C233D5">
        <w:rPr>
          <w:shd w:val="clear" w:color="auto" w:fill="FFFFFF" w:themeFill="background1"/>
        </w:rPr>
        <w:t>o</w:t>
      </w:r>
      <w:r w:rsidR="0058574F" w:rsidRPr="00C233D5">
        <w:rPr>
          <w:shd w:val="clear" w:color="auto" w:fill="FFFFFF" w:themeFill="background1"/>
        </w:rPr>
        <w:t>n imported goods</w:t>
      </w:r>
      <w:r w:rsidR="007E0EB6" w:rsidRPr="00C233D5">
        <w:rPr>
          <w:shd w:val="clear" w:color="auto" w:fill="FFFFFF" w:themeFill="background1"/>
        </w:rPr>
        <w:t xml:space="preserve"> </w:t>
      </w:r>
      <w:r w:rsidR="00BD3939">
        <w:rPr>
          <w:shd w:val="clear" w:color="auto" w:fill="FFFFFF" w:themeFill="background1"/>
        </w:rPr>
        <w:t>in</w:t>
      </w:r>
      <w:r w:rsidR="00132127" w:rsidRPr="00C233D5">
        <w:rPr>
          <w:shd w:val="clear" w:color="auto" w:fill="FFFFFF" w:themeFill="background1"/>
        </w:rPr>
        <w:t xml:space="preserve"> </w:t>
      </w:r>
      <w:r w:rsidR="002A25E0">
        <w:rPr>
          <w:shd w:val="clear" w:color="auto" w:fill="FFFFFF" w:themeFill="background1"/>
        </w:rPr>
        <w:t>international trade</w:t>
      </w:r>
      <w:r w:rsidR="00132127" w:rsidRPr="00C233D5">
        <w:rPr>
          <w:shd w:val="clear" w:color="auto" w:fill="FFFFFF" w:themeFill="background1"/>
        </w:rPr>
        <w:t xml:space="preserve"> </w:t>
      </w:r>
      <w:r w:rsidR="00E72E3F" w:rsidRPr="00C233D5">
        <w:rPr>
          <w:shd w:val="clear" w:color="auto" w:fill="FFFFFF" w:themeFill="background1"/>
        </w:rPr>
        <w:t>include:</w:t>
      </w:r>
    </w:p>
    <w:bookmarkEnd w:id="123"/>
    <w:p w14:paraId="35DEDD15" w14:textId="27DA55D9" w:rsidR="006014B0" w:rsidRPr="00C233D5" w:rsidRDefault="002F0518" w:rsidP="000D421B">
      <w:pPr>
        <w:shd w:val="clear" w:color="auto" w:fill="FFFFFF" w:themeFill="background1"/>
        <w:spacing w:before="160" w:after="0" w:line="269" w:lineRule="auto"/>
        <w:ind w:left="709" w:hanging="709"/>
      </w:pPr>
      <w:r w:rsidRPr="00C233D5">
        <w:t>2010</w:t>
      </w:r>
      <w:r w:rsidRPr="00C233D5">
        <w:tab/>
      </w:r>
      <w:r w:rsidRPr="005B206C">
        <w:t>Khapra beetle was intercepted in the USA in goods from India (dried beans, organic rice) and Saudi Arabia (rice)</w:t>
      </w:r>
      <w:r w:rsidR="000D421B" w:rsidRPr="005B206C">
        <w:t xml:space="preserve"> </w:t>
      </w:r>
      <w:r w:rsidR="00560C3D">
        <w:rPr>
          <w:noProof/>
        </w:rPr>
        <w:t>(Hagstrum 2025)</w:t>
      </w:r>
      <w:r w:rsidR="00DD2872" w:rsidRPr="005B206C" w:rsidDel="000D421B">
        <w:t xml:space="preserve"> </w:t>
      </w:r>
      <w:r w:rsidR="00DD2872" w:rsidRPr="005B206C">
        <w:t xml:space="preserve">and </w:t>
      </w:r>
      <w:r w:rsidR="00B529D8" w:rsidRPr="005B206C">
        <w:t xml:space="preserve">in </w:t>
      </w:r>
      <w:r w:rsidR="00DD2872" w:rsidRPr="005B206C">
        <w:t xml:space="preserve">Australia </w:t>
      </w:r>
      <w:r w:rsidR="00B529D8" w:rsidRPr="005B206C">
        <w:t xml:space="preserve">in goods </w:t>
      </w:r>
      <w:r w:rsidR="00DD2872" w:rsidRPr="005B206C">
        <w:t>from Pakistan (rice)</w:t>
      </w:r>
      <w:r w:rsidR="00803761" w:rsidRPr="005B206C">
        <w:t xml:space="preserve"> (DAFF, unpublished)</w:t>
      </w:r>
      <w:r w:rsidR="00020DFF" w:rsidRPr="005B206C">
        <w:t>.</w:t>
      </w:r>
    </w:p>
    <w:p w14:paraId="41D44EFD" w14:textId="17502A2B" w:rsidR="006014B0" w:rsidRPr="00C233D5" w:rsidRDefault="002F0518" w:rsidP="00C233D5">
      <w:pPr>
        <w:shd w:val="clear" w:color="auto" w:fill="FFFFFF" w:themeFill="background1"/>
        <w:spacing w:before="160" w:after="0" w:line="269" w:lineRule="auto"/>
        <w:ind w:left="709" w:hanging="709"/>
      </w:pPr>
      <w:r w:rsidRPr="00C233D5">
        <w:t>2011</w:t>
      </w:r>
      <w:r w:rsidRPr="00C233D5">
        <w:tab/>
      </w:r>
      <w:r w:rsidRPr="005B206C">
        <w:t xml:space="preserve">Khapra beetle was intercepted in Vietnam in goods from India </w:t>
      </w:r>
      <w:r w:rsidR="004C2FA3" w:rsidRPr="005B206C">
        <w:t xml:space="preserve">(corn, soya bean, barley, millet) </w:t>
      </w:r>
      <w:r w:rsidR="00560C3D">
        <w:rPr>
          <w:noProof/>
        </w:rPr>
        <w:t>(Day &amp; White 2016)</w:t>
      </w:r>
      <w:r w:rsidRPr="005B206C">
        <w:t xml:space="preserve">, </w:t>
      </w:r>
      <w:r w:rsidR="00DD2872" w:rsidRPr="005B206C">
        <w:t xml:space="preserve">and </w:t>
      </w:r>
      <w:r w:rsidR="00A30210" w:rsidRPr="005B206C">
        <w:t xml:space="preserve">in </w:t>
      </w:r>
      <w:r w:rsidRPr="005B206C">
        <w:t xml:space="preserve">the USA in </w:t>
      </w:r>
      <w:r w:rsidR="00B529D8" w:rsidRPr="005B206C">
        <w:t xml:space="preserve">goods </w:t>
      </w:r>
      <w:r w:rsidRPr="005B206C">
        <w:t xml:space="preserve">from India (barley, rice, safflower seed), Pakistan (rice), Saudi Arabia (rice, seeds, and </w:t>
      </w:r>
      <w:r w:rsidR="0047683C" w:rsidRPr="005B206C">
        <w:t>spices</w:t>
      </w:r>
      <w:r w:rsidRPr="005B206C">
        <w:t>) and UAE (beans)</w:t>
      </w:r>
      <w:r w:rsidR="004D6C7F" w:rsidRPr="005B206C">
        <w:t xml:space="preserve"> </w:t>
      </w:r>
      <w:r w:rsidR="00560C3D">
        <w:rPr>
          <w:noProof/>
        </w:rPr>
        <w:t>(Hagstrum 2025)</w:t>
      </w:r>
      <w:r w:rsidRPr="005B206C">
        <w:t>.</w:t>
      </w:r>
    </w:p>
    <w:p w14:paraId="08E70A05" w14:textId="1DD16E0F" w:rsidR="006014B0" w:rsidRPr="00C233D5" w:rsidRDefault="002F0518" w:rsidP="00C233D5">
      <w:pPr>
        <w:spacing w:before="160" w:after="0" w:line="269" w:lineRule="auto"/>
        <w:ind w:left="709" w:hanging="709"/>
      </w:pPr>
      <w:r w:rsidRPr="00C233D5">
        <w:t>2012</w:t>
      </w:r>
      <w:r w:rsidRPr="00C233D5">
        <w:tab/>
      </w:r>
      <w:r w:rsidRPr="005B206C">
        <w:t>Khapra beetle was intercepted in the USA in goods from India (rice, lentils), Iraq (pepper seed), Saudi Arabia (pumpkin seed, cumin seed, rice), Sudan (beans) and UAE (moong dal, urad dal, rice)</w:t>
      </w:r>
      <w:r w:rsidR="004D6C7F" w:rsidRPr="005B206C">
        <w:t xml:space="preserve"> </w:t>
      </w:r>
      <w:r w:rsidR="00560C3D">
        <w:rPr>
          <w:noProof/>
        </w:rPr>
        <w:t>(Hagstrum 2025)</w:t>
      </w:r>
      <w:r w:rsidRPr="005B206C">
        <w:t>.</w:t>
      </w:r>
    </w:p>
    <w:p w14:paraId="22780795" w14:textId="0EBDC48C" w:rsidR="006014B0" w:rsidRPr="00C233D5" w:rsidRDefault="002F0518" w:rsidP="00C233D5">
      <w:pPr>
        <w:spacing w:before="160" w:after="0" w:line="269" w:lineRule="auto"/>
        <w:ind w:left="709" w:hanging="709"/>
        <w:rPr>
          <w:rFonts w:cs="Helvetica"/>
        </w:rPr>
      </w:pPr>
      <w:r w:rsidRPr="00C233D5">
        <w:t>2013</w:t>
      </w:r>
      <w:r w:rsidRPr="00C233D5">
        <w:tab/>
      </w:r>
      <w:r w:rsidRPr="005B206C">
        <w:t xml:space="preserve">Khapra beetle was intercepted in the USA in goods from India (seed, </w:t>
      </w:r>
      <w:r w:rsidR="007D4CDD" w:rsidRPr="005B206C">
        <w:t xml:space="preserve">dried </w:t>
      </w:r>
      <w:r w:rsidRPr="005B206C">
        <w:t>beans), Pakistan (rice), Saudi Arabia (rice) and Sudan (</w:t>
      </w:r>
      <w:r w:rsidR="005C7BEB" w:rsidRPr="005B206C">
        <w:t xml:space="preserve">dried </w:t>
      </w:r>
      <w:r w:rsidRPr="005B206C">
        <w:t>beans)</w:t>
      </w:r>
      <w:r w:rsidR="005100F0" w:rsidRPr="005B206C">
        <w:t xml:space="preserve"> </w:t>
      </w:r>
      <w:r w:rsidR="00560C3D">
        <w:rPr>
          <w:noProof/>
        </w:rPr>
        <w:t>(Hagstrum 2025)</w:t>
      </w:r>
      <w:r w:rsidR="00DD2872" w:rsidRPr="005B206C" w:rsidDel="005100F0">
        <w:t xml:space="preserve"> </w:t>
      </w:r>
      <w:r w:rsidR="00DD2872" w:rsidRPr="005B206C">
        <w:t xml:space="preserve">and in Australia </w:t>
      </w:r>
      <w:r w:rsidR="00B529D8" w:rsidRPr="005B206C">
        <w:t xml:space="preserve">in goods </w:t>
      </w:r>
      <w:r w:rsidR="00DD2872" w:rsidRPr="005B206C">
        <w:t>from India (rice)</w:t>
      </w:r>
      <w:r w:rsidR="005C7BEB" w:rsidRPr="005B206C">
        <w:t xml:space="preserve"> (DAFF, unpublished)</w:t>
      </w:r>
      <w:r w:rsidRPr="005B206C">
        <w:t>.</w:t>
      </w:r>
    </w:p>
    <w:p w14:paraId="71C7A795" w14:textId="7A8C5269" w:rsidR="006014B0" w:rsidRPr="00C233D5" w:rsidRDefault="002F0518" w:rsidP="00C233D5">
      <w:pPr>
        <w:spacing w:before="160" w:after="0" w:line="269" w:lineRule="auto"/>
        <w:ind w:left="709" w:hanging="709"/>
      </w:pPr>
      <w:r w:rsidRPr="00C233D5">
        <w:t>2014</w:t>
      </w:r>
      <w:r w:rsidRPr="00C233D5">
        <w:tab/>
      </w:r>
      <w:r w:rsidRPr="005B206C">
        <w:t xml:space="preserve">Khapra beetle was intercepted in the USA in goods from Pakistan (chickpeas, rice), Saudi Arabia (rice) and Sudan (Acacia seed, </w:t>
      </w:r>
      <w:r w:rsidR="00332744" w:rsidRPr="005B206C">
        <w:t>f</w:t>
      </w:r>
      <w:r w:rsidRPr="005B206C">
        <w:t>aba beans, pigeon pea)</w:t>
      </w:r>
      <w:r w:rsidR="004D6C7F" w:rsidRPr="005B206C">
        <w:t xml:space="preserve"> </w:t>
      </w:r>
      <w:r w:rsidR="00560C3D">
        <w:rPr>
          <w:noProof/>
        </w:rPr>
        <w:t>(Hagstrum 2025)</w:t>
      </w:r>
      <w:r w:rsidR="004D6C7F" w:rsidRPr="005B206C">
        <w:t>.</w:t>
      </w:r>
    </w:p>
    <w:p w14:paraId="1374F1C6" w14:textId="2B650F3B" w:rsidR="006014B0" w:rsidRPr="00C233D5" w:rsidRDefault="002F0518" w:rsidP="00C233D5">
      <w:pPr>
        <w:spacing w:before="160" w:after="0" w:line="269" w:lineRule="auto"/>
        <w:ind w:left="709" w:hanging="709"/>
        <w:rPr>
          <w:rFonts w:cs="Helvetica"/>
        </w:rPr>
      </w:pPr>
      <w:r w:rsidRPr="00C233D5">
        <w:t>2015</w:t>
      </w:r>
      <w:r w:rsidRPr="00C233D5">
        <w:tab/>
      </w:r>
      <w:r w:rsidRPr="005B206C">
        <w:t>Khapra beetle was intercepted in the USA in goods from India (chickpeas, peanuts, rice, soybean)</w:t>
      </w:r>
      <w:r w:rsidR="00DD2872" w:rsidRPr="005B206C">
        <w:t xml:space="preserve"> </w:t>
      </w:r>
      <w:r w:rsidR="00560C3D">
        <w:rPr>
          <w:noProof/>
        </w:rPr>
        <w:t>(Hagstrum 2025)</w:t>
      </w:r>
      <w:r w:rsidR="00F24C94" w:rsidRPr="005B206C">
        <w:t xml:space="preserve"> </w:t>
      </w:r>
      <w:r w:rsidR="00DD2872" w:rsidRPr="005B206C">
        <w:t xml:space="preserve">and </w:t>
      </w:r>
      <w:r w:rsidR="00A30210" w:rsidRPr="005B206C">
        <w:t xml:space="preserve">in </w:t>
      </w:r>
      <w:r w:rsidR="00DD2872" w:rsidRPr="005B206C">
        <w:t xml:space="preserve">Australia </w:t>
      </w:r>
      <w:r w:rsidR="00CC325E" w:rsidRPr="005B206C">
        <w:t xml:space="preserve">in goods </w:t>
      </w:r>
      <w:r w:rsidR="00DD2872" w:rsidRPr="005B206C">
        <w:t>from Sri Lanka (coriander</w:t>
      </w:r>
      <w:r w:rsidR="00C20A66" w:rsidRPr="005B206C">
        <w:t xml:space="preserve"> seed</w:t>
      </w:r>
      <w:r w:rsidR="00DD2872" w:rsidRPr="005B206C">
        <w:t>)</w:t>
      </w:r>
      <w:r w:rsidR="00276172" w:rsidRPr="005B206C">
        <w:t xml:space="preserve"> (DAFF, unpublished)</w:t>
      </w:r>
      <w:r w:rsidRPr="005B206C">
        <w:t>.</w:t>
      </w:r>
    </w:p>
    <w:p w14:paraId="086BE91D" w14:textId="052C8704" w:rsidR="00DD2872" w:rsidRPr="00C233D5" w:rsidRDefault="002F0518" w:rsidP="00C233D5">
      <w:pPr>
        <w:spacing w:before="160" w:after="0" w:line="269" w:lineRule="auto"/>
        <w:ind w:left="709" w:hanging="709"/>
        <w:rPr>
          <w:rFonts w:cs="Helvetica"/>
        </w:rPr>
      </w:pPr>
      <w:r w:rsidRPr="00C233D5">
        <w:t>2016</w:t>
      </w:r>
      <w:r w:rsidRPr="00C233D5">
        <w:tab/>
      </w:r>
      <w:r w:rsidRPr="005B206C">
        <w:t>Khapra beetle was intercepted in the USA in goods from India (</w:t>
      </w:r>
      <w:r w:rsidR="009B2F19" w:rsidRPr="005B206C">
        <w:t xml:space="preserve">dried </w:t>
      </w:r>
      <w:r w:rsidRPr="005B206C">
        <w:t>beans, cumin seed, moong dal), Nepal (moong dal), Saudi Arabia (rice) and Sudan (</w:t>
      </w:r>
      <w:r w:rsidR="00582DE2" w:rsidRPr="005B206C">
        <w:t xml:space="preserve">dried </w:t>
      </w:r>
      <w:r w:rsidRPr="005B206C">
        <w:t>beans)</w:t>
      </w:r>
      <w:r w:rsidR="00B529D8" w:rsidRPr="005B206C">
        <w:t xml:space="preserve"> </w:t>
      </w:r>
      <w:r w:rsidR="00560C3D">
        <w:rPr>
          <w:noProof/>
        </w:rPr>
        <w:t>(Hagstrum 2025)</w:t>
      </w:r>
      <w:r w:rsidR="005100F0" w:rsidRPr="005B206C">
        <w:t xml:space="preserve"> </w:t>
      </w:r>
      <w:r w:rsidR="00B529D8" w:rsidRPr="005B206C">
        <w:t xml:space="preserve">and </w:t>
      </w:r>
      <w:r w:rsidRPr="005B206C">
        <w:t xml:space="preserve">in Australia in </w:t>
      </w:r>
      <w:r w:rsidR="00CC325E" w:rsidRPr="005B206C">
        <w:t xml:space="preserve">goods </w:t>
      </w:r>
      <w:r w:rsidRPr="005B206C">
        <w:t>from Pakistan (rice)</w:t>
      </w:r>
      <w:r w:rsidR="00BA458F" w:rsidRPr="005B206C">
        <w:t xml:space="preserve"> (DAFF, unpublished)</w:t>
      </w:r>
      <w:r w:rsidRPr="005B206C">
        <w:t>.</w:t>
      </w:r>
    </w:p>
    <w:p w14:paraId="2EDAA925" w14:textId="5BCC4AFD" w:rsidR="006014B0" w:rsidRPr="00C233D5" w:rsidRDefault="002F0518" w:rsidP="00C233D5">
      <w:pPr>
        <w:spacing w:before="160" w:after="0" w:line="269" w:lineRule="auto"/>
        <w:ind w:left="709" w:hanging="709"/>
      </w:pPr>
      <w:r w:rsidRPr="00C233D5">
        <w:t>2017</w:t>
      </w:r>
      <w:r w:rsidRPr="00C233D5">
        <w:tab/>
      </w:r>
      <w:r w:rsidRPr="005B206C">
        <w:t xml:space="preserve">Khapra beetle was intercepted in the USA in goods from Bangladesh (rice), Pakistan (rice), Saudi Arabia (rice) </w:t>
      </w:r>
      <w:r w:rsidR="00AC6B95" w:rsidRPr="005B206C">
        <w:t xml:space="preserve">and </w:t>
      </w:r>
      <w:r w:rsidRPr="005B206C">
        <w:t xml:space="preserve">Sudan (chickpeas, dried berries, Hibiscus leaves, and jujubes) </w:t>
      </w:r>
      <w:r w:rsidR="00560C3D">
        <w:rPr>
          <w:noProof/>
        </w:rPr>
        <w:t>(Hagstrum 2025)</w:t>
      </w:r>
      <w:r w:rsidR="005100F0" w:rsidRPr="005B206C">
        <w:t xml:space="preserve"> </w:t>
      </w:r>
      <w:r w:rsidR="00DD2872" w:rsidRPr="005B206C">
        <w:t xml:space="preserve">and in Australia in </w:t>
      </w:r>
      <w:r w:rsidR="00BF63A0" w:rsidRPr="005B206C">
        <w:t>goods from India (</w:t>
      </w:r>
      <w:r w:rsidR="00332744" w:rsidRPr="005B206C">
        <w:t>c</w:t>
      </w:r>
      <w:r w:rsidR="00BF63A0" w:rsidRPr="005B206C">
        <w:t>hickpeas)</w:t>
      </w:r>
      <w:r w:rsidR="00220848" w:rsidRPr="005B206C">
        <w:t xml:space="preserve"> (DAFF, unpublished)</w:t>
      </w:r>
      <w:r w:rsidR="00BF63A0" w:rsidRPr="005B206C">
        <w:t>.</w:t>
      </w:r>
    </w:p>
    <w:p w14:paraId="1597BF58" w14:textId="7BAE3ADB" w:rsidR="006014B0" w:rsidRPr="00C233D5" w:rsidRDefault="002F0518" w:rsidP="00C233D5">
      <w:pPr>
        <w:spacing w:before="160" w:after="0" w:line="269" w:lineRule="auto"/>
        <w:ind w:left="709" w:hanging="709"/>
        <w:rPr>
          <w:rFonts w:cs="Helvetica"/>
        </w:rPr>
      </w:pPr>
      <w:r w:rsidRPr="00C233D5">
        <w:t>2018</w:t>
      </w:r>
      <w:r w:rsidRPr="00C233D5">
        <w:tab/>
      </w:r>
      <w:r w:rsidR="00592D8F" w:rsidRPr="005B206C">
        <w:t xml:space="preserve">Khapra beetle was intercepted in the USA in goods from India (coriander seed), from Sudan (Faba bean) and </w:t>
      </w:r>
      <w:r w:rsidR="0083541A" w:rsidRPr="005B206C">
        <w:t>Türkiye</w:t>
      </w:r>
      <w:r w:rsidR="00592D8F" w:rsidRPr="005B206C">
        <w:t xml:space="preserve"> (dried dates) </w:t>
      </w:r>
      <w:r w:rsidR="00560C3D">
        <w:rPr>
          <w:noProof/>
        </w:rPr>
        <w:t>(CBP 2021)</w:t>
      </w:r>
      <w:r w:rsidR="00A725DD" w:rsidRPr="005B206C">
        <w:t xml:space="preserve"> </w:t>
      </w:r>
      <w:r w:rsidR="00592D8F" w:rsidRPr="005B206C">
        <w:t xml:space="preserve">and </w:t>
      </w:r>
      <w:r w:rsidR="00DD2872" w:rsidRPr="005B206C">
        <w:t xml:space="preserve">in Australia in </w:t>
      </w:r>
      <w:r w:rsidR="00CC325E" w:rsidRPr="005B206C">
        <w:t xml:space="preserve">goods </w:t>
      </w:r>
      <w:r w:rsidR="00DD2872" w:rsidRPr="005B206C">
        <w:t>from Saudi Arabia (rice), India (mung bean)</w:t>
      </w:r>
      <w:r w:rsidR="00DF3309" w:rsidRPr="005B206C">
        <w:t xml:space="preserve"> and</w:t>
      </w:r>
      <w:r w:rsidR="00DD2872" w:rsidRPr="005B206C">
        <w:t xml:space="preserve"> Nigeria (maize) </w:t>
      </w:r>
      <w:r w:rsidR="008131E3" w:rsidRPr="005B206C">
        <w:t>(DAFF, unpublished)</w:t>
      </w:r>
      <w:r w:rsidR="00DD2872" w:rsidRPr="005B206C">
        <w:t>.</w:t>
      </w:r>
    </w:p>
    <w:p w14:paraId="799450B5" w14:textId="4DC8FED3" w:rsidR="006014B0" w:rsidRPr="00C233D5" w:rsidRDefault="002F0518" w:rsidP="00C233D5">
      <w:pPr>
        <w:spacing w:before="160" w:after="0" w:line="269" w:lineRule="auto"/>
        <w:ind w:left="709" w:hanging="709"/>
      </w:pPr>
      <w:r w:rsidRPr="00C233D5">
        <w:t>2019</w:t>
      </w:r>
      <w:r w:rsidRPr="00C233D5">
        <w:tab/>
      </w:r>
      <w:r w:rsidR="00DD2872" w:rsidRPr="005B206C">
        <w:t xml:space="preserve">Khapra beetle was intercepted in </w:t>
      </w:r>
      <w:r w:rsidR="00592D8F" w:rsidRPr="005B206C">
        <w:t xml:space="preserve">the USA in goods from Kuwait (spices) </w:t>
      </w:r>
      <w:r w:rsidR="00560C3D">
        <w:rPr>
          <w:noProof/>
        </w:rPr>
        <w:t>(CBP 2019)</w:t>
      </w:r>
      <w:r w:rsidR="00592D8F" w:rsidRPr="005B206C">
        <w:t xml:space="preserve"> and in </w:t>
      </w:r>
      <w:r w:rsidR="00DD2872" w:rsidRPr="005B206C">
        <w:t xml:space="preserve">Australia in </w:t>
      </w:r>
      <w:r w:rsidR="00A30210" w:rsidRPr="005B206C">
        <w:t xml:space="preserve">goods </w:t>
      </w:r>
      <w:r w:rsidR="006E6417" w:rsidRPr="005B206C">
        <w:t>from India (rice), Thailand (rice) and Burkina Faso (cowpeas)</w:t>
      </w:r>
      <w:r w:rsidR="00125142" w:rsidRPr="005B206C">
        <w:t xml:space="preserve"> (DAFF, unpublished)</w:t>
      </w:r>
      <w:r w:rsidR="006E6417" w:rsidRPr="005B206C">
        <w:t>.</w:t>
      </w:r>
    </w:p>
    <w:p w14:paraId="49E9235E" w14:textId="47872B97" w:rsidR="006014B0" w:rsidRPr="00C233D5" w:rsidRDefault="002F0518" w:rsidP="00C233D5">
      <w:pPr>
        <w:spacing w:before="160" w:after="0" w:line="269" w:lineRule="auto"/>
        <w:ind w:left="709" w:hanging="709"/>
        <w:rPr>
          <w:rFonts w:cs="Helvetica"/>
        </w:rPr>
      </w:pPr>
      <w:r w:rsidRPr="00C233D5">
        <w:rPr>
          <w:rFonts w:cs="Helvetica"/>
        </w:rPr>
        <w:t>2020</w:t>
      </w:r>
      <w:r w:rsidRPr="00C233D5">
        <w:rPr>
          <w:rFonts w:cs="Helvetica"/>
        </w:rPr>
        <w:tab/>
      </w:r>
      <w:r w:rsidR="006E6417" w:rsidRPr="005B206C">
        <w:t xml:space="preserve">Khapra beetle was intercepted in Australia in </w:t>
      </w:r>
      <w:r w:rsidR="00B569D9" w:rsidRPr="005B206C">
        <w:t xml:space="preserve">goods </w:t>
      </w:r>
      <w:r w:rsidR="006E6417" w:rsidRPr="005B206C">
        <w:t>from Iran (rice), India (wheat flour and spices), Thailand (rice)</w:t>
      </w:r>
      <w:r w:rsidR="00B45B94" w:rsidRPr="005B206C">
        <w:t xml:space="preserve"> and</w:t>
      </w:r>
      <w:r w:rsidR="006E6417" w:rsidRPr="005B206C">
        <w:t xml:space="preserve"> PNG (copra meal) </w:t>
      </w:r>
      <w:r w:rsidR="00166A70" w:rsidRPr="005B206C">
        <w:t>(DAFF, unpublished)</w:t>
      </w:r>
      <w:r w:rsidR="006E6417" w:rsidRPr="005B206C">
        <w:t>.</w:t>
      </w:r>
    </w:p>
    <w:p w14:paraId="0FFEB17B" w14:textId="31B26346" w:rsidR="002323D7" w:rsidRPr="00C233D5" w:rsidRDefault="002F0518" w:rsidP="00C233D5">
      <w:pPr>
        <w:spacing w:before="160" w:after="0" w:line="269" w:lineRule="auto"/>
        <w:ind w:left="709" w:hanging="709"/>
        <w:rPr>
          <w:rFonts w:cs="Helvetica"/>
        </w:rPr>
      </w:pPr>
      <w:r w:rsidRPr="00C233D5">
        <w:rPr>
          <w:rFonts w:cs="Helvetica"/>
        </w:rPr>
        <w:t>2021</w:t>
      </w:r>
      <w:r w:rsidRPr="00C233D5">
        <w:rPr>
          <w:rFonts w:cs="Helvetica"/>
        </w:rPr>
        <w:tab/>
      </w:r>
      <w:r w:rsidR="00020DFF" w:rsidRPr="005B206C">
        <w:t xml:space="preserve">Khapra beetle was intercepted </w:t>
      </w:r>
      <w:r w:rsidR="00B33942" w:rsidRPr="005B206C">
        <w:t xml:space="preserve">in </w:t>
      </w:r>
      <w:r w:rsidR="006E6417" w:rsidRPr="005B206C">
        <w:t xml:space="preserve">Australia in </w:t>
      </w:r>
      <w:r w:rsidR="00CC325E" w:rsidRPr="005B206C">
        <w:t xml:space="preserve">goods </w:t>
      </w:r>
      <w:r w:rsidR="006E6417" w:rsidRPr="005B206C">
        <w:t>from Thailand (prawn food</w:t>
      </w:r>
      <w:r w:rsidR="00CC325E" w:rsidRPr="005B206C">
        <w:t>, meat processing products and rice</w:t>
      </w:r>
      <w:r w:rsidR="006E6417" w:rsidRPr="005B206C">
        <w:t>), Netherlands (</w:t>
      </w:r>
      <w:r w:rsidR="00D94B21" w:rsidRPr="005B206C">
        <w:t xml:space="preserve">mushroom </w:t>
      </w:r>
      <w:r w:rsidR="006E6417" w:rsidRPr="005B206C">
        <w:t>compost)</w:t>
      </w:r>
      <w:r w:rsidR="00CC325E" w:rsidRPr="005B206C">
        <w:t>, India (rice), Czech Republic (timber) and Vietnam (aquaculture</w:t>
      </w:r>
      <w:r w:rsidR="00406635" w:rsidRPr="005B206C">
        <w:t xml:space="preserve"> feed</w:t>
      </w:r>
      <w:r w:rsidR="00CC325E" w:rsidRPr="005B206C">
        <w:t>)</w:t>
      </w:r>
      <w:r w:rsidR="00166A70" w:rsidRPr="005B206C">
        <w:t xml:space="preserve"> (DAFF, unpublished)</w:t>
      </w:r>
      <w:r w:rsidR="006E6417" w:rsidRPr="005B206C">
        <w:t>.</w:t>
      </w:r>
    </w:p>
    <w:p w14:paraId="6209AF0F" w14:textId="5D4F851B" w:rsidR="00CC325E" w:rsidRPr="00C233D5" w:rsidRDefault="00A90DCE" w:rsidP="00C233D5">
      <w:pPr>
        <w:spacing w:before="160" w:after="0" w:line="269" w:lineRule="auto"/>
        <w:ind w:left="709" w:hanging="709"/>
      </w:pPr>
      <w:r w:rsidRPr="00C233D5">
        <w:t>2022</w:t>
      </w:r>
      <w:r w:rsidRPr="00C233D5">
        <w:tab/>
      </w:r>
      <w:r w:rsidR="008777E5" w:rsidRPr="005B206C">
        <w:t xml:space="preserve">Khapra beetle was intercepted in Australia in </w:t>
      </w:r>
      <w:r w:rsidR="00CC325E" w:rsidRPr="005B206C">
        <w:t xml:space="preserve">goods </w:t>
      </w:r>
      <w:r w:rsidR="008777E5" w:rsidRPr="005B206C">
        <w:t>from Thailand (</w:t>
      </w:r>
      <w:r w:rsidR="00CC325E" w:rsidRPr="005B206C">
        <w:t>rice</w:t>
      </w:r>
      <w:r w:rsidR="008777E5" w:rsidRPr="005B206C">
        <w:t xml:space="preserve">), </w:t>
      </w:r>
      <w:r w:rsidR="00CC325E" w:rsidRPr="005B206C">
        <w:t>Pakistan (rice), India (Spices and rice), Sudan (food stuff)</w:t>
      </w:r>
      <w:r w:rsidR="00E576B0" w:rsidRPr="005B206C">
        <w:t xml:space="preserve"> and</w:t>
      </w:r>
      <w:r w:rsidR="00CC325E" w:rsidRPr="005B206C">
        <w:t xml:space="preserve"> Italy (maize grits) </w:t>
      </w:r>
      <w:r w:rsidR="0000549C" w:rsidRPr="005B206C">
        <w:t>(DAFF, unpublished)</w:t>
      </w:r>
      <w:r w:rsidR="00CC325E" w:rsidRPr="005B206C">
        <w:t>.</w:t>
      </w:r>
    </w:p>
    <w:p w14:paraId="19C36ED8" w14:textId="27907BC6" w:rsidR="00B44ADA" w:rsidRPr="00C233D5" w:rsidRDefault="00CC325E" w:rsidP="00C233D5">
      <w:pPr>
        <w:spacing w:before="160" w:after="0" w:line="269" w:lineRule="auto"/>
        <w:ind w:left="709" w:hanging="709"/>
      </w:pPr>
      <w:r w:rsidRPr="00C233D5">
        <w:t>2023</w:t>
      </w:r>
      <w:r w:rsidRPr="00C233D5">
        <w:tab/>
      </w:r>
      <w:r w:rsidRPr="005B206C">
        <w:t>Khapra beetle was intercepted in Australia in goods from Bangladesh (rice) and India (rice)</w:t>
      </w:r>
      <w:r w:rsidR="0000549C" w:rsidRPr="005B206C">
        <w:t xml:space="preserve"> (DAFF, unpublished)</w:t>
      </w:r>
      <w:r w:rsidRPr="005B206C">
        <w:t>.</w:t>
      </w:r>
    </w:p>
    <w:p w14:paraId="76455A7E" w14:textId="3893F852" w:rsidR="00E33B10" w:rsidRDefault="00E33B10" w:rsidP="00360C81">
      <w:pPr>
        <w:spacing w:before="160" w:after="0" w:line="269" w:lineRule="auto"/>
        <w:ind w:left="709" w:hanging="709"/>
      </w:pPr>
      <w:r>
        <w:t>2024</w:t>
      </w:r>
      <w:r w:rsidR="00F01445">
        <w:tab/>
      </w:r>
      <w:r w:rsidR="00F01445" w:rsidRPr="00C233D5">
        <w:t xml:space="preserve">Khapra beetle was intercepted in </w:t>
      </w:r>
      <w:r w:rsidR="008E0121">
        <w:t xml:space="preserve">Vietnam </w:t>
      </w:r>
      <w:r w:rsidR="008E0121" w:rsidRPr="00C233D5">
        <w:t>in goods</w:t>
      </w:r>
      <w:r w:rsidR="008E0121">
        <w:t xml:space="preserve"> from Pakistan (maize)</w:t>
      </w:r>
      <w:r w:rsidR="005B6932">
        <w:t xml:space="preserve"> </w:t>
      </w:r>
      <w:r w:rsidR="00560C3D">
        <w:rPr>
          <w:noProof/>
        </w:rPr>
        <w:t>(Abbas 2024)</w:t>
      </w:r>
      <w:r w:rsidR="00360C81">
        <w:t xml:space="preserve"> </w:t>
      </w:r>
      <w:r w:rsidR="00A5675F">
        <w:t xml:space="preserve">and </w:t>
      </w:r>
      <w:r w:rsidR="00F01445" w:rsidRPr="00C233D5">
        <w:t>Australia in goods</w:t>
      </w:r>
      <w:r w:rsidR="00F01445">
        <w:t xml:space="preserve"> from </w:t>
      </w:r>
      <w:r w:rsidR="00A573DD">
        <w:t>Pakistan (rice)</w:t>
      </w:r>
      <w:r w:rsidR="00C42971" w:rsidRPr="00C42971">
        <w:t xml:space="preserve"> </w:t>
      </w:r>
      <w:r w:rsidR="00C42971">
        <w:t xml:space="preserve">and </w:t>
      </w:r>
      <w:r w:rsidR="00C85ACD">
        <w:t>passenger</w:t>
      </w:r>
      <w:r w:rsidR="00C47F05">
        <w:t xml:space="preserve"> baggage from </w:t>
      </w:r>
      <w:r w:rsidR="00C42971">
        <w:t>Ghana (beans)</w:t>
      </w:r>
      <w:r w:rsidR="00C47F05" w:rsidRPr="00C47F05">
        <w:rPr>
          <w:rFonts w:cs="Helvetica"/>
        </w:rPr>
        <w:t xml:space="preserve"> </w:t>
      </w:r>
      <w:r w:rsidR="00C47F05" w:rsidRPr="00C233D5">
        <w:rPr>
          <w:rFonts w:cs="Helvetica"/>
        </w:rPr>
        <w:t xml:space="preserve">(DAFF, </w:t>
      </w:r>
      <w:r w:rsidR="00C47F05" w:rsidRPr="00C233D5">
        <w:t>unpublished)</w:t>
      </w:r>
      <w:r w:rsidR="00C47F05">
        <w:t>.</w:t>
      </w:r>
    </w:p>
    <w:p w14:paraId="6000CFE7" w14:textId="5ED3C4CF" w:rsidR="00A573DD" w:rsidRDefault="00A573DD" w:rsidP="00C233D5">
      <w:pPr>
        <w:spacing w:before="160" w:after="0" w:line="269" w:lineRule="auto"/>
        <w:ind w:left="709" w:hanging="709"/>
      </w:pPr>
      <w:r>
        <w:t>2025</w:t>
      </w:r>
      <w:r>
        <w:tab/>
      </w:r>
      <w:r w:rsidRPr="005B206C">
        <w:t xml:space="preserve">Khapra beetle was intercepted in Australia in goods from </w:t>
      </w:r>
      <w:r w:rsidR="000240E4" w:rsidRPr="005B206C">
        <w:t>Pakistan (rice) and the USA (</w:t>
      </w:r>
      <w:r w:rsidR="001964BD" w:rsidRPr="005B206C">
        <w:t xml:space="preserve">soy </w:t>
      </w:r>
      <w:r w:rsidR="006810BC" w:rsidRPr="005B206C">
        <w:t xml:space="preserve">meal with </w:t>
      </w:r>
      <w:r w:rsidR="001964BD" w:rsidRPr="005B206C">
        <w:t>brewer’s</w:t>
      </w:r>
      <w:r w:rsidR="006810BC" w:rsidRPr="005B206C">
        <w:t xml:space="preserve"> yeast)</w:t>
      </w:r>
      <w:r w:rsidR="00C47F05" w:rsidRPr="005B206C">
        <w:t xml:space="preserve"> (DAFF, unpublished).</w:t>
      </w:r>
    </w:p>
    <w:p w14:paraId="18BA8B79" w14:textId="4C2E8A30" w:rsidR="005A0758" w:rsidRPr="00C233D5" w:rsidRDefault="00B20C6B" w:rsidP="009E1495">
      <w:pPr>
        <w:spacing w:before="240"/>
      </w:pPr>
      <w:r w:rsidRPr="00C233D5">
        <w:t xml:space="preserve">The interception data indicate that </w:t>
      </w:r>
      <w:r w:rsidR="00E46A8B">
        <w:t xml:space="preserve">while </w:t>
      </w:r>
      <w:r w:rsidR="00C349F2">
        <w:t>k</w:t>
      </w:r>
      <w:r w:rsidR="00505DF7" w:rsidRPr="00C233D5">
        <w:t xml:space="preserve">hapra beetle </w:t>
      </w:r>
      <w:r w:rsidR="00591D13" w:rsidRPr="00C233D5">
        <w:t xml:space="preserve">has been intercepted in </w:t>
      </w:r>
      <w:r w:rsidR="00FB3ACE">
        <w:t>various</w:t>
      </w:r>
      <w:r w:rsidR="00ED1B7C">
        <w:t xml:space="preserve"> </w:t>
      </w:r>
      <w:r w:rsidR="00591D13" w:rsidRPr="00C233D5">
        <w:t>plant products,</w:t>
      </w:r>
      <w:r w:rsidR="00ED1B7C">
        <w:t xml:space="preserve"> it is</w:t>
      </w:r>
      <w:r w:rsidR="00591D13" w:rsidRPr="00C233D5">
        <w:t xml:space="preserve"> </w:t>
      </w:r>
      <w:r w:rsidR="00146B93">
        <w:t xml:space="preserve">intercepted </w:t>
      </w:r>
      <w:r w:rsidR="00E9694C">
        <w:t xml:space="preserve">in some plant products </w:t>
      </w:r>
      <w:r w:rsidR="003F4A83" w:rsidRPr="00C233D5">
        <w:t>more often</w:t>
      </w:r>
      <w:r w:rsidR="00DD5E78">
        <w:t xml:space="preserve"> </w:t>
      </w:r>
      <w:r w:rsidR="003F4A83" w:rsidRPr="00C233D5">
        <w:t>than others</w:t>
      </w:r>
      <w:r w:rsidR="00072138" w:rsidRPr="00C233D5">
        <w:t>.</w:t>
      </w:r>
      <w:r w:rsidR="00591D13" w:rsidRPr="00C233D5">
        <w:t xml:space="preserve"> </w:t>
      </w:r>
    </w:p>
    <w:p w14:paraId="1344FDC5" w14:textId="5A9D9308" w:rsidR="00B20C6B" w:rsidRPr="00C233D5" w:rsidRDefault="005E2040" w:rsidP="00D670A2">
      <w:r w:rsidRPr="00C233D5">
        <w:t xml:space="preserve">The interception data </w:t>
      </w:r>
      <w:r w:rsidR="002879E8" w:rsidRPr="00C233D5">
        <w:t xml:space="preserve">show that the beetle </w:t>
      </w:r>
      <w:r w:rsidR="00363A15" w:rsidRPr="00C233D5">
        <w:t xml:space="preserve">has </w:t>
      </w:r>
      <w:r w:rsidR="00B20C6B" w:rsidRPr="00C233D5">
        <w:t>also be</w:t>
      </w:r>
      <w:r w:rsidR="00363A15" w:rsidRPr="00C233D5">
        <w:t>en</w:t>
      </w:r>
      <w:r w:rsidR="00B20C6B" w:rsidRPr="00C233D5">
        <w:t xml:space="preserve"> intercepted in </w:t>
      </w:r>
      <w:r w:rsidR="00043570" w:rsidRPr="00C233D5">
        <w:t xml:space="preserve">association with </w:t>
      </w:r>
      <w:r w:rsidR="00B20C6B" w:rsidRPr="00C233D5">
        <w:t xml:space="preserve">goods arriving from countries where </w:t>
      </w:r>
      <w:r w:rsidR="00C349F2">
        <w:t>k</w:t>
      </w:r>
      <w:r w:rsidR="00B20C6B" w:rsidRPr="00C233D5">
        <w:t xml:space="preserve">hapra beetle is not known to </w:t>
      </w:r>
      <w:r w:rsidR="00D6434E" w:rsidRPr="00C233D5">
        <w:t xml:space="preserve">be </w:t>
      </w:r>
      <w:r w:rsidR="00B20C6B" w:rsidRPr="00C233D5">
        <w:t>establish</w:t>
      </w:r>
      <w:r w:rsidR="00D6434E" w:rsidRPr="00C233D5">
        <w:t>ed</w:t>
      </w:r>
      <w:r w:rsidR="00581FB7">
        <w:t xml:space="preserve">. This </w:t>
      </w:r>
      <w:r w:rsidR="00336598">
        <w:t xml:space="preserve">could </w:t>
      </w:r>
      <w:r w:rsidR="00D13DED">
        <w:t xml:space="preserve">be </w:t>
      </w:r>
      <w:r w:rsidR="002A0130">
        <w:t>because s</w:t>
      </w:r>
      <w:r w:rsidR="00281940">
        <w:t>ea container</w:t>
      </w:r>
      <w:r w:rsidR="001A7808">
        <w:t>s</w:t>
      </w:r>
      <w:r w:rsidR="00281940">
        <w:t xml:space="preserve"> </w:t>
      </w:r>
      <w:r w:rsidR="00061EDF">
        <w:t xml:space="preserve">that carried the goods were </w:t>
      </w:r>
      <w:r w:rsidR="00270519">
        <w:t>contami</w:t>
      </w:r>
      <w:r w:rsidR="005D2D3E" w:rsidRPr="00C233D5">
        <w:t xml:space="preserve">nated with </w:t>
      </w:r>
      <w:r w:rsidR="005D2D3E">
        <w:t>k</w:t>
      </w:r>
      <w:r w:rsidR="005D2D3E" w:rsidRPr="00C233D5">
        <w:t>hapra beetl</w:t>
      </w:r>
      <w:r w:rsidR="004201D9">
        <w:t>e</w:t>
      </w:r>
      <w:r w:rsidR="00581FB7">
        <w:t xml:space="preserve"> </w:t>
      </w:r>
      <w:r w:rsidR="00312A0F">
        <w:t xml:space="preserve">as they may </w:t>
      </w:r>
      <w:r w:rsidR="005D2D3E" w:rsidRPr="00C233D5">
        <w:t xml:space="preserve">harbour a residual population of the beetle resulting from a previous shipment of an infested good. </w:t>
      </w:r>
      <w:r w:rsidR="00B20C6B" w:rsidRPr="00C233D5">
        <w:t xml:space="preserve">Therefore, the department considers that the </w:t>
      </w:r>
      <w:r w:rsidR="00420F15">
        <w:t>‘</w:t>
      </w:r>
      <w:r w:rsidR="00B20C6B" w:rsidRPr="00C233D5">
        <w:t>presence</w:t>
      </w:r>
      <w:r w:rsidR="00420F15">
        <w:t>’</w:t>
      </w:r>
      <w:r w:rsidR="00B20C6B" w:rsidRPr="00C233D5">
        <w:t xml:space="preserve"> status of </w:t>
      </w:r>
      <w:r w:rsidR="00C349F2">
        <w:t>k</w:t>
      </w:r>
      <w:r w:rsidR="00B20C6B" w:rsidRPr="00C233D5">
        <w:t>hapra beetle i</w:t>
      </w:r>
      <w:r w:rsidR="00D34B35" w:rsidRPr="00C233D5">
        <w:t>n</w:t>
      </w:r>
      <w:r w:rsidR="00B20C6B" w:rsidRPr="00C233D5">
        <w:t xml:space="preserve"> a country should not be determined from interception data</w:t>
      </w:r>
      <w:r w:rsidR="00257B15" w:rsidRPr="00C233D5">
        <w:t xml:space="preserve"> in international trade</w:t>
      </w:r>
      <w:r w:rsidR="005710CC" w:rsidRPr="00C233D5">
        <w:t xml:space="preserve"> alone</w:t>
      </w:r>
      <w:r w:rsidR="00B20C6B" w:rsidRPr="00C233D5">
        <w:t>.</w:t>
      </w:r>
    </w:p>
    <w:p w14:paraId="40B02B20" w14:textId="5BAD6044" w:rsidR="000252AA" w:rsidRPr="00C233D5" w:rsidRDefault="009C5A24" w:rsidP="00C1685C">
      <w:pPr>
        <w:pStyle w:val="Heading3"/>
      </w:pPr>
      <w:bookmarkStart w:id="125" w:name="_Toc141263327"/>
      <w:bookmarkStart w:id="126" w:name="_Toc215127326"/>
      <w:r>
        <w:t xml:space="preserve">Plant products as </w:t>
      </w:r>
      <w:r w:rsidR="000252AA" w:rsidRPr="00392367">
        <w:t>pathway</w:t>
      </w:r>
      <w:r w:rsidR="00BD1D47">
        <w:t>s</w:t>
      </w:r>
      <w:r w:rsidR="003D7087" w:rsidRPr="00C233D5">
        <w:t xml:space="preserve"> for </w:t>
      </w:r>
      <w:r w:rsidR="00C349F2">
        <w:t>k</w:t>
      </w:r>
      <w:r w:rsidR="003D7087" w:rsidRPr="00C233D5">
        <w:t>hapra beetle</w:t>
      </w:r>
      <w:bookmarkEnd w:id="125"/>
      <w:bookmarkEnd w:id="126"/>
    </w:p>
    <w:p w14:paraId="26AA8E21" w14:textId="32C5DF21" w:rsidR="00730BEC" w:rsidRDefault="007B026F" w:rsidP="00D670A2">
      <w:r w:rsidRPr="00406635">
        <w:t xml:space="preserve">A pathway is defined as ‘any means that allows the entry or spread of a </w:t>
      </w:r>
      <w:r w:rsidRPr="004E07A9">
        <w:t>pest</w:t>
      </w:r>
      <w:r>
        <w:t>’</w:t>
      </w:r>
      <w:r w:rsidRPr="004E07A9">
        <w:t xml:space="preserve"> </w:t>
      </w:r>
      <w:r w:rsidR="00560C3D">
        <w:rPr>
          <w:noProof/>
        </w:rPr>
        <w:t>(FAO 2024)</w:t>
      </w:r>
      <w:r w:rsidRPr="004E07A9">
        <w:t xml:space="preserve">. </w:t>
      </w:r>
    </w:p>
    <w:p w14:paraId="70E29D3D" w14:textId="7DA29780" w:rsidR="00F109AD" w:rsidRPr="007D7672" w:rsidRDefault="007B026F" w:rsidP="00D670A2">
      <w:r w:rsidRPr="004E07A9">
        <w:t>Australia</w:t>
      </w:r>
      <w:r w:rsidRPr="007D7672">
        <w:rPr>
          <w:rFonts w:cs="Helvetica"/>
        </w:rPr>
        <w:t xml:space="preserve"> is an island</w:t>
      </w:r>
      <w:r w:rsidR="00295A6B">
        <w:rPr>
          <w:rFonts w:cs="Helvetica"/>
        </w:rPr>
        <w:t xml:space="preserve"> and </w:t>
      </w:r>
      <w:r w:rsidRPr="007D7672">
        <w:rPr>
          <w:rFonts w:cs="Helvetica"/>
        </w:rPr>
        <w:t>t</w:t>
      </w:r>
      <w:r w:rsidRPr="007D7672">
        <w:t>he closest land mass to Australia is Papua New Guinea</w:t>
      </w:r>
      <w:r w:rsidR="006F0DAD">
        <w:t xml:space="preserve"> where</w:t>
      </w:r>
      <w:r w:rsidRPr="007D7672">
        <w:t xml:space="preserve"> </w:t>
      </w:r>
      <w:r w:rsidR="00C349F2">
        <w:t>k</w:t>
      </w:r>
      <w:r w:rsidRPr="007D7672">
        <w:t>hapra beetle is not known to occur.</w:t>
      </w:r>
      <w:r w:rsidR="000B3250">
        <w:t xml:space="preserve"> </w:t>
      </w:r>
      <w:r w:rsidRPr="007D7672">
        <w:t xml:space="preserve">In addition, the adults of </w:t>
      </w:r>
      <w:r w:rsidR="0077779B">
        <w:t>k</w:t>
      </w:r>
      <w:r w:rsidRPr="007D7672">
        <w:t xml:space="preserve">hapra beetle do not fly </w:t>
      </w:r>
      <w:r w:rsidR="00560C3D">
        <w:rPr>
          <w:noProof/>
        </w:rPr>
        <w:t>(Hadaway 1956)</w:t>
      </w:r>
      <w:r w:rsidRPr="007D7672">
        <w:t xml:space="preserve">, hence </w:t>
      </w:r>
      <w:r w:rsidR="00C36827">
        <w:t>natural dispersal</w:t>
      </w:r>
      <w:r w:rsidRPr="007D7672">
        <w:t xml:space="preserve"> is no</w:t>
      </w:r>
      <w:r w:rsidR="00D816EA">
        <w:t>t</w:t>
      </w:r>
      <w:r w:rsidRPr="007D7672">
        <w:t xml:space="preserve"> </w:t>
      </w:r>
      <w:r w:rsidR="00D816EA">
        <w:t xml:space="preserve">a </w:t>
      </w:r>
      <w:r w:rsidRPr="007D7672">
        <w:t>viable transmission</w:t>
      </w:r>
      <w:r w:rsidR="006A3EEF">
        <w:t xml:space="preserve"> </w:t>
      </w:r>
      <w:r w:rsidRPr="007D7672">
        <w:t xml:space="preserve">pathway for </w:t>
      </w:r>
      <w:r w:rsidR="00CA2947">
        <w:t>the</w:t>
      </w:r>
      <w:r w:rsidRPr="007D7672">
        <w:t xml:space="preserve"> beetle to Australia. </w:t>
      </w:r>
      <w:r w:rsidR="00F109AD">
        <w:t>T</w:t>
      </w:r>
      <w:r w:rsidR="00F109AD">
        <w:rPr>
          <w:shd w:val="clear" w:color="auto" w:fill="FFFFFF" w:themeFill="background1"/>
        </w:rPr>
        <w:t xml:space="preserve">he </w:t>
      </w:r>
      <w:r w:rsidR="00F109AD" w:rsidRPr="00E13583">
        <w:rPr>
          <w:shd w:val="clear" w:color="auto" w:fill="FFFFFF" w:themeFill="background1"/>
        </w:rPr>
        <w:t xml:space="preserve">spread </w:t>
      </w:r>
      <w:r w:rsidR="00F109AD">
        <w:rPr>
          <w:shd w:val="clear" w:color="auto" w:fill="FFFFFF" w:themeFill="background1"/>
        </w:rPr>
        <w:t xml:space="preserve">of </w:t>
      </w:r>
      <w:r w:rsidR="0077779B">
        <w:rPr>
          <w:shd w:val="clear" w:color="auto" w:fill="FFFFFF" w:themeFill="background1"/>
        </w:rPr>
        <w:t>k</w:t>
      </w:r>
      <w:r w:rsidR="00F109AD">
        <w:rPr>
          <w:shd w:val="clear" w:color="auto" w:fill="FFFFFF" w:themeFill="background1"/>
        </w:rPr>
        <w:t xml:space="preserve">hapra beetle </w:t>
      </w:r>
      <w:r w:rsidR="00F109AD" w:rsidRPr="00E13583">
        <w:rPr>
          <w:shd w:val="clear" w:color="auto" w:fill="FFFFFF" w:themeFill="background1"/>
        </w:rPr>
        <w:t xml:space="preserve">is </w:t>
      </w:r>
      <w:r w:rsidR="00C855AD">
        <w:rPr>
          <w:shd w:val="clear" w:color="auto" w:fill="FFFFFF" w:themeFill="background1"/>
        </w:rPr>
        <w:t xml:space="preserve">known to </w:t>
      </w:r>
      <w:r w:rsidR="003D051F">
        <w:rPr>
          <w:shd w:val="clear" w:color="auto" w:fill="FFFFFF" w:themeFill="background1"/>
        </w:rPr>
        <w:t xml:space="preserve">be </w:t>
      </w:r>
      <w:r w:rsidR="00F109AD" w:rsidRPr="00E13583">
        <w:rPr>
          <w:shd w:val="clear" w:color="auto" w:fill="FFFFFF" w:themeFill="background1"/>
        </w:rPr>
        <w:t>largely reliant on</w:t>
      </w:r>
      <w:r w:rsidR="00F109AD" w:rsidRPr="007D7672">
        <w:t xml:space="preserve"> human activit</w:t>
      </w:r>
      <w:r w:rsidR="00B3460B">
        <w:t>ies</w:t>
      </w:r>
      <w:r w:rsidR="00F109AD" w:rsidRPr="007D7672">
        <w:t xml:space="preserve"> </w:t>
      </w:r>
      <w:r w:rsidR="00560C3D">
        <w:rPr>
          <w:noProof/>
        </w:rPr>
        <w:t>(Lindgren, Vincent &amp; Krohne 1955)</w:t>
      </w:r>
      <w:r w:rsidR="00F109AD">
        <w:t xml:space="preserve">. </w:t>
      </w:r>
      <w:r w:rsidR="0037056D" w:rsidRPr="007F2ED9">
        <w:rPr>
          <w:rFonts w:eastAsia="SimSun" w:cs="Cambria"/>
          <w:lang w:eastAsia="en-AU"/>
        </w:rPr>
        <w:t xml:space="preserve">The </w:t>
      </w:r>
      <w:r w:rsidR="00F5189C">
        <w:rPr>
          <w:rFonts w:eastAsia="SimSun" w:cs="Cambria"/>
          <w:lang w:eastAsia="en-AU"/>
        </w:rPr>
        <w:t xml:space="preserve">small size and </w:t>
      </w:r>
      <w:r w:rsidR="0037056D" w:rsidRPr="007F2ED9">
        <w:rPr>
          <w:rFonts w:eastAsia="SimSun" w:cs="Cambria"/>
          <w:lang w:eastAsia="en-AU"/>
        </w:rPr>
        <w:t xml:space="preserve">cryptic </w:t>
      </w:r>
      <w:r w:rsidR="00F5189C">
        <w:rPr>
          <w:rFonts w:eastAsia="SimSun" w:cs="Cambria"/>
          <w:lang w:eastAsia="en-AU"/>
        </w:rPr>
        <w:t>behaviour</w:t>
      </w:r>
      <w:r w:rsidR="0037056D" w:rsidRPr="007F2ED9">
        <w:rPr>
          <w:rFonts w:eastAsia="SimSun" w:cs="Cambria"/>
          <w:lang w:eastAsia="en-AU"/>
        </w:rPr>
        <w:t xml:space="preserve"> of</w:t>
      </w:r>
      <w:r w:rsidR="0037056D">
        <w:rPr>
          <w:rFonts w:eastAsia="SimSun" w:cs="Cambria"/>
          <w:lang w:eastAsia="en-AU"/>
        </w:rPr>
        <w:t xml:space="preserve"> </w:t>
      </w:r>
      <w:r w:rsidR="0037056D" w:rsidRPr="007F2ED9">
        <w:rPr>
          <w:rFonts w:eastAsia="SimSun" w:cs="Cambria"/>
          <w:lang w:eastAsia="en-AU"/>
        </w:rPr>
        <w:t xml:space="preserve">both larvae and adults </w:t>
      </w:r>
      <w:r w:rsidR="00BD2AC9">
        <w:rPr>
          <w:rFonts w:eastAsia="SimSun" w:cs="Cambria"/>
          <w:lang w:eastAsia="en-AU"/>
        </w:rPr>
        <w:t>make them difficult to detect</w:t>
      </w:r>
      <w:r w:rsidR="0037056D">
        <w:rPr>
          <w:rFonts w:eastAsia="SimSun" w:cs="Cambria"/>
          <w:lang w:eastAsia="en-AU"/>
        </w:rPr>
        <w:t xml:space="preserve">. </w:t>
      </w:r>
      <w:r w:rsidR="00F109AD">
        <w:t xml:space="preserve">It is acknowledged that widespread </w:t>
      </w:r>
      <w:r w:rsidR="00F109AD" w:rsidRPr="007D7672">
        <w:rPr>
          <w:rFonts w:eastAsia="SimSun"/>
          <w:lang w:eastAsia="en-AU"/>
        </w:rPr>
        <w:t xml:space="preserve">international trade </w:t>
      </w:r>
      <w:r w:rsidR="00F109AD">
        <w:rPr>
          <w:rFonts w:eastAsia="SimSun"/>
          <w:lang w:eastAsia="en-AU"/>
        </w:rPr>
        <w:t xml:space="preserve">and </w:t>
      </w:r>
      <w:r w:rsidR="00F109AD" w:rsidRPr="007D7672">
        <w:rPr>
          <w:rFonts w:eastAsia="SimSun"/>
          <w:lang w:eastAsia="en-AU"/>
        </w:rPr>
        <w:t xml:space="preserve">movement of goods across the globe has increased the risk of introducing and spreading </w:t>
      </w:r>
      <w:r w:rsidR="0077779B">
        <w:t>k</w:t>
      </w:r>
      <w:r w:rsidR="00F109AD" w:rsidRPr="007D7672">
        <w:t>hapra beetle</w:t>
      </w:r>
      <w:r w:rsidR="00F109AD" w:rsidRPr="007D7672">
        <w:rPr>
          <w:rFonts w:eastAsia="SimSun"/>
          <w:lang w:eastAsia="en-AU"/>
        </w:rPr>
        <w:t xml:space="preserve"> populations and threatening global food security </w:t>
      </w:r>
      <w:r w:rsidR="00560C3D">
        <w:rPr>
          <w:rFonts w:eastAsia="SimSun"/>
          <w:noProof/>
          <w:lang w:eastAsia="en-AU"/>
        </w:rPr>
        <w:t>(Ahmedani et al. 2007a; Athanassiou, Phillips &amp; Wakil 2019)</w:t>
      </w:r>
      <w:r w:rsidR="00F109AD" w:rsidRPr="007D7672">
        <w:rPr>
          <w:rFonts w:eastAsia="SimSun"/>
          <w:lang w:eastAsia="en-AU"/>
        </w:rPr>
        <w:t>.</w:t>
      </w:r>
    </w:p>
    <w:p w14:paraId="047A1D8F" w14:textId="1BB52E84" w:rsidR="004C1D96" w:rsidRDefault="004C1D96" w:rsidP="00D670A2">
      <w:pPr>
        <w:rPr>
          <w:rFonts w:cs="Calibri"/>
        </w:rPr>
      </w:pPr>
      <w:r>
        <w:rPr>
          <w:lang w:eastAsia="en-AU"/>
        </w:rPr>
        <w:t>A</w:t>
      </w:r>
      <w:r w:rsidR="000252AA" w:rsidRPr="00062718">
        <w:rPr>
          <w:lang w:eastAsia="en-AU"/>
        </w:rPr>
        <w:t xml:space="preserve">ll plant products that are hosts of </w:t>
      </w:r>
      <w:r w:rsidR="0077779B">
        <w:rPr>
          <w:lang w:eastAsia="en-AU"/>
        </w:rPr>
        <w:t>k</w:t>
      </w:r>
      <w:r w:rsidR="000252AA" w:rsidRPr="00062718">
        <w:rPr>
          <w:lang w:eastAsia="en-AU"/>
        </w:rPr>
        <w:t xml:space="preserve">hapra beetle </w:t>
      </w:r>
      <w:r w:rsidR="00EF6922">
        <w:rPr>
          <w:lang w:eastAsia="en-AU"/>
        </w:rPr>
        <w:t>(</w:t>
      </w:r>
      <w:r w:rsidR="007B026F">
        <w:rPr>
          <w:lang w:eastAsia="en-AU"/>
        </w:rPr>
        <w:t>Table 2.1</w:t>
      </w:r>
      <w:r w:rsidR="00EF6922">
        <w:rPr>
          <w:lang w:eastAsia="en-AU"/>
        </w:rPr>
        <w:t>)</w:t>
      </w:r>
      <w:r w:rsidR="007B026F">
        <w:rPr>
          <w:lang w:eastAsia="en-AU"/>
        </w:rPr>
        <w:t xml:space="preserve"> </w:t>
      </w:r>
      <w:r w:rsidR="000252AA">
        <w:rPr>
          <w:lang w:eastAsia="en-AU"/>
        </w:rPr>
        <w:t xml:space="preserve">are potential pathways for the entry of </w:t>
      </w:r>
      <w:r w:rsidR="0077779B">
        <w:rPr>
          <w:lang w:eastAsia="en-AU"/>
        </w:rPr>
        <w:t>k</w:t>
      </w:r>
      <w:r w:rsidR="000252AA">
        <w:rPr>
          <w:lang w:eastAsia="en-AU"/>
        </w:rPr>
        <w:t xml:space="preserve">hapra beetle into Australia. </w:t>
      </w:r>
      <w:r w:rsidR="00A56F81">
        <w:rPr>
          <w:lang w:eastAsia="en-AU"/>
        </w:rPr>
        <w:t xml:space="preserve">This </w:t>
      </w:r>
      <w:r w:rsidR="00424259">
        <w:rPr>
          <w:lang w:eastAsia="en-AU"/>
        </w:rPr>
        <w:t xml:space="preserve">is supported by </w:t>
      </w:r>
      <w:r w:rsidR="00424259">
        <w:rPr>
          <w:bCs/>
        </w:rPr>
        <w:t>the</w:t>
      </w:r>
      <w:r w:rsidRPr="003C7EFB">
        <w:rPr>
          <w:bCs/>
        </w:rPr>
        <w:t xml:space="preserve"> interception data </w:t>
      </w:r>
      <w:r>
        <w:rPr>
          <w:bCs/>
        </w:rPr>
        <w:t>(section 2.</w:t>
      </w:r>
      <w:r w:rsidR="00797B0F">
        <w:rPr>
          <w:bCs/>
        </w:rPr>
        <w:t>4</w:t>
      </w:r>
      <w:r>
        <w:rPr>
          <w:bCs/>
        </w:rPr>
        <w:t>)</w:t>
      </w:r>
      <w:r w:rsidR="00424259">
        <w:rPr>
          <w:bCs/>
        </w:rPr>
        <w:t>.</w:t>
      </w:r>
      <w:r>
        <w:rPr>
          <w:bCs/>
        </w:rPr>
        <w:t xml:space="preserve"> </w:t>
      </w:r>
      <w:r w:rsidR="00FA70A6" w:rsidRPr="007D7672">
        <w:rPr>
          <w:rFonts w:cs="Calibri"/>
        </w:rPr>
        <w:t xml:space="preserve">All life stages of </w:t>
      </w:r>
      <w:r w:rsidR="0077779B">
        <w:rPr>
          <w:rFonts w:cs="Calibri"/>
        </w:rPr>
        <w:t>k</w:t>
      </w:r>
      <w:r w:rsidR="00FA70A6" w:rsidRPr="007D7672">
        <w:rPr>
          <w:rFonts w:cs="Calibri"/>
        </w:rPr>
        <w:t xml:space="preserve">hapra beetle are known to infest </w:t>
      </w:r>
      <w:r w:rsidR="00914AF9">
        <w:rPr>
          <w:rFonts w:cs="Calibri"/>
        </w:rPr>
        <w:t xml:space="preserve">or contaminate </w:t>
      </w:r>
      <w:r w:rsidR="00FA70A6">
        <w:rPr>
          <w:rFonts w:cs="Calibri"/>
        </w:rPr>
        <w:t xml:space="preserve">plant </w:t>
      </w:r>
      <w:r w:rsidR="007B026F">
        <w:rPr>
          <w:rFonts w:cs="Calibri"/>
        </w:rPr>
        <w:t>products</w:t>
      </w:r>
      <w:r w:rsidR="00FA70A6">
        <w:rPr>
          <w:rFonts w:cs="Calibri"/>
        </w:rPr>
        <w:t xml:space="preserve"> </w:t>
      </w:r>
      <w:r w:rsidR="00560C3D">
        <w:rPr>
          <w:rFonts w:cs="Calibri"/>
          <w:noProof/>
        </w:rPr>
        <w:t>(Singh et al. 2017)</w:t>
      </w:r>
      <w:r w:rsidR="00DC0A6D">
        <w:rPr>
          <w:rFonts w:cs="Calibri"/>
        </w:rPr>
        <w:t>.</w:t>
      </w:r>
      <w:r w:rsidR="00045B5E">
        <w:rPr>
          <w:rFonts w:cs="Calibri"/>
        </w:rPr>
        <w:t xml:space="preserve"> </w:t>
      </w:r>
      <w:r w:rsidR="00FA70A6">
        <w:rPr>
          <w:rFonts w:cs="Calibri"/>
        </w:rPr>
        <w:t>Figure 2.5</w:t>
      </w:r>
      <w:r w:rsidR="00D016E8">
        <w:rPr>
          <w:rFonts w:cs="Calibri"/>
        </w:rPr>
        <w:t xml:space="preserve"> </w:t>
      </w:r>
      <w:r w:rsidR="000676DE">
        <w:rPr>
          <w:rFonts w:cs="Calibri"/>
        </w:rPr>
        <w:t>provides</w:t>
      </w:r>
      <w:r w:rsidR="00D016E8">
        <w:rPr>
          <w:rFonts w:cs="Calibri"/>
        </w:rPr>
        <w:t xml:space="preserve"> examples of plant products infested with </w:t>
      </w:r>
      <w:r w:rsidR="0077779B">
        <w:rPr>
          <w:rFonts w:cs="Calibri"/>
        </w:rPr>
        <w:t>k</w:t>
      </w:r>
      <w:r w:rsidR="00D016E8">
        <w:rPr>
          <w:rFonts w:cs="Calibri"/>
        </w:rPr>
        <w:t>hapra beetle</w:t>
      </w:r>
      <w:r w:rsidR="00FA70A6">
        <w:rPr>
          <w:rFonts w:cs="Calibri"/>
        </w:rPr>
        <w:t>.</w:t>
      </w:r>
    </w:p>
    <w:p w14:paraId="2F84B159" w14:textId="4C6364F9" w:rsidR="00FA70A6" w:rsidRPr="00C233D5" w:rsidRDefault="00FA70A6" w:rsidP="0048031A">
      <w:pPr>
        <w:pStyle w:val="Caption"/>
      </w:pPr>
      <w:bookmarkStart w:id="127" w:name="_Toc141252583"/>
      <w:bookmarkStart w:id="128" w:name="_Toc215127404"/>
      <w:r w:rsidRPr="00C233D5">
        <w:t xml:space="preserve">Figure </w:t>
      </w:r>
      <w:r w:rsidR="008D4FFB">
        <w:fldChar w:fldCharType="begin"/>
      </w:r>
      <w:r w:rsidR="008D4FFB">
        <w:instrText xml:space="preserve"> STYLEREF 2 \s </w:instrText>
      </w:r>
      <w:r w:rsidR="008D4FFB">
        <w:fldChar w:fldCharType="separate"/>
      </w:r>
      <w:r w:rsidR="00E256E2">
        <w:rPr>
          <w:noProof/>
        </w:rPr>
        <w:t>2</w:t>
      </w:r>
      <w:r w:rsidR="008D4FFB">
        <w:rPr>
          <w:noProof/>
        </w:rPr>
        <w:fldChar w:fldCharType="end"/>
      </w:r>
      <w:r w:rsidR="00FD518C" w:rsidRPr="00C233D5">
        <w:t>.</w:t>
      </w:r>
      <w:r w:rsidR="0015512B">
        <w:t>5</w:t>
      </w:r>
      <w:r w:rsidRPr="00C233D5">
        <w:t xml:space="preserve"> </w:t>
      </w:r>
      <w:r w:rsidR="00A8232E" w:rsidRPr="00C233D5">
        <w:t xml:space="preserve">Examples of </w:t>
      </w:r>
      <w:r w:rsidR="00A8232E" w:rsidRPr="0048031A">
        <w:t>plant</w:t>
      </w:r>
      <w:r w:rsidR="00A8232E" w:rsidRPr="00C233D5">
        <w:t xml:space="preserve"> products </w:t>
      </w:r>
      <w:r w:rsidR="00584D6A" w:rsidRPr="00C233D5">
        <w:t xml:space="preserve">infested with </w:t>
      </w:r>
      <w:r w:rsidR="0077779B">
        <w:t>k</w:t>
      </w:r>
      <w:r w:rsidRPr="00C233D5">
        <w:t>hapra beetle</w:t>
      </w:r>
      <w:bookmarkEnd w:id="127"/>
      <w:bookmarkEnd w:id="128"/>
      <w:r w:rsidRPr="00C233D5">
        <w:t xml:space="preserve"> </w:t>
      </w:r>
    </w:p>
    <w:p w14:paraId="74A5EC49" w14:textId="03DB33FA" w:rsidR="00075BCB" w:rsidRDefault="00075BCB" w:rsidP="00FA70A6">
      <w:pPr>
        <w:spacing w:before="120" w:after="0" w:line="269" w:lineRule="auto"/>
        <w:jc w:val="center"/>
        <w:rPr>
          <w:rFonts w:cs="Helvetica"/>
        </w:rPr>
      </w:pPr>
      <w:r>
        <w:rPr>
          <w:rFonts w:cs="Helvetica"/>
          <w:noProof/>
          <w:color w:val="2B579A"/>
          <w:shd w:val="clear" w:color="auto" w:fill="E6E6E6"/>
        </w:rPr>
        <w:drawing>
          <wp:inline distT="0" distB="0" distL="0" distR="0" wp14:anchorId="58182162" wp14:editId="0234BD17">
            <wp:extent cx="5575033" cy="1233023"/>
            <wp:effectExtent l="0" t="0" r="6985" b="5715"/>
            <wp:docPr id="19" name="Picture 19" descr="Larvae and cast skins of Khapra beetle infesting plant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rvae and cast skins of Khapra beetle infesting plant product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02932" cy="1239193"/>
                    </a:xfrm>
                    <a:prstGeom prst="rect">
                      <a:avLst/>
                    </a:prstGeom>
                    <a:noFill/>
                    <a:ln>
                      <a:noFill/>
                    </a:ln>
                  </pic:spPr>
                </pic:pic>
              </a:graphicData>
            </a:graphic>
          </wp:inline>
        </w:drawing>
      </w:r>
    </w:p>
    <w:p w14:paraId="4D5A169F" w14:textId="0A40CACE" w:rsidR="007B026F" w:rsidRDefault="007B026F" w:rsidP="00C36016">
      <w:pPr>
        <w:pStyle w:val="FigureTableNoteSource"/>
        <w:rPr>
          <w:rFonts w:cs="Helvetica"/>
        </w:rPr>
      </w:pPr>
      <w:r>
        <w:t>A</w:t>
      </w:r>
      <w:r w:rsidR="00BE464A">
        <w:t>:</w:t>
      </w:r>
      <w:r>
        <w:t xml:space="preserve"> wheat</w:t>
      </w:r>
      <w:r w:rsidR="00BB5C58">
        <w:t xml:space="preserve"> (a</w:t>
      </w:r>
      <w:r>
        <w:t>dults, larvae and cast skin); B</w:t>
      </w:r>
      <w:r w:rsidR="00BB5C58">
        <w:t>:</w:t>
      </w:r>
      <w:r>
        <w:t xml:space="preserve"> Wheat </w:t>
      </w:r>
      <w:r w:rsidR="00BB5C58">
        <w:t>(a</w:t>
      </w:r>
      <w:r>
        <w:t>dults and larvae); C</w:t>
      </w:r>
      <w:r w:rsidR="00BB5C58">
        <w:t>:</w:t>
      </w:r>
      <w:r>
        <w:t xml:space="preserve"> Canola </w:t>
      </w:r>
      <w:r w:rsidR="00BB5C58">
        <w:t>(</w:t>
      </w:r>
      <w:r>
        <w:t>larvae)</w:t>
      </w:r>
    </w:p>
    <w:p w14:paraId="18EDBF8E" w14:textId="54E6ADBE" w:rsidR="00FF53CD" w:rsidRDefault="007B026F" w:rsidP="00C233D5">
      <w:pPr>
        <w:spacing w:before="160" w:after="0" w:line="269" w:lineRule="auto"/>
      </w:pPr>
      <w:r w:rsidRPr="002D1A11">
        <w:t xml:space="preserve">The risk scenario of biosecurity concern is </w:t>
      </w:r>
      <w:r w:rsidR="0077779B" w:rsidRPr="002D1A11">
        <w:t>k</w:t>
      </w:r>
      <w:r w:rsidRPr="002D1A11">
        <w:t xml:space="preserve">hapra beetle arriving in Australia via infested </w:t>
      </w:r>
      <w:r w:rsidR="00F23C50" w:rsidRPr="002D1A11">
        <w:t xml:space="preserve">or contaminated </w:t>
      </w:r>
      <w:r w:rsidRPr="002D1A11">
        <w:t>plant products</w:t>
      </w:r>
      <w:r>
        <w:t>.</w:t>
      </w:r>
    </w:p>
    <w:p w14:paraId="4FCD42DC" w14:textId="0D797345" w:rsidR="00F24E61" w:rsidRPr="00C233D5" w:rsidRDefault="002F0518" w:rsidP="00C1685C">
      <w:pPr>
        <w:pStyle w:val="Heading3"/>
      </w:pPr>
      <w:bookmarkStart w:id="129" w:name="_Toc106173833"/>
      <w:bookmarkStart w:id="130" w:name="_Toc141263328"/>
      <w:bookmarkStart w:id="131" w:name="_Toc215127327"/>
      <w:bookmarkEnd w:id="113"/>
      <w:r w:rsidRPr="00392367">
        <w:t>Control</w:t>
      </w:r>
      <w:r w:rsidRPr="00C233D5">
        <w:t xml:space="preserve"> of </w:t>
      </w:r>
      <w:r w:rsidR="00600015">
        <w:t>k</w:t>
      </w:r>
      <w:r w:rsidRPr="00C233D5">
        <w:t>hapra beetle</w:t>
      </w:r>
      <w:bookmarkStart w:id="132" w:name="_Hlk51659938"/>
      <w:bookmarkEnd w:id="129"/>
      <w:bookmarkEnd w:id="130"/>
      <w:bookmarkEnd w:id="131"/>
    </w:p>
    <w:p w14:paraId="24B81942" w14:textId="556BFC8A" w:rsidR="0096129B" w:rsidRDefault="00D47793" w:rsidP="00D670A2">
      <w:r w:rsidRPr="007D7672">
        <w:t xml:space="preserve">Control of </w:t>
      </w:r>
      <w:r w:rsidR="00600015">
        <w:t>k</w:t>
      </w:r>
      <w:r w:rsidRPr="007D7672">
        <w:t xml:space="preserve">hapra beetle can be challenging </w:t>
      </w:r>
      <w:r w:rsidR="006A20CA">
        <w:t xml:space="preserve">due to various reasons, including </w:t>
      </w:r>
      <w:r w:rsidR="00264A42">
        <w:t xml:space="preserve">its </w:t>
      </w:r>
      <w:r w:rsidR="00F973E7">
        <w:t xml:space="preserve">cryptic </w:t>
      </w:r>
      <w:r w:rsidR="003F4669">
        <w:t>behaviour</w:t>
      </w:r>
      <w:r w:rsidR="006316AB">
        <w:t xml:space="preserve"> of hiding </w:t>
      </w:r>
      <w:r w:rsidR="00C73AB5">
        <w:t xml:space="preserve">in places </w:t>
      </w:r>
      <w:r w:rsidR="006316AB">
        <w:t>that help protect</w:t>
      </w:r>
      <w:r w:rsidR="00C97D39">
        <w:t xml:space="preserve"> the beetle from </w:t>
      </w:r>
      <w:r w:rsidR="003C4CF8">
        <w:t>harmful</w:t>
      </w:r>
      <w:r w:rsidR="00205DB3">
        <w:t xml:space="preserve"> conditions and</w:t>
      </w:r>
      <w:r w:rsidR="00F973E7">
        <w:t xml:space="preserve"> its</w:t>
      </w:r>
      <w:r w:rsidR="00DA1B1B">
        <w:t xml:space="preserve"> </w:t>
      </w:r>
      <w:r w:rsidR="00F973E7">
        <w:t>tolerance</w:t>
      </w:r>
      <w:r w:rsidR="00DA1B1B">
        <w:t xml:space="preserve"> to adverse conditions</w:t>
      </w:r>
      <w:r w:rsidR="002C1763">
        <w:t xml:space="preserve"> during diapause</w:t>
      </w:r>
      <w:r w:rsidR="003C4CF8">
        <w:t>.</w:t>
      </w:r>
      <w:r w:rsidR="00F973E7">
        <w:t xml:space="preserve"> </w:t>
      </w:r>
    </w:p>
    <w:p w14:paraId="03E13C3C" w14:textId="4DF8791C" w:rsidR="004E07A9" w:rsidRPr="00FD4B99" w:rsidRDefault="00757107" w:rsidP="00D670A2">
      <w:pPr>
        <w:rPr>
          <w:b/>
          <w:iCs/>
        </w:rPr>
      </w:pPr>
      <w:r>
        <w:t>Many studies have been published</w:t>
      </w:r>
      <w:r w:rsidR="00E930DE" w:rsidDel="00757107">
        <w:t xml:space="preserve"> </w:t>
      </w:r>
      <w:r>
        <w:t>trialling</w:t>
      </w:r>
      <w:r w:rsidR="007B678D">
        <w:t xml:space="preserve"> </w:t>
      </w:r>
      <w:r w:rsidR="004A5F26">
        <w:t xml:space="preserve">methods </w:t>
      </w:r>
      <w:r w:rsidR="00D417AF">
        <w:t xml:space="preserve">to control </w:t>
      </w:r>
      <w:r w:rsidR="00600015">
        <w:t>k</w:t>
      </w:r>
      <w:r w:rsidR="00D417AF">
        <w:t>hapra beetle</w:t>
      </w:r>
      <w:r w:rsidR="00711475">
        <w:t xml:space="preserve"> including fumigation, </w:t>
      </w:r>
      <w:r w:rsidR="00D75D12">
        <w:t xml:space="preserve">contact </w:t>
      </w:r>
      <w:r w:rsidR="00711475">
        <w:t>insecticide</w:t>
      </w:r>
      <w:r w:rsidR="00D75D12">
        <w:t>s</w:t>
      </w:r>
      <w:r w:rsidR="00AE734C">
        <w:t xml:space="preserve">, heat treatment, </w:t>
      </w:r>
      <w:r w:rsidR="00140540">
        <w:t xml:space="preserve">modified or controlled atmosphere, low pressure, </w:t>
      </w:r>
      <w:r w:rsidR="006D769C">
        <w:t xml:space="preserve">irradiation, low or freezing temperature, diatomaceous earth, plant extracts and biological control. </w:t>
      </w:r>
      <w:r w:rsidR="00463BB4">
        <w:t>Many</w:t>
      </w:r>
      <w:r w:rsidR="00773DB0" w:rsidDel="00463BB4">
        <w:t xml:space="preserve"> </w:t>
      </w:r>
      <w:r w:rsidR="001640FC">
        <w:t xml:space="preserve">of these </w:t>
      </w:r>
      <w:r w:rsidR="00773DB0">
        <w:t>methods have not yet been accepted</w:t>
      </w:r>
      <w:r w:rsidR="00267E51">
        <w:t xml:space="preserve"> </w:t>
      </w:r>
      <w:r w:rsidR="00773DB0">
        <w:t xml:space="preserve">by the department as phytosanitary treatments for khapra </w:t>
      </w:r>
      <w:r w:rsidR="00A6745F">
        <w:t xml:space="preserve">beetle. This </w:t>
      </w:r>
      <w:r w:rsidR="00292AE3">
        <w:t xml:space="preserve">is due to </w:t>
      </w:r>
      <w:r w:rsidR="009D3C71">
        <w:t xml:space="preserve">various </w:t>
      </w:r>
      <w:r w:rsidR="00773DB0">
        <w:t>reasons</w:t>
      </w:r>
      <w:r w:rsidR="001369BE">
        <w:t>,</w:t>
      </w:r>
      <w:r w:rsidR="003860CB">
        <w:t xml:space="preserve"> </w:t>
      </w:r>
      <w:r w:rsidR="00292AE3">
        <w:t>including</w:t>
      </w:r>
      <w:r w:rsidR="00773DB0">
        <w:t xml:space="preserve"> </w:t>
      </w:r>
      <w:r w:rsidR="00292AE3">
        <w:t xml:space="preserve">reported </w:t>
      </w:r>
      <w:r w:rsidR="00773DB0">
        <w:t>limitation</w:t>
      </w:r>
      <w:r w:rsidR="00730561">
        <w:t>s</w:t>
      </w:r>
      <w:r w:rsidR="00773DB0">
        <w:t xml:space="preserve"> of the </w:t>
      </w:r>
      <w:r w:rsidR="00730561">
        <w:t xml:space="preserve">specific </w:t>
      </w:r>
      <w:r w:rsidR="00773DB0">
        <w:t>method,</w:t>
      </w:r>
      <w:r w:rsidR="00773DB0" w:rsidDel="00730561">
        <w:t xml:space="preserve"> </w:t>
      </w:r>
      <w:r w:rsidR="0069359B">
        <w:t xml:space="preserve">lack of </w:t>
      </w:r>
      <w:r w:rsidR="00773DB0">
        <w:t xml:space="preserve">efficacy </w:t>
      </w:r>
      <w:r w:rsidR="0069359B">
        <w:t xml:space="preserve">data </w:t>
      </w:r>
      <w:r w:rsidR="00773DB0">
        <w:t>and/or results obtained or extrapolated from l</w:t>
      </w:r>
      <w:r w:rsidR="00773DB0" w:rsidRPr="00EF24D2">
        <w:t xml:space="preserve">aboratory studies </w:t>
      </w:r>
      <w:r w:rsidR="00773DB0">
        <w:t xml:space="preserve">and </w:t>
      </w:r>
      <w:r w:rsidR="00961C13">
        <w:t xml:space="preserve">not yet </w:t>
      </w:r>
      <w:r w:rsidR="00773DB0" w:rsidRPr="00EF24D2">
        <w:t>veri</w:t>
      </w:r>
      <w:r w:rsidR="00773DB0">
        <w:t>fi</w:t>
      </w:r>
      <w:r w:rsidR="00773DB0" w:rsidRPr="00EF24D2">
        <w:t xml:space="preserve">ed </w:t>
      </w:r>
      <w:r w:rsidR="00773DB0" w:rsidRPr="00CA18E4">
        <w:t>in commercial settings</w:t>
      </w:r>
      <w:r w:rsidR="00773DB0">
        <w:t>.</w:t>
      </w:r>
    </w:p>
    <w:p w14:paraId="0F2FE2DC" w14:textId="77777777" w:rsidR="000667CB" w:rsidRPr="00FD4B99" w:rsidRDefault="000667CB" w:rsidP="00FD4B99">
      <w:pPr>
        <w:spacing w:before="120" w:after="0" w:line="269" w:lineRule="auto"/>
        <w:rPr>
          <w:b/>
          <w:iCs/>
        </w:rPr>
        <w:sectPr w:rsidR="000667CB" w:rsidRPr="00FD4B99" w:rsidSect="000235A1">
          <w:headerReference w:type="even" r:id="rId68"/>
          <w:headerReference w:type="default" r:id="rId69"/>
          <w:footerReference w:type="even" r:id="rId70"/>
          <w:footerReference w:type="default" r:id="rId71"/>
          <w:headerReference w:type="first" r:id="rId72"/>
          <w:footerReference w:type="first" r:id="rId73"/>
          <w:pgSz w:w="11906" w:h="16838"/>
          <w:pgMar w:top="1418" w:right="1418" w:bottom="1418" w:left="1418" w:header="567" w:footer="397" w:gutter="0"/>
          <w:cols w:space="708"/>
          <w:docGrid w:linePitch="360"/>
        </w:sectPr>
      </w:pPr>
    </w:p>
    <w:p w14:paraId="3B1EC52C" w14:textId="68E072FC" w:rsidR="00645760" w:rsidRPr="00C233D5" w:rsidRDefault="002F0518" w:rsidP="001A3E86">
      <w:pPr>
        <w:pStyle w:val="Heading2"/>
      </w:pPr>
      <w:bookmarkStart w:id="133" w:name="_Toc106173834"/>
      <w:bookmarkStart w:id="134" w:name="_Toc141263329"/>
      <w:bookmarkStart w:id="135" w:name="_Toc215127328"/>
      <w:bookmarkEnd w:id="132"/>
      <w:r w:rsidRPr="00C233D5">
        <w:t>Pest risk assessment</w:t>
      </w:r>
      <w:r w:rsidR="00FD126B" w:rsidRPr="00C233D5">
        <w:t xml:space="preserve"> for </w:t>
      </w:r>
      <w:r w:rsidR="00600015">
        <w:t>k</w:t>
      </w:r>
      <w:r w:rsidR="002323D7" w:rsidRPr="00C233D5">
        <w:t>hapra beetle</w:t>
      </w:r>
      <w:bookmarkEnd w:id="133"/>
      <w:bookmarkEnd w:id="134"/>
      <w:bookmarkEnd w:id="135"/>
      <w:r w:rsidR="009A09A3">
        <w:t xml:space="preserve"> </w:t>
      </w:r>
    </w:p>
    <w:p w14:paraId="7335E159" w14:textId="7560C1F4" w:rsidR="009A09A3" w:rsidRDefault="009A09A3" w:rsidP="00D670A2">
      <w:bookmarkStart w:id="136" w:name="_Hlk92785978"/>
      <w:r w:rsidRPr="00031829">
        <w:t>The pest categori</w:t>
      </w:r>
      <w:r w:rsidR="00142AE6">
        <w:t>s</w:t>
      </w:r>
      <w:r w:rsidRPr="00031829">
        <w:t xml:space="preserve">ation (Table </w:t>
      </w:r>
      <w:r w:rsidR="000E233F">
        <w:t>B</w:t>
      </w:r>
      <w:r w:rsidR="00405006">
        <w:t>.</w:t>
      </w:r>
      <w:r w:rsidRPr="00031829">
        <w:t xml:space="preserve">1 in Appendix </w:t>
      </w:r>
      <w:r w:rsidR="00554A7F">
        <w:t>B</w:t>
      </w:r>
      <w:r w:rsidRPr="00031829">
        <w:t>) confirms that</w:t>
      </w:r>
      <w:r w:rsidR="00593D71">
        <w:t xml:space="preserve"> khapra beetle</w:t>
      </w:r>
      <w:r w:rsidRPr="00031829">
        <w:t xml:space="preserve"> </w:t>
      </w:r>
      <w:r w:rsidR="00593D71">
        <w:t>(</w:t>
      </w:r>
      <w:r w:rsidRPr="00597C4D">
        <w:rPr>
          <w:i/>
          <w:iCs/>
        </w:rPr>
        <w:t>T</w:t>
      </w:r>
      <w:r>
        <w:rPr>
          <w:i/>
          <w:iCs/>
        </w:rPr>
        <w:t>.</w:t>
      </w:r>
      <w:r w:rsidRPr="00597C4D">
        <w:rPr>
          <w:i/>
          <w:iCs/>
        </w:rPr>
        <w:t xml:space="preserve"> granarium</w:t>
      </w:r>
      <w:r w:rsidR="00593D71">
        <w:t>)</w:t>
      </w:r>
      <w:r w:rsidRPr="00031829">
        <w:t xml:space="preserve"> is a quarantine pest for Australia</w:t>
      </w:r>
      <w:r>
        <w:t xml:space="preserve"> and</w:t>
      </w:r>
      <w:r w:rsidRPr="00CC53BE">
        <w:t xml:space="preserve"> further pest risk assessment </w:t>
      </w:r>
      <w:r>
        <w:t>is</w:t>
      </w:r>
      <w:r w:rsidRPr="00CC53BE">
        <w:t xml:space="preserve"> required for </w:t>
      </w:r>
      <w:r>
        <w:t>this pest.</w:t>
      </w:r>
    </w:p>
    <w:p w14:paraId="75130046" w14:textId="6DB4351E" w:rsidR="009A09A3" w:rsidRDefault="009A09A3" w:rsidP="00D670A2">
      <w:bookmarkStart w:id="137" w:name="_Toc466987316"/>
      <w:bookmarkStart w:id="138" w:name="_Toc480277942"/>
      <w:bookmarkEnd w:id="136"/>
      <w:r>
        <w:rPr>
          <w:iCs/>
        </w:rPr>
        <w:t xml:space="preserve">This chapter assesses </w:t>
      </w:r>
      <w:r w:rsidRPr="001D1FE9">
        <w:rPr>
          <w:iCs/>
        </w:rPr>
        <w:t>the likelihood</w:t>
      </w:r>
      <w:r>
        <w:rPr>
          <w:iCs/>
        </w:rPr>
        <w:t>s</w:t>
      </w:r>
      <w:r w:rsidRPr="001D1FE9">
        <w:rPr>
          <w:iCs/>
        </w:rPr>
        <w:t xml:space="preserve"> of entry, establishment and spread</w:t>
      </w:r>
      <w:r>
        <w:rPr>
          <w:iCs/>
        </w:rPr>
        <w:t xml:space="preserve">, and the associated potential consequences </w:t>
      </w:r>
      <w:r w:rsidR="00420CA8">
        <w:rPr>
          <w:iCs/>
        </w:rPr>
        <w:t>khapra beetle</w:t>
      </w:r>
      <w:r w:rsidRPr="00F97362">
        <w:rPr>
          <w:i/>
        </w:rPr>
        <w:t xml:space="preserve"> </w:t>
      </w:r>
      <w:r w:rsidRPr="00F97362">
        <w:rPr>
          <w:iCs/>
        </w:rPr>
        <w:t>may cause if it were to enter, establish and spread in Australia</w:t>
      </w:r>
      <w:r>
        <w:rPr>
          <w:iCs/>
        </w:rPr>
        <w:t xml:space="preserve">. </w:t>
      </w:r>
      <w:r>
        <w:t>The assessment follows the methodology presented in Appendix A.</w:t>
      </w:r>
    </w:p>
    <w:p w14:paraId="6DF621DC" w14:textId="6BB0B835" w:rsidR="00302232" w:rsidRPr="008770CF" w:rsidRDefault="000B4426" w:rsidP="00D670A2">
      <w:pPr>
        <w:rPr>
          <w:bCs/>
        </w:rPr>
      </w:pPr>
      <w:r>
        <w:t xml:space="preserve">Explanations on </w:t>
      </w:r>
      <w:r w:rsidR="00BC54E5">
        <w:t>the approach used in assessing each of the likelihoo</w:t>
      </w:r>
      <w:r w:rsidR="00265465">
        <w:t>d</w:t>
      </w:r>
      <w:r w:rsidR="00BC54E5">
        <w:t xml:space="preserve">s and consequences </w:t>
      </w:r>
      <w:r w:rsidR="00735EED">
        <w:t>are provided here.</w:t>
      </w:r>
      <w:r w:rsidR="00BB613F">
        <w:t xml:space="preserve"> </w:t>
      </w:r>
    </w:p>
    <w:p w14:paraId="299752C1" w14:textId="1CB21FC1" w:rsidR="00FF1F9B" w:rsidRPr="00FF1F9B" w:rsidRDefault="00FF1F9B" w:rsidP="009A09A3">
      <w:pPr>
        <w:spacing w:before="160" w:after="0" w:line="269" w:lineRule="auto"/>
        <w:rPr>
          <w:b/>
          <w:bCs/>
        </w:rPr>
      </w:pPr>
      <w:r w:rsidRPr="00FF1F9B">
        <w:rPr>
          <w:b/>
          <w:bCs/>
        </w:rPr>
        <w:t>Likelihood of importation</w:t>
      </w:r>
    </w:p>
    <w:p w14:paraId="62C77A5B" w14:textId="5BEC07CB" w:rsidR="009A09A3" w:rsidRDefault="009A09A3" w:rsidP="009A09A3">
      <w:pPr>
        <w:spacing w:before="160" w:after="0" w:line="269" w:lineRule="auto"/>
      </w:pPr>
      <w:r w:rsidRPr="00F9303C">
        <w:t xml:space="preserve">The likelihood of importation of khapra beetle is </w:t>
      </w:r>
      <w:r w:rsidR="00F3640D" w:rsidRPr="00F9303C">
        <w:t>expected to be affected by</w:t>
      </w:r>
      <w:r w:rsidRPr="00F9303C">
        <w:t xml:space="preserve"> the status of the beetle in the country where </w:t>
      </w:r>
      <w:r w:rsidR="00F10315" w:rsidRPr="00F9303C">
        <w:t>plant products</w:t>
      </w:r>
      <w:r w:rsidRPr="00F9303C">
        <w:t xml:space="preserve"> are exported</w:t>
      </w:r>
      <w:r w:rsidR="005F1FF9" w:rsidRPr="00F9303C">
        <w:t xml:space="preserve"> from</w:t>
      </w:r>
      <w:r w:rsidRPr="00F9303C">
        <w:t>. Therefore, the likelihood of importation of khapra beetle is assessed separately for</w:t>
      </w:r>
      <w:r w:rsidR="009A553D">
        <w:t>:</w:t>
      </w:r>
      <w:r>
        <w:t xml:space="preserve"> </w:t>
      </w:r>
    </w:p>
    <w:p w14:paraId="77A10650" w14:textId="737D73E9" w:rsidR="009A09A3" w:rsidRDefault="009A09A3" w:rsidP="00D670A2">
      <w:pPr>
        <w:pStyle w:val="ListBullet"/>
      </w:pPr>
      <w:r>
        <w:t xml:space="preserve">plant products exported from </w:t>
      </w:r>
      <w:r w:rsidR="00D90EDA">
        <w:t xml:space="preserve">a </w:t>
      </w:r>
      <w:r>
        <w:t>target-risk khapra beetle countr</w:t>
      </w:r>
      <w:r w:rsidR="00D90EDA">
        <w:t>y</w:t>
      </w:r>
      <w:r w:rsidR="00470556">
        <w:t xml:space="preserve"> pathway</w:t>
      </w:r>
      <w:r w:rsidR="003A0801">
        <w:t xml:space="preserve"> (</w:t>
      </w:r>
      <w:r w:rsidR="00371ADE">
        <w:t xml:space="preserve">see </w:t>
      </w:r>
      <w:r w:rsidR="0028196D">
        <w:t>s</w:t>
      </w:r>
      <w:r w:rsidR="003A0801">
        <w:t>ection</w:t>
      </w:r>
      <w:r w:rsidR="007A1096">
        <w:t xml:space="preserve"> 3.1.1.1)</w:t>
      </w:r>
    </w:p>
    <w:p w14:paraId="777C0FFD" w14:textId="34B4F133" w:rsidR="009A09A3" w:rsidRDefault="009A09A3" w:rsidP="00D670A2">
      <w:pPr>
        <w:pStyle w:val="ListBullet"/>
      </w:pPr>
      <w:r>
        <w:t xml:space="preserve">plant products exported from </w:t>
      </w:r>
      <w:r w:rsidR="00D90EDA">
        <w:t xml:space="preserve">an </w:t>
      </w:r>
      <w:r>
        <w:t>other-risk khapra beetle countr</w:t>
      </w:r>
      <w:r w:rsidR="00D90EDA">
        <w:t>y</w:t>
      </w:r>
      <w:r w:rsidR="00470556">
        <w:t xml:space="preserve"> pathway</w:t>
      </w:r>
      <w:r w:rsidR="007A1096">
        <w:t xml:space="preserve"> (</w:t>
      </w:r>
      <w:r w:rsidR="00371ADE">
        <w:t xml:space="preserve">see </w:t>
      </w:r>
      <w:r w:rsidR="0028196D">
        <w:t>s</w:t>
      </w:r>
      <w:r w:rsidR="007A1096">
        <w:t>ection 3.1.1.2)</w:t>
      </w:r>
    </w:p>
    <w:p w14:paraId="500F92BC" w14:textId="02958246" w:rsidR="00FF1F9B" w:rsidRPr="006F155D" w:rsidRDefault="006F155D" w:rsidP="009A09A3">
      <w:pPr>
        <w:spacing w:before="160" w:after="0" w:line="269" w:lineRule="auto"/>
        <w:rPr>
          <w:b/>
          <w:bCs/>
          <w:iCs/>
        </w:rPr>
      </w:pPr>
      <w:r w:rsidRPr="006F155D">
        <w:rPr>
          <w:b/>
          <w:bCs/>
          <w:iCs/>
        </w:rPr>
        <w:t>Likelihood of distribution</w:t>
      </w:r>
    </w:p>
    <w:p w14:paraId="17452E71" w14:textId="71FEC7BE" w:rsidR="00BF54A1" w:rsidRDefault="004B512E" w:rsidP="00D670A2">
      <w:r>
        <w:t xml:space="preserve">Khapra </w:t>
      </w:r>
      <w:r w:rsidR="00134E8F">
        <w:t xml:space="preserve">beetle arriving in Australia </w:t>
      </w:r>
      <w:r w:rsidR="0070056B">
        <w:t>on</w:t>
      </w:r>
      <w:r w:rsidR="00134E8F">
        <w:t xml:space="preserve"> </w:t>
      </w:r>
      <w:r w:rsidR="00A0454E">
        <w:t xml:space="preserve">a </w:t>
      </w:r>
      <w:r w:rsidR="00A76EEA">
        <w:t xml:space="preserve">plant product is </w:t>
      </w:r>
      <w:r w:rsidR="009A09A3">
        <w:t xml:space="preserve">already </w:t>
      </w:r>
      <w:r w:rsidR="00231532">
        <w:t>associated with</w:t>
      </w:r>
      <w:r w:rsidR="00FD6248">
        <w:t xml:space="preserve"> </w:t>
      </w:r>
      <w:r w:rsidR="00631206">
        <w:t>a suitable host</w:t>
      </w:r>
      <w:r w:rsidR="009A09A3">
        <w:t xml:space="preserve"> and will be distributed </w:t>
      </w:r>
      <w:r w:rsidR="00877B23">
        <w:t xml:space="preserve">within Australia </w:t>
      </w:r>
      <w:r w:rsidR="009521D0">
        <w:t xml:space="preserve">along </w:t>
      </w:r>
      <w:r w:rsidR="009A09A3">
        <w:t xml:space="preserve">with </w:t>
      </w:r>
      <w:r w:rsidR="00FD6248">
        <w:t>it</w:t>
      </w:r>
      <w:r w:rsidR="00005702">
        <w:t>s</w:t>
      </w:r>
      <w:r w:rsidR="009A09A3">
        <w:t xml:space="preserve"> host</w:t>
      </w:r>
      <w:r w:rsidR="009A553D">
        <w:t>.</w:t>
      </w:r>
      <w:r w:rsidR="009805FB">
        <w:t xml:space="preserve"> </w:t>
      </w:r>
    </w:p>
    <w:p w14:paraId="117F5CDE" w14:textId="00D610AC" w:rsidR="009A09A3" w:rsidRDefault="00E35BF1" w:rsidP="00D670A2">
      <w:r>
        <w:t>After arriving in Australia, p</w:t>
      </w:r>
      <w:r w:rsidR="000E035F">
        <w:t>lant products</w:t>
      </w:r>
      <w:r>
        <w:t xml:space="preserve"> exported from </w:t>
      </w:r>
      <w:r w:rsidR="0002743D">
        <w:t xml:space="preserve">either </w:t>
      </w:r>
      <w:r>
        <w:t xml:space="preserve">target-risk </w:t>
      </w:r>
      <w:r w:rsidR="0002743D">
        <w:t>or</w:t>
      </w:r>
      <w:r w:rsidR="00472736">
        <w:t xml:space="preserve"> </w:t>
      </w:r>
      <w:r w:rsidR="00D957CB">
        <w:t xml:space="preserve">other-risk </w:t>
      </w:r>
      <w:r w:rsidR="00472736">
        <w:t xml:space="preserve">khapra beetle </w:t>
      </w:r>
      <w:r w:rsidR="00AC456A">
        <w:t xml:space="preserve">countries </w:t>
      </w:r>
      <w:r w:rsidR="00D957CB">
        <w:t>are expected to be</w:t>
      </w:r>
      <w:r w:rsidR="00D957CB" w:rsidRPr="00B24D16">
        <w:t xml:space="preserve"> distributed in Australia in the same way</w:t>
      </w:r>
      <w:r w:rsidR="002354E5">
        <w:t>. As such</w:t>
      </w:r>
      <w:r w:rsidR="009A09A3">
        <w:t xml:space="preserve">, a single assessment of </w:t>
      </w:r>
      <w:r w:rsidR="00433133">
        <w:t xml:space="preserve">the </w:t>
      </w:r>
      <w:r w:rsidR="009A09A3" w:rsidRPr="006F155D">
        <w:t>likelihood of distribution</w:t>
      </w:r>
      <w:r w:rsidR="009A09A3">
        <w:t xml:space="preserve"> is considered applicable </w:t>
      </w:r>
      <w:r w:rsidR="00084E18">
        <w:t>to</w:t>
      </w:r>
      <w:r w:rsidR="00FF6AC6">
        <w:t xml:space="preserve"> both</w:t>
      </w:r>
      <w:r w:rsidR="009A09A3">
        <w:t xml:space="preserve"> plant products exported from </w:t>
      </w:r>
      <w:r w:rsidR="00FF6AC6">
        <w:t xml:space="preserve">a </w:t>
      </w:r>
      <w:r w:rsidR="009A09A3">
        <w:t>target-risk khapra beetle countr</w:t>
      </w:r>
      <w:r w:rsidR="00FF6AC6">
        <w:t>y</w:t>
      </w:r>
      <w:r w:rsidR="009A09A3">
        <w:t xml:space="preserve"> </w:t>
      </w:r>
      <w:r w:rsidR="00ED5479">
        <w:t xml:space="preserve">and </w:t>
      </w:r>
      <w:r w:rsidR="00EC213D">
        <w:t>plant products exported from</w:t>
      </w:r>
      <w:r w:rsidR="009A09A3">
        <w:t xml:space="preserve"> </w:t>
      </w:r>
      <w:r w:rsidR="001F4665">
        <w:t xml:space="preserve">an </w:t>
      </w:r>
      <w:r w:rsidR="009A09A3">
        <w:t>other-risk khapra beetle countr</w:t>
      </w:r>
      <w:r w:rsidR="002A1EAE">
        <w:t>y pathways</w:t>
      </w:r>
      <w:r w:rsidR="0013457F">
        <w:t xml:space="preserve"> (see </w:t>
      </w:r>
      <w:r w:rsidR="00371ADE">
        <w:t>s</w:t>
      </w:r>
      <w:r w:rsidR="0013457F">
        <w:t>ection 3.1.2)</w:t>
      </w:r>
      <w:r w:rsidR="00320C90">
        <w:t xml:space="preserve">. </w:t>
      </w:r>
    </w:p>
    <w:p w14:paraId="4A0D9879" w14:textId="21F7297C" w:rsidR="006F155D" w:rsidRPr="00B271D2" w:rsidRDefault="006F155D" w:rsidP="009A09A3">
      <w:pPr>
        <w:spacing w:before="120" w:after="0"/>
        <w:rPr>
          <w:rFonts w:cstheme="minorHAnsi"/>
          <w:b/>
          <w:bCs/>
          <w:lang w:eastAsia="en-AU"/>
        </w:rPr>
      </w:pPr>
      <w:r w:rsidRPr="00B271D2">
        <w:rPr>
          <w:rFonts w:cstheme="minorHAnsi"/>
          <w:b/>
          <w:bCs/>
          <w:lang w:eastAsia="en-AU"/>
        </w:rPr>
        <w:t xml:space="preserve">Likelihood of establishment, </w:t>
      </w:r>
      <w:r w:rsidR="002101A3">
        <w:rPr>
          <w:rFonts w:cstheme="minorHAnsi"/>
          <w:b/>
          <w:bCs/>
          <w:lang w:eastAsia="en-AU"/>
        </w:rPr>
        <w:t>l</w:t>
      </w:r>
      <w:r w:rsidRPr="00B271D2">
        <w:rPr>
          <w:rFonts w:cstheme="minorHAnsi"/>
          <w:b/>
          <w:bCs/>
          <w:lang w:eastAsia="en-AU"/>
        </w:rPr>
        <w:t>ikelihood of spread</w:t>
      </w:r>
      <w:r w:rsidR="00B271D2" w:rsidRPr="00B271D2">
        <w:rPr>
          <w:rFonts w:cstheme="minorHAnsi"/>
          <w:b/>
          <w:bCs/>
          <w:lang w:eastAsia="en-AU"/>
        </w:rPr>
        <w:t xml:space="preserve"> and potential consequences</w:t>
      </w:r>
    </w:p>
    <w:p w14:paraId="524866B0" w14:textId="345E9832" w:rsidR="009A09A3" w:rsidRDefault="00B87E27" w:rsidP="00D670A2">
      <w:r>
        <w:rPr>
          <w:rFonts w:cstheme="minorHAnsi"/>
          <w:lang w:eastAsia="en-AU"/>
        </w:rPr>
        <w:t xml:space="preserve">Factors </w:t>
      </w:r>
      <w:r w:rsidRPr="00643417">
        <w:rPr>
          <w:lang w:bidi="en-US"/>
        </w:rPr>
        <w:t xml:space="preserve">considered in assessing </w:t>
      </w:r>
      <w:r w:rsidR="00FE6E1A">
        <w:rPr>
          <w:lang w:bidi="en-US"/>
        </w:rPr>
        <w:t>th</w:t>
      </w:r>
      <w:r w:rsidR="009A09A3">
        <w:rPr>
          <w:rFonts w:cstheme="minorHAnsi"/>
          <w:lang w:eastAsia="en-AU"/>
        </w:rPr>
        <w:t xml:space="preserve">e </w:t>
      </w:r>
      <w:r w:rsidR="009A09A3" w:rsidRPr="00643417">
        <w:t>likelihood of establishment</w:t>
      </w:r>
      <w:r w:rsidR="009A09A3">
        <w:t>, the likelihood of</w:t>
      </w:r>
      <w:r w:rsidR="009A09A3" w:rsidRPr="00643417">
        <w:t xml:space="preserve"> spread and </w:t>
      </w:r>
      <w:r w:rsidR="009A09A3">
        <w:t xml:space="preserve">the potential </w:t>
      </w:r>
      <w:r w:rsidR="009A09A3" w:rsidRPr="00643417">
        <w:t xml:space="preserve">consequences are </w:t>
      </w:r>
      <w:r w:rsidR="009A09A3">
        <w:t xml:space="preserve">conditions and events that occur in </w:t>
      </w:r>
      <w:r w:rsidR="002734C0">
        <w:t>Australia</w:t>
      </w:r>
      <w:r w:rsidR="00D54F39">
        <w:t xml:space="preserve"> </w:t>
      </w:r>
      <w:r w:rsidR="005D1FFF">
        <w:t>and therefore</w:t>
      </w:r>
      <w:r w:rsidR="009A09A3">
        <w:t xml:space="preserve"> are </w:t>
      </w:r>
      <w:r w:rsidR="009A09A3" w:rsidRPr="00643417">
        <w:t xml:space="preserve">independent of </w:t>
      </w:r>
      <w:r w:rsidR="00B34E15">
        <w:t>the</w:t>
      </w:r>
      <w:r w:rsidR="009A09A3" w:rsidRPr="00643417">
        <w:t xml:space="preserve"> pathway</w:t>
      </w:r>
      <w:r w:rsidR="009A09A3">
        <w:t xml:space="preserve"> through which the </w:t>
      </w:r>
      <w:r w:rsidR="002B4F78">
        <w:t>beetle</w:t>
      </w:r>
      <w:r w:rsidR="009A09A3">
        <w:t xml:space="preserve"> has entered </w:t>
      </w:r>
      <w:r w:rsidR="002B4F78">
        <w:t>Australia</w:t>
      </w:r>
      <w:r w:rsidR="009A09A3">
        <w:t>.</w:t>
      </w:r>
      <w:r w:rsidR="009A09A3" w:rsidRPr="00643417">
        <w:t xml:space="preserve"> </w:t>
      </w:r>
      <w:r w:rsidR="009A09A3">
        <w:t>Therefore</w:t>
      </w:r>
      <w:r w:rsidR="009A09A3" w:rsidRPr="00643417">
        <w:t xml:space="preserve">, </w:t>
      </w:r>
      <w:r w:rsidR="009A09A3">
        <w:t xml:space="preserve">one assessment for </w:t>
      </w:r>
      <w:r w:rsidR="00794400">
        <w:t xml:space="preserve">each of </w:t>
      </w:r>
      <w:r w:rsidR="009A09A3">
        <w:t xml:space="preserve">the </w:t>
      </w:r>
      <w:r w:rsidR="009A09A3" w:rsidRPr="00B271D2">
        <w:t>likelihood of establishment</w:t>
      </w:r>
      <w:r w:rsidR="005E2497">
        <w:t xml:space="preserve"> (</w:t>
      </w:r>
      <w:r w:rsidR="00371ADE">
        <w:t>see s</w:t>
      </w:r>
      <w:r w:rsidR="005E2497">
        <w:t>ection 3.2)</w:t>
      </w:r>
      <w:r w:rsidR="009A09A3">
        <w:t xml:space="preserve">, the </w:t>
      </w:r>
      <w:r w:rsidR="009A09A3" w:rsidRPr="00B271D2">
        <w:t>likelihood of spread</w:t>
      </w:r>
      <w:r w:rsidR="009A09A3">
        <w:t xml:space="preserve"> </w:t>
      </w:r>
      <w:r w:rsidR="005E2497">
        <w:t xml:space="preserve">(see </w:t>
      </w:r>
      <w:r w:rsidR="00371ADE">
        <w:t>s</w:t>
      </w:r>
      <w:r w:rsidR="005E2497">
        <w:t xml:space="preserve">ection </w:t>
      </w:r>
      <w:r w:rsidR="003010DF">
        <w:t xml:space="preserve">3.3) </w:t>
      </w:r>
      <w:r w:rsidR="009A09A3">
        <w:t xml:space="preserve">and the </w:t>
      </w:r>
      <w:r w:rsidR="009A09A3" w:rsidRPr="00B271D2">
        <w:t>potential consequences</w:t>
      </w:r>
      <w:r w:rsidR="009A09A3">
        <w:t xml:space="preserve"> </w:t>
      </w:r>
      <w:r w:rsidR="003010DF">
        <w:t xml:space="preserve">(see </w:t>
      </w:r>
      <w:r w:rsidR="00371ADE">
        <w:t>s</w:t>
      </w:r>
      <w:r w:rsidR="003010DF">
        <w:t xml:space="preserve">ection 3.4) </w:t>
      </w:r>
      <w:r w:rsidR="009A09A3">
        <w:t xml:space="preserve">is applicable to </w:t>
      </w:r>
      <w:r w:rsidR="00E02FB0">
        <w:t xml:space="preserve">both </w:t>
      </w:r>
      <w:r w:rsidR="00ED5479">
        <w:t xml:space="preserve">plant products </w:t>
      </w:r>
      <w:r w:rsidR="00EC213D">
        <w:t xml:space="preserve">exported from </w:t>
      </w:r>
      <w:r w:rsidR="006B0BC2">
        <w:t xml:space="preserve">a </w:t>
      </w:r>
      <w:r w:rsidR="00EC213D">
        <w:t>target-risk khapra beetle countr</w:t>
      </w:r>
      <w:r w:rsidR="006B0BC2">
        <w:t>y</w:t>
      </w:r>
      <w:r w:rsidR="00EC213D">
        <w:t xml:space="preserve"> and plant products exported from </w:t>
      </w:r>
      <w:r w:rsidR="006B0BC2">
        <w:t xml:space="preserve">an </w:t>
      </w:r>
      <w:r w:rsidR="00EC213D">
        <w:t>other-risk khapra beetle countr</w:t>
      </w:r>
      <w:r w:rsidR="006B0BC2">
        <w:t>y pathways</w:t>
      </w:r>
      <w:r w:rsidR="009A09A3" w:rsidRPr="00643417">
        <w:t>.</w:t>
      </w:r>
    </w:p>
    <w:p w14:paraId="714577A5" w14:textId="77777777" w:rsidR="009A09A3" w:rsidRPr="00264410" w:rsidRDefault="009A09A3" w:rsidP="00C1685C">
      <w:pPr>
        <w:pStyle w:val="Heading3"/>
      </w:pPr>
      <w:bookmarkStart w:id="139" w:name="_Toc106173838"/>
      <w:bookmarkStart w:id="140" w:name="_Toc141263330"/>
      <w:bookmarkStart w:id="141" w:name="_Toc181963416"/>
      <w:bookmarkStart w:id="142" w:name="_Toc215127329"/>
      <w:r>
        <w:t>Likelihood of entry</w:t>
      </w:r>
      <w:bookmarkEnd w:id="139"/>
      <w:bookmarkEnd w:id="140"/>
      <w:bookmarkEnd w:id="141"/>
      <w:bookmarkEnd w:id="142"/>
    </w:p>
    <w:p w14:paraId="110BF991" w14:textId="77777777" w:rsidR="009A09A3" w:rsidRDefault="009A09A3" w:rsidP="00D670A2">
      <w:bookmarkStart w:id="143" w:name="_Hlk125363282"/>
      <w:r w:rsidRPr="00062718">
        <w:t xml:space="preserve">The likelihood of </w:t>
      </w:r>
      <w:r>
        <w:t xml:space="preserve">entry is considered in 2 parts: the </w:t>
      </w:r>
      <w:r w:rsidRPr="000F6270">
        <w:t>likelihood of importation and the likelihood of distribution</w:t>
      </w:r>
      <w:r>
        <w:t xml:space="preserve">, </w:t>
      </w:r>
      <w:r w:rsidRPr="00945121">
        <w:t>which consider pre-border and post-border issues, respectively</w:t>
      </w:r>
      <w:r>
        <w:t>.</w:t>
      </w:r>
    </w:p>
    <w:p w14:paraId="1371F6A3" w14:textId="77777777" w:rsidR="009A09A3" w:rsidRDefault="009A09A3" w:rsidP="009A09A3">
      <w:pPr>
        <w:pStyle w:val="Heading4"/>
        <w:tabs>
          <w:tab w:val="num" w:pos="2637"/>
        </w:tabs>
      </w:pPr>
      <w:r>
        <w:t xml:space="preserve">Likelihood of importation </w:t>
      </w:r>
    </w:p>
    <w:p w14:paraId="160F7F38" w14:textId="114F727A" w:rsidR="009A09A3" w:rsidRDefault="009A09A3" w:rsidP="007F2E9C">
      <w:pPr>
        <w:pStyle w:val="Heading5"/>
        <w:numPr>
          <w:ilvl w:val="4"/>
          <w:numId w:val="63"/>
        </w:numPr>
      </w:pPr>
      <w:r>
        <w:t xml:space="preserve">Likelihood of importation on plant products </w:t>
      </w:r>
      <w:r w:rsidR="006B0BC2">
        <w:t xml:space="preserve">exported </w:t>
      </w:r>
      <w:r>
        <w:t>from</w:t>
      </w:r>
      <w:r w:rsidRPr="00264410">
        <w:t xml:space="preserve"> </w:t>
      </w:r>
      <w:r>
        <w:t xml:space="preserve">a </w:t>
      </w:r>
      <w:r w:rsidRPr="00264410">
        <w:t xml:space="preserve">target-risk </w:t>
      </w:r>
      <w:r>
        <w:t>khapra</w:t>
      </w:r>
      <w:r w:rsidRPr="00264410">
        <w:t xml:space="preserve"> beetle </w:t>
      </w:r>
      <w:r>
        <w:t>country pathway</w:t>
      </w:r>
    </w:p>
    <w:bookmarkEnd w:id="137"/>
    <w:bookmarkEnd w:id="138"/>
    <w:bookmarkEnd w:id="143"/>
    <w:p w14:paraId="6B903D11" w14:textId="1C7C214C" w:rsidR="009A09A3" w:rsidRPr="00062718" w:rsidRDefault="009A09A3" w:rsidP="00D670A2">
      <w:r w:rsidRPr="00062718">
        <w:t xml:space="preserve">The likelihood </w:t>
      </w:r>
      <w:r>
        <w:t>that</w:t>
      </w:r>
      <w:r w:rsidRPr="00062718">
        <w:t xml:space="preserve"> </w:t>
      </w:r>
      <w:r w:rsidR="00524E7A">
        <w:t>khapra beetle</w:t>
      </w:r>
      <w:r w:rsidRPr="00062718">
        <w:t xml:space="preserve"> </w:t>
      </w:r>
      <w:r>
        <w:t xml:space="preserve">will arrive in Australia in a viable state with </w:t>
      </w:r>
      <w:r w:rsidR="0064777C">
        <w:t xml:space="preserve">the </w:t>
      </w:r>
      <w:r>
        <w:t>importation of</w:t>
      </w:r>
      <w:r w:rsidRPr="00062718">
        <w:t xml:space="preserve"> </w:t>
      </w:r>
      <w:r>
        <w:t>plant products</w:t>
      </w:r>
      <w:r w:rsidRPr="00062718">
        <w:t xml:space="preserve"> </w:t>
      </w:r>
      <w:r>
        <w:t>f</w:t>
      </w:r>
      <w:r w:rsidRPr="00B952E2">
        <w:t>rom</w:t>
      </w:r>
      <w:r w:rsidRPr="00062718">
        <w:t xml:space="preserve"> </w:t>
      </w:r>
      <w:r>
        <w:t>a target-risk khapra beetle country pathway</w:t>
      </w:r>
      <w:r w:rsidRPr="00062718">
        <w:t xml:space="preserve"> is assessed as</w:t>
      </w:r>
      <w:r>
        <w:t>:</w:t>
      </w:r>
      <w:r w:rsidRPr="00062718">
        <w:t xml:space="preserve"> </w:t>
      </w:r>
      <w:r w:rsidRPr="00062718">
        <w:rPr>
          <w:b/>
          <w:bCs/>
        </w:rPr>
        <w:t>High</w:t>
      </w:r>
      <w:r w:rsidRPr="00062718">
        <w:t>.</w:t>
      </w:r>
    </w:p>
    <w:p w14:paraId="17839815" w14:textId="6A48EB65" w:rsidR="009A09A3" w:rsidRDefault="00AF5D2F" w:rsidP="00D670A2">
      <w:r w:rsidRPr="0073381E">
        <w:t>The like</w:t>
      </w:r>
      <w:r w:rsidR="00854BC8" w:rsidRPr="0073381E">
        <w:t xml:space="preserve">lihood of importation for this pathway is assessed as High </w:t>
      </w:r>
      <w:r w:rsidR="009A09A3" w:rsidRPr="0073381E">
        <w:t xml:space="preserve">because khapra beetle </w:t>
      </w:r>
      <w:r w:rsidR="00085978" w:rsidRPr="0073381E">
        <w:t xml:space="preserve">is </w:t>
      </w:r>
      <w:r w:rsidR="002F49FD" w:rsidRPr="0073381E">
        <w:t xml:space="preserve">present </w:t>
      </w:r>
      <w:r w:rsidR="00FF6CA4" w:rsidRPr="0073381E">
        <w:t xml:space="preserve">in </w:t>
      </w:r>
      <w:r w:rsidR="00DE684F" w:rsidRPr="0073381E">
        <w:t>‘</w:t>
      </w:r>
      <w:r w:rsidR="00FF6CA4" w:rsidRPr="0073381E">
        <w:t>target-risk khapra beetle countr</w:t>
      </w:r>
      <w:r w:rsidR="00DE684F" w:rsidRPr="0073381E">
        <w:t>ies’</w:t>
      </w:r>
      <w:r w:rsidR="00166E6F">
        <w:t>,</w:t>
      </w:r>
      <w:r w:rsidR="00DE684F" w:rsidRPr="0073381E">
        <w:t xml:space="preserve"> plant products </w:t>
      </w:r>
      <w:r w:rsidR="00D64DEB" w:rsidRPr="0073381E">
        <w:t xml:space="preserve">may </w:t>
      </w:r>
      <w:r w:rsidR="00435C06" w:rsidRPr="0073381E">
        <w:t xml:space="preserve">be </w:t>
      </w:r>
      <w:r w:rsidR="00435C06" w:rsidRPr="00666791">
        <w:t>infested</w:t>
      </w:r>
      <w:r w:rsidR="00435C06" w:rsidRPr="0073381E">
        <w:t xml:space="preserve"> with the beetle</w:t>
      </w:r>
      <w:r w:rsidR="00166E6F">
        <w:t xml:space="preserve"> and </w:t>
      </w:r>
      <w:r w:rsidR="003138C9">
        <w:t xml:space="preserve">the beetle </w:t>
      </w:r>
      <w:r w:rsidR="00BB2578" w:rsidRPr="0073381E">
        <w:t xml:space="preserve">may not be effectively controlled </w:t>
      </w:r>
      <w:r w:rsidR="00F75202" w:rsidRPr="0073381E">
        <w:t>by commercial practices used for stored plant products</w:t>
      </w:r>
      <w:r w:rsidR="00567665">
        <w:t xml:space="preserve">. </w:t>
      </w:r>
      <w:r w:rsidR="00F862A5">
        <w:t>D</w:t>
      </w:r>
      <w:r w:rsidR="00847A74" w:rsidRPr="0073381E">
        <w:t xml:space="preserve">ue to its </w:t>
      </w:r>
      <w:r w:rsidR="00F862A5">
        <w:t xml:space="preserve">relatively small size and </w:t>
      </w:r>
      <w:r w:rsidR="00E029DE" w:rsidRPr="0073381E">
        <w:t xml:space="preserve">cryptic </w:t>
      </w:r>
      <w:r w:rsidR="0095321A">
        <w:t xml:space="preserve">and refuge seeking </w:t>
      </w:r>
      <w:r w:rsidR="002E36E7">
        <w:t>behaviour</w:t>
      </w:r>
      <w:r w:rsidR="00E029DE" w:rsidRPr="0073381E">
        <w:t>,</w:t>
      </w:r>
      <w:r w:rsidR="00FD3349" w:rsidRPr="0073381E">
        <w:t xml:space="preserve"> </w:t>
      </w:r>
      <w:r w:rsidR="00F11550">
        <w:t xml:space="preserve">the beetle </w:t>
      </w:r>
      <w:r w:rsidR="006E32E9" w:rsidRPr="0073381E">
        <w:t>may not be detected</w:t>
      </w:r>
      <w:r w:rsidR="001903A8" w:rsidRPr="0073381E">
        <w:t xml:space="preserve"> </w:t>
      </w:r>
      <w:r w:rsidR="00F11550">
        <w:t>and may be exported</w:t>
      </w:r>
      <w:r w:rsidR="00847A74" w:rsidRPr="0073381E">
        <w:t>.</w:t>
      </w:r>
      <w:r w:rsidR="006E32E9" w:rsidRPr="0073381E">
        <w:t xml:space="preserve"> </w:t>
      </w:r>
      <w:r w:rsidR="002B2C05" w:rsidRPr="0073381E">
        <w:t>If</w:t>
      </w:r>
      <w:r w:rsidR="009A09A3" w:rsidRPr="0073381E">
        <w:t xml:space="preserve"> associated with the export commodities, </w:t>
      </w:r>
      <w:r w:rsidR="002B2C05" w:rsidRPr="0073381E">
        <w:t xml:space="preserve">the beetle </w:t>
      </w:r>
      <w:r w:rsidR="009A09A3" w:rsidRPr="0073381E">
        <w:t xml:space="preserve">can survive storage and transportation </w:t>
      </w:r>
      <w:r w:rsidR="005C1450" w:rsidRPr="0073381E">
        <w:t xml:space="preserve">and </w:t>
      </w:r>
      <w:r w:rsidR="00492A8D" w:rsidRPr="0073381E">
        <w:t>arrive in</w:t>
      </w:r>
      <w:r w:rsidR="009A09A3" w:rsidRPr="0073381E">
        <w:t xml:space="preserve"> Australia in a viable state, as demonstrated by numerous interceptions of live khapra beetle by Australia and other </w:t>
      </w:r>
      <w:r w:rsidR="0073381E" w:rsidRPr="0073381E">
        <w:t>countries</w:t>
      </w:r>
      <w:r w:rsidR="009A09A3" w:rsidRPr="0073381E">
        <w:t>.</w:t>
      </w:r>
    </w:p>
    <w:p w14:paraId="2E6E2E7A" w14:textId="77777777" w:rsidR="009A09A3" w:rsidRDefault="009A09A3" w:rsidP="00D670A2">
      <w:r>
        <w:t>The following information provides supporting evidence for this assessment.</w:t>
      </w:r>
    </w:p>
    <w:p w14:paraId="627BEDE7" w14:textId="20AD7B7F" w:rsidR="00D428EE" w:rsidRDefault="00BF4F91" w:rsidP="00D670A2">
      <w:r>
        <w:t xml:space="preserve">Khapra beetle is present </w:t>
      </w:r>
      <w:r w:rsidR="00B327C5">
        <w:t>in ‘target-risk khapra beetle countries’</w:t>
      </w:r>
      <w:r w:rsidR="00D91302">
        <w:t xml:space="preserve"> and </w:t>
      </w:r>
      <w:r w:rsidR="005744BD">
        <w:t xml:space="preserve">plant products </w:t>
      </w:r>
      <w:r w:rsidR="00EA12BF">
        <w:t>in</w:t>
      </w:r>
      <w:r w:rsidR="00214147">
        <w:t xml:space="preserve"> a target-risk khapra beetle country</w:t>
      </w:r>
      <w:r w:rsidR="004E1B9C">
        <w:t xml:space="preserve"> may be infested </w:t>
      </w:r>
      <w:r w:rsidR="009E2E00">
        <w:t xml:space="preserve">with </w:t>
      </w:r>
      <w:r w:rsidR="00351EB3">
        <w:t>the beetle</w:t>
      </w:r>
      <w:r w:rsidR="00214147">
        <w:t>.</w:t>
      </w:r>
    </w:p>
    <w:p w14:paraId="53F9D7C9" w14:textId="12DDE1FC" w:rsidR="009A09A3" w:rsidRDefault="009A09A3" w:rsidP="00372BC6">
      <w:pPr>
        <w:pStyle w:val="ListBullet"/>
      </w:pPr>
      <w:bookmarkStart w:id="144" w:name="_Hlk64012034"/>
      <w:bookmarkStart w:id="145" w:name="_Hlk48727010"/>
      <w:r>
        <w:rPr>
          <w:lang w:eastAsia="en-AU"/>
        </w:rPr>
        <w:t xml:space="preserve">Khapra beetle is </w:t>
      </w:r>
      <w:r w:rsidR="00AB5CA2">
        <w:rPr>
          <w:lang w:eastAsia="en-AU"/>
        </w:rPr>
        <w:t xml:space="preserve">known to be </w:t>
      </w:r>
      <w:r>
        <w:rPr>
          <w:lang w:eastAsia="en-AU"/>
        </w:rPr>
        <w:t xml:space="preserve">present in </w:t>
      </w:r>
      <w:r w:rsidR="00AB5CA2">
        <w:rPr>
          <w:lang w:eastAsia="en-AU"/>
        </w:rPr>
        <w:t>‘</w:t>
      </w:r>
      <w:r>
        <w:t>target-risk khapra beetle countries</w:t>
      </w:r>
      <w:r w:rsidR="00AB5CA2">
        <w:t>’</w:t>
      </w:r>
      <w:r>
        <w:t xml:space="preserve"> (Appendix C)</w:t>
      </w:r>
      <w:r w:rsidR="00AB5CA2">
        <w:t>.</w:t>
      </w:r>
    </w:p>
    <w:p w14:paraId="35734765" w14:textId="1CD8A6BF" w:rsidR="00671B2E" w:rsidRDefault="00671B2E" w:rsidP="00372BC6">
      <w:pPr>
        <w:pStyle w:val="ListBullet"/>
      </w:pPr>
      <w:r>
        <w:rPr>
          <w:lang w:eastAsia="en-AU"/>
        </w:rPr>
        <w:t>Khapra beetle</w:t>
      </w:r>
      <w:r w:rsidRPr="007D7672">
        <w:rPr>
          <w:lang w:eastAsia="en-AU"/>
        </w:rPr>
        <w:t xml:space="preserve"> can </w:t>
      </w:r>
      <w:r w:rsidR="00B01806">
        <w:rPr>
          <w:lang w:eastAsia="en-AU"/>
        </w:rPr>
        <w:t>infest</w:t>
      </w:r>
      <w:r w:rsidRPr="007D7672">
        <w:rPr>
          <w:lang w:eastAsia="en-AU"/>
        </w:rPr>
        <w:t xml:space="preserve"> </w:t>
      </w:r>
      <w:r>
        <w:rPr>
          <w:lang w:eastAsia="en-AU"/>
        </w:rPr>
        <w:t xml:space="preserve">almost any </w:t>
      </w:r>
      <w:r w:rsidRPr="007D7672">
        <w:rPr>
          <w:lang w:eastAsia="en-AU"/>
        </w:rPr>
        <w:t xml:space="preserve">dried material of plant origin </w:t>
      </w:r>
      <w:r w:rsidR="00560C3D">
        <w:rPr>
          <w:noProof/>
          <w:lang w:eastAsia="en-AU"/>
        </w:rPr>
        <w:t>(Athanassiou, Phillips &amp; Wakil 2019; Bhattacharya &amp; Pant 1968; Lindgren &amp; Vincent 1959; Lindgren, Vincent &amp; Krohne 1955; Rees &amp; Banks 1998)</w:t>
      </w:r>
      <w:r w:rsidRPr="007D7672">
        <w:rPr>
          <w:lang w:eastAsia="en-AU"/>
        </w:rPr>
        <w:t>.</w:t>
      </w:r>
      <w:r>
        <w:rPr>
          <w:lang w:eastAsia="en-AU"/>
        </w:rPr>
        <w:t xml:space="preserve"> </w:t>
      </w:r>
    </w:p>
    <w:p w14:paraId="32D80F37" w14:textId="228B5C45" w:rsidR="009A09A3" w:rsidRDefault="009A09A3" w:rsidP="00F6365E">
      <w:pPr>
        <w:pStyle w:val="ListBullet"/>
        <w:numPr>
          <w:ilvl w:val="0"/>
          <w:numId w:val="27"/>
        </w:numPr>
      </w:pPr>
      <w:r>
        <w:t>Khapra beetle</w:t>
      </w:r>
      <w:r w:rsidRPr="00A253AB">
        <w:rPr>
          <w:i/>
        </w:rPr>
        <w:t xml:space="preserve"> </w:t>
      </w:r>
      <w:r w:rsidRPr="00A253AB">
        <w:rPr>
          <w:rFonts w:cs="Helvetica"/>
        </w:rPr>
        <w:t xml:space="preserve">has been recorded infesting over 100 </w:t>
      </w:r>
      <w:r w:rsidR="007907C7">
        <w:rPr>
          <w:rFonts w:cs="Helvetica"/>
        </w:rPr>
        <w:t>plant products</w:t>
      </w:r>
      <w:r>
        <w:rPr>
          <w:rFonts w:cs="Helvetica"/>
        </w:rPr>
        <w:t xml:space="preserve">, </w:t>
      </w:r>
      <w:r w:rsidRPr="00A253AB">
        <w:rPr>
          <w:rFonts w:cs="Helvetica"/>
        </w:rPr>
        <w:t xml:space="preserve">including </w:t>
      </w:r>
      <w:r w:rsidRPr="00A253AB">
        <w:rPr>
          <w:rFonts w:eastAsia="SimSun" w:cs="TimesNewRoman"/>
          <w:lang w:eastAsia="en-AU"/>
        </w:rPr>
        <w:t xml:space="preserve">grain </w:t>
      </w:r>
      <w:r>
        <w:rPr>
          <w:rFonts w:eastAsia="SimSun" w:cs="TimesNewRoman"/>
          <w:lang w:eastAsia="en-AU"/>
        </w:rPr>
        <w:t xml:space="preserve">(such as </w:t>
      </w:r>
      <w:r w:rsidRPr="00CF04F3">
        <w:t>rice</w:t>
      </w:r>
      <w:r>
        <w:rPr>
          <w:rFonts w:eastAsia="SimSun" w:cs="TimesNewRoman"/>
          <w:lang w:eastAsia="en-AU"/>
        </w:rPr>
        <w:t>, wheat, barley, ma</w:t>
      </w:r>
      <w:r w:rsidR="001F6E67">
        <w:rPr>
          <w:rFonts w:eastAsia="SimSun" w:cs="TimesNewRoman"/>
          <w:lang w:eastAsia="en-AU"/>
        </w:rPr>
        <w:t>i</w:t>
      </w:r>
      <w:r>
        <w:rPr>
          <w:rFonts w:eastAsia="SimSun" w:cs="TimesNewRoman"/>
          <w:lang w:eastAsia="en-AU"/>
        </w:rPr>
        <w:t xml:space="preserve">ze and sorghum) </w:t>
      </w:r>
      <w:r w:rsidRPr="00A253AB">
        <w:rPr>
          <w:rFonts w:eastAsia="SimSun" w:cs="TimesNewRoman"/>
          <w:lang w:eastAsia="en-AU"/>
        </w:rPr>
        <w:t>and grain products</w:t>
      </w:r>
      <w:r>
        <w:rPr>
          <w:rFonts w:eastAsia="SimSun" w:cs="TimesNewRoman"/>
          <w:lang w:eastAsia="en-AU"/>
        </w:rPr>
        <w:t xml:space="preserve"> (such as flour and rice cake)</w:t>
      </w:r>
      <w:r w:rsidRPr="00A253AB">
        <w:rPr>
          <w:rFonts w:eastAsia="SimSun" w:cs="TimesNewRoman"/>
          <w:lang w:eastAsia="en-AU"/>
        </w:rPr>
        <w:t xml:space="preserve">, </w:t>
      </w:r>
      <w:r w:rsidRPr="00CF04F3">
        <w:t>herbs</w:t>
      </w:r>
      <w:r>
        <w:t>,</w:t>
      </w:r>
      <w:r w:rsidRPr="00A253AB">
        <w:rPr>
          <w:rFonts w:eastAsia="SimSun" w:cs="TimesNewRoman"/>
          <w:lang w:eastAsia="en-AU"/>
        </w:rPr>
        <w:t xml:space="preserve"> </w:t>
      </w:r>
      <w:r w:rsidRPr="00CF04F3">
        <w:t xml:space="preserve">malt, </w:t>
      </w:r>
      <w:r w:rsidRPr="00A253AB">
        <w:rPr>
          <w:rFonts w:eastAsia="SimSun" w:cs="TimesNewRoman"/>
          <w:lang w:eastAsia="en-AU"/>
        </w:rPr>
        <w:t>nuts, oilseeds</w:t>
      </w:r>
      <w:r>
        <w:rPr>
          <w:rFonts w:eastAsia="SimSun" w:cs="TimesNewRoman"/>
          <w:lang w:eastAsia="en-AU"/>
        </w:rPr>
        <w:t>,</w:t>
      </w:r>
      <w:r w:rsidRPr="00A253AB">
        <w:rPr>
          <w:rFonts w:eastAsia="SimSun" w:cs="TimesNewRoman"/>
          <w:lang w:eastAsia="en-AU"/>
        </w:rPr>
        <w:t xml:space="preserve"> </w:t>
      </w:r>
      <w:r w:rsidRPr="00CF04F3">
        <w:t xml:space="preserve">peanuts, </w:t>
      </w:r>
      <w:r w:rsidRPr="00A253AB">
        <w:rPr>
          <w:rFonts w:eastAsia="SimSun" w:cs="TimesNewRoman"/>
          <w:lang w:eastAsia="en-AU"/>
        </w:rPr>
        <w:t>pulses</w:t>
      </w:r>
      <w:r w:rsidRPr="00CF04F3">
        <w:t xml:space="preserve"> </w:t>
      </w:r>
      <w:r>
        <w:t xml:space="preserve">and </w:t>
      </w:r>
      <w:r w:rsidRPr="00A253AB">
        <w:rPr>
          <w:rFonts w:eastAsia="SimSun" w:cs="TimesNewRoman"/>
          <w:lang w:eastAsia="en-AU"/>
        </w:rPr>
        <w:t>spices</w:t>
      </w:r>
      <w:r>
        <w:rPr>
          <w:rFonts w:eastAsia="SimSun" w:cs="TimesNewRoman"/>
          <w:lang w:eastAsia="en-AU"/>
        </w:rPr>
        <w:t xml:space="preserve"> </w:t>
      </w:r>
      <w:r w:rsidR="00560C3D">
        <w:rPr>
          <w:rFonts w:eastAsia="SimSun" w:cs="TimesNewRoman"/>
          <w:noProof/>
          <w:lang w:eastAsia="en-AU"/>
        </w:rPr>
        <w:t>(Ahmedani et al. 2007a; Athanassiou, Phillips &amp; Wakil 2019; Bhattacharya &amp; Pant 1968; Borzoui, Naseri &amp; Namin 2015; Hagstrum &amp; Subramanyam 2009; Kavallieratos et al. 2019; Lindgren &amp; Vincent 1959; Lindgren, Vincent &amp; Krohne 1955; Rees &amp; Banks 1998)</w:t>
      </w:r>
      <w:r w:rsidRPr="00DF7389">
        <w:t>.</w:t>
      </w:r>
      <w:r>
        <w:t xml:space="preserve"> </w:t>
      </w:r>
    </w:p>
    <w:p w14:paraId="6D19CE58" w14:textId="296A5377" w:rsidR="00EF52E5" w:rsidRDefault="00622558" w:rsidP="00F6365E">
      <w:pPr>
        <w:pStyle w:val="ListBullet"/>
        <w:numPr>
          <w:ilvl w:val="0"/>
          <w:numId w:val="26"/>
        </w:numPr>
      </w:pPr>
      <w:r>
        <w:rPr>
          <w:lang w:eastAsia="en-AU"/>
        </w:rPr>
        <w:t xml:space="preserve">Plant product hosts of khapra beetle are discussed in more details in </w:t>
      </w:r>
      <w:r w:rsidR="009451DA">
        <w:rPr>
          <w:lang w:eastAsia="en-AU"/>
        </w:rPr>
        <w:t>s</w:t>
      </w:r>
      <w:r>
        <w:rPr>
          <w:lang w:eastAsia="en-AU"/>
        </w:rPr>
        <w:t>ection 2.2 of this report.</w:t>
      </w:r>
    </w:p>
    <w:p w14:paraId="05C21254" w14:textId="5CCFCE46" w:rsidR="009A09A3" w:rsidRDefault="009A09A3" w:rsidP="00372BC6">
      <w:pPr>
        <w:pStyle w:val="ListBullet"/>
        <w:rPr>
          <w:rFonts w:cs="Helvetica"/>
        </w:rPr>
      </w:pPr>
      <w:r>
        <w:t>Khapra beetle</w:t>
      </w:r>
      <w:r w:rsidRPr="00124EC6">
        <w:rPr>
          <w:i/>
        </w:rPr>
        <w:t xml:space="preserve"> </w:t>
      </w:r>
      <w:r w:rsidRPr="00124EC6">
        <w:rPr>
          <w:rFonts w:cs="Helvetica"/>
        </w:rPr>
        <w:t xml:space="preserve">lays eggs on </w:t>
      </w:r>
      <w:r>
        <w:rPr>
          <w:rFonts w:cs="Helvetica"/>
        </w:rPr>
        <w:t>plant products</w:t>
      </w:r>
      <w:r w:rsidRPr="00124EC6">
        <w:rPr>
          <w:rFonts w:cs="Helvetica"/>
        </w:rPr>
        <w:t xml:space="preserve"> and has a high capacity for population increase under favourable conditions </w:t>
      </w:r>
      <w:r w:rsidR="00560C3D">
        <w:rPr>
          <w:rFonts w:cs="Helvetica"/>
          <w:noProof/>
        </w:rPr>
        <w:t>(Lindgren &amp; Vincent 1959; Lindgren, Vincent &amp; Krohne 1955)</w:t>
      </w:r>
      <w:r w:rsidRPr="00124EC6">
        <w:rPr>
          <w:rFonts w:cs="Helvetica"/>
        </w:rPr>
        <w:t xml:space="preserve">. Infested commodities </w:t>
      </w:r>
      <w:r>
        <w:rPr>
          <w:rFonts w:cs="Helvetica"/>
        </w:rPr>
        <w:t>can</w:t>
      </w:r>
      <w:r w:rsidRPr="00124EC6">
        <w:rPr>
          <w:rFonts w:cs="Helvetica"/>
        </w:rPr>
        <w:t xml:space="preserve"> contain all life stages</w:t>
      </w:r>
      <w:r>
        <w:rPr>
          <w:rFonts w:cs="Helvetica"/>
        </w:rPr>
        <w:t xml:space="preserve"> of eggs, larvae, pupae and adults</w:t>
      </w:r>
      <w:r w:rsidRPr="00124EC6">
        <w:rPr>
          <w:rFonts w:cs="Helvetica"/>
        </w:rPr>
        <w:t xml:space="preserve"> </w:t>
      </w:r>
      <w:r w:rsidR="00560C3D">
        <w:rPr>
          <w:rFonts w:cs="Helvetica"/>
          <w:noProof/>
        </w:rPr>
        <w:t>(Lindgren, Vincent &amp; Krohne 1955)</w:t>
      </w:r>
      <w:r w:rsidRPr="00124EC6">
        <w:rPr>
          <w:rFonts w:cs="Helvetica"/>
        </w:rPr>
        <w:t>.</w:t>
      </w:r>
    </w:p>
    <w:p w14:paraId="76292616" w14:textId="7A5397AE" w:rsidR="00515309" w:rsidRDefault="007A40B4" w:rsidP="00D670A2">
      <w:pPr>
        <w:rPr>
          <w:rFonts w:cs="Helvetica"/>
        </w:rPr>
      </w:pPr>
      <w:r w:rsidRPr="00666791">
        <w:rPr>
          <w:rFonts w:cs="Helvetica"/>
        </w:rPr>
        <w:t>I</w:t>
      </w:r>
      <w:r w:rsidR="003E5926" w:rsidRPr="00666791">
        <w:rPr>
          <w:rFonts w:cs="Helvetica"/>
        </w:rPr>
        <w:t>nfested</w:t>
      </w:r>
      <w:r w:rsidR="003E5926" w:rsidRPr="005B63BB">
        <w:rPr>
          <w:rFonts w:cs="Helvetica"/>
        </w:rPr>
        <w:t xml:space="preserve"> </w:t>
      </w:r>
      <w:r w:rsidRPr="005B63BB">
        <w:rPr>
          <w:rFonts w:cs="Helvetica"/>
        </w:rPr>
        <w:t>p</w:t>
      </w:r>
      <w:r w:rsidR="005F2058" w:rsidRPr="005B63BB">
        <w:rPr>
          <w:rFonts w:cs="Helvetica"/>
        </w:rPr>
        <w:t xml:space="preserve">lant products </w:t>
      </w:r>
      <w:r w:rsidR="00EF6772" w:rsidRPr="005B63BB">
        <w:rPr>
          <w:rFonts w:cs="Helvetica"/>
        </w:rPr>
        <w:t>may be</w:t>
      </w:r>
      <w:r w:rsidR="00340A6D" w:rsidRPr="005B63BB">
        <w:rPr>
          <w:rFonts w:cs="Helvetica"/>
        </w:rPr>
        <w:t xml:space="preserve"> </w:t>
      </w:r>
      <w:r w:rsidRPr="005B63BB">
        <w:rPr>
          <w:rFonts w:cs="Helvetica"/>
        </w:rPr>
        <w:t>exported</w:t>
      </w:r>
      <w:r w:rsidR="0029741C" w:rsidRPr="005B63BB">
        <w:rPr>
          <w:rFonts w:cs="Helvetica"/>
        </w:rPr>
        <w:t>.</w:t>
      </w:r>
      <w:r w:rsidR="00EF6772">
        <w:rPr>
          <w:rFonts w:cs="Helvetica"/>
        </w:rPr>
        <w:t xml:space="preserve"> </w:t>
      </w:r>
    </w:p>
    <w:p w14:paraId="0145E06F" w14:textId="622629CE" w:rsidR="009A09A3" w:rsidRDefault="009A09A3" w:rsidP="00372BC6">
      <w:pPr>
        <w:pStyle w:val="ListBullet"/>
      </w:pPr>
      <w:r>
        <w:t>P</w:t>
      </w:r>
      <w:r w:rsidRPr="00CC53BE">
        <w:t>est management</w:t>
      </w:r>
      <w:r w:rsidR="00DD66CE">
        <w:t xml:space="preserve"> </w:t>
      </w:r>
      <w:r w:rsidR="003B125F">
        <w:t>method</w:t>
      </w:r>
      <w:r>
        <w:t xml:space="preserve">s </w:t>
      </w:r>
      <w:r w:rsidRPr="00CC53BE">
        <w:t xml:space="preserve">used as </w:t>
      </w:r>
      <w:r w:rsidR="006F1AC8">
        <w:t xml:space="preserve">standard </w:t>
      </w:r>
      <w:r w:rsidRPr="00CC53BE">
        <w:t xml:space="preserve">commercial practices </w:t>
      </w:r>
      <w:r w:rsidR="00DD390C">
        <w:t xml:space="preserve">for stored plant products </w:t>
      </w:r>
      <w:r w:rsidRPr="00CC53BE">
        <w:t xml:space="preserve">may not be effective </w:t>
      </w:r>
      <w:r>
        <w:t>in managing the</w:t>
      </w:r>
      <w:r w:rsidRPr="00CC53BE">
        <w:t xml:space="preserve"> </w:t>
      </w:r>
      <w:r>
        <w:t>khapra</w:t>
      </w:r>
      <w:r w:rsidRPr="00CC53BE">
        <w:t xml:space="preserve"> beetle</w:t>
      </w:r>
      <w:r>
        <w:t xml:space="preserve"> risk</w:t>
      </w:r>
      <w:r w:rsidRPr="00CC53BE">
        <w:t>.</w:t>
      </w:r>
      <w:r>
        <w:t xml:space="preserve"> </w:t>
      </w:r>
    </w:p>
    <w:p w14:paraId="12B41471" w14:textId="3F2D93BD" w:rsidR="009931E9" w:rsidRDefault="009A09A3" w:rsidP="004F149E">
      <w:pPr>
        <w:pStyle w:val="ListBullet2Openbullet"/>
      </w:pPr>
      <w:r>
        <w:t>Khapra beetle l</w:t>
      </w:r>
      <w:r w:rsidRPr="00CC53BE">
        <w:t xml:space="preserve">arvae have proved </w:t>
      </w:r>
      <w:r>
        <w:t xml:space="preserve">to be </w:t>
      </w:r>
      <w:r w:rsidRPr="00CC53BE">
        <w:t xml:space="preserve">tolerant to insecticides at </w:t>
      </w:r>
      <w:r>
        <w:t xml:space="preserve">the </w:t>
      </w:r>
      <w:r w:rsidRPr="00CC53BE">
        <w:t xml:space="preserve">dose rates effective </w:t>
      </w:r>
      <w:r>
        <w:t>for</w:t>
      </w:r>
      <w:r w:rsidRPr="00CC53BE">
        <w:t xml:space="preserve"> other major stored-product insect species </w:t>
      </w:r>
      <w:r w:rsidR="00560C3D">
        <w:rPr>
          <w:noProof/>
        </w:rPr>
        <w:t>(Kavallieratos et al. 2016; Kavallieratos et al. 2017a)</w:t>
      </w:r>
      <w:r w:rsidRPr="00CC53BE">
        <w:t>.</w:t>
      </w:r>
      <w:r>
        <w:t xml:space="preserve"> In addition, d</w:t>
      </w:r>
      <w:r w:rsidRPr="00CC53BE">
        <w:t xml:space="preserve">iapausing larvae of </w:t>
      </w:r>
      <w:r>
        <w:t>khapra</w:t>
      </w:r>
      <w:r w:rsidRPr="00CC53BE">
        <w:t xml:space="preserve"> beetle</w:t>
      </w:r>
      <w:r w:rsidRPr="00541EB0">
        <w:t xml:space="preserve"> </w:t>
      </w:r>
      <w:r w:rsidRPr="00CC53BE">
        <w:t xml:space="preserve">are </w:t>
      </w:r>
      <w:r>
        <w:t xml:space="preserve">reported to be </w:t>
      </w:r>
      <w:r w:rsidRPr="00CC53BE">
        <w:t xml:space="preserve">particularly tolerant to </w:t>
      </w:r>
      <w:r>
        <w:t xml:space="preserve">both </w:t>
      </w:r>
      <w:r w:rsidRPr="00CC53BE">
        <w:t xml:space="preserve">chemical and non-chemical control methods, including fumigants and extreme temperatures </w:t>
      </w:r>
      <w:r w:rsidR="00560C3D">
        <w:rPr>
          <w:noProof/>
        </w:rPr>
        <w:t>(Athanassiou, Phillips &amp; Wakil 2019; Banks 1977; Bell &amp; Wilson 1995; Wilches et al. 2016)</w:t>
      </w:r>
      <w:r w:rsidRPr="00CC53BE">
        <w:t>.</w:t>
      </w:r>
    </w:p>
    <w:p w14:paraId="05552F29" w14:textId="1462FE52" w:rsidR="009A09A3" w:rsidRDefault="00E4328D" w:rsidP="00372BC6">
      <w:pPr>
        <w:pStyle w:val="ListBullet"/>
      </w:pPr>
      <w:r>
        <w:t xml:space="preserve">Khapra beetle </w:t>
      </w:r>
      <w:r w:rsidR="009A09A3" w:rsidRPr="00CC53BE">
        <w:t>in plant products destined for export may escape detection</w:t>
      </w:r>
      <w:r w:rsidR="009A09A3">
        <w:t>, because c</w:t>
      </w:r>
      <w:r w:rsidR="009A09A3" w:rsidRPr="00CC53BE">
        <w:t xml:space="preserve">urrent methods of detecting </w:t>
      </w:r>
      <w:r w:rsidR="009A09A3">
        <w:t>khapra</w:t>
      </w:r>
      <w:r w:rsidR="009A09A3" w:rsidRPr="00CC53BE">
        <w:t xml:space="preserve"> beetle most</w:t>
      </w:r>
      <w:r w:rsidR="009A09A3">
        <w:t>ly</w:t>
      </w:r>
      <w:r w:rsidR="009A09A3" w:rsidRPr="00CC53BE">
        <w:t xml:space="preserve"> r</w:t>
      </w:r>
      <w:r w:rsidR="009A09A3">
        <w:t>e</w:t>
      </w:r>
      <w:r w:rsidR="009A09A3" w:rsidRPr="00CC53BE">
        <w:t>ly on visual inspection</w:t>
      </w:r>
      <w:r w:rsidR="009A09A3">
        <w:t>, which may fail to detect the infestation. Khapra beetle is relatively s</w:t>
      </w:r>
      <w:r w:rsidR="009A09A3" w:rsidRPr="00CC53BE">
        <w:t>mall</w:t>
      </w:r>
      <w:r w:rsidR="009A09A3">
        <w:t xml:space="preserve"> and </w:t>
      </w:r>
      <w:r w:rsidR="009A09A3" w:rsidRPr="00B249E9">
        <w:t xml:space="preserve">cryptic and </w:t>
      </w:r>
      <w:r w:rsidR="009A09A3">
        <w:t xml:space="preserve">can </w:t>
      </w:r>
      <w:r w:rsidR="009A09A3" w:rsidRPr="00B249E9">
        <w:t>seek</w:t>
      </w:r>
      <w:r w:rsidR="009A09A3">
        <w:t xml:space="preserve"> hidden</w:t>
      </w:r>
      <w:r w:rsidR="009A09A3" w:rsidRPr="00B249E9">
        <w:t xml:space="preserve"> </w:t>
      </w:r>
      <w:r w:rsidR="009A09A3">
        <w:t>place</w:t>
      </w:r>
      <w:r w:rsidR="00E07A0F">
        <w:t>s</w:t>
      </w:r>
      <w:r w:rsidR="009A09A3">
        <w:t xml:space="preserve"> as </w:t>
      </w:r>
      <w:r w:rsidR="009A09A3" w:rsidRPr="00B249E9">
        <w:t>refuge</w:t>
      </w:r>
      <w:r w:rsidR="00760147">
        <w:t>s</w:t>
      </w:r>
      <w:r w:rsidR="009A09A3" w:rsidRPr="00B249E9">
        <w:t xml:space="preserve"> </w:t>
      </w:r>
      <w:r w:rsidR="00560C3D">
        <w:rPr>
          <w:noProof/>
        </w:rPr>
        <w:t>(Bell &amp; Wilson 1995; Lindgren, Vincent &amp; Krohne 1955; Stibick 2007; Wilches et al. 2016)</w:t>
      </w:r>
      <w:r w:rsidR="009A09A3">
        <w:t>, which</w:t>
      </w:r>
      <w:r w:rsidR="009A09A3" w:rsidRPr="00B249E9">
        <w:t xml:space="preserve"> make detection</w:t>
      </w:r>
      <w:r w:rsidR="009A09A3">
        <w:t xml:space="preserve"> difficult</w:t>
      </w:r>
      <w:r w:rsidR="009A09A3" w:rsidRPr="00B249E9">
        <w:t>.</w:t>
      </w:r>
    </w:p>
    <w:p w14:paraId="13C08995" w14:textId="70ECC909" w:rsidR="001B5437" w:rsidRPr="003550F4" w:rsidRDefault="00D628B9" w:rsidP="00D670A2">
      <w:r>
        <w:t>Khapra beetle</w:t>
      </w:r>
      <w:r w:rsidR="00830B47">
        <w:t>, if</w:t>
      </w:r>
      <w:r w:rsidR="004D0F72">
        <w:t xml:space="preserve"> present</w:t>
      </w:r>
      <w:r>
        <w:t xml:space="preserve"> </w:t>
      </w:r>
      <w:r w:rsidR="000E7C25">
        <w:t>o</w:t>
      </w:r>
      <w:r>
        <w:t>n exported plant products</w:t>
      </w:r>
      <w:r w:rsidR="004D0F72">
        <w:t xml:space="preserve">, will likely </w:t>
      </w:r>
      <w:r w:rsidR="00492A8D">
        <w:t>arrive in</w:t>
      </w:r>
      <w:r w:rsidR="004D0F72">
        <w:t xml:space="preserve"> Australia in viable state.</w:t>
      </w:r>
      <w:r w:rsidR="001B5437">
        <w:t xml:space="preserve"> </w:t>
      </w:r>
      <w:r w:rsidR="001B5437">
        <w:rPr>
          <w:rFonts w:cs="Helvetica"/>
        </w:rPr>
        <w:t xml:space="preserve">There has been a long history of interceptions of live khapra beetle in </w:t>
      </w:r>
      <w:r w:rsidR="001B5437" w:rsidRPr="009451DA">
        <w:rPr>
          <w:rFonts w:cs="Helvetica"/>
        </w:rPr>
        <w:t>international trade</w:t>
      </w:r>
      <w:r w:rsidR="001B5437">
        <w:rPr>
          <w:rFonts w:cs="Helvetica"/>
        </w:rPr>
        <w:t xml:space="preserve"> since the pest was first reported in India </w:t>
      </w:r>
      <w:r w:rsidR="001B5437" w:rsidRPr="00490134">
        <w:rPr>
          <w:rFonts w:cs="Helvetica"/>
        </w:rPr>
        <w:t>in 1890s</w:t>
      </w:r>
      <w:r w:rsidR="001B5437">
        <w:rPr>
          <w:rFonts w:cs="Helvetica"/>
        </w:rPr>
        <w:t xml:space="preserve">. </w:t>
      </w:r>
    </w:p>
    <w:p w14:paraId="2FFEDCD6" w14:textId="451FE23F" w:rsidR="009A09A3" w:rsidRPr="0054205F" w:rsidRDefault="009A09A3" w:rsidP="00372BC6">
      <w:pPr>
        <w:pStyle w:val="ListBullet"/>
        <w:rPr>
          <w:rFonts w:cs="Helvetica"/>
        </w:rPr>
      </w:pPr>
      <w:bookmarkStart w:id="146" w:name="_Hlk43731676"/>
      <w:bookmarkStart w:id="147" w:name="_Hlk41299045"/>
      <w:r>
        <w:rPr>
          <w:rFonts w:cs="Helvetica"/>
        </w:rPr>
        <w:t>T</w:t>
      </w:r>
      <w:r w:rsidRPr="0054205F">
        <w:rPr>
          <w:rFonts w:cs="Helvetica"/>
        </w:rPr>
        <w:t xml:space="preserve">ransportation </w:t>
      </w:r>
      <w:r w:rsidR="0010006D">
        <w:rPr>
          <w:rFonts w:cs="Helvetica"/>
        </w:rPr>
        <w:t xml:space="preserve">conditions </w:t>
      </w:r>
      <w:r>
        <w:rPr>
          <w:rFonts w:cs="Helvetica"/>
        </w:rPr>
        <w:t>from the country of export to Australia</w:t>
      </w:r>
      <w:r w:rsidRPr="0054205F">
        <w:rPr>
          <w:rFonts w:cs="Helvetica"/>
        </w:rPr>
        <w:t xml:space="preserve"> </w:t>
      </w:r>
      <w:r w:rsidR="00031530">
        <w:rPr>
          <w:rFonts w:cs="Helvetica"/>
        </w:rPr>
        <w:t>is</w:t>
      </w:r>
      <w:r>
        <w:rPr>
          <w:rFonts w:cs="Helvetica"/>
        </w:rPr>
        <w:t xml:space="preserve"> not expected to </w:t>
      </w:r>
      <w:r w:rsidR="00D048B3">
        <w:rPr>
          <w:rFonts w:cs="Helvetica"/>
        </w:rPr>
        <w:t xml:space="preserve">significantly </w:t>
      </w:r>
      <w:r w:rsidRPr="0054205F">
        <w:rPr>
          <w:rFonts w:cs="Helvetica"/>
        </w:rPr>
        <w:t xml:space="preserve">affect the viability of </w:t>
      </w:r>
      <w:r>
        <w:rPr>
          <w:rFonts w:cs="Helvetica"/>
        </w:rPr>
        <w:t>khapra</w:t>
      </w:r>
      <w:r w:rsidRPr="0054205F">
        <w:rPr>
          <w:rFonts w:cs="Helvetica"/>
        </w:rPr>
        <w:t xml:space="preserve"> beetle</w:t>
      </w:r>
      <w:r w:rsidR="005B36B5">
        <w:rPr>
          <w:rFonts w:cs="Helvetica"/>
        </w:rPr>
        <w:t>.</w:t>
      </w:r>
      <w:r>
        <w:rPr>
          <w:rFonts w:cs="Helvetica"/>
        </w:rPr>
        <w:t xml:space="preserve"> </w:t>
      </w:r>
    </w:p>
    <w:p w14:paraId="04C87584" w14:textId="60D473E7" w:rsidR="00031410" w:rsidRDefault="00031410" w:rsidP="00372BC6">
      <w:pPr>
        <w:pStyle w:val="ListBullet"/>
        <w:rPr>
          <w:shd w:val="clear" w:color="auto" w:fill="FFFFFF"/>
        </w:rPr>
      </w:pPr>
      <w:r>
        <w:rPr>
          <w:shd w:val="clear" w:color="auto" w:fill="FFFFFF"/>
        </w:rPr>
        <w:t xml:space="preserve">Numerous interceptions of </w:t>
      </w:r>
      <w:r w:rsidR="002378EB">
        <w:rPr>
          <w:shd w:val="clear" w:color="auto" w:fill="FFFFFF"/>
        </w:rPr>
        <w:t xml:space="preserve">live </w:t>
      </w:r>
      <w:r>
        <w:rPr>
          <w:shd w:val="clear" w:color="auto" w:fill="FFFFFF"/>
        </w:rPr>
        <w:t xml:space="preserve">khapra beetle in international trade have been well documented in the literature, such as </w:t>
      </w:r>
      <w:r w:rsidRPr="0054205F">
        <w:rPr>
          <w:rFonts w:cs="Helvetica"/>
        </w:rPr>
        <w:t xml:space="preserve">Day &amp; White </w:t>
      </w:r>
      <w:r w:rsidR="00560C3D">
        <w:rPr>
          <w:rFonts w:cs="Helvetica"/>
          <w:noProof/>
        </w:rPr>
        <w:t>(2016)</w:t>
      </w:r>
      <w:r>
        <w:rPr>
          <w:rFonts w:cs="Helvetica"/>
        </w:rPr>
        <w:t xml:space="preserve">, </w:t>
      </w:r>
      <w:r w:rsidR="0043018D" w:rsidRPr="000D421B">
        <w:rPr>
          <w:rFonts w:cs="Helvetica"/>
        </w:rPr>
        <w:t>Hagstrum</w:t>
      </w:r>
      <w:r w:rsidR="001D0A7B">
        <w:rPr>
          <w:rFonts w:cs="Helvetica"/>
        </w:rPr>
        <w:t xml:space="preserve"> </w:t>
      </w:r>
      <w:r w:rsidR="00560C3D">
        <w:rPr>
          <w:rFonts w:cs="Helvetica"/>
          <w:noProof/>
        </w:rPr>
        <w:t>(2025)</w:t>
      </w:r>
      <w:r w:rsidRPr="0043018D">
        <w:rPr>
          <w:shd w:val="clear" w:color="auto" w:fill="FFFFFF"/>
        </w:rPr>
        <w:t xml:space="preserve"> </w:t>
      </w:r>
      <w:r>
        <w:rPr>
          <w:shd w:val="clear" w:color="auto" w:fill="FFFFFF"/>
        </w:rPr>
        <w:t xml:space="preserve">and </w:t>
      </w:r>
      <w:r w:rsidRPr="008A2002">
        <w:rPr>
          <w:shd w:val="clear" w:color="auto" w:fill="FFFFFF"/>
        </w:rPr>
        <w:t>Athanassiou, Phillips &amp; Wakil</w:t>
      </w:r>
      <w:r>
        <w:rPr>
          <w:shd w:val="clear" w:color="auto" w:fill="FFFFFF"/>
        </w:rPr>
        <w:t xml:space="preserve"> </w:t>
      </w:r>
      <w:r w:rsidR="00560C3D">
        <w:rPr>
          <w:noProof/>
          <w:shd w:val="clear" w:color="auto" w:fill="FFFFFF"/>
        </w:rPr>
        <w:t>(2019)</w:t>
      </w:r>
      <w:r>
        <w:rPr>
          <w:shd w:val="clear" w:color="auto" w:fill="FFFFFF"/>
        </w:rPr>
        <w:t xml:space="preserve">. </w:t>
      </w:r>
    </w:p>
    <w:p w14:paraId="5F6AC645" w14:textId="5BE9C222" w:rsidR="009A09A3" w:rsidRPr="003078A6" w:rsidRDefault="00DE5908" w:rsidP="004F149E">
      <w:pPr>
        <w:pStyle w:val="ListBullet2Openbullet"/>
      </w:pPr>
      <w:r>
        <w:rPr>
          <w:rFonts w:cs="Helvetica"/>
        </w:rPr>
        <w:t xml:space="preserve">Examples of </w:t>
      </w:r>
      <w:r w:rsidR="00716FB9">
        <w:rPr>
          <w:rFonts w:cs="Helvetica"/>
        </w:rPr>
        <w:t>i</w:t>
      </w:r>
      <w:r w:rsidR="009A09A3">
        <w:rPr>
          <w:shd w:val="clear" w:color="auto" w:fill="FFFFFF"/>
        </w:rPr>
        <w:t xml:space="preserve">nterceptions of khapra beetle </w:t>
      </w:r>
      <w:r>
        <w:rPr>
          <w:shd w:val="clear" w:color="auto" w:fill="FFFFFF"/>
        </w:rPr>
        <w:t xml:space="preserve">in international trade </w:t>
      </w:r>
      <w:r w:rsidR="009A09A3">
        <w:rPr>
          <w:shd w:val="clear" w:color="auto" w:fill="FFFFFF"/>
        </w:rPr>
        <w:t xml:space="preserve">is </w:t>
      </w:r>
      <w:r w:rsidR="003550F4">
        <w:rPr>
          <w:shd w:val="clear" w:color="auto" w:fill="FFFFFF"/>
        </w:rPr>
        <w:t>provided</w:t>
      </w:r>
      <w:r w:rsidR="009A09A3">
        <w:rPr>
          <w:shd w:val="clear" w:color="auto" w:fill="FFFFFF"/>
        </w:rPr>
        <w:t xml:space="preserve"> in </w:t>
      </w:r>
      <w:r w:rsidR="009451DA">
        <w:rPr>
          <w:shd w:val="clear" w:color="auto" w:fill="FFFFFF"/>
        </w:rPr>
        <w:t>s</w:t>
      </w:r>
      <w:r w:rsidR="009A09A3">
        <w:rPr>
          <w:shd w:val="clear" w:color="auto" w:fill="FFFFFF"/>
        </w:rPr>
        <w:t>ection 2.4 of this report.</w:t>
      </w:r>
      <w:r w:rsidR="009A09A3" w:rsidRPr="00CC53BE">
        <w:rPr>
          <w:rFonts w:cs="Helvetica"/>
        </w:rPr>
        <w:t xml:space="preserve"> </w:t>
      </w:r>
    </w:p>
    <w:p w14:paraId="1E453EAD" w14:textId="6D332851" w:rsidR="009A09A3" w:rsidRDefault="009A09A3" w:rsidP="00372BC6">
      <w:pPr>
        <w:pStyle w:val="ListBullet"/>
      </w:pPr>
      <w:r w:rsidRPr="00CC53BE">
        <w:rPr>
          <w:rFonts w:cs="Helvetica"/>
        </w:rPr>
        <w:t xml:space="preserve">The historical introduction of </w:t>
      </w:r>
      <w:r>
        <w:t>khapra</w:t>
      </w:r>
      <w:r w:rsidRPr="00CC53BE">
        <w:t xml:space="preserve"> beetle</w:t>
      </w:r>
      <w:r w:rsidRPr="00CC53BE">
        <w:rPr>
          <w:i/>
        </w:rPr>
        <w:t xml:space="preserve"> </w:t>
      </w:r>
      <w:r w:rsidRPr="00CC53BE">
        <w:rPr>
          <w:rFonts w:cs="Helvetica"/>
        </w:rPr>
        <w:t xml:space="preserve">into England in </w:t>
      </w:r>
      <w:r>
        <w:rPr>
          <w:rFonts w:cs="Helvetica"/>
        </w:rPr>
        <w:t xml:space="preserve">the </w:t>
      </w:r>
      <w:r w:rsidRPr="00CC53BE">
        <w:rPr>
          <w:rFonts w:cs="Helvetica"/>
        </w:rPr>
        <w:t xml:space="preserve">1900s is linked to </w:t>
      </w:r>
      <w:r>
        <w:rPr>
          <w:rFonts w:cs="Helvetica"/>
        </w:rPr>
        <w:t xml:space="preserve">imported commercial consignments of grain </w:t>
      </w:r>
      <w:r w:rsidRPr="00CC53BE">
        <w:rPr>
          <w:rFonts w:cs="Helvetica"/>
        </w:rPr>
        <w:t xml:space="preserve">from India and Pakistan </w:t>
      </w:r>
      <w:r w:rsidR="00560C3D">
        <w:rPr>
          <w:rFonts w:cs="Helvetica"/>
          <w:noProof/>
        </w:rPr>
        <w:t>(Lindgren, Vincent &amp; Krohne 1955)</w:t>
      </w:r>
      <w:r w:rsidRPr="00CC53BE">
        <w:t>.</w:t>
      </w:r>
      <w:r w:rsidR="004754C4">
        <w:t xml:space="preserve"> N</w:t>
      </w:r>
      <w:r w:rsidR="004754C4">
        <w:rPr>
          <w:rFonts w:cs="Helvetica"/>
        </w:rPr>
        <w:t>oting that the beetle is no longer present in England.</w:t>
      </w:r>
    </w:p>
    <w:p w14:paraId="5DA27AAB" w14:textId="3B7976DF" w:rsidR="009A09A3" w:rsidRPr="00A725DD" w:rsidRDefault="009A09A3" w:rsidP="00372BC6">
      <w:pPr>
        <w:pStyle w:val="ListBullet"/>
      </w:pPr>
      <w:r>
        <w:t>Commodities</w:t>
      </w:r>
      <w:r w:rsidRPr="00006D59">
        <w:t xml:space="preserve"> on which </w:t>
      </w:r>
      <w:r>
        <w:t>khapra</w:t>
      </w:r>
      <w:r w:rsidRPr="00CC53BE">
        <w:t xml:space="preserve"> beetle </w:t>
      </w:r>
      <w:r>
        <w:t xml:space="preserve">has been intercepted </w:t>
      </w:r>
      <w:r w:rsidRPr="00CC53BE">
        <w:t xml:space="preserve">in international trade </w:t>
      </w:r>
      <w:r>
        <w:t>include</w:t>
      </w:r>
      <w:r w:rsidRPr="00CC53BE">
        <w:t xml:space="preserve"> beans, broad bean/faba bean, celery seed, chickpeas, coriander seed, cowpeas, cucurbit</w:t>
      </w:r>
      <w:r w:rsidRPr="000444E0">
        <w:t xml:space="preserve"> </w:t>
      </w:r>
      <w:r w:rsidRPr="00CC53BE">
        <w:t>seed</w:t>
      </w:r>
      <w:r>
        <w:t>,</w:t>
      </w:r>
      <w:r w:rsidRPr="00CC53BE">
        <w:t xml:space="preserve"> cumin seed, </w:t>
      </w:r>
      <w:r>
        <w:t>dried hibiscus flowers,</w:t>
      </w:r>
      <w:r w:rsidRPr="00CC53BE">
        <w:t xml:space="preserve"> dried pepper (chillies, capsicum), lentils, millet</w:t>
      </w:r>
      <w:r>
        <w:t xml:space="preserve">, </w:t>
      </w:r>
      <w:r w:rsidRPr="00CC53BE">
        <w:t>mung beans, pea and fennel seed</w:t>
      </w:r>
      <w:r>
        <w:t>,</w:t>
      </w:r>
      <w:r w:rsidRPr="00CC53BE">
        <w:t xml:space="preserve"> peanut, pigeon pea, rice, safflower, soybeans, </w:t>
      </w:r>
      <w:r>
        <w:t xml:space="preserve">and </w:t>
      </w:r>
      <w:r w:rsidRPr="00CC53BE">
        <w:t xml:space="preserve">wheat </w:t>
      </w:r>
      <w:r w:rsidR="00560C3D">
        <w:rPr>
          <w:noProof/>
        </w:rPr>
        <w:t>(CBP 2021; NAPPO 2023; Perez-Mendoza &amp; Brodel 2013)</w:t>
      </w:r>
      <w:r w:rsidR="00A725DD">
        <w:t>.</w:t>
      </w:r>
    </w:p>
    <w:p w14:paraId="3D48EC1B" w14:textId="5F2C5627" w:rsidR="009A09A3" w:rsidRPr="00CC53BE" w:rsidRDefault="009A09A3" w:rsidP="00372BC6">
      <w:pPr>
        <w:pStyle w:val="ListBullet"/>
        <w:rPr>
          <w:rFonts w:cs="Helvetica"/>
        </w:rPr>
      </w:pPr>
      <w:r>
        <w:rPr>
          <w:rFonts w:cs="Helvetica"/>
        </w:rPr>
        <w:t>T</w:t>
      </w:r>
      <w:r w:rsidRPr="00CC53BE">
        <w:rPr>
          <w:rFonts w:cs="Helvetica"/>
        </w:rPr>
        <w:t xml:space="preserve">he commodities with the highest numbers of </w:t>
      </w:r>
      <w:r>
        <w:t>khapra</w:t>
      </w:r>
      <w:r w:rsidRPr="00CC53BE">
        <w:t xml:space="preserve"> beetle</w:t>
      </w:r>
      <w:r>
        <w:rPr>
          <w:iCs/>
        </w:rPr>
        <w:t xml:space="preserve"> </w:t>
      </w:r>
      <w:r w:rsidRPr="00CC53BE">
        <w:rPr>
          <w:rFonts w:cs="Helvetica"/>
        </w:rPr>
        <w:t xml:space="preserve">interceptions </w:t>
      </w:r>
      <w:r>
        <w:rPr>
          <w:iCs/>
        </w:rPr>
        <w:t>by</w:t>
      </w:r>
      <w:r>
        <w:rPr>
          <w:rFonts w:cs="Helvetica"/>
        </w:rPr>
        <w:t xml:space="preserve"> the USA, </w:t>
      </w:r>
      <w:r w:rsidRPr="00CC53BE">
        <w:rPr>
          <w:rFonts w:cs="Helvetica"/>
        </w:rPr>
        <w:t>include rice, squash, chickpeas</w:t>
      </w:r>
      <w:r>
        <w:rPr>
          <w:rFonts w:cs="Helvetica"/>
        </w:rPr>
        <w:t>,</w:t>
      </w:r>
      <w:r w:rsidRPr="00CC53BE">
        <w:rPr>
          <w:rFonts w:cs="Helvetica"/>
        </w:rPr>
        <w:t xml:space="preserve"> cumin, lentils, soybeans,</w:t>
      </w:r>
      <w:r w:rsidRPr="00D3237D">
        <w:rPr>
          <w:rFonts w:cs="Helvetica"/>
        </w:rPr>
        <w:t xml:space="preserve"> </w:t>
      </w:r>
      <w:r>
        <w:rPr>
          <w:rFonts w:cs="Helvetica"/>
        </w:rPr>
        <w:t xml:space="preserve">beans, black lentils, </w:t>
      </w:r>
      <w:r w:rsidRPr="00CC53BE">
        <w:rPr>
          <w:rFonts w:cs="Helvetica"/>
        </w:rPr>
        <w:t>wheat</w:t>
      </w:r>
      <w:r>
        <w:rPr>
          <w:rFonts w:cs="Helvetica"/>
        </w:rPr>
        <w:t>,</w:t>
      </w:r>
      <w:r w:rsidRPr="00CC53BE">
        <w:rPr>
          <w:rFonts w:cs="Helvetica"/>
        </w:rPr>
        <w:t xml:space="preserve"> coriander</w:t>
      </w:r>
      <w:r>
        <w:rPr>
          <w:rFonts w:cs="Helvetica"/>
        </w:rPr>
        <w:t xml:space="preserve"> </w:t>
      </w:r>
      <w:r w:rsidRPr="00CC53BE">
        <w:rPr>
          <w:rFonts w:cs="Helvetica"/>
        </w:rPr>
        <w:t xml:space="preserve">and cantaloupe </w:t>
      </w:r>
      <w:r w:rsidR="00560C3D">
        <w:rPr>
          <w:noProof/>
        </w:rPr>
        <w:t>(Perez-Mendoza &amp; Brodel 2013)</w:t>
      </w:r>
      <w:r w:rsidRPr="00CC53BE">
        <w:rPr>
          <w:rFonts w:cs="Helvetica"/>
        </w:rPr>
        <w:t>.</w:t>
      </w:r>
    </w:p>
    <w:p w14:paraId="3196968F" w14:textId="5A9D6019" w:rsidR="009A09A3" w:rsidRPr="00035B58" w:rsidRDefault="009A09A3" w:rsidP="00372BC6">
      <w:pPr>
        <w:pStyle w:val="ListBullet"/>
        <w:rPr>
          <w:rFonts w:cs="Helvetica"/>
        </w:rPr>
      </w:pPr>
      <w:r w:rsidRPr="009919AF">
        <w:t xml:space="preserve">After reviewing the interceptions </w:t>
      </w:r>
      <w:r>
        <w:t xml:space="preserve">of khapra beetle </w:t>
      </w:r>
      <w:r w:rsidR="0092737B">
        <w:t>i</w:t>
      </w:r>
      <w:r w:rsidRPr="009919AF">
        <w:t>n international trade, Rees &amp; Banks (1998) concluded that the most important commodit</w:t>
      </w:r>
      <w:r>
        <w:t>y</w:t>
      </w:r>
      <w:r w:rsidRPr="009919AF">
        <w:t xml:space="preserve"> for the transport of </w:t>
      </w:r>
      <w:r w:rsidRPr="009919AF">
        <w:rPr>
          <w:i/>
          <w:iCs/>
        </w:rPr>
        <w:t xml:space="preserve">T. granarium </w:t>
      </w:r>
      <w:r w:rsidRPr="009919AF">
        <w:t>around the world ha</w:t>
      </w:r>
      <w:r>
        <w:t>s</w:t>
      </w:r>
      <w:r w:rsidRPr="009919AF">
        <w:t xml:space="preserve"> probably been rice, followed by oilseed/oilseed cake and shelled peanuts. </w:t>
      </w:r>
      <w:r w:rsidRPr="00035B58">
        <w:t xml:space="preserve">This is because rice is a highly traded </w:t>
      </w:r>
      <w:r w:rsidR="00AB4697" w:rsidRPr="00035B58">
        <w:t>commodity,</w:t>
      </w:r>
      <w:r w:rsidRPr="00035B58">
        <w:t xml:space="preserve"> and intra-tropical trade has probably been a major means by which this pest has moved to other areas of the world </w:t>
      </w:r>
      <w:r w:rsidR="00560C3D">
        <w:rPr>
          <w:noProof/>
        </w:rPr>
        <w:t>(Rees &amp; Banks 1998)</w:t>
      </w:r>
      <w:r w:rsidRPr="00035B58">
        <w:t xml:space="preserve">. </w:t>
      </w:r>
    </w:p>
    <w:p w14:paraId="791AC21D" w14:textId="2AB1069F" w:rsidR="009A09A3" w:rsidRPr="00BC26E4" w:rsidRDefault="009A09A3" w:rsidP="00372BC6">
      <w:pPr>
        <w:pStyle w:val="ListBullet"/>
        <w:rPr>
          <w:rFonts w:eastAsia="Times New Roman"/>
          <w:lang w:eastAsia="en-AU"/>
        </w:rPr>
      </w:pPr>
      <w:r>
        <w:t>Khapra</w:t>
      </w:r>
      <w:r w:rsidRPr="00CC53BE">
        <w:t xml:space="preserve"> beetle has </w:t>
      </w:r>
      <w:r>
        <w:t xml:space="preserve">also </w:t>
      </w:r>
      <w:r w:rsidRPr="00CC53BE">
        <w:t xml:space="preserve">been intercepted </w:t>
      </w:r>
      <w:r>
        <w:t>o</w:t>
      </w:r>
      <w:r w:rsidRPr="00CC53BE">
        <w:t xml:space="preserve">n plant products for personal use </w:t>
      </w:r>
      <w:r w:rsidR="00560C3D">
        <w:rPr>
          <w:noProof/>
        </w:rPr>
        <w:t>(Day &amp; White 2016; Pasek 1998)</w:t>
      </w:r>
      <w:r w:rsidRPr="00BC26E4">
        <w:rPr>
          <w:rFonts w:eastAsia="Times New Roman"/>
          <w:lang w:eastAsia="en-AU"/>
        </w:rPr>
        <w:t>.</w:t>
      </w:r>
      <w:r w:rsidRPr="00CC53BE">
        <w:t xml:space="preserve"> </w:t>
      </w:r>
      <w:r w:rsidRPr="00BC26E4">
        <w:rPr>
          <w:rFonts w:cs="Helvetica"/>
        </w:rPr>
        <w:t xml:space="preserve">Stibick </w:t>
      </w:r>
      <w:r w:rsidR="00560C3D">
        <w:rPr>
          <w:rFonts w:cs="Helvetica"/>
          <w:noProof/>
        </w:rPr>
        <w:t>(2007)</w:t>
      </w:r>
      <w:r w:rsidRPr="00BC26E4">
        <w:rPr>
          <w:rFonts w:cs="Helvetica"/>
        </w:rPr>
        <w:t xml:space="preserve"> reported the interception of khapra beetle on </w:t>
      </w:r>
      <w:r w:rsidRPr="00CC53BE">
        <w:t xml:space="preserve">plant products for personal use </w:t>
      </w:r>
      <w:r>
        <w:t xml:space="preserve">and/or in </w:t>
      </w:r>
      <w:r w:rsidRPr="00BC26E4">
        <w:rPr>
          <w:rFonts w:cs="Helvetica"/>
        </w:rPr>
        <w:t xml:space="preserve">passenger baggage </w:t>
      </w:r>
      <w:r w:rsidRPr="002A3A28">
        <w:t>in the U</w:t>
      </w:r>
      <w:r>
        <w:t>SA</w:t>
      </w:r>
      <w:r w:rsidRPr="002A3A28">
        <w:t xml:space="preserve"> between 1985 and 20</w:t>
      </w:r>
      <w:r>
        <w:t>05</w:t>
      </w:r>
      <w:r w:rsidRPr="002A3A28">
        <w:t xml:space="preserve"> </w:t>
      </w:r>
      <w:r>
        <w:t xml:space="preserve">and noted that 88% of the airport interceptions occurred in passenger baggage on more than 75 hosts. </w:t>
      </w:r>
    </w:p>
    <w:p w14:paraId="1295CE65" w14:textId="275507CD" w:rsidR="009A09A3" w:rsidRPr="00CC53BE" w:rsidRDefault="009A09A3" w:rsidP="00372BC6">
      <w:pPr>
        <w:pStyle w:val="ListBullet"/>
        <w:rPr>
          <w:rFonts w:eastAsia="Times New Roman"/>
          <w:lang w:eastAsia="en-AU"/>
        </w:rPr>
      </w:pPr>
      <w:r>
        <w:t>Khapra</w:t>
      </w:r>
      <w:r w:rsidRPr="00CC53BE">
        <w:t xml:space="preserve"> beetle </w:t>
      </w:r>
      <w:r w:rsidR="0011124C">
        <w:t>has been</w:t>
      </w:r>
      <w:r w:rsidRPr="00CC53BE">
        <w:t xml:space="preserve"> intercepted </w:t>
      </w:r>
      <w:r>
        <w:t>in Australia o</w:t>
      </w:r>
      <w:r w:rsidRPr="00CC53BE">
        <w:t xml:space="preserve">n plant products </w:t>
      </w:r>
      <w:r>
        <w:t xml:space="preserve">in </w:t>
      </w:r>
      <w:r w:rsidRPr="00CC53BE">
        <w:t>personal effects</w:t>
      </w:r>
      <w:r>
        <w:t>, in</w:t>
      </w:r>
      <w:r w:rsidRPr="00CC53BE">
        <w:t xml:space="preserve"> airline baggage</w:t>
      </w:r>
      <w:r>
        <w:t xml:space="preserve"> and </w:t>
      </w:r>
      <w:r w:rsidRPr="00CC53BE">
        <w:t>mail</w:t>
      </w:r>
      <w:r>
        <w:t xml:space="preserve">, such as on </w:t>
      </w:r>
      <w:r w:rsidRPr="00CC53BE">
        <w:t>rice in personal effects from Iran, Pakistan</w:t>
      </w:r>
      <w:r>
        <w:t xml:space="preserve"> and </w:t>
      </w:r>
      <w:r w:rsidRPr="00CC53BE">
        <w:t xml:space="preserve">Saudi Arabia, </w:t>
      </w:r>
      <w:r>
        <w:t xml:space="preserve">on </w:t>
      </w:r>
      <w:r w:rsidRPr="00CC53BE">
        <w:t>lentils</w:t>
      </w:r>
      <w:r>
        <w:t>,</w:t>
      </w:r>
      <w:r w:rsidRPr="00CC53BE">
        <w:t xml:space="preserve"> cumin</w:t>
      </w:r>
      <w:r w:rsidRPr="00227632">
        <w:t xml:space="preserve"> </w:t>
      </w:r>
      <w:r>
        <w:t xml:space="preserve">and </w:t>
      </w:r>
      <w:r w:rsidRPr="00CC53BE">
        <w:t xml:space="preserve">cardamom in airline baggage from India, </w:t>
      </w:r>
      <w:r>
        <w:t xml:space="preserve">on </w:t>
      </w:r>
      <w:r w:rsidRPr="00CC53BE">
        <w:t xml:space="preserve">foodstuff in airline baggage from Sudan </w:t>
      </w:r>
      <w:r>
        <w:t xml:space="preserve">and on </w:t>
      </w:r>
      <w:r w:rsidRPr="00CC53BE">
        <w:t>cowpeas in air mail from Burkina Faso</w:t>
      </w:r>
      <w:r>
        <w:t xml:space="preserve"> </w:t>
      </w:r>
      <w:r w:rsidRPr="009E1519">
        <w:t>(DAFF unpublished)</w:t>
      </w:r>
      <w:r>
        <w:t xml:space="preserve">. </w:t>
      </w:r>
    </w:p>
    <w:p w14:paraId="181BB5E9" w14:textId="74340C39" w:rsidR="009A09A3" w:rsidRPr="0054205F" w:rsidRDefault="009A09A3" w:rsidP="00372BC6">
      <w:pPr>
        <w:pStyle w:val="ListBullet"/>
        <w:rPr>
          <w:rFonts w:cs="Helvetica"/>
        </w:rPr>
      </w:pPr>
      <w:r>
        <w:rPr>
          <w:rFonts w:cs="Helvetica"/>
        </w:rPr>
        <w:t>These i</w:t>
      </w:r>
      <w:r w:rsidRPr="0054205F">
        <w:rPr>
          <w:rFonts w:cs="Helvetica"/>
        </w:rPr>
        <w:t xml:space="preserve">nterceptions of live </w:t>
      </w:r>
      <w:r>
        <w:rPr>
          <w:rFonts w:cs="Helvetica"/>
        </w:rPr>
        <w:t>khapra</w:t>
      </w:r>
      <w:r w:rsidRPr="0054205F">
        <w:rPr>
          <w:rFonts w:cs="Helvetica"/>
        </w:rPr>
        <w:t xml:space="preserve"> beetle </w:t>
      </w:r>
      <w:r>
        <w:rPr>
          <w:rFonts w:cs="Helvetica"/>
        </w:rPr>
        <w:t xml:space="preserve">demonstrate that khapra beetle </w:t>
      </w:r>
      <w:r w:rsidR="0038602B">
        <w:rPr>
          <w:rFonts w:cs="Helvetica"/>
        </w:rPr>
        <w:t>can</w:t>
      </w:r>
      <w:r>
        <w:rPr>
          <w:rFonts w:cs="Helvetica"/>
        </w:rPr>
        <w:t xml:space="preserve"> </w:t>
      </w:r>
      <w:r w:rsidRPr="0054205F">
        <w:rPr>
          <w:rFonts w:cs="Helvetica"/>
        </w:rPr>
        <w:t>survive transport</w:t>
      </w:r>
      <w:r>
        <w:rPr>
          <w:rFonts w:cs="Helvetica"/>
        </w:rPr>
        <w:t>ation and/or storage in international trade</w:t>
      </w:r>
      <w:r w:rsidRPr="0054205F">
        <w:rPr>
          <w:rFonts w:cs="Helvetica"/>
        </w:rPr>
        <w:t>.</w:t>
      </w:r>
    </w:p>
    <w:p w14:paraId="7A1E6E7A" w14:textId="3299F125" w:rsidR="009A09A3" w:rsidRPr="00603295" w:rsidRDefault="009A09A3" w:rsidP="00372BC6">
      <w:pPr>
        <w:pStyle w:val="ListBullet"/>
        <w:rPr>
          <w:shd w:val="clear" w:color="auto" w:fill="FFFFFF"/>
        </w:rPr>
      </w:pPr>
      <w:r>
        <w:t>There is high v</w:t>
      </w:r>
      <w:r w:rsidRPr="00603295">
        <w:t xml:space="preserve">olume of non-commercial consignments </w:t>
      </w:r>
      <w:r>
        <w:t>arriving in Australia every year.</w:t>
      </w:r>
      <w:r w:rsidRPr="00603295">
        <w:t xml:space="preserve"> </w:t>
      </w:r>
      <w:r>
        <w:t>F</w:t>
      </w:r>
      <w:r w:rsidRPr="00603295">
        <w:t xml:space="preserve">or example, approximately 41 million air cargo consignments, 152 million international mail articles and 21 million passengers arrived in Australia </w:t>
      </w:r>
      <w:r>
        <w:t>from</w:t>
      </w:r>
      <w:r w:rsidRPr="00603295">
        <w:t xml:space="preserve"> 2017 to 2018</w:t>
      </w:r>
      <w:r w:rsidRPr="00D80E11">
        <w:t>.</w:t>
      </w:r>
      <w:r w:rsidRPr="00603295">
        <w:t xml:space="preserve"> </w:t>
      </w:r>
      <w:r>
        <w:t xml:space="preserve">A portion of these </w:t>
      </w:r>
      <w:r w:rsidRPr="00603295">
        <w:t>non-commercial consignments</w:t>
      </w:r>
      <w:r>
        <w:t xml:space="preserve"> </w:t>
      </w:r>
      <w:r>
        <w:rPr>
          <w:shd w:val="clear" w:color="auto" w:fill="FFFFFF"/>
        </w:rPr>
        <w:t>is</w:t>
      </w:r>
      <w:r w:rsidRPr="00603295">
        <w:rPr>
          <w:shd w:val="clear" w:color="auto" w:fill="FFFFFF"/>
        </w:rPr>
        <w:t xml:space="preserve"> expected to </w:t>
      </w:r>
      <w:r>
        <w:rPr>
          <w:shd w:val="clear" w:color="auto" w:fill="FFFFFF"/>
        </w:rPr>
        <w:t>come</w:t>
      </w:r>
      <w:r w:rsidRPr="00603295">
        <w:rPr>
          <w:shd w:val="clear" w:color="auto" w:fill="FFFFFF"/>
        </w:rPr>
        <w:t xml:space="preserve"> from </w:t>
      </w:r>
      <w:r>
        <w:t>target</w:t>
      </w:r>
      <w:r w:rsidRPr="00264410">
        <w:t xml:space="preserve">-risk </w:t>
      </w:r>
      <w:r>
        <w:t>khapra</w:t>
      </w:r>
      <w:r w:rsidRPr="00264410">
        <w:t xml:space="preserve"> beetle </w:t>
      </w:r>
      <w:r w:rsidRPr="00603295">
        <w:rPr>
          <w:shd w:val="clear" w:color="auto" w:fill="FFFFFF"/>
        </w:rPr>
        <w:t>countr</w:t>
      </w:r>
      <w:r>
        <w:rPr>
          <w:shd w:val="clear" w:color="auto" w:fill="FFFFFF"/>
        </w:rPr>
        <w:t xml:space="preserve">ies and thus pose the risk of carrying </w:t>
      </w:r>
      <w:r w:rsidR="00DA1080">
        <w:rPr>
          <w:shd w:val="clear" w:color="auto" w:fill="FFFFFF"/>
        </w:rPr>
        <w:t xml:space="preserve">khapra beetle </w:t>
      </w:r>
      <w:r>
        <w:rPr>
          <w:shd w:val="clear" w:color="auto" w:fill="FFFFFF"/>
        </w:rPr>
        <w:t>into Australia</w:t>
      </w:r>
      <w:r w:rsidRPr="00603295">
        <w:rPr>
          <w:shd w:val="clear" w:color="auto" w:fill="FFFFFF"/>
        </w:rPr>
        <w:t>.</w:t>
      </w:r>
    </w:p>
    <w:p w14:paraId="7C813F6B" w14:textId="77777777" w:rsidR="009A09A3" w:rsidRPr="00CC53BE" w:rsidRDefault="009A09A3" w:rsidP="00D670A2">
      <w:bookmarkStart w:id="148" w:name="_Hlk92787127"/>
      <w:bookmarkEnd w:id="144"/>
      <w:bookmarkEnd w:id="145"/>
      <w:bookmarkEnd w:id="146"/>
      <w:bookmarkEnd w:id="147"/>
      <w:r>
        <w:t>For the reasons outlined,</w:t>
      </w:r>
      <w:r w:rsidRPr="00CC53BE">
        <w:t xml:space="preserve"> the likelihood </w:t>
      </w:r>
      <w:r>
        <w:t>of importation for</w:t>
      </w:r>
      <w:r w:rsidRPr="00CC53BE">
        <w:t xml:space="preserve"> </w:t>
      </w:r>
      <w:r>
        <w:t>khapra</w:t>
      </w:r>
      <w:r w:rsidRPr="00CC53BE">
        <w:t xml:space="preserve"> beetle </w:t>
      </w:r>
      <w:r>
        <w:t>from a target-risk khapra beetle country</w:t>
      </w:r>
      <w:r w:rsidRPr="00CC53BE">
        <w:t xml:space="preserve"> is assessed as High.</w:t>
      </w:r>
    </w:p>
    <w:bookmarkEnd w:id="148"/>
    <w:p w14:paraId="056AEAE1" w14:textId="77777777" w:rsidR="009A09A3" w:rsidRDefault="009A09A3" w:rsidP="00550A1C">
      <w:pPr>
        <w:pStyle w:val="Heading5"/>
      </w:pPr>
      <w:r>
        <w:t>Likelihood of importation on plant products from</w:t>
      </w:r>
      <w:r w:rsidRPr="00264410">
        <w:t xml:space="preserve"> </w:t>
      </w:r>
      <w:r>
        <w:t>an other</w:t>
      </w:r>
      <w:r w:rsidRPr="00264410">
        <w:t xml:space="preserve">-risk </w:t>
      </w:r>
      <w:r>
        <w:t>khapra</w:t>
      </w:r>
      <w:r w:rsidRPr="00264410">
        <w:t xml:space="preserve"> beetle </w:t>
      </w:r>
      <w:r>
        <w:t>country pathway</w:t>
      </w:r>
    </w:p>
    <w:p w14:paraId="71C168B7" w14:textId="392B58ED" w:rsidR="009A09A3" w:rsidRDefault="009A09A3" w:rsidP="00D670A2">
      <w:r w:rsidRPr="00062718">
        <w:t xml:space="preserve">The likelihood </w:t>
      </w:r>
      <w:r>
        <w:t>that</w:t>
      </w:r>
      <w:r w:rsidRPr="00062718">
        <w:t xml:space="preserve"> </w:t>
      </w:r>
      <w:r w:rsidR="00797475">
        <w:t>khapra beetle</w:t>
      </w:r>
      <w:r w:rsidRPr="00062718">
        <w:t xml:space="preserve"> </w:t>
      </w:r>
      <w:r>
        <w:t xml:space="preserve">will arrive in Australia in a viable state with importation of plant products from an other-risk khapra beetle country </w:t>
      </w:r>
      <w:r w:rsidR="003F7FD0">
        <w:t xml:space="preserve">pathway </w:t>
      </w:r>
      <w:r w:rsidRPr="00062718">
        <w:t>is assessed as</w:t>
      </w:r>
      <w:r>
        <w:t>:</w:t>
      </w:r>
      <w:r w:rsidRPr="00062718">
        <w:t xml:space="preserve"> </w:t>
      </w:r>
      <w:r w:rsidRPr="00062718">
        <w:rPr>
          <w:b/>
          <w:bCs/>
        </w:rPr>
        <w:t>Very Low</w:t>
      </w:r>
      <w:r w:rsidRPr="00062718">
        <w:t>.</w:t>
      </w:r>
    </w:p>
    <w:p w14:paraId="23DB306A" w14:textId="1FA47C71" w:rsidR="009A09A3" w:rsidRPr="00537250" w:rsidRDefault="004625DB" w:rsidP="00372BC6">
      <w:r w:rsidRPr="00DC7860">
        <w:t xml:space="preserve">The likelihood of importation for this pathway is assessed as </w:t>
      </w:r>
      <w:r w:rsidR="000A51EE" w:rsidRPr="00DC7860">
        <w:t xml:space="preserve">Very </w:t>
      </w:r>
      <w:r w:rsidR="00044744">
        <w:t>L</w:t>
      </w:r>
      <w:r w:rsidR="000A51EE" w:rsidRPr="00DC7860">
        <w:t>ow</w:t>
      </w:r>
      <w:r w:rsidR="009A09A3" w:rsidRPr="00DC7860">
        <w:t xml:space="preserve"> because</w:t>
      </w:r>
      <w:r w:rsidR="003B33CC">
        <w:t>,</w:t>
      </w:r>
      <w:r w:rsidR="00E87B88">
        <w:t xml:space="preserve"> </w:t>
      </w:r>
      <w:r w:rsidR="003B33CC">
        <w:t xml:space="preserve">due to </w:t>
      </w:r>
      <w:r w:rsidR="003B33CC">
        <w:rPr>
          <w:lang w:eastAsia="en-AU"/>
        </w:rPr>
        <w:t xml:space="preserve">small sizes and cryptic and refuge seeking </w:t>
      </w:r>
      <w:r w:rsidR="00000862">
        <w:rPr>
          <w:lang w:eastAsia="en-AU"/>
        </w:rPr>
        <w:t>behaviour</w:t>
      </w:r>
      <w:r w:rsidR="003B33CC">
        <w:rPr>
          <w:lang w:eastAsia="en-AU"/>
        </w:rPr>
        <w:t xml:space="preserve"> of khapra beetle, </w:t>
      </w:r>
      <w:r w:rsidR="00E87B88" w:rsidRPr="00DC7860">
        <w:t xml:space="preserve">the lag period </w:t>
      </w:r>
      <w:r w:rsidR="00E87B88" w:rsidRPr="00DC7860">
        <w:rPr>
          <w:lang w:eastAsia="en-AU"/>
        </w:rPr>
        <w:t xml:space="preserve">before incursions in </w:t>
      </w:r>
      <w:r w:rsidR="00E87B88" w:rsidRPr="00DC7860">
        <w:t>other-risk khapra beetle</w:t>
      </w:r>
      <w:r w:rsidR="00E87B88" w:rsidRPr="00DC7860">
        <w:rPr>
          <w:lang w:eastAsia="en-AU"/>
        </w:rPr>
        <w:t xml:space="preserve"> countries </w:t>
      </w:r>
      <w:r w:rsidR="005B46F8">
        <w:rPr>
          <w:lang w:eastAsia="en-AU"/>
        </w:rPr>
        <w:t xml:space="preserve">being recognised </w:t>
      </w:r>
      <w:r w:rsidR="00E87B88" w:rsidRPr="00DC7860">
        <w:rPr>
          <w:lang w:eastAsia="en-AU"/>
        </w:rPr>
        <w:t>cannot be entirely ruled out</w:t>
      </w:r>
      <w:r w:rsidR="00EB22F5">
        <w:rPr>
          <w:lang w:eastAsia="en-AU"/>
        </w:rPr>
        <w:t>, thus</w:t>
      </w:r>
      <w:r w:rsidR="009A09A3" w:rsidRPr="00DC7860">
        <w:t xml:space="preserve"> </w:t>
      </w:r>
      <w:r w:rsidR="00735CDF" w:rsidRPr="00DC7860">
        <w:t>there is a small possibility that khapra beetle may be associated with plant products exported from an other-risk khapra beetle country</w:t>
      </w:r>
      <w:r w:rsidR="009A09A3" w:rsidRPr="00DC7860">
        <w:t>.</w:t>
      </w:r>
    </w:p>
    <w:p w14:paraId="2ADD16C5" w14:textId="77777777" w:rsidR="009A09A3" w:rsidRDefault="009A09A3" w:rsidP="009A09A3">
      <w:pPr>
        <w:spacing w:before="120" w:after="0" w:line="269" w:lineRule="auto"/>
      </w:pPr>
      <w:r>
        <w:t>The following information provides supporting evidence for this assessment.</w:t>
      </w:r>
    </w:p>
    <w:p w14:paraId="0B69F33F" w14:textId="647AD577" w:rsidR="009A09A3" w:rsidRPr="00372BC6" w:rsidRDefault="0071531D" w:rsidP="00372BC6">
      <w:pPr>
        <w:pStyle w:val="ListBullet"/>
      </w:pPr>
      <w:r w:rsidRPr="00D670A2">
        <w:t>Although k</w:t>
      </w:r>
      <w:r w:rsidR="009A09A3" w:rsidRPr="00D670A2">
        <w:t xml:space="preserve">hapra beetle is not </w:t>
      </w:r>
      <w:r w:rsidRPr="00D670A2">
        <w:t xml:space="preserve">known </w:t>
      </w:r>
      <w:r w:rsidR="009A09A3" w:rsidRPr="00D670A2">
        <w:t xml:space="preserve">to be present in </w:t>
      </w:r>
      <w:r w:rsidR="009A09A3" w:rsidRPr="00372BC6">
        <w:t>other-risk khapra beetle countries</w:t>
      </w:r>
      <w:r w:rsidR="00373455" w:rsidRPr="00372BC6">
        <w:t>, the</w:t>
      </w:r>
      <w:r w:rsidR="009A09A3" w:rsidRPr="00D670A2">
        <w:t xml:space="preserve"> beetle has been intercepted in plant products </w:t>
      </w:r>
      <w:r w:rsidR="00B54EE4" w:rsidRPr="00D670A2">
        <w:t xml:space="preserve">exported </w:t>
      </w:r>
      <w:r w:rsidR="009A09A3" w:rsidRPr="00D670A2">
        <w:t xml:space="preserve">from </w:t>
      </w:r>
      <w:r w:rsidR="00B54EE4" w:rsidRPr="00D670A2">
        <w:t xml:space="preserve">‘other-risk khapra beetle </w:t>
      </w:r>
      <w:r w:rsidR="009A09A3" w:rsidRPr="00D670A2">
        <w:t>countries</w:t>
      </w:r>
      <w:r w:rsidR="00B54EE4" w:rsidRPr="00D670A2">
        <w:t>’</w:t>
      </w:r>
      <w:r w:rsidR="009A09A3" w:rsidRPr="00D670A2">
        <w:t xml:space="preserve">. </w:t>
      </w:r>
    </w:p>
    <w:p w14:paraId="3D9ED162" w14:textId="2473FAFD" w:rsidR="00B035D4" w:rsidRPr="00FB62EF" w:rsidRDefault="000802C6" w:rsidP="004F149E">
      <w:pPr>
        <w:pStyle w:val="ListBullet2Openbullet"/>
      </w:pPr>
      <w:r>
        <w:rPr>
          <w:lang w:eastAsia="en-AU"/>
        </w:rPr>
        <w:t>As examples</w:t>
      </w:r>
      <w:r w:rsidR="006123B4">
        <w:rPr>
          <w:lang w:eastAsia="en-AU"/>
        </w:rPr>
        <w:t>, k</w:t>
      </w:r>
      <w:r w:rsidR="009A09A3" w:rsidRPr="00FB62EF">
        <w:rPr>
          <w:lang w:eastAsia="en-AU"/>
        </w:rPr>
        <w:t xml:space="preserve">hapra beetle was detected </w:t>
      </w:r>
      <w:r w:rsidR="009A09A3" w:rsidRPr="00FB62EF">
        <w:t xml:space="preserve">on rice from Thailand, copra meal from PNG, plant-based gums from Spain and mushroom compost from the Netherlands (DAFF unpublished). </w:t>
      </w:r>
    </w:p>
    <w:p w14:paraId="366DE7F5" w14:textId="59A2D44E" w:rsidR="009A09A3" w:rsidRDefault="002E03C9" w:rsidP="00256372">
      <w:pPr>
        <w:pStyle w:val="ListBullet"/>
        <w:rPr>
          <w:lang w:eastAsia="en-AU"/>
        </w:rPr>
      </w:pPr>
      <w:r>
        <w:rPr>
          <w:lang w:eastAsia="en-AU"/>
        </w:rPr>
        <w:t xml:space="preserve">It is </w:t>
      </w:r>
      <w:r w:rsidRPr="00554124">
        <w:t>uncertain</w:t>
      </w:r>
      <w:r>
        <w:rPr>
          <w:lang w:eastAsia="en-AU"/>
        </w:rPr>
        <w:t xml:space="preserve"> if these interceptions </w:t>
      </w:r>
      <w:r w:rsidR="00552371">
        <w:rPr>
          <w:lang w:eastAsia="en-AU"/>
        </w:rPr>
        <w:t>were due to a lag period before incursions in new</w:t>
      </w:r>
      <w:r w:rsidR="007A1BA3">
        <w:rPr>
          <w:lang w:eastAsia="en-AU"/>
        </w:rPr>
        <w:t xml:space="preserve"> countries were recognised</w:t>
      </w:r>
      <w:r w:rsidR="00573F71">
        <w:rPr>
          <w:lang w:eastAsia="en-AU"/>
        </w:rPr>
        <w:t xml:space="preserve"> </w:t>
      </w:r>
      <w:r w:rsidR="00AE51EE">
        <w:rPr>
          <w:lang w:eastAsia="en-AU"/>
        </w:rPr>
        <w:t>and/</w:t>
      </w:r>
      <w:r w:rsidR="00573F71">
        <w:rPr>
          <w:lang w:eastAsia="en-AU"/>
        </w:rPr>
        <w:t>or</w:t>
      </w:r>
      <w:r w:rsidR="007A1BA3">
        <w:rPr>
          <w:lang w:eastAsia="en-AU"/>
        </w:rPr>
        <w:t xml:space="preserve"> were a result of </w:t>
      </w:r>
      <w:r w:rsidR="00F26CB8">
        <w:rPr>
          <w:lang w:eastAsia="en-AU"/>
        </w:rPr>
        <w:t xml:space="preserve">contamination from infested sea containers. </w:t>
      </w:r>
    </w:p>
    <w:p w14:paraId="267A7062" w14:textId="77777777" w:rsidR="005A3E84" w:rsidRDefault="00014A45" w:rsidP="00256372">
      <w:pPr>
        <w:pStyle w:val="ListBullet"/>
        <w:rPr>
          <w:lang w:eastAsia="en-AU"/>
        </w:rPr>
      </w:pPr>
      <w:r>
        <w:rPr>
          <w:lang w:eastAsia="en-AU"/>
        </w:rPr>
        <w:t xml:space="preserve">The </w:t>
      </w:r>
      <w:r w:rsidR="001E5F9A">
        <w:rPr>
          <w:lang w:eastAsia="en-AU"/>
        </w:rPr>
        <w:t>lag period before incursions in ‘other-risk khapra beetle countries’ cannot be entirely ruled out</w:t>
      </w:r>
      <w:r w:rsidR="006373D7">
        <w:rPr>
          <w:lang w:eastAsia="en-AU"/>
        </w:rPr>
        <w:t>. This is</w:t>
      </w:r>
      <w:r w:rsidR="001E5F9A">
        <w:rPr>
          <w:lang w:eastAsia="en-AU"/>
        </w:rPr>
        <w:t xml:space="preserve"> because</w:t>
      </w:r>
      <w:r w:rsidR="005A3E84">
        <w:rPr>
          <w:lang w:eastAsia="en-AU"/>
        </w:rPr>
        <w:t>:</w:t>
      </w:r>
    </w:p>
    <w:p w14:paraId="2F3FD57E" w14:textId="720E0A73" w:rsidR="005A3E84" w:rsidRDefault="00252091" w:rsidP="00554124">
      <w:pPr>
        <w:pStyle w:val="ListBullet2Openbullet"/>
        <w:rPr>
          <w:lang w:eastAsia="en-AU"/>
        </w:rPr>
      </w:pPr>
      <w:r>
        <w:rPr>
          <w:lang w:eastAsia="en-AU"/>
        </w:rPr>
        <w:t>the</w:t>
      </w:r>
      <w:r w:rsidR="00606561">
        <w:rPr>
          <w:lang w:eastAsia="en-AU"/>
        </w:rPr>
        <w:t xml:space="preserve"> small sizes and cryptic and refuge seeking </w:t>
      </w:r>
      <w:r w:rsidR="00137106">
        <w:rPr>
          <w:lang w:eastAsia="en-AU"/>
        </w:rPr>
        <w:t>behaviour</w:t>
      </w:r>
      <w:r w:rsidR="00606561">
        <w:rPr>
          <w:lang w:eastAsia="en-AU"/>
        </w:rPr>
        <w:t xml:space="preserve"> </w:t>
      </w:r>
      <w:r w:rsidR="006A4590">
        <w:rPr>
          <w:lang w:eastAsia="en-AU"/>
        </w:rPr>
        <w:t xml:space="preserve">may enable khapra beetle </w:t>
      </w:r>
      <w:r w:rsidR="00282E82">
        <w:rPr>
          <w:lang w:eastAsia="en-AU"/>
        </w:rPr>
        <w:t>to remain undetected for some time before incursions are recognised</w:t>
      </w:r>
      <w:r w:rsidR="005A3E84">
        <w:rPr>
          <w:lang w:eastAsia="en-AU"/>
        </w:rPr>
        <w:t>, and</w:t>
      </w:r>
    </w:p>
    <w:p w14:paraId="13D95BA0" w14:textId="694EF83C" w:rsidR="00FB62EF" w:rsidRPr="00524C54" w:rsidRDefault="00626B1A" w:rsidP="00554124">
      <w:pPr>
        <w:pStyle w:val="ListBullet2Openbullet"/>
        <w:rPr>
          <w:lang w:eastAsia="en-AU"/>
        </w:rPr>
      </w:pPr>
      <w:r>
        <w:rPr>
          <w:lang w:eastAsia="en-AU"/>
        </w:rPr>
        <w:t xml:space="preserve">khapra beetle is known to be more tolerant to various chemical and non-chemical </w:t>
      </w:r>
      <w:r w:rsidR="00A939D8">
        <w:rPr>
          <w:lang w:eastAsia="en-AU"/>
        </w:rPr>
        <w:t xml:space="preserve">control methods </w:t>
      </w:r>
      <w:r w:rsidR="004311AF">
        <w:rPr>
          <w:lang w:eastAsia="en-AU"/>
        </w:rPr>
        <w:t>compared to other storage pests</w:t>
      </w:r>
      <w:r w:rsidR="00F64B65">
        <w:rPr>
          <w:lang w:eastAsia="en-AU"/>
        </w:rPr>
        <w:t xml:space="preserve">. Therefore, the beetle may not be effectively controlled by </w:t>
      </w:r>
      <w:r w:rsidR="00AE2655">
        <w:rPr>
          <w:lang w:eastAsia="en-AU"/>
        </w:rPr>
        <w:t xml:space="preserve">the methods used to control other storage pests known to be present in </w:t>
      </w:r>
      <w:r w:rsidR="00EB52E8">
        <w:rPr>
          <w:lang w:eastAsia="en-AU"/>
        </w:rPr>
        <w:t>‘other-risk khapra beetle countries’</w:t>
      </w:r>
      <w:r w:rsidR="006373D7">
        <w:rPr>
          <w:lang w:eastAsia="en-AU"/>
        </w:rPr>
        <w:t xml:space="preserve">. </w:t>
      </w:r>
    </w:p>
    <w:p w14:paraId="3168843C" w14:textId="68C19403" w:rsidR="009A09A3" w:rsidRDefault="009A09A3" w:rsidP="00256372">
      <w:pPr>
        <w:pStyle w:val="ListBullet"/>
      </w:pPr>
      <w:r>
        <w:t xml:space="preserve">Thus, </w:t>
      </w:r>
      <w:r w:rsidRPr="00256372">
        <w:t>there</w:t>
      </w:r>
      <w:r>
        <w:t xml:space="preserve"> is a </w:t>
      </w:r>
      <w:r w:rsidR="00E958A4">
        <w:t xml:space="preserve">small </w:t>
      </w:r>
      <w:r>
        <w:t xml:space="preserve">possibility </w:t>
      </w:r>
      <w:r w:rsidR="00040D48">
        <w:t>that</w:t>
      </w:r>
      <w:r>
        <w:t xml:space="preserve"> khapra beetle </w:t>
      </w:r>
      <w:r w:rsidR="00040D48">
        <w:t xml:space="preserve">may </w:t>
      </w:r>
      <w:r w:rsidR="00467C92">
        <w:t xml:space="preserve">be associated with plant products </w:t>
      </w:r>
      <w:r w:rsidR="00251392">
        <w:t xml:space="preserve">exported </w:t>
      </w:r>
      <w:r>
        <w:t>from an other-risk khapra beetle country.</w:t>
      </w:r>
    </w:p>
    <w:p w14:paraId="11A5D0A9" w14:textId="67CD0023" w:rsidR="009A09A3" w:rsidRDefault="009A09A3" w:rsidP="009A09A3">
      <w:r>
        <w:t>For the reasons outlined,</w:t>
      </w:r>
      <w:r w:rsidRPr="00CC53BE">
        <w:t xml:space="preserve"> the likelihood </w:t>
      </w:r>
      <w:r>
        <w:t>that</w:t>
      </w:r>
      <w:r w:rsidR="00797475">
        <w:t xml:space="preserve"> khapra beetle</w:t>
      </w:r>
      <w:r w:rsidRPr="00CC53BE">
        <w:t xml:space="preserve"> </w:t>
      </w:r>
      <w:r>
        <w:t>will arrive in Australia in a viable state with importation of plant products from an other-risk khapra beetle country</w:t>
      </w:r>
      <w:r w:rsidRPr="00CC53BE">
        <w:t xml:space="preserve"> is assessed as </w:t>
      </w:r>
      <w:r>
        <w:t xml:space="preserve">Very </w:t>
      </w:r>
      <w:r w:rsidR="00C01BBC">
        <w:t>L</w:t>
      </w:r>
      <w:r>
        <w:t>ow.</w:t>
      </w:r>
    </w:p>
    <w:p w14:paraId="02B59B32" w14:textId="77777777" w:rsidR="009A09A3" w:rsidRDefault="009A09A3" w:rsidP="009A09A3">
      <w:pPr>
        <w:pStyle w:val="Heading4"/>
        <w:tabs>
          <w:tab w:val="num" w:pos="2637"/>
        </w:tabs>
      </w:pPr>
      <w:bookmarkStart w:id="149" w:name="_Toc106173840"/>
      <w:r w:rsidRPr="005A5F82">
        <w:t>Likelihood of distribution</w:t>
      </w:r>
      <w:bookmarkEnd w:id="149"/>
    </w:p>
    <w:p w14:paraId="4BA40FC9" w14:textId="1D1307D6" w:rsidR="009A09A3" w:rsidRDefault="009A09A3" w:rsidP="00372BC6">
      <w:bookmarkStart w:id="150" w:name="_Hlk78438455"/>
      <w:r w:rsidRPr="005D5C5F">
        <w:t xml:space="preserve">The likelihood that </w:t>
      </w:r>
      <w:r w:rsidR="00BD6A8A">
        <w:t>khapra beetle</w:t>
      </w:r>
      <w:r>
        <w:rPr>
          <w:i/>
          <w:iCs/>
        </w:rPr>
        <w:t xml:space="preserve"> </w:t>
      </w:r>
      <w:r>
        <w:t xml:space="preserve">will be distributed within Australia in a viable state as a result of processing, sale or disposal of plant products from </w:t>
      </w:r>
      <w:r w:rsidRPr="005D5C5F">
        <w:t xml:space="preserve">either </w:t>
      </w:r>
      <w:r>
        <w:t xml:space="preserve">a target-risk khapra beetle country </w:t>
      </w:r>
      <w:r w:rsidRPr="005D5C5F">
        <w:t xml:space="preserve">or </w:t>
      </w:r>
      <w:r>
        <w:t>an other-risk khapra beetle country</w:t>
      </w:r>
      <w:r w:rsidRPr="005D5C5F">
        <w:t xml:space="preserve">, and subsequently transfer to a </w:t>
      </w:r>
      <w:r>
        <w:t xml:space="preserve">host is assessed as: </w:t>
      </w:r>
      <w:r>
        <w:rPr>
          <w:b/>
        </w:rPr>
        <w:t>High</w:t>
      </w:r>
      <w:r>
        <w:t>.</w:t>
      </w:r>
    </w:p>
    <w:p w14:paraId="6FFE627B" w14:textId="3663B925" w:rsidR="009A09A3" w:rsidRDefault="00B0217A" w:rsidP="00372BC6">
      <w:r w:rsidRPr="00DC7860">
        <w:t xml:space="preserve">The likelihood of </w:t>
      </w:r>
      <w:r>
        <w:t xml:space="preserve">distribution </w:t>
      </w:r>
      <w:r w:rsidRPr="00DC7860">
        <w:t xml:space="preserve">is assessed as </w:t>
      </w:r>
      <w:r>
        <w:t>High</w:t>
      </w:r>
      <w:r w:rsidR="009A09A3">
        <w:t xml:space="preserve"> because </w:t>
      </w:r>
      <w:r w:rsidR="002950E3">
        <w:t>khapra beetle</w:t>
      </w:r>
      <w:r w:rsidR="009A09A3">
        <w:t xml:space="preserve"> </w:t>
      </w:r>
      <w:r w:rsidR="009A09A3" w:rsidRPr="00537250">
        <w:t>arriving in Australia</w:t>
      </w:r>
      <w:r w:rsidR="009A09A3" w:rsidRPr="000F6270">
        <w:rPr>
          <w:rFonts w:cstheme="minorHAnsi"/>
          <w:lang w:eastAsia="en-AU"/>
        </w:rPr>
        <w:t xml:space="preserve"> with </w:t>
      </w:r>
      <w:r w:rsidR="00BE449C">
        <w:rPr>
          <w:rFonts w:cstheme="minorHAnsi"/>
          <w:lang w:eastAsia="en-AU"/>
        </w:rPr>
        <w:t xml:space="preserve">a </w:t>
      </w:r>
      <w:r w:rsidR="00D43565">
        <w:rPr>
          <w:rFonts w:cstheme="minorHAnsi"/>
          <w:lang w:eastAsia="en-AU"/>
        </w:rPr>
        <w:t>plant product</w:t>
      </w:r>
      <w:r w:rsidR="009A09A3">
        <w:t xml:space="preserve"> </w:t>
      </w:r>
      <w:r w:rsidR="007570FB">
        <w:t xml:space="preserve">is already associated with </w:t>
      </w:r>
      <w:r w:rsidR="00BE449C">
        <w:t>a suitable</w:t>
      </w:r>
      <w:r w:rsidR="007570FB">
        <w:t xml:space="preserve"> host and </w:t>
      </w:r>
      <w:r w:rsidR="009A09A3">
        <w:t xml:space="preserve">would be distributed </w:t>
      </w:r>
      <w:r w:rsidR="000210AB">
        <w:t xml:space="preserve">within Australia </w:t>
      </w:r>
      <w:r w:rsidR="007570FB">
        <w:t xml:space="preserve">with </w:t>
      </w:r>
      <w:r w:rsidR="000210AB">
        <w:t>its host</w:t>
      </w:r>
      <w:r w:rsidR="000E08F4">
        <w:t xml:space="preserve">; </w:t>
      </w:r>
      <w:r w:rsidR="00A8040C">
        <w:t xml:space="preserve">the beetle’s viability is unlikely affected by storage, transit and transportation conditions during distribution; </w:t>
      </w:r>
      <w:r w:rsidR="000E08F4">
        <w:t>and t</w:t>
      </w:r>
      <w:r w:rsidR="009A09A3">
        <w:t xml:space="preserve">he </w:t>
      </w:r>
      <w:r w:rsidR="00AC2201">
        <w:t>beetle</w:t>
      </w:r>
      <w:r w:rsidR="009A09A3">
        <w:t xml:space="preserve"> can also</w:t>
      </w:r>
      <w:r w:rsidR="009A09A3" w:rsidRPr="00062718">
        <w:t xml:space="preserve"> </w:t>
      </w:r>
      <w:r w:rsidR="00AC52B3">
        <w:t xml:space="preserve">reach </w:t>
      </w:r>
      <w:r w:rsidR="00895D3D">
        <w:t>other</w:t>
      </w:r>
      <w:r w:rsidR="009A09A3">
        <w:t xml:space="preserve"> hosts</w:t>
      </w:r>
      <w:r w:rsidR="00CF7B51">
        <w:t xml:space="preserve"> </w:t>
      </w:r>
      <w:r w:rsidR="00895D3D">
        <w:t xml:space="preserve">available </w:t>
      </w:r>
      <w:r w:rsidR="00CA20CD">
        <w:t xml:space="preserve">in Australia </w:t>
      </w:r>
      <w:r w:rsidR="009A09A3">
        <w:t>during</w:t>
      </w:r>
      <w:r w:rsidR="009A09A3" w:rsidRPr="00062718">
        <w:t xml:space="preserve"> transit</w:t>
      </w:r>
      <w:r w:rsidR="009A09A3">
        <w:t xml:space="preserve">, </w:t>
      </w:r>
      <w:r w:rsidR="009A09A3" w:rsidRPr="00062718">
        <w:t xml:space="preserve">storage </w:t>
      </w:r>
      <w:r w:rsidR="009A09A3">
        <w:t>and household use.</w:t>
      </w:r>
    </w:p>
    <w:p w14:paraId="0D14FCC0" w14:textId="77777777" w:rsidR="009A09A3" w:rsidRDefault="009A09A3" w:rsidP="00D670A2">
      <w:r>
        <w:t>The following information provides supporting evidence for this assessment.</w:t>
      </w:r>
    </w:p>
    <w:p w14:paraId="7D3705DD" w14:textId="5713B08D" w:rsidR="00FC38C4" w:rsidRDefault="005E07BD" w:rsidP="00D670A2">
      <w:r>
        <w:t>K</w:t>
      </w:r>
      <w:r w:rsidR="00A939C6">
        <w:t xml:space="preserve">hapra beetle </w:t>
      </w:r>
      <w:r w:rsidR="00A939C6" w:rsidRPr="00537250">
        <w:t>arriving in Australia</w:t>
      </w:r>
      <w:r w:rsidR="00A939C6" w:rsidRPr="000F6270">
        <w:rPr>
          <w:rFonts w:cstheme="minorHAnsi"/>
          <w:lang w:eastAsia="en-AU"/>
        </w:rPr>
        <w:t xml:space="preserve"> with </w:t>
      </w:r>
      <w:r w:rsidR="00A939C6">
        <w:rPr>
          <w:rFonts w:cstheme="minorHAnsi"/>
          <w:lang w:eastAsia="en-AU"/>
        </w:rPr>
        <w:t>plant products</w:t>
      </w:r>
      <w:r w:rsidR="00A939C6">
        <w:t xml:space="preserve"> is already associated with its hosts and would be distributed within Australia with its hosts</w:t>
      </w:r>
      <w:r w:rsidR="001224C7">
        <w:t>.</w:t>
      </w:r>
    </w:p>
    <w:bookmarkEnd w:id="150"/>
    <w:p w14:paraId="79311329" w14:textId="01958A85" w:rsidR="009A09A3" w:rsidRPr="00D670A2" w:rsidRDefault="009A09A3" w:rsidP="00372BC6">
      <w:pPr>
        <w:pStyle w:val="ListBullet"/>
      </w:pPr>
      <w:r w:rsidRPr="00372BC6">
        <w:t xml:space="preserve">Khapra beetle arriving in Australia with </w:t>
      </w:r>
      <w:r w:rsidRPr="00386805">
        <w:t>infested</w:t>
      </w:r>
      <w:r w:rsidRPr="00372BC6">
        <w:t xml:space="preserve"> </w:t>
      </w:r>
      <w:r w:rsidRPr="00D670A2">
        <w:t xml:space="preserve">plant products </w:t>
      </w:r>
      <w:r w:rsidRPr="00372BC6">
        <w:t xml:space="preserve">does not need to move from the import pathway to find </w:t>
      </w:r>
      <w:r w:rsidR="002F7175" w:rsidRPr="00372BC6">
        <w:t xml:space="preserve">a </w:t>
      </w:r>
      <w:r w:rsidRPr="00372BC6">
        <w:t xml:space="preserve">host as the </w:t>
      </w:r>
      <w:r w:rsidR="00802904" w:rsidRPr="00372BC6">
        <w:t>plant products</w:t>
      </w:r>
      <w:r w:rsidRPr="00372BC6">
        <w:t xml:space="preserve"> continue to serve as </w:t>
      </w:r>
      <w:r w:rsidR="00802904" w:rsidRPr="00372BC6">
        <w:t xml:space="preserve">a </w:t>
      </w:r>
      <w:r w:rsidRPr="00372BC6">
        <w:t xml:space="preserve">host of the </w:t>
      </w:r>
      <w:r w:rsidR="00802904" w:rsidRPr="00372BC6">
        <w:t>beetle</w:t>
      </w:r>
      <w:r w:rsidRPr="00372BC6">
        <w:t xml:space="preserve">. </w:t>
      </w:r>
    </w:p>
    <w:p w14:paraId="1C1EA840" w14:textId="0C2373F8" w:rsidR="001B14AE" w:rsidRPr="00E25BD3" w:rsidRDefault="001C600F" w:rsidP="00D670A2">
      <w:pPr>
        <w:rPr>
          <w:shd w:val="clear" w:color="auto" w:fill="FFFFFF"/>
        </w:rPr>
      </w:pPr>
      <w:r>
        <w:t xml:space="preserve">Khapra beetle is unlikely </w:t>
      </w:r>
      <w:r w:rsidR="00E934CF">
        <w:t xml:space="preserve">to be </w:t>
      </w:r>
      <w:r w:rsidR="00AC7A5E">
        <w:t xml:space="preserve">affected by </w:t>
      </w:r>
      <w:r>
        <w:t>storage, tr</w:t>
      </w:r>
      <w:r w:rsidR="00AC7A5E">
        <w:t>a</w:t>
      </w:r>
      <w:r>
        <w:t xml:space="preserve">nsit </w:t>
      </w:r>
      <w:r w:rsidR="00BB2527">
        <w:t xml:space="preserve">and transportation </w:t>
      </w:r>
      <w:r w:rsidR="00037FAE">
        <w:t>con</w:t>
      </w:r>
      <w:r w:rsidR="00C513FE">
        <w:t xml:space="preserve">ditions </w:t>
      </w:r>
      <w:r w:rsidR="00BB2527">
        <w:t xml:space="preserve">during distribution </w:t>
      </w:r>
      <w:r w:rsidR="00C513FE">
        <w:t xml:space="preserve">and </w:t>
      </w:r>
      <w:r w:rsidR="005D7899">
        <w:t xml:space="preserve">will </w:t>
      </w:r>
      <w:r w:rsidR="00EE5D3D">
        <w:t xml:space="preserve">likely arrive </w:t>
      </w:r>
      <w:r w:rsidR="00FF59E6">
        <w:t xml:space="preserve">at </w:t>
      </w:r>
      <w:r w:rsidR="00B41F4C">
        <w:t>destinations</w:t>
      </w:r>
      <w:r w:rsidR="005E07BD">
        <w:t xml:space="preserve"> in </w:t>
      </w:r>
      <w:r w:rsidR="00C92B45">
        <w:t xml:space="preserve">a </w:t>
      </w:r>
      <w:r w:rsidR="005E07BD">
        <w:t>viable state</w:t>
      </w:r>
      <w:r w:rsidR="00291ED5">
        <w:t>.</w:t>
      </w:r>
    </w:p>
    <w:p w14:paraId="6AB8FBAF" w14:textId="3000DCB6" w:rsidR="009A09A3" w:rsidRPr="00372BC6" w:rsidRDefault="009A09A3" w:rsidP="00372BC6">
      <w:pPr>
        <w:pStyle w:val="ListBullet"/>
      </w:pPr>
      <w:r w:rsidRPr="00372BC6">
        <w:t xml:space="preserve">Commercial shipments of imported </w:t>
      </w:r>
      <w:r w:rsidR="00EB06C1" w:rsidRPr="00372BC6">
        <w:t>plant products</w:t>
      </w:r>
      <w:r w:rsidRPr="00D670A2">
        <w:t xml:space="preserve"> </w:t>
      </w:r>
      <w:r w:rsidRPr="00372BC6">
        <w:t xml:space="preserve">will be distributed via extensive transport networks to multiple destinations in Australia. Conditions </w:t>
      </w:r>
      <w:r w:rsidR="00AD4A9D" w:rsidRPr="00372BC6">
        <w:t>encountered</w:t>
      </w:r>
      <w:r w:rsidRPr="00372BC6">
        <w:t xml:space="preserve"> during storage, transit and transportation to the destinations, such as temperature and humidity, are unlikely to affect the viability of khapra beetle. </w:t>
      </w:r>
    </w:p>
    <w:p w14:paraId="06241F7C" w14:textId="29A55B2B" w:rsidR="001247AB" w:rsidRPr="005054CC" w:rsidRDefault="001247AB" w:rsidP="00D670A2">
      <w:pPr>
        <w:rPr>
          <w:iCs/>
        </w:rPr>
      </w:pPr>
      <w:r>
        <w:t xml:space="preserve">Khapra beetle </w:t>
      </w:r>
      <w:r w:rsidR="000F4AE5">
        <w:t xml:space="preserve">associated with imported plant products </w:t>
      </w:r>
      <w:r w:rsidR="00130CF7">
        <w:t xml:space="preserve">can also reach </w:t>
      </w:r>
      <w:r w:rsidR="002A0343">
        <w:t xml:space="preserve">other </w:t>
      </w:r>
      <w:r w:rsidR="00130CF7">
        <w:t xml:space="preserve">hosts </w:t>
      </w:r>
      <w:r w:rsidR="002A0343">
        <w:t xml:space="preserve">available </w:t>
      </w:r>
      <w:r w:rsidR="00130CF7">
        <w:t xml:space="preserve">in Australia during </w:t>
      </w:r>
      <w:r w:rsidR="0097272A">
        <w:t>transit</w:t>
      </w:r>
      <w:r w:rsidR="00390DE4">
        <w:t>, transport and household use.</w:t>
      </w:r>
    </w:p>
    <w:p w14:paraId="559C6913" w14:textId="50F19135" w:rsidR="009A09A3" w:rsidRPr="00372BC6" w:rsidRDefault="009A09A3" w:rsidP="00372BC6">
      <w:pPr>
        <w:pStyle w:val="ListBullet"/>
      </w:pPr>
      <w:r w:rsidRPr="00372BC6">
        <w:t xml:space="preserve">Khapra beetle feeds upon a wide spectrum of </w:t>
      </w:r>
      <w:r w:rsidR="00D62F2F" w:rsidRPr="00372BC6">
        <w:t>dried material</w:t>
      </w:r>
      <w:r w:rsidRPr="00372BC6">
        <w:t xml:space="preserve"> of plant origin </w:t>
      </w:r>
      <w:r w:rsidR="00560C3D">
        <w:rPr>
          <w:noProof/>
        </w:rPr>
        <w:t>(Athanassiou, Phillips &amp; Wakil 2019; Bhattacharya &amp; Pant 1968; Lindgren &amp; Vincent 1959; Lindgren, Vincent &amp; Krohne 1955; Rees &amp; Banks 1998)</w:t>
      </w:r>
      <w:r w:rsidR="005E4F39" w:rsidRPr="00372BC6">
        <w:t xml:space="preserve"> </w:t>
      </w:r>
      <w:r w:rsidRPr="00372BC6">
        <w:t xml:space="preserve">and there are abundant hosts available in Australia. Plant hosts include grains and grain products, herbs, spices, nuts, oilseeds, dried fruits or dried vegetables, and pulses </w:t>
      </w:r>
      <w:r w:rsidR="00560C3D">
        <w:rPr>
          <w:noProof/>
        </w:rPr>
        <w:t>(Ahmedani et al. 2007a; Athanassiou, Kavallieratos &amp; Boukouvala 2016; Athanassiou, Phillips &amp; Wakil 2019; Bhattacharya &amp; Pant 1968; Borzoui, Naseri &amp; Namin 2015; Hagstrum &amp; Subramanyam 2009; Kavallieratos et al. 2019; Lindgren, Vincent &amp; Krohne 1955; Rees &amp; Banks 1998)</w:t>
      </w:r>
      <w:r w:rsidRPr="00372BC6">
        <w:t>.</w:t>
      </w:r>
    </w:p>
    <w:p w14:paraId="6C77EB72" w14:textId="25E55DCE" w:rsidR="009A09A3" w:rsidRPr="00372BC6" w:rsidRDefault="008C0C59" w:rsidP="00372BC6">
      <w:pPr>
        <w:pStyle w:val="ListBullet"/>
      </w:pPr>
      <w:r w:rsidRPr="00372BC6">
        <w:t>B</w:t>
      </w:r>
      <w:r w:rsidR="009A09A3" w:rsidRPr="00372BC6">
        <w:t xml:space="preserve">oth adults and larvae can crawl short distances </w:t>
      </w:r>
      <w:r w:rsidR="00560C3D">
        <w:rPr>
          <w:noProof/>
        </w:rPr>
        <w:t>(Rees &amp; Banks 1998)</w:t>
      </w:r>
      <w:r w:rsidR="009A09A3" w:rsidRPr="00372BC6">
        <w:t xml:space="preserve">. Adults and larvae </w:t>
      </w:r>
      <w:r w:rsidR="002229C4" w:rsidRPr="00372BC6">
        <w:t>can</w:t>
      </w:r>
      <w:r w:rsidR="009A09A3" w:rsidRPr="00372BC6">
        <w:t xml:space="preserve"> move from i</w:t>
      </w:r>
      <w:r w:rsidR="001F0954" w:rsidRPr="00372BC6">
        <w:t>m</w:t>
      </w:r>
      <w:r w:rsidR="009E5635" w:rsidRPr="00372BC6">
        <w:t>por</w:t>
      </w:r>
      <w:r w:rsidR="009A09A3" w:rsidRPr="00372BC6">
        <w:t>ted plant products to local host</w:t>
      </w:r>
      <w:r w:rsidR="00AA7B9B" w:rsidRPr="00372BC6">
        <w:t>s</w:t>
      </w:r>
      <w:r w:rsidR="009A09A3" w:rsidRPr="00372BC6">
        <w:t xml:space="preserve"> nearby.</w:t>
      </w:r>
    </w:p>
    <w:p w14:paraId="4F9063AF" w14:textId="178B9B81" w:rsidR="009A09A3" w:rsidRPr="00D670A2" w:rsidRDefault="00AA7B9B" w:rsidP="00372BC6">
      <w:pPr>
        <w:pStyle w:val="ListBullet"/>
      </w:pPr>
      <w:r w:rsidRPr="00372BC6">
        <w:t>T</w:t>
      </w:r>
      <w:r w:rsidR="009A09A3" w:rsidRPr="00372BC6">
        <w:t xml:space="preserve">he third and fourth instar larvae of khapra beetle have shown to be able to penetrate through plastic packaging to infest wheat grains </w:t>
      </w:r>
      <w:r w:rsidR="00560C3D">
        <w:rPr>
          <w:noProof/>
        </w:rPr>
        <w:t>(Hussain et al. 2019)</w:t>
      </w:r>
      <w:r w:rsidR="009A09A3" w:rsidRPr="00372BC6">
        <w:t>, increasing the opportunity of insects reaching local hosts.</w:t>
      </w:r>
    </w:p>
    <w:p w14:paraId="714D005F" w14:textId="49E9133B" w:rsidR="009A09A3" w:rsidRPr="00372BC6" w:rsidRDefault="003A6082" w:rsidP="00372BC6">
      <w:pPr>
        <w:pStyle w:val="ListBullet"/>
      </w:pPr>
      <w:r w:rsidRPr="00372BC6">
        <w:t xml:space="preserve">When a suitable host </w:t>
      </w:r>
      <w:r w:rsidR="008367F4" w:rsidRPr="00372BC6">
        <w:t>is</w:t>
      </w:r>
      <w:r w:rsidRPr="00372BC6">
        <w:t xml:space="preserve"> not available, k</w:t>
      </w:r>
      <w:r w:rsidR="009A09A3" w:rsidRPr="00372BC6">
        <w:t xml:space="preserve">hapra beetle can </w:t>
      </w:r>
      <w:r w:rsidR="00C73670" w:rsidRPr="00372BC6">
        <w:t xml:space="preserve">enter diapause, extending </w:t>
      </w:r>
      <w:r w:rsidR="009A09A3" w:rsidRPr="00372BC6">
        <w:t xml:space="preserve">the time frame </w:t>
      </w:r>
      <w:r w:rsidR="00A70EF9" w:rsidRPr="00372BC6">
        <w:t xml:space="preserve">for it to reach </w:t>
      </w:r>
      <w:r w:rsidR="007932EE" w:rsidRPr="00372BC6">
        <w:t>local</w:t>
      </w:r>
      <w:r w:rsidR="00C92B65" w:rsidRPr="00372BC6">
        <w:t xml:space="preserve"> </w:t>
      </w:r>
      <w:r w:rsidR="009A09A3" w:rsidRPr="00372BC6">
        <w:t>host</w:t>
      </w:r>
      <w:r w:rsidR="00C92B65" w:rsidRPr="00372BC6">
        <w:t>s in Australia</w:t>
      </w:r>
      <w:r w:rsidR="00AF4C7B" w:rsidRPr="00372BC6">
        <w:t>.</w:t>
      </w:r>
      <w:r w:rsidR="009A09A3" w:rsidRPr="00372BC6">
        <w:t xml:space="preserve"> Diapausing larvae can survive for several years without food until suitable hosts and development conditions become available </w:t>
      </w:r>
      <w:r w:rsidR="00560C3D">
        <w:rPr>
          <w:noProof/>
        </w:rPr>
        <w:t>(Burges 1962a; Nair &amp; Desai 1972)</w:t>
      </w:r>
      <w:r w:rsidR="009A09A3" w:rsidRPr="00372BC6">
        <w:t>.</w:t>
      </w:r>
    </w:p>
    <w:p w14:paraId="32142783" w14:textId="5520692C" w:rsidR="009A09A3" w:rsidRPr="00372BC6" w:rsidRDefault="009A09A3" w:rsidP="00372BC6">
      <w:pPr>
        <w:pStyle w:val="ListBullet"/>
      </w:pPr>
      <w:r w:rsidRPr="00372BC6">
        <w:t xml:space="preserve">Imported </w:t>
      </w:r>
      <w:r w:rsidR="008D521F" w:rsidRPr="00372BC6">
        <w:t>plant products</w:t>
      </w:r>
      <w:r w:rsidRPr="00372BC6">
        <w:t xml:space="preserve"> stored prior to processing and/or consumption may be kept in the same facilities as</w:t>
      </w:r>
      <w:r w:rsidR="00155316" w:rsidRPr="00372BC6">
        <w:t>,</w:t>
      </w:r>
      <w:r w:rsidRPr="00372BC6">
        <w:t xml:space="preserve"> or in proximity to</w:t>
      </w:r>
      <w:r w:rsidR="00155316" w:rsidRPr="00372BC6">
        <w:t>,</w:t>
      </w:r>
      <w:r w:rsidRPr="00372BC6">
        <w:t xml:space="preserve"> </w:t>
      </w:r>
      <w:r w:rsidR="006263C6" w:rsidRPr="00372BC6">
        <w:t>local</w:t>
      </w:r>
      <w:r w:rsidR="00596E19" w:rsidRPr="00372BC6">
        <w:t xml:space="preserve"> hosts</w:t>
      </w:r>
      <w:r w:rsidRPr="00372BC6">
        <w:t xml:space="preserve">, providing the opportunity for the adults and larvae to move to these local hosts. </w:t>
      </w:r>
    </w:p>
    <w:p w14:paraId="4A3C8EC0" w14:textId="1EC6E5AA" w:rsidR="009A09A3" w:rsidRPr="00372BC6" w:rsidRDefault="009A09A3" w:rsidP="00372BC6">
      <w:pPr>
        <w:pStyle w:val="ListBullet"/>
      </w:pPr>
      <w:r w:rsidRPr="00372BC6">
        <w:t xml:space="preserve">If imported </w:t>
      </w:r>
      <w:r w:rsidR="005D1DDA" w:rsidRPr="00372BC6">
        <w:t>plant products</w:t>
      </w:r>
      <w:r w:rsidRPr="00372BC6">
        <w:t xml:space="preserve"> are introduced to bulk grain storage facilities, adult and larvae can</w:t>
      </w:r>
      <w:r w:rsidR="001037CF" w:rsidRPr="00372BC6">
        <w:t xml:space="preserve"> </w:t>
      </w:r>
      <w:r w:rsidR="00A30616" w:rsidRPr="00372BC6">
        <w:t xml:space="preserve">potentially </w:t>
      </w:r>
      <w:r w:rsidRPr="00372BC6">
        <w:t xml:space="preserve">reach local hosts </w:t>
      </w:r>
      <w:r w:rsidR="00C11D1E" w:rsidRPr="00372BC6">
        <w:t xml:space="preserve">as </w:t>
      </w:r>
      <w:r w:rsidRPr="00372BC6">
        <w:t xml:space="preserve">there are few physical barriers inside such facilities. </w:t>
      </w:r>
    </w:p>
    <w:p w14:paraId="103D4481" w14:textId="4D6E1D42" w:rsidR="009A09A3" w:rsidRPr="00D670A2" w:rsidRDefault="009A09A3" w:rsidP="00372BC6">
      <w:pPr>
        <w:pStyle w:val="ListBullet"/>
      </w:pPr>
      <w:bookmarkStart w:id="151" w:name="_Hlk93052464"/>
      <w:r w:rsidRPr="00372BC6">
        <w:t xml:space="preserve">Khapra beetle arriving in passenger baggage </w:t>
      </w:r>
      <w:r w:rsidR="00401669" w:rsidRPr="00372BC6">
        <w:t>may</w:t>
      </w:r>
      <w:r w:rsidRPr="00372BC6">
        <w:t xml:space="preserve"> find suitable hosts in household</w:t>
      </w:r>
      <w:r w:rsidR="00004547" w:rsidRPr="00372BC6">
        <w:t>s</w:t>
      </w:r>
      <w:r w:rsidRPr="00372BC6">
        <w:t xml:space="preserve">, such as pantries or kitchens </w:t>
      </w:r>
      <w:r w:rsidRPr="00D670A2">
        <w:t xml:space="preserve">where various plant products such as herbs, </w:t>
      </w:r>
      <w:r w:rsidR="00D42E28" w:rsidRPr="00D670A2">
        <w:t xml:space="preserve">spices, </w:t>
      </w:r>
      <w:r w:rsidRPr="00D670A2">
        <w:t xml:space="preserve">nuts, pulses, rice, </w:t>
      </w:r>
      <w:r w:rsidR="00D42E28" w:rsidRPr="00D670A2">
        <w:t xml:space="preserve">and </w:t>
      </w:r>
      <w:r w:rsidRPr="00D670A2">
        <w:t xml:space="preserve">wheat flour are often stored. </w:t>
      </w:r>
    </w:p>
    <w:p w14:paraId="1979B9CB" w14:textId="045666C0" w:rsidR="009A09A3" w:rsidRPr="00372BC6" w:rsidRDefault="009A09A3" w:rsidP="00372BC6">
      <w:pPr>
        <w:pStyle w:val="ListBullet"/>
      </w:pPr>
      <w:r w:rsidRPr="00372BC6">
        <w:t xml:space="preserve">Imported plant products for further processing </w:t>
      </w:r>
      <w:r w:rsidR="00314B64" w:rsidRPr="00372BC6">
        <w:t xml:space="preserve">in Australia </w:t>
      </w:r>
      <w:r w:rsidRPr="00372BC6">
        <w:t xml:space="preserve">may generate waste </w:t>
      </w:r>
      <w:r w:rsidR="00C26C59" w:rsidRPr="00372BC6">
        <w:t xml:space="preserve">and/or </w:t>
      </w:r>
      <w:r w:rsidRPr="00372BC6">
        <w:t>by-products, which</w:t>
      </w:r>
      <w:r w:rsidRPr="00D670A2">
        <w:t xml:space="preserve"> could still be infested with khapra beetle and may be </w:t>
      </w:r>
      <w:r w:rsidRPr="00372BC6">
        <w:t>discarded and</w:t>
      </w:r>
      <w:r w:rsidR="007F26FC" w:rsidRPr="00372BC6">
        <w:t>/or</w:t>
      </w:r>
      <w:r w:rsidRPr="00372BC6">
        <w:t xml:space="preserve"> </w:t>
      </w:r>
      <w:r w:rsidR="00F40307" w:rsidRPr="00372BC6">
        <w:t>stored</w:t>
      </w:r>
      <w:r w:rsidRPr="00372BC6">
        <w:t xml:space="preserve"> close to local host</w:t>
      </w:r>
      <w:r w:rsidR="00F40307" w:rsidRPr="00372BC6">
        <w:t>s</w:t>
      </w:r>
      <w:r w:rsidRPr="00372BC6">
        <w:t>.</w:t>
      </w:r>
    </w:p>
    <w:p w14:paraId="6DD96BAC" w14:textId="168D5C83" w:rsidR="009A09A3" w:rsidRPr="00D670A2" w:rsidRDefault="009A09A3" w:rsidP="00372BC6">
      <w:pPr>
        <w:pStyle w:val="ListBullet"/>
      </w:pPr>
      <w:r w:rsidRPr="00D670A2">
        <w:t xml:space="preserve">It is recognised that </w:t>
      </w:r>
      <w:r w:rsidR="000F01B1" w:rsidRPr="00D670A2">
        <w:t xml:space="preserve">most </w:t>
      </w:r>
      <w:r w:rsidRPr="00D670A2">
        <w:t xml:space="preserve">waste produced from commercial use, retail sale and household consumption is </w:t>
      </w:r>
      <w:r w:rsidR="00430D89" w:rsidRPr="00D670A2">
        <w:t>likely to be discarded in managed waste systems</w:t>
      </w:r>
      <w:r w:rsidR="006831E3" w:rsidRPr="00D670A2">
        <w:t xml:space="preserve"> and </w:t>
      </w:r>
      <w:r w:rsidRPr="00D670A2">
        <w:t xml:space="preserve">would pose </w:t>
      </w:r>
      <w:r w:rsidR="00C47911" w:rsidRPr="00D670A2">
        <w:t>minimal</w:t>
      </w:r>
      <w:r w:rsidRPr="00D670A2">
        <w:t xml:space="preserve"> biosecurity risk.</w:t>
      </w:r>
    </w:p>
    <w:p w14:paraId="490497E6" w14:textId="51C4F282" w:rsidR="009A09A3" w:rsidRDefault="009A09A3" w:rsidP="00372BC6">
      <w:r w:rsidRPr="00CC53BE">
        <w:t xml:space="preserve">For the reasons outlined, the likelihood that </w:t>
      </w:r>
      <w:r w:rsidR="00BD6A8A">
        <w:t>khapra beetle</w:t>
      </w:r>
      <w:r w:rsidRPr="00CC53BE">
        <w:t xml:space="preserve"> will be distributed within Australia in association with imported plant </w:t>
      </w:r>
      <w:r w:rsidR="00C47911" w:rsidRPr="00CC53BE">
        <w:t>products and</w:t>
      </w:r>
      <w:r w:rsidRPr="00CC53BE">
        <w:t xml:space="preserve"> subsequently transfer to a host is assessed as High.</w:t>
      </w:r>
    </w:p>
    <w:bookmarkEnd w:id="151"/>
    <w:p w14:paraId="2383CE6B" w14:textId="77777777" w:rsidR="009A09A3" w:rsidRPr="00A2448B" w:rsidRDefault="009A09A3" w:rsidP="00554124">
      <w:pPr>
        <w:pStyle w:val="Heading4"/>
      </w:pPr>
      <w:r w:rsidRPr="00A2448B">
        <w:t xml:space="preserve">Overall </w:t>
      </w:r>
      <w:r>
        <w:t>l</w:t>
      </w:r>
      <w:r w:rsidRPr="00A2448B">
        <w:t>ikelihood of entry</w:t>
      </w:r>
    </w:p>
    <w:p w14:paraId="12929AE4" w14:textId="2AB8633B" w:rsidR="009A09A3" w:rsidRPr="00992D29" w:rsidRDefault="009A09A3" w:rsidP="00D670A2">
      <w:r w:rsidRPr="00A2448B">
        <w:t xml:space="preserve">The overall likelihood of entry is determined by combining the likelihood of importation </w:t>
      </w:r>
      <w:r>
        <w:t xml:space="preserve">with the likelihood of distribution using the matrix of rules shown in Table </w:t>
      </w:r>
      <w:r w:rsidRPr="00DD4548">
        <w:t>A</w:t>
      </w:r>
      <w:r>
        <w:t>.</w:t>
      </w:r>
      <w:r w:rsidRPr="00DD4548">
        <w:t>2</w:t>
      </w:r>
      <w:r>
        <w:t xml:space="preserve"> </w:t>
      </w:r>
      <w:r w:rsidRPr="00E13583">
        <w:t xml:space="preserve">(Appendix </w:t>
      </w:r>
      <w:r>
        <w:t>A</w:t>
      </w:r>
      <w:r w:rsidRPr="00E13583">
        <w:t>)</w:t>
      </w:r>
      <w:r>
        <w:t xml:space="preserve"> and present </w:t>
      </w:r>
      <w:r w:rsidR="00404004">
        <w:t xml:space="preserve">in </w:t>
      </w:r>
      <w:r>
        <w:t>Table 3.</w:t>
      </w:r>
      <w:r w:rsidR="00D03DB3">
        <w:t>1</w:t>
      </w:r>
      <w:r>
        <w:t>.</w:t>
      </w:r>
    </w:p>
    <w:p w14:paraId="1D4CE343" w14:textId="653A2C37" w:rsidR="009A09A3" w:rsidRPr="0048031A" w:rsidRDefault="009A09A3" w:rsidP="00BD12FF">
      <w:pPr>
        <w:pStyle w:val="Tablecaption"/>
      </w:pPr>
      <w:bookmarkStart w:id="152" w:name="_Toc215127422"/>
      <w:bookmarkStart w:id="153" w:name="_Toc106267975"/>
      <w:bookmarkStart w:id="154" w:name="_Toc141252628"/>
      <w:bookmarkStart w:id="155" w:name="_Toc181193432"/>
      <w:r>
        <w:t xml:space="preserve">Table </w:t>
      </w:r>
      <w:r w:rsidR="008D4FFB">
        <w:fldChar w:fldCharType="begin"/>
      </w:r>
      <w:r w:rsidR="008D4FFB">
        <w:instrText xml:space="preserve"> STYLEREF 2 \s </w:instrText>
      </w:r>
      <w:r w:rsidR="008D4FFB">
        <w:fldChar w:fldCharType="separate"/>
      </w:r>
      <w:r w:rsidR="00E256E2">
        <w:rPr>
          <w:noProof/>
        </w:rPr>
        <w:t>3</w:t>
      </w:r>
      <w:r w:rsidR="008D4FFB">
        <w:rPr>
          <w:noProof/>
        </w:rPr>
        <w:fldChar w:fldCharType="end"/>
      </w:r>
      <w:r>
        <w:t>.</w:t>
      </w:r>
      <w:r w:rsidR="00694B6F">
        <w:t>1</w:t>
      </w:r>
      <w:r w:rsidRPr="0048031A">
        <w:t xml:space="preserve"> Overall likelihood of entry of </w:t>
      </w:r>
      <w:r w:rsidR="00456288">
        <w:t>khapra beetle</w:t>
      </w:r>
      <w:bookmarkEnd w:id="152"/>
      <w:r w:rsidRPr="0048031A">
        <w:t xml:space="preserve"> </w:t>
      </w:r>
      <w:bookmarkEnd w:id="153"/>
      <w:bookmarkEnd w:id="154"/>
      <w:bookmarkEnd w:id="155"/>
    </w:p>
    <w:tbl>
      <w:tblPr>
        <w:tblW w:w="9072"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694"/>
        <w:gridCol w:w="1701"/>
        <w:gridCol w:w="1984"/>
        <w:gridCol w:w="2693"/>
      </w:tblGrid>
      <w:tr w:rsidR="009A09A3" w14:paraId="5689146A" w14:textId="77777777" w:rsidTr="00E64ED1">
        <w:trPr>
          <w:cantSplit/>
          <w:trHeight w:val="291"/>
          <w:tblHeader/>
        </w:trPr>
        <w:tc>
          <w:tcPr>
            <w:tcW w:w="2694" w:type="dxa"/>
            <w:shd w:val="clear" w:color="auto" w:fill="FFFFFF"/>
            <w:hideMark/>
          </w:tcPr>
          <w:p w14:paraId="29B7514A" w14:textId="77777777" w:rsidR="009A09A3" w:rsidRPr="000059C7" w:rsidRDefault="009A09A3" w:rsidP="00E64ED1">
            <w:pPr>
              <w:pStyle w:val="TableHeading"/>
            </w:pPr>
            <w:r>
              <w:t xml:space="preserve">Pathway </w:t>
            </w:r>
          </w:p>
        </w:tc>
        <w:tc>
          <w:tcPr>
            <w:tcW w:w="1701" w:type="dxa"/>
            <w:shd w:val="clear" w:color="auto" w:fill="FFFFFF" w:themeFill="background1"/>
            <w:hideMark/>
          </w:tcPr>
          <w:p w14:paraId="78B65673" w14:textId="77777777" w:rsidR="009A09A3" w:rsidRPr="000059C7" w:rsidRDefault="009A09A3" w:rsidP="00E64ED1">
            <w:pPr>
              <w:pStyle w:val="TableHeading"/>
            </w:pPr>
            <w:r>
              <w:t>L</w:t>
            </w:r>
            <w:r w:rsidRPr="000059C7">
              <w:t>ikelihood of importation</w:t>
            </w:r>
          </w:p>
        </w:tc>
        <w:tc>
          <w:tcPr>
            <w:tcW w:w="1984" w:type="dxa"/>
            <w:shd w:val="clear" w:color="auto" w:fill="FFFFFF"/>
            <w:hideMark/>
          </w:tcPr>
          <w:p w14:paraId="061F806D" w14:textId="77777777" w:rsidR="009A09A3" w:rsidRPr="000059C7" w:rsidRDefault="009A09A3" w:rsidP="00E64ED1">
            <w:pPr>
              <w:pStyle w:val="TableHeading"/>
            </w:pPr>
            <w:r>
              <w:t>L</w:t>
            </w:r>
            <w:r w:rsidRPr="000059C7">
              <w:t>ikelihood of distribution</w:t>
            </w:r>
          </w:p>
        </w:tc>
        <w:tc>
          <w:tcPr>
            <w:tcW w:w="2693" w:type="dxa"/>
            <w:shd w:val="clear" w:color="auto" w:fill="FFFFFF"/>
            <w:hideMark/>
          </w:tcPr>
          <w:p w14:paraId="018E98D0" w14:textId="77777777" w:rsidR="009A09A3" w:rsidRPr="000059C7" w:rsidRDefault="009A09A3" w:rsidP="00E64ED1">
            <w:pPr>
              <w:pStyle w:val="TableHeading"/>
            </w:pPr>
            <w:r w:rsidRPr="000059C7">
              <w:t>Overall likelihood of entry</w:t>
            </w:r>
            <w:r>
              <w:t xml:space="preserve"> (importation x distribution)</w:t>
            </w:r>
          </w:p>
        </w:tc>
      </w:tr>
      <w:tr w:rsidR="009A09A3" w14:paraId="6C9E6A8F" w14:textId="77777777" w:rsidTr="00E64ED1">
        <w:trPr>
          <w:cantSplit/>
        </w:trPr>
        <w:tc>
          <w:tcPr>
            <w:tcW w:w="2694" w:type="dxa"/>
          </w:tcPr>
          <w:p w14:paraId="63E110D5" w14:textId="561BF118" w:rsidR="009A09A3" w:rsidRPr="000059C7" w:rsidRDefault="009A09A3" w:rsidP="00E64ED1">
            <w:pPr>
              <w:pStyle w:val="TableText"/>
              <w:keepNext/>
              <w:rPr>
                <w:color w:val="000000" w:themeColor="text1"/>
                <w:szCs w:val="18"/>
                <w:lang w:val="en-US"/>
              </w:rPr>
            </w:pPr>
            <w:r>
              <w:t xml:space="preserve">Plant products </w:t>
            </w:r>
            <w:r w:rsidR="00404004">
              <w:t xml:space="preserve">exported </w:t>
            </w:r>
            <w:r>
              <w:t>from a target-risk khapra beetle country</w:t>
            </w:r>
          </w:p>
        </w:tc>
        <w:tc>
          <w:tcPr>
            <w:tcW w:w="1701" w:type="dxa"/>
          </w:tcPr>
          <w:p w14:paraId="4C4F9704" w14:textId="77777777" w:rsidR="009A09A3" w:rsidRPr="000059C7" w:rsidRDefault="009A09A3" w:rsidP="00E64ED1">
            <w:pPr>
              <w:pStyle w:val="TableText"/>
              <w:keepNext/>
              <w:rPr>
                <w:szCs w:val="18"/>
                <w:lang w:val="en-US"/>
              </w:rPr>
            </w:pPr>
            <w:r w:rsidRPr="000059C7">
              <w:rPr>
                <w:iCs/>
              </w:rPr>
              <w:t>High</w:t>
            </w:r>
          </w:p>
        </w:tc>
        <w:tc>
          <w:tcPr>
            <w:tcW w:w="1984" w:type="dxa"/>
          </w:tcPr>
          <w:p w14:paraId="246153EA" w14:textId="77777777" w:rsidR="009A09A3" w:rsidRPr="000059C7" w:rsidRDefault="009A09A3" w:rsidP="00E64ED1">
            <w:pPr>
              <w:pStyle w:val="TableText"/>
              <w:keepNext/>
              <w:rPr>
                <w:color w:val="000000" w:themeColor="text1"/>
                <w:szCs w:val="18"/>
                <w:lang w:val="en-US"/>
              </w:rPr>
            </w:pPr>
            <w:r w:rsidRPr="000059C7">
              <w:t>High</w:t>
            </w:r>
          </w:p>
        </w:tc>
        <w:tc>
          <w:tcPr>
            <w:tcW w:w="2693" w:type="dxa"/>
          </w:tcPr>
          <w:p w14:paraId="44DCFB38" w14:textId="77777777" w:rsidR="009A09A3" w:rsidRPr="00E82145" w:rsidRDefault="009A09A3" w:rsidP="00E64ED1">
            <w:pPr>
              <w:pStyle w:val="TableText"/>
              <w:keepNext/>
              <w:rPr>
                <w:b/>
                <w:bCs/>
                <w:color w:val="000000" w:themeColor="text1"/>
                <w:szCs w:val="18"/>
                <w:lang w:val="en-US"/>
              </w:rPr>
            </w:pPr>
            <w:r w:rsidRPr="00E82145">
              <w:rPr>
                <w:b/>
                <w:bCs/>
              </w:rPr>
              <w:t>High</w:t>
            </w:r>
          </w:p>
        </w:tc>
      </w:tr>
      <w:tr w:rsidR="009A09A3" w14:paraId="0678B813" w14:textId="77777777" w:rsidTr="00E64ED1">
        <w:trPr>
          <w:cantSplit/>
        </w:trPr>
        <w:tc>
          <w:tcPr>
            <w:tcW w:w="2694" w:type="dxa"/>
          </w:tcPr>
          <w:p w14:paraId="146ADA47" w14:textId="1CC162AA" w:rsidR="009A09A3" w:rsidRDefault="009A09A3" w:rsidP="00E64ED1">
            <w:pPr>
              <w:pStyle w:val="TableText"/>
              <w:keepNext/>
            </w:pPr>
            <w:r>
              <w:t xml:space="preserve">Plant products </w:t>
            </w:r>
            <w:r w:rsidR="00404004">
              <w:t xml:space="preserve">exported </w:t>
            </w:r>
            <w:r>
              <w:t>from an other-risk khapra beetle country</w:t>
            </w:r>
          </w:p>
        </w:tc>
        <w:tc>
          <w:tcPr>
            <w:tcW w:w="1701" w:type="dxa"/>
          </w:tcPr>
          <w:p w14:paraId="62447FAD" w14:textId="77777777" w:rsidR="009A09A3" w:rsidRPr="000059C7" w:rsidRDefault="009A09A3" w:rsidP="00E64ED1">
            <w:pPr>
              <w:pStyle w:val="TableText"/>
              <w:keepNext/>
              <w:rPr>
                <w:iCs/>
              </w:rPr>
            </w:pPr>
            <w:r w:rsidRPr="000059C7">
              <w:rPr>
                <w:iCs/>
              </w:rPr>
              <w:t>Very Low</w:t>
            </w:r>
          </w:p>
        </w:tc>
        <w:tc>
          <w:tcPr>
            <w:tcW w:w="1984" w:type="dxa"/>
          </w:tcPr>
          <w:p w14:paraId="78E2FE4A" w14:textId="77777777" w:rsidR="009A09A3" w:rsidRPr="000059C7" w:rsidRDefault="009A09A3" w:rsidP="00E64ED1">
            <w:pPr>
              <w:pStyle w:val="TableText"/>
              <w:keepNext/>
            </w:pPr>
            <w:r w:rsidRPr="000059C7">
              <w:t>High</w:t>
            </w:r>
          </w:p>
        </w:tc>
        <w:tc>
          <w:tcPr>
            <w:tcW w:w="2693" w:type="dxa"/>
          </w:tcPr>
          <w:p w14:paraId="3742530C" w14:textId="77777777" w:rsidR="009A09A3" w:rsidRPr="00E82145" w:rsidRDefault="009A09A3" w:rsidP="00E64ED1">
            <w:pPr>
              <w:pStyle w:val="TableText"/>
              <w:keepNext/>
              <w:rPr>
                <w:b/>
                <w:bCs/>
              </w:rPr>
            </w:pPr>
            <w:r w:rsidRPr="00E82145">
              <w:rPr>
                <w:b/>
                <w:bCs/>
              </w:rPr>
              <w:t>Very Low</w:t>
            </w:r>
          </w:p>
        </w:tc>
      </w:tr>
    </w:tbl>
    <w:p w14:paraId="22770068" w14:textId="6F33039C" w:rsidR="009A09A3" w:rsidRPr="005A5F82" w:rsidRDefault="009A09A3" w:rsidP="00620AE0">
      <w:pPr>
        <w:pStyle w:val="Heading3"/>
      </w:pPr>
      <w:bookmarkStart w:id="156" w:name="_Toc206597595"/>
      <w:bookmarkStart w:id="157" w:name="_Toc141263332"/>
      <w:bookmarkStart w:id="158" w:name="_Toc181963417"/>
      <w:bookmarkStart w:id="159" w:name="_Toc215127330"/>
      <w:bookmarkStart w:id="160" w:name="_Toc106173844"/>
      <w:bookmarkEnd w:id="156"/>
      <w:r>
        <w:t xml:space="preserve">Likelihood of </w:t>
      </w:r>
      <w:r w:rsidR="002C7F4C" w:rsidRPr="00620AE0">
        <w:t>e</w:t>
      </w:r>
      <w:r w:rsidRPr="00620AE0">
        <w:t>stablishment</w:t>
      </w:r>
      <w:bookmarkEnd w:id="157"/>
      <w:bookmarkEnd w:id="158"/>
      <w:bookmarkEnd w:id="159"/>
    </w:p>
    <w:p w14:paraId="39EAD7B3" w14:textId="77880111" w:rsidR="00760794" w:rsidRDefault="00760794" w:rsidP="00D670A2">
      <w:bookmarkStart w:id="161" w:name="_Toc106173845"/>
      <w:bookmarkStart w:id="162" w:name="_Toc181963418"/>
      <w:bookmarkEnd w:id="160"/>
      <w:r w:rsidRPr="009B4282">
        <w:t xml:space="preserve">The likelihood that </w:t>
      </w:r>
      <w:r w:rsidR="00BB275D">
        <w:t>khapra beetle</w:t>
      </w:r>
      <w:r w:rsidRPr="009B4282">
        <w:t xml:space="preserve"> will establish within Australia, based on a comparison of factors in the source and destination areas that affect pest survival and reproduction is assessed as</w:t>
      </w:r>
      <w:r>
        <w:t>:</w:t>
      </w:r>
      <w:r w:rsidRPr="00C77F1F">
        <w:t xml:space="preserve"> </w:t>
      </w:r>
      <w:r w:rsidRPr="00C77F1F">
        <w:rPr>
          <w:b/>
        </w:rPr>
        <w:t>High</w:t>
      </w:r>
      <w:r w:rsidRPr="00C77F1F">
        <w:t>.</w:t>
      </w:r>
      <w:bookmarkStart w:id="163" w:name="_Hlk48209547"/>
    </w:p>
    <w:p w14:paraId="0161D0A3" w14:textId="7EC87FF7" w:rsidR="00760794" w:rsidRDefault="001C59E9" w:rsidP="00D670A2">
      <w:r>
        <w:t xml:space="preserve">The likelihood of establishment is assessed as High </w:t>
      </w:r>
      <w:r w:rsidR="00760794" w:rsidRPr="00377276">
        <w:t xml:space="preserve">because </w:t>
      </w:r>
      <w:r w:rsidR="00A7590B">
        <w:t>h</w:t>
      </w:r>
      <w:r w:rsidR="00760794" w:rsidRPr="00377276">
        <w:t xml:space="preserve">osts </w:t>
      </w:r>
      <w:r w:rsidR="00760794">
        <w:t xml:space="preserve">for khapra beetle </w:t>
      </w:r>
      <w:r w:rsidR="00760794" w:rsidRPr="00377276">
        <w:t xml:space="preserve">are </w:t>
      </w:r>
      <w:r w:rsidR="00760794">
        <w:t>widely</w:t>
      </w:r>
      <w:r w:rsidR="00760794" w:rsidRPr="00377276">
        <w:t xml:space="preserve"> available in </w:t>
      </w:r>
      <w:r w:rsidR="00760794">
        <w:t xml:space="preserve">Australia such as in </w:t>
      </w:r>
      <w:r w:rsidR="00760794" w:rsidRPr="00377276">
        <w:t>warehouses, packing houses, processing facilities and households</w:t>
      </w:r>
      <w:r w:rsidR="00A7590B">
        <w:t xml:space="preserve">; </w:t>
      </w:r>
      <w:r w:rsidR="00760794">
        <w:t xml:space="preserve">the </w:t>
      </w:r>
      <w:r w:rsidR="00760794" w:rsidRPr="00377276">
        <w:t xml:space="preserve">climatic conditions </w:t>
      </w:r>
      <w:r w:rsidR="00760794" w:rsidRPr="00377276">
        <w:rPr>
          <w:bCs/>
        </w:rPr>
        <w:t>s</w:t>
      </w:r>
      <w:r w:rsidR="00760794" w:rsidRPr="00377276">
        <w:t xml:space="preserve">uitable </w:t>
      </w:r>
      <w:r w:rsidR="00760794">
        <w:t xml:space="preserve">for the beetle are available in various parts of </w:t>
      </w:r>
      <w:r w:rsidR="00760794" w:rsidRPr="00377276">
        <w:t>Australia</w:t>
      </w:r>
      <w:r w:rsidR="000E087E">
        <w:t>;</w:t>
      </w:r>
      <w:r w:rsidR="00760794">
        <w:t xml:space="preserve"> </w:t>
      </w:r>
      <w:r w:rsidR="00BF6A96">
        <w:t>the</w:t>
      </w:r>
      <w:r w:rsidR="00BF6A96" w:rsidRPr="00991052">
        <w:t xml:space="preserve"> beetle can also establish in </w:t>
      </w:r>
      <w:r w:rsidR="0030503B">
        <w:t>managed</w:t>
      </w:r>
      <w:r w:rsidR="00BF6A96" w:rsidRPr="00991052">
        <w:t xml:space="preserve"> environments</w:t>
      </w:r>
      <w:r w:rsidR="0066138C">
        <w:t>,</w:t>
      </w:r>
      <w:r w:rsidR="00BF6A96" w:rsidRPr="00991052">
        <w:t xml:space="preserve"> </w:t>
      </w:r>
      <w:r w:rsidR="00BF6A96">
        <w:t xml:space="preserve">such as in </w:t>
      </w:r>
      <w:r w:rsidR="00074803">
        <w:t>warehouses and processing plants</w:t>
      </w:r>
      <w:r w:rsidR="001D5138">
        <w:t>.</w:t>
      </w:r>
      <w:r w:rsidR="00930DEA">
        <w:t xml:space="preserve"> </w:t>
      </w:r>
      <w:r w:rsidR="001D5138">
        <w:t>I</w:t>
      </w:r>
      <w:r w:rsidR="00BF6A96" w:rsidRPr="00991052">
        <w:t xml:space="preserve">n areas where </w:t>
      </w:r>
      <w:r w:rsidR="00785FA3">
        <w:t xml:space="preserve">hosts are limited and/or </w:t>
      </w:r>
      <w:r w:rsidR="00BF6A96">
        <w:t>climatic</w:t>
      </w:r>
      <w:r w:rsidR="00BF6A96" w:rsidRPr="00991052">
        <w:t xml:space="preserve"> conditions </w:t>
      </w:r>
      <w:r w:rsidR="00C06C56">
        <w:t>are not</w:t>
      </w:r>
      <w:r w:rsidR="00BF6A96">
        <w:t xml:space="preserve"> favourable</w:t>
      </w:r>
      <w:r w:rsidR="001F26C2">
        <w:t>,</w:t>
      </w:r>
      <w:r w:rsidR="00BF6A96">
        <w:t xml:space="preserve"> </w:t>
      </w:r>
      <w:r w:rsidR="00295F99">
        <w:t>khapra beetle can enter</w:t>
      </w:r>
      <w:r w:rsidR="006E1565">
        <w:t xml:space="preserve"> diapause</w:t>
      </w:r>
      <w:r w:rsidR="000845E4">
        <w:t>;</w:t>
      </w:r>
      <w:r w:rsidR="001A4649">
        <w:t xml:space="preserve"> </w:t>
      </w:r>
      <w:r w:rsidR="006E1565">
        <w:t xml:space="preserve">diapausing larvae have high tolerance </w:t>
      </w:r>
      <w:r w:rsidR="00E928B6">
        <w:t>to starvation and extreme conditions;</w:t>
      </w:r>
      <w:r w:rsidR="006E1565">
        <w:t xml:space="preserve"> </w:t>
      </w:r>
      <w:r w:rsidR="005D4EB7">
        <w:t xml:space="preserve">and </w:t>
      </w:r>
      <w:r w:rsidR="00760794">
        <w:t>the</w:t>
      </w:r>
      <w:r w:rsidR="00760794" w:rsidRPr="00377276">
        <w:t xml:space="preserve"> beetle has a high reproductive potential under favourable conditions.</w:t>
      </w:r>
    </w:p>
    <w:p w14:paraId="208DB231" w14:textId="77777777" w:rsidR="00760794" w:rsidRDefault="00760794" w:rsidP="00D670A2">
      <w:r>
        <w:t>The following information provides supporting evidence for this assessment.</w:t>
      </w:r>
    </w:p>
    <w:p w14:paraId="440AFB56" w14:textId="3551D733" w:rsidR="00E108ED" w:rsidRPr="003E685E" w:rsidRDefault="009E110E" w:rsidP="00D670A2">
      <w:pPr>
        <w:rPr>
          <w:strike/>
          <w:lang w:eastAsia="en-AU"/>
        </w:rPr>
      </w:pPr>
      <w:r>
        <w:t>Hosts for khapra beetle are widely available in Australia.</w:t>
      </w:r>
      <w:r w:rsidR="00E108ED">
        <w:t xml:space="preserve"> </w:t>
      </w:r>
      <w:r w:rsidR="00F12BDA">
        <w:rPr>
          <w:rFonts w:eastAsia="SimSun"/>
          <w:lang w:eastAsia="en-AU"/>
        </w:rPr>
        <w:t xml:space="preserve">Insufficient food can trigger diapause </w:t>
      </w:r>
      <w:r w:rsidR="00AD5E0F">
        <w:rPr>
          <w:rFonts w:eastAsia="SimSun"/>
          <w:lang w:eastAsia="en-AU"/>
        </w:rPr>
        <w:t>and d</w:t>
      </w:r>
      <w:r w:rsidR="00E108ED">
        <w:t xml:space="preserve">iapausing larvae of khapra beetle have high </w:t>
      </w:r>
      <w:r w:rsidR="00E108ED" w:rsidRPr="0030286C">
        <w:rPr>
          <w:rFonts w:eastAsia="SimSun"/>
          <w:lang w:eastAsia="en-AU"/>
        </w:rPr>
        <w:t xml:space="preserve">tolerance to </w:t>
      </w:r>
      <w:r w:rsidR="00E108ED">
        <w:rPr>
          <w:rFonts w:eastAsia="SimSun"/>
          <w:lang w:eastAsia="en-AU"/>
        </w:rPr>
        <w:t>starvation</w:t>
      </w:r>
      <w:r w:rsidR="00E108ED" w:rsidRPr="0030286C">
        <w:rPr>
          <w:rFonts w:eastAsia="SimSun"/>
          <w:lang w:eastAsia="en-AU"/>
        </w:rPr>
        <w:t>.</w:t>
      </w:r>
    </w:p>
    <w:p w14:paraId="76F9C562" w14:textId="3794B200" w:rsidR="00760794" w:rsidRPr="00D670A2" w:rsidRDefault="00760794" w:rsidP="00B833CD">
      <w:pPr>
        <w:pStyle w:val="ListBullet"/>
      </w:pPr>
      <w:r w:rsidRPr="00B833CD">
        <w:t>Khapra beetle has a wide range of</w:t>
      </w:r>
      <w:r w:rsidR="00285DBF" w:rsidRPr="00B833CD">
        <w:t xml:space="preserve"> plant </w:t>
      </w:r>
      <w:r w:rsidR="00641304" w:rsidRPr="00B833CD">
        <w:t>product hosts</w:t>
      </w:r>
      <w:r w:rsidR="0085431A" w:rsidRPr="00B833CD">
        <w:t>.</w:t>
      </w:r>
      <w:r w:rsidRPr="00B833CD">
        <w:t xml:space="preserve"> </w:t>
      </w:r>
      <w:r w:rsidRPr="00D670A2">
        <w:t xml:space="preserve">Suitable plant </w:t>
      </w:r>
      <w:r w:rsidR="00DB4311" w:rsidRPr="00D670A2">
        <w:t>product</w:t>
      </w:r>
      <w:r w:rsidRPr="00D670A2">
        <w:t xml:space="preserve"> hosts include grain and grain products, spices, nuts, oilseeds, and pulses </w:t>
      </w:r>
      <w:r w:rsidR="00560C3D">
        <w:rPr>
          <w:noProof/>
        </w:rPr>
        <w:t>(Athanassiou, Kavallieratos &amp; Boukouvala 2016; Lindgren, Vincent &amp; Krohne 1955; Rees &amp; Banks 1998; Ahmedani et al. 2007a; Athanassiou, Phillips &amp; Wakil 2019; Bhattacharya &amp; Pant 1968; Borzoui, Naseri &amp; Namin 2015; Hagstrum &amp; Subramanyam 2009; Kavallieratos et al. 2019)</w:t>
      </w:r>
      <w:r w:rsidRPr="00D670A2">
        <w:t>. These hosts are widely available in Australia such as in warehouses, packing houses, storage facilities, food processing plants and households.</w:t>
      </w:r>
    </w:p>
    <w:p w14:paraId="67164629" w14:textId="558598E4" w:rsidR="00760794" w:rsidRPr="00D670A2" w:rsidRDefault="00760794" w:rsidP="00B833CD">
      <w:pPr>
        <w:pStyle w:val="ListBullet"/>
      </w:pPr>
      <w:r w:rsidRPr="00D670A2">
        <w:t xml:space="preserve">The development rate of khapra beetle can be influenced by the host species </w:t>
      </w:r>
      <w:r w:rsidR="008C4413" w:rsidRPr="00D670A2">
        <w:t xml:space="preserve">as well as by the cultivars or hybrids within a species </w:t>
      </w:r>
      <w:r w:rsidR="00560C3D">
        <w:rPr>
          <w:noProof/>
        </w:rPr>
        <w:t>(Athanassiou, Kavallieratos &amp; Boukouvala 2016; Borzoui, Naseri &amp; Namin 2015; Golizadeh &amp; Abedi 2016, 2017; Majd-Marani et al. 2017, 2018; Seifi, Naseri &amp; Razmjou 2016)</w:t>
      </w:r>
      <w:r w:rsidRPr="00D670A2">
        <w:t xml:space="preserve">. For example, the beetle was reported to develop higher populations on wheat and triticale and lower populations on barley and maize </w:t>
      </w:r>
      <w:r w:rsidR="00560C3D">
        <w:rPr>
          <w:noProof/>
        </w:rPr>
        <w:t>(Athanassiou, Kavallieratos &amp; Boukouvala 2016)</w:t>
      </w:r>
      <w:r w:rsidRPr="00D670A2">
        <w:t xml:space="preserve">. </w:t>
      </w:r>
    </w:p>
    <w:p w14:paraId="5C8E775F" w14:textId="43A57A2F" w:rsidR="00760794" w:rsidRPr="00D670A2" w:rsidRDefault="00760794" w:rsidP="00B833CD">
      <w:pPr>
        <w:pStyle w:val="ListBullet"/>
      </w:pPr>
      <w:r w:rsidRPr="00D670A2">
        <w:t xml:space="preserve">Different forms of the same host species can also influence the development rate of khapra beetle. For example, the beetle prefers the cracked wheat kernels to the intact wheat kernels, and population on cracked kernels can build up 3 or more times higher than that on intact wheat kernels </w:t>
      </w:r>
      <w:r w:rsidR="00560C3D">
        <w:rPr>
          <w:noProof/>
        </w:rPr>
        <w:t>(Athanassiou, Kavallieratos &amp; Boukouvala 2016)</w:t>
      </w:r>
      <w:r w:rsidRPr="00D670A2">
        <w:t xml:space="preserve">. </w:t>
      </w:r>
    </w:p>
    <w:p w14:paraId="730654AE" w14:textId="3F1B587E" w:rsidR="009C2579" w:rsidRPr="00D670A2" w:rsidRDefault="001232E2" w:rsidP="00B833CD">
      <w:pPr>
        <w:pStyle w:val="ListBullet"/>
      </w:pPr>
      <w:r w:rsidRPr="00B833CD">
        <w:t>Diapausing larvae of k</w:t>
      </w:r>
      <w:r w:rsidR="004447EB" w:rsidRPr="00B833CD">
        <w:t xml:space="preserve">hapra beetle have high </w:t>
      </w:r>
      <w:r w:rsidR="004447EB" w:rsidRPr="00D670A2">
        <w:t xml:space="preserve">tolerance to starvation. </w:t>
      </w:r>
      <w:r w:rsidR="00EF676E" w:rsidRPr="00D670A2">
        <w:t xml:space="preserve">Insufficient food can trigger </w:t>
      </w:r>
      <w:r w:rsidR="00CA51D0" w:rsidRPr="00D670A2">
        <w:t xml:space="preserve">diapause </w:t>
      </w:r>
      <w:r w:rsidR="00560C3D">
        <w:rPr>
          <w:noProof/>
        </w:rPr>
        <w:t>(Burges 1959b, 1962a, 1963; Rees &amp; Banks 1998)</w:t>
      </w:r>
      <w:r w:rsidR="00C93CC3" w:rsidRPr="00D670A2">
        <w:t xml:space="preserve">. </w:t>
      </w:r>
      <w:r w:rsidR="00F45834" w:rsidRPr="00D670A2">
        <w:t xml:space="preserve">When food </w:t>
      </w:r>
      <w:r w:rsidR="00153AF1" w:rsidRPr="00D670A2">
        <w:t>becom</w:t>
      </w:r>
      <w:r w:rsidR="00DB3C7D" w:rsidRPr="00D670A2">
        <w:t>es</w:t>
      </w:r>
      <w:r w:rsidR="00153AF1" w:rsidRPr="00D670A2">
        <w:t xml:space="preserve"> available, t</w:t>
      </w:r>
      <w:r w:rsidR="00F732F8" w:rsidRPr="00D670A2">
        <w:t xml:space="preserve">he beetle </w:t>
      </w:r>
      <w:r w:rsidR="00F732F8" w:rsidRPr="00B833CD">
        <w:t xml:space="preserve">can </w:t>
      </w:r>
      <w:r w:rsidR="00153AF1" w:rsidRPr="00B833CD">
        <w:t xml:space="preserve">break diapause and </w:t>
      </w:r>
      <w:r w:rsidR="00F732F8" w:rsidRPr="00B833CD">
        <w:t>start to reproduce</w:t>
      </w:r>
      <w:r w:rsidR="00DB3C7D" w:rsidRPr="00B833CD">
        <w:t>.</w:t>
      </w:r>
    </w:p>
    <w:p w14:paraId="370B9B41" w14:textId="7F0E0593" w:rsidR="00817913" w:rsidRPr="003E685E" w:rsidRDefault="00817913" w:rsidP="00D670A2">
      <w:pPr>
        <w:rPr>
          <w:strike/>
          <w:lang w:eastAsia="en-AU"/>
        </w:rPr>
      </w:pPr>
      <w:r>
        <w:t>C</w:t>
      </w:r>
      <w:r w:rsidRPr="00377276">
        <w:t xml:space="preserve">limatic conditions </w:t>
      </w:r>
      <w:r w:rsidRPr="00377276">
        <w:rPr>
          <w:bCs/>
        </w:rPr>
        <w:t>s</w:t>
      </w:r>
      <w:r w:rsidRPr="00377276">
        <w:t xml:space="preserve">uitable </w:t>
      </w:r>
      <w:r>
        <w:t xml:space="preserve">for khapra beetle are available in various parts of </w:t>
      </w:r>
      <w:r w:rsidRPr="00377276">
        <w:t>Australia</w:t>
      </w:r>
      <w:r w:rsidR="00D22F11">
        <w:t>.</w:t>
      </w:r>
      <w:r w:rsidR="00EA4EA4">
        <w:t xml:space="preserve"> K</w:t>
      </w:r>
      <w:r w:rsidR="00EA4EA4" w:rsidRPr="00991052">
        <w:t xml:space="preserve">hapra beetle can also establish in </w:t>
      </w:r>
      <w:r w:rsidR="0086396D">
        <w:t>managed</w:t>
      </w:r>
      <w:r w:rsidR="00EA4EA4" w:rsidRPr="00991052">
        <w:t xml:space="preserve"> environments in areas where </w:t>
      </w:r>
      <w:r w:rsidR="00EA4EA4">
        <w:t>climatic</w:t>
      </w:r>
      <w:r w:rsidR="00EA4EA4" w:rsidRPr="00991052">
        <w:t xml:space="preserve"> conditions may not</w:t>
      </w:r>
      <w:r w:rsidR="00EA4EA4">
        <w:t xml:space="preserve"> be favourable</w:t>
      </w:r>
      <w:r w:rsidR="00DC6DDE">
        <w:t>.</w:t>
      </w:r>
      <w:r w:rsidR="0068051C">
        <w:t xml:space="preserve"> </w:t>
      </w:r>
      <w:r w:rsidR="00297098" w:rsidRPr="000273C1">
        <w:rPr>
          <w:rFonts w:eastAsia="SimSun"/>
          <w:lang w:eastAsia="en-AU"/>
        </w:rPr>
        <w:t xml:space="preserve">Unfavourable conditions can trigger diapause </w:t>
      </w:r>
      <w:r w:rsidR="00F44BCA">
        <w:rPr>
          <w:rFonts w:eastAsia="SimSun"/>
          <w:lang w:eastAsia="en-AU"/>
        </w:rPr>
        <w:t>and d</w:t>
      </w:r>
      <w:r w:rsidR="0068051C">
        <w:t>iapausing larvae</w:t>
      </w:r>
      <w:r w:rsidR="00AF5CCD">
        <w:t xml:space="preserve"> of khapra beetle </w:t>
      </w:r>
      <w:r w:rsidR="0068051C">
        <w:t xml:space="preserve">have high </w:t>
      </w:r>
      <w:r w:rsidR="0068051C" w:rsidRPr="0030286C">
        <w:rPr>
          <w:rFonts w:eastAsia="SimSun"/>
          <w:lang w:eastAsia="en-AU"/>
        </w:rPr>
        <w:t xml:space="preserve">tolerance to </w:t>
      </w:r>
      <w:r w:rsidR="0068051C">
        <w:rPr>
          <w:rFonts w:eastAsia="SimSun"/>
          <w:lang w:eastAsia="en-AU"/>
        </w:rPr>
        <w:t>extreme conditions</w:t>
      </w:r>
      <w:r w:rsidR="0068051C" w:rsidRPr="0030286C">
        <w:rPr>
          <w:rFonts w:eastAsia="SimSun"/>
          <w:lang w:eastAsia="en-AU"/>
        </w:rPr>
        <w:t>.</w:t>
      </w:r>
    </w:p>
    <w:p w14:paraId="6086679A" w14:textId="2AC09C4A" w:rsidR="00760794" w:rsidRPr="00B833CD" w:rsidRDefault="00760794" w:rsidP="00B833CD">
      <w:pPr>
        <w:pStyle w:val="ListBullet"/>
      </w:pPr>
      <w:r w:rsidRPr="00B833CD">
        <w:t xml:space="preserve">Khapra beetle can survive and breed under hot dry condition and has been shown to survive in grain with a moisture content as low as 2% </w:t>
      </w:r>
      <w:r w:rsidR="00560C3D">
        <w:rPr>
          <w:noProof/>
        </w:rPr>
        <w:t>(Rees &amp; Banks 1998)</w:t>
      </w:r>
      <w:r w:rsidRPr="00B833CD">
        <w:t xml:space="preserve">. Low relative humidity combining with high temperatures are key conditions for rapid development and establishment of the </w:t>
      </w:r>
      <w:r w:rsidR="003A6CDB" w:rsidRPr="00B833CD">
        <w:t>beetle</w:t>
      </w:r>
      <w:r w:rsidRPr="00B833CD">
        <w:t xml:space="preserve"> </w:t>
      </w:r>
      <w:r w:rsidR="00560C3D">
        <w:rPr>
          <w:noProof/>
        </w:rPr>
        <w:t>(Banks 1977)</w:t>
      </w:r>
      <w:r w:rsidRPr="00B833CD">
        <w:t>.</w:t>
      </w:r>
    </w:p>
    <w:p w14:paraId="1F4174F6" w14:textId="19B59F95" w:rsidR="00760794" w:rsidRPr="00B833CD" w:rsidRDefault="00760794" w:rsidP="00B833CD">
      <w:pPr>
        <w:pStyle w:val="ListBullet"/>
      </w:pPr>
      <w:r w:rsidRPr="00B833CD">
        <w:t xml:space="preserve">Reported optimal climatic conditions for the development of khapra beetle was 33 – 37°C and 45-75% relative humidity </w:t>
      </w:r>
      <w:r w:rsidR="00560C3D">
        <w:rPr>
          <w:noProof/>
        </w:rPr>
        <w:t>(Howe 1958)</w:t>
      </w:r>
      <w:r w:rsidRPr="00B833CD">
        <w:t xml:space="preserve">. Papanikolaou et al. </w:t>
      </w:r>
      <w:r w:rsidR="00560C3D">
        <w:rPr>
          <w:noProof/>
        </w:rPr>
        <w:t>(2019)</w:t>
      </w:r>
      <w:r w:rsidR="0076381D" w:rsidRPr="00B833CD">
        <w:t xml:space="preserve"> </w:t>
      </w:r>
      <w:r w:rsidRPr="00B833CD">
        <w:t xml:space="preserve">indicated that the estimated minimum and maximum temperatures for khapra beetle to stop </w:t>
      </w:r>
      <w:r w:rsidR="00021529" w:rsidRPr="00B833CD">
        <w:t>its population increase</w:t>
      </w:r>
      <w:r w:rsidRPr="00B833CD">
        <w:t xml:space="preserve"> are 18.44˚C and 40.00˚C, respectively. </w:t>
      </w:r>
    </w:p>
    <w:p w14:paraId="2D30B811" w14:textId="429FC159" w:rsidR="00760794" w:rsidRPr="00B833CD" w:rsidRDefault="00760794" w:rsidP="00B833CD">
      <w:pPr>
        <w:pStyle w:val="ListBullet"/>
      </w:pPr>
      <w:r w:rsidRPr="00B833CD">
        <w:t xml:space="preserve">Khapra beetle reproduces sexually, involving male and female, and has a high reproductive potential and may produce many generations per year under favourable conditions </w:t>
      </w:r>
      <w:r w:rsidR="00560C3D">
        <w:rPr>
          <w:noProof/>
        </w:rPr>
        <w:t>(Lindgren, Vincent &amp; Krohne 1955)</w:t>
      </w:r>
      <w:r w:rsidRPr="00B833CD">
        <w:t xml:space="preserve">. </w:t>
      </w:r>
    </w:p>
    <w:p w14:paraId="15F2E8AE" w14:textId="4FABACD0" w:rsidR="00803CFC" w:rsidRPr="00B833CD" w:rsidRDefault="00803CFC" w:rsidP="00B833CD">
      <w:pPr>
        <w:pStyle w:val="ListBullet"/>
      </w:pPr>
      <w:r w:rsidRPr="00B833CD">
        <w:t xml:space="preserve">Depending on food and environmental condition, the beetle can have up to 10 generations per year and can multiply remarkably fast under warm and dry conditions </w:t>
      </w:r>
      <w:r w:rsidR="00560C3D">
        <w:rPr>
          <w:noProof/>
        </w:rPr>
        <w:t>(Athanassiou, Kavallieratos &amp; Boukouvala 2016; Kavallieratos et al. 2017b)</w:t>
      </w:r>
      <w:r w:rsidRPr="00B833CD">
        <w:t xml:space="preserve">. </w:t>
      </w:r>
    </w:p>
    <w:p w14:paraId="7191CBC3" w14:textId="7ABA1AA0" w:rsidR="00760794" w:rsidRPr="00B833CD" w:rsidRDefault="00760794" w:rsidP="00B833CD">
      <w:pPr>
        <w:pStyle w:val="ListBullet"/>
      </w:pPr>
      <w:r w:rsidRPr="00D670A2">
        <w:t xml:space="preserve">Khapra beetle can also reproduce adequately at a minimum temperature of 24°C and relative humidity of 1% </w:t>
      </w:r>
      <w:r w:rsidR="00560C3D">
        <w:rPr>
          <w:noProof/>
        </w:rPr>
        <w:t>(Howe 1965)</w:t>
      </w:r>
      <w:r w:rsidR="00DB4437" w:rsidRPr="00D670A2">
        <w:t>.</w:t>
      </w:r>
      <w:r w:rsidRPr="00D670A2">
        <w:t xml:space="preserve"> </w:t>
      </w:r>
      <w:r w:rsidR="00DB4437" w:rsidRPr="00D670A2">
        <w:t>It</w:t>
      </w:r>
      <w:r w:rsidRPr="00D670A2">
        <w:t xml:space="preserve"> </w:t>
      </w:r>
      <w:r w:rsidRPr="00B833CD">
        <w:t xml:space="preserve">can reach pest status at mean monthly temperatures </w:t>
      </w:r>
      <w:r w:rsidR="005855DC" w:rsidRPr="00B833CD">
        <w:t>of at least</w:t>
      </w:r>
      <w:r w:rsidRPr="00B833CD">
        <w:t xml:space="preserve"> 20</w:t>
      </w:r>
      <w:r w:rsidRPr="00D670A2">
        <w:t>°C</w:t>
      </w:r>
      <w:r w:rsidRPr="00B833CD">
        <w:t xml:space="preserve"> for four consecutive months </w:t>
      </w:r>
      <w:r w:rsidR="004978C4" w:rsidRPr="00B833CD">
        <w:t>with</w:t>
      </w:r>
      <w:r w:rsidRPr="00B833CD">
        <w:t xml:space="preserve"> relative humidity of less than 50% </w:t>
      </w:r>
      <w:r w:rsidR="00560C3D">
        <w:rPr>
          <w:noProof/>
        </w:rPr>
        <w:t>(Howe 1958; Howe &amp; Lindgren 1957)</w:t>
      </w:r>
      <w:r w:rsidRPr="00D670A2">
        <w:t>.</w:t>
      </w:r>
      <w:r w:rsidRPr="00B833CD">
        <w:t xml:space="preserve"> </w:t>
      </w:r>
    </w:p>
    <w:p w14:paraId="0142FC8B" w14:textId="60B58E2E" w:rsidR="00760794" w:rsidRPr="00B833CD" w:rsidRDefault="00760794" w:rsidP="00B833CD">
      <w:pPr>
        <w:pStyle w:val="ListBullet"/>
      </w:pPr>
      <w:bookmarkStart w:id="164" w:name="_Hlk48210605"/>
      <w:bookmarkEnd w:id="163"/>
      <w:r w:rsidRPr="00B833CD">
        <w:t xml:space="preserve">The global distribution of khapra beetle </w:t>
      </w:r>
      <w:r w:rsidRPr="00D670A2">
        <w:t>(Athanassiou</w:t>
      </w:r>
      <w:r w:rsidR="00E7595D" w:rsidRPr="00D670A2">
        <w:t>, Phillips and Wakil</w:t>
      </w:r>
      <w:r w:rsidRPr="00D670A2">
        <w:t xml:space="preserve"> 2019; Appendix C) </w:t>
      </w:r>
      <w:r w:rsidRPr="00B833CD">
        <w:t xml:space="preserve">suggests that the pest </w:t>
      </w:r>
      <w:r w:rsidR="00F85D44" w:rsidRPr="00B833CD">
        <w:t>can</w:t>
      </w:r>
      <w:r w:rsidRPr="00B833CD">
        <w:t xml:space="preserve"> establish in a wide range of climatic conditions.</w:t>
      </w:r>
    </w:p>
    <w:p w14:paraId="01DF07FD" w14:textId="5E563C46" w:rsidR="00760794" w:rsidRPr="00B833CD" w:rsidRDefault="00760794" w:rsidP="00B833CD">
      <w:pPr>
        <w:pStyle w:val="ListBullet"/>
      </w:pPr>
      <w:r w:rsidRPr="00B833CD">
        <w:t>The establishment and quick spread of khapra beetle</w:t>
      </w:r>
      <w:r w:rsidRPr="00D670A2">
        <w:t xml:space="preserve"> </w:t>
      </w:r>
      <w:r w:rsidRPr="00B833CD">
        <w:t xml:space="preserve">in the 1950s and early 1960s in southwest USA, which has a climate similar to many parts of Australia, indicates this pest’s potential establishment and spread in Australia </w:t>
      </w:r>
      <w:r w:rsidR="00560C3D">
        <w:rPr>
          <w:noProof/>
        </w:rPr>
        <w:t>(Rees &amp; Banks 1998)</w:t>
      </w:r>
      <w:r w:rsidRPr="00B833CD">
        <w:t>.</w:t>
      </w:r>
    </w:p>
    <w:p w14:paraId="64421DD2" w14:textId="39F9B822" w:rsidR="00760794" w:rsidRPr="00B833CD" w:rsidRDefault="00760794" w:rsidP="00B833CD">
      <w:pPr>
        <w:pStyle w:val="ListBullet"/>
      </w:pPr>
      <w:r w:rsidRPr="00B833CD">
        <w:t xml:space="preserve">Banks </w:t>
      </w:r>
      <w:r w:rsidR="00560C3D">
        <w:rPr>
          <w:noProof/>
        </w:rPr>
        <w:t>(1977)</w:t>
      </w:r>
      <w:r w:rsidRPr="00B833CD">
        <w:t xml:space="preserve"> discussed in detail the areas where climatic conditions are suitable for khapra beetle’s establishment in Australia. The study found that much of the dry interior of Australia, including some grain growing areas, provide suitable conditions for this pest to establish, while Australia’s coastal population centres, except Adelaide, appear to be unsuitable due to the influence of high relative humidity </w:t>
      </w:r>
      <w:r w:rsidR="00560C3D">
        <w:rPr>
          <w:noProof/>
        </w:rPr>
        <w:t>(Banks 1977)</w:t>
      </w:r>
      <w:r w:rsidRPr="00B833CD">
        <w:t xml:space="preserve">. </w:t>
      </w:r>
    </w:p>
    <w:p w14:paraId="577EED5F" w14:textId="2B43E5C6" w:rsidR="00760794" w:rsidRPr="00B833CD" w:rsidRDefault="00760794" w:rsidP="00B833CD">
      <w:pPr>
        <w:pStyle w:val="ListBullet"/>
      </w:pPr>
      <w:r w:rsidRPr="00B833CD">
        <w:t xml:space="preserve">Banks </w:t>
      </w:r>
      <w:r w:rsidR="00560C3D">
        <w:rPr>
          <w:noProof/>
        </w:rPr>
        <w:t>(1977)</w:t>
      </w:r>
      <w:r w:rsidRPr="00B833CD">
        <w:t xml:space="preserve"> noted that, in addition to suitable climatic conditions, khapra beetle can also establish in </w:t>
      </w:r>
      <w:r w:rsidR="0030503B" w:rsidRPr="00B833CD">
        <w:t>managed</w:t>
      </w:r>
      <w:r w:rsidRPr="00B833CD">
        <w:t xml:space="preserve"> environments in areas where climatic conditions may not be favourable. Previous occurrence of the pest in maltings, peanut processing plants and storage in Europe are examples of such </w:t>
      </w:r>
      <w:r w:rsidR="00001926" w:rsidRPr="00B833CD">
        <w:t>managed</w:t>
      </w:r>
      <w:r w:rsidRPr="00B833CD">
        <w:t xml:space="preserve"> environments </w:t>
      </w:r>
      <w:r w:rsidR="00560C3D">
        <w:rPr>
          <w:noProof/>
        </w:rPr>
        <w:t>(Banks 1977)</w:t>
      </w:r>
      <w:r w:rsidRPr="00B833CD">
        <w:t xml:space="preserve">. Warehouses, food storage and processing areas, dwellings or other built environments in Australia should provide suitable conditions for the establishment of khapra beetle. </w:t>
      </w:r>
    </w:p>
    <w:p w14:paraId="1B1F14A1" w14:textId="773F372D" w:rsidR="00AD574F" w:rsidRPr="00B833CD" w:rsidRDefault="00760794" w:rsidP="00B833CD">
      <w:pPr>
        <w:pStyle w:val="ListBullet"/>
      </w:pPr>
      <w:r w:rsidRPr="00B833CD">
        <w:t xml:space="preserve">Khapra beetle is known to establish in a variety of places such as grain stores, food stores, malthouses, seed processing plants, fodder production plants, dried milk factories, merchant stores, and in stores of packing materials such as used sacks, bags, and crates, as noted by Dwivedi &amp; Shekhawat </w:t>
      </w:r>
      <w:r w:rsidR="00560C3D">
        <w:rPr>
          <w:noProof/>
        </w:rPr>
        <w:t>(2004)</w:t>
      </w:r>
      <w:r w:rsidRPr="00B833CD">
        <w:t xml:space="preserve"> and Yadav &amp; Srivastava </w:t>
      </w:r>
      <w:r w:rsidR="00560C3D">
        <w:rPr>
          <w:noProof/>
        </w:rPr>
        <w:t>(2017)</w:t>
      </w:r>
      <w:r w:rsidRPr="00B833CD">
        <w:t>.</w:t>
      </w:r>
    </w:p>
    <w:p w14:paraId="3FE31304" w14:textId="5A5FDEE9" w:rsidR="006C7011" w:rsidRPr="00B833CD" w:rsidRDefault="000759D4" w:rsidP="00B833CD">
      <w:pPr>
        <w:pStyle w:val="ListBullet"/>
      </w:pPr>
      <w:r w:rsidRPr="00B833CD">
        <w:t xml:space="preserve">Diapausing larvae of khapra beetle </w:t>
      </w:r>
      <w:r w:rsidR="008B19D5" w:rsidRPr="00B833CD">
        <w:t xml:space="preserve">have high </w:t>
      </w:r>
      <w:r w:rsidR="008B19D5" w:rsidRPr="00D670A2">
        <w:t xml:space="preserve">tolerance to extreme conditions. </w:t>
      </w:r>
      <w:r w:rsidR="003342CB" w:rsidRPr="00D670A2">
        <w:t xml:space="preserve">Unfavourable conditions </w:t>
      </w:r>
      <w:r w:rsidR="003C3FA6" w:rsidRPr="00D670A2">
        <w:t>can trigger</w:t>
      </w:r>
      <w:r w:rsidR="00CD334D" w:rsidRPr="00D670A2">
        <w:t xml:space="preserve"> diapause and </w:t>
      </w:r>
      <w:r w:rsidR="007E1F69" w:rsidRPr="00D670A2">
        <w:t>under favourable conditions diapausing individuals can break diapause, mature, breed rapidly, and quickly expand population</w:t>
      </w:r>
      <w:r w:rsidR="003C3FA6" w:rsidRPr="00D670A2">
        <w:t xml:space="preserve"> </w:t>
      </w:r>
      <w:r w:rsidR="00560C3D">
        <w:rPr>
          <w:noProof/>
        </w:rPr>
        <w:t>(Burges 1959b)</w:t>
      </w:r>
      <w:r w:rsidR="003C3FA6" w:rsidRPr="00D670A2">
        <w:t>.</w:t>
      </w:r>
      <w:r w:rsidR="007F3D78" w:rsidRPr="00D670A2">
        <w:t xml:space="preserve"> </w:t>
      </w:r>
    </w:p>
    <w:p w14:paraId="2987FBE0" w14:textId="68CB1F98" w:rsidR="007C2379" w:rsidRPr="00037D8D" w:rsidRDefault="00D526FA" w:rsidP="00D670A2">
      <w:pPr>
        <w:rPr>
          <w:rFonts w:eastAsia="SimSun"/>
          <w:lang w:eastAsia="en-AU"/>
        </w:rPr>
      </w:pPr>
      <w:r>
        <w:t>Khapra beetle</w:t>
      </w:r>
      <w:r w:rsidR="00FC2AD0">
        <w:t xml:space="preserve">, particularly </w:t>
      </w:r>
      <w:r w:rsidR="0025621A">
        <w:t>diapausing larvae,</w:t>
      </w:r>
      <w:r>
        <w:t xml:space="preserve"> </w:t>
      </w:r>
      <w:r w:rsidR="00940229">
        <w:t xml:space="preserve">have higher </w:t>
      </w:r>
      <w:r w:rsidR="000E4602" w:rsidRPr="0030286C">
        <w:rPr>
          <w:rFonts w:eastAsia="SimSun"/>
          <w:lang w:eastAsia="en-AU"/>
        </w:rPr>
        <w:t xml:space="preserve">tolerance to </w:t>
      </w:r>
      <w:r w:rsidR="004E6CEF">
        <w:rPr>
          <w:rFonts w:eastAsia="SimSun"/>
          <w:lang w:eastAsia="en-AU"/>
        </w:rPr>
        <w:t>extreme conditions</w:t>
      </w:r>
      <w:r w:rsidR="008626BB">
        <w:rPr>
          <w:rFonts w:eastAsia="SimSun"/>
          <w:lang w:eastAsia="en-AU"/>
        </w:rPr>
        <w:t xml:space="preserve"> </w:t>
      </w:r>
      <w:r w:rsidR="00037D8D">
        <w:rPr>
          <w:rFonts w:eastAsia="SimSun"/>
          <w:lang w:eastAsia="en-AU"/>
        </w:rPr>
        <w:t xml:space="preserve">(chemical and non-chemical) </w:t>
      </w:r>
      <w:r w:rsidR="008626BB">
        <w:rPr>
          <w:rFonts w:eastAsia="SimSun"/>
          <w:lang w:eastAsia="en-AU"/>
        </w:rPr>
        <w:t xml:space="preserve">than </w:t>
      </w:r>
      <w:r w:rsidR="00037D8D">
        <w:rPr>
          <w:rFonts w:eastAsia="SimSun"/>
          <w:lang w:eastAsia="en-AU"/>
        </w:rPr>
        <w:t>many other storage pests</w:t>
      </w:r>
      <w:r w:rsidR="000E4602" w:rsidRPr="0030286C">
        <w:rPr>
          <w:rFonts w:eastAsia="SimSun"/>
          <w:lang w:eastAsia="en-AU"/>
        </w:rPr>
        <w:t xml:space="preserve">. </w:t>
      </w:r>
      <w:r w:rsidR="007C2379">
        <w:t xml:space="preserve">Commercial practices </w:t>
      </w:r>
      <w:r w:rsidR="00E65A70">
        <w:t xml:space="preserve">and control measures for </w:t>
      </w:r>
      <w:r w:rsidR="00B81817">
        <w:t xml:space="preserve">storage pests in Australia </w:t>
      </w:r>
      <w:r w:rsidR="00BD2B93">
        <w:t xml:space="preserve">are unlikely </w:t>
      </w:r>
      <w:r w:rsidR="000754A4">
        <w:t>to have major impact on khapra beetle to establish in Australia.</w:t>
      </w:r>
    </w:p>
    <w:p w14:paraId="335DA6CD" w14:textId="3B07D0C2" w:rsidR="00760794" w:rsidRPr="00B833CD" w:rsidRDefault="00760794" w:rsidP="00B833CD">
      <w:pPr>
        <w:pStyle w:val="ListBullet"/>
      </w:pPr>
      <w:r w:rsidRPr="00B833CD">
        <w:t>The storage practices and pest control measures in Australia involve hygiene, aeration cooling, regular monitoring and fumigation (</w:t>
      </w:r>
      <w:r w:rsidR="00C10EF8" w:rsidRPr="00B833CD">
        <w:t xml:space="preserve">e.g. </w:t>
      </w:r>
      <w:r w:rsidR="00560C3D">
        <w:rPr>
          <w:noProof/>
        </w:rPr>
        <w:t>GRDC 2010, 2013, 2018)</w:t>
      </w:r>
      <w:r w:rsidRPr="00B833CD">
        <w:t xml:space="preserve">. Stored grain pests in Australia include beetles, such as </w:t>
      </w:r>
      <w:r w:rsidRPr="00845239">
        <w:rPr>
          <w:i/>
          <w:iCs/>
        </w:rPr>
        <w:t>Rhyzopertha dominica</w:t>
      </w:r>
      <w:r w:rsidRPr="00B833CD">
        <w:t xml:space="preserve"> and </w:t>
      </w:r>
      <w:r w:rsidRPr="00845239">
        <w:rPr>
          <w:i/>
          <w:iCs/>
        </w:rPr>
        <w:t>Tribolium</w:t>
      </w:r>
      <w:r w:rsidRPr="00B833CD">
        <w:t xml:space="preserve"> spp., and moths, such as </w:t>
      </w:r>
      <w:r w:rsidRPr="00845239">
        <w:rPr>
          <w:i/>
          <w:iCs/>
        </w:rPr>
        <w:t>Sitotroga cerealella</w:t>
      </w:r>
      <w:r w:rsidRPr="00B833CD">
        <w:t xml:space="preserve"> and </w:t>
      </w:r>
      <w:r w:rsidRPr="00845239">
        <w:rPr>
          <w:i/>
          <w:iCs/>
        </w:rPr>
        <w:t>Plodia interpunctella</w:t>
      </w:r>
      <w:r w:rsidRPr="00B833CD">
        <w:t xml:space="preserve"> (</w:t>
      </w:r>
      <w:r w:rsidR="00C10EF8" w:rsidRPr="00B833CD">
        <w:t xml:space="preserve">e.g. </w:t>
      </w:r>
      <w:r w:rsidR="00560C3D">
        <w:rPr>
          <w:noProof/>
        </w:rPr>
        <w:t>GRDC 2010, 2013, 2018)</w:t>
      </w:r>
      <w:r w:rsidRPr="00B833CD">
        <w:t>. Larvae of khapra beetle ha</w:t>
      </w:r>
      <w:r w:rsidR="00DF3149" w:rsidRPr="00B833CD">
        <w:t>ve</w:t>
      </w:r>
      <w:r w:rsidRPr="00B833CD">
        <w:t xml:space="preserve"> been shown to develop faster than and outperform other storage pests in the same environment </w:t>
      </w:r>
      <w:r w:rsidR="00560C3D">
        <w:rPr>
          <w:noProof/>
        </w:rPr>
        <w:t>(Kavallieratos et al. 2017b)</w:t>
      </w:r>
      <w:r w:rsidRPr="00B833CD">
        <w:t xml:space="preserve">. </w:t>
      </w:r>
    </w:p>
    <w:p w14:paraId="7391B146" w14:textId="4DC85EC8" w:rsidR="007D38AD" w:rsidRPr="00B833CD" w:rsidRDefault="007D38AD" w:rsidP="00B833CD">
      <w:pPr>
        <w:pStyle w:val="ListBullet"/>
      </w:pPr>
      <w:bookmarkStart w:id="165" w:name="_Hlk93053065"/>
      <w:r w:rsidRPr="00B833CD">
        <w:t xml:space="preserve">Diapausing larvae of khapra beetle have high tolerance to various chemical and non-chemical control methods </w:t>
      </w:r>
      <w:r w:rsidR="00560C3D">
        <w:rPr>
          <w:noProof/>
        </w:rPr>
        <w:t>(Bell &amp; Wilson 1995; Stibick 2007; Wilches et al. 2016)</w:t>
      </w:r>
      <w:r w:rsidRPr="00B833CD">
        <w:t xml:space="preserve">. Refuge seeking behaviour and diapause make the detection and control of khapra beetle extremely difficult </w:t>
      </w:r>
      <w:r w:rsidR="00560C3D">
        <w:rPr>
          <w:noProof/>
        </w:rPr>
        <w:t>(Bell &amp; Wilson 1995; Stibick 2007; Wilches et al. 2016)</w:t>
      </w:r>
      <w:r w:rsidRPr="00B833CD">
        <w:t>.</w:t>
      </w:r>
    </w:p>
    <w:p w14:paraId="374AB5F4" w14:textId="77777777" w:rsidR="007D38AD" w:rsidRPr="00B833CD" w:rsidRDefault="007D38AD" w:rsidP="00B833CD">
      <w:pPr>
        <w:pStyle w:val="ListBullet"/>
      </w:pPr>
      <w:r w:rsidRPr="00B833CD">
        <w:t>Measures applied to manage the existing pests are unlikely to have major influence on the ability of khapra beetle to establish in Australia.</w:t>
      </w:r>
    </w:p>
    <w:bookmarkEnd w:id="164"/>
    <w:bookmarkEnd w:id="165"/>
    <w:p w14:paraId="40CE4FD8" w14:textId="13ECE2D5" w:rsidR="00760794" w:rsidRPr="0040740C" w:rsidRDefault="00760794" w:rsidP="00D670A2">
      <w:r w:rsidRPr="0040740C">
        <w:t xml:space="preserve">For the reasons outlined, the likelihood that </w:t>
      </w:r>
      <w:r w:rsidR="00BB275D">
        <w:t>khapra beetle</w:t>
      </w:r>
      <w:r w:rsidRPr="0040740C">
        <w:t xml:space="preserve"> will </w:t>
      </w:r>
      <w:r>
        <w:t xml:space="preserve">establish within Australia </w:t>
      </w:r>
      <w:r w:rsidRPr="0040740C">
        <w:t>is assessed as High.</w:t>
      </w:r>
    </w:p>
    <w:p w14:paraId="1F2DAC98" w14:textId="77777777" w:rsidR="009A09A3" w:rsidRPr="00D21ABD" w:rsidRDefault="009A09A3" w:rsidP="00C1685C">
      <w:pPr>
        <w:pStyle w:val="Heading3"/>
      </w:pPr>
      <w:bookmarkStart w:id="166" w:name="_Toc215127331"/>
      <w:r w:rsidRPr="00D21ABD">
        <w:t>Likelihood of spread</w:t>
      </w:r>
      <w:bookmarkEnd w:id="161"/>
      <w:bookmarkEnd w:id="162"/>
      <w:bookmarkEnd w:id="166"/>
      <w:r>
        <w:t xml:space="preserve"> </w:t>
      </w:r>
    </w:p>
    <w:p w14:paraId="77DDDDC1" w14:textId="640B4090" w:rsidR="00615E99" w:rsidRDefault="00615E99" w:rsidP="00D670A2">
      <w:bookmarkStart w:id="167" w:name="_Hlk93053317"/>
      <w:bookmarkStart w:id="168" w:name="_Hlk57035595"/>
      <w:r w:rsidRPr="00F70BF3">
        <w:t>The</w:t>
      </w:r>
      <w:r w:rsidRPr="00F70BF3">
        <w:rPr>
          <w:rFonts w:cs="Helvetica"/>
        </w:rPr>
        <w:t xml:space="preserve"> </w:t>
      </w:r>
      <w:r w:rsidRPr="00F70BF3">
        <w:rPr>
          <w:rFonts w:cs="Helvetica"/>
          <w:bCs/>
        </w:rPr>
        <w:t>likelihood</w:t>
      </w:r>
      <w:r w:rsidRPr="00F70BF3">
        <w:t xml:space="preserve"> that </w:t>
      </w:r>
      <w:r w:rsidR="00BB275D">
        <w:t>khapra beetle</w:t>
      </w:r>
      <w:r w:rsidRPr="00F70BF3">
        <w:t xml:space="preserve"> will spread within Australia, based on a comparison of factors in the source and destination areas that affect the expansion of the geographic distribution of the pest is assessed as</w:t>
      </w:r>
      <w:r>
        <w:t>:</w:t>
      </w:r>
      <w:r w:rsidRPr="00C23375">
        <w:t xml:space="preserve"> </w:t>
      </w:r>
      <w:r w:rsidRPr="00C23375">
        <w:rPr>
          <w:b/>
          <w:bCs/>
        </w:rPr>
        <w:t>Moderate</w:t>
      </w:r>
      <w:r w:rsidRPr="00C23375">
        <w:t>.</w:t>
      </w:r>
    </w:p>
    <w:p w14:paraId="09BEA4A5" w14:textId="6A4A9773" w:rsidR="00201A56" w:rsidRDefault="00201A56" w:rsidP="00D670A2">
      <w:r w:rsidRPr="004F6C2A">
        <w:t xml:space="preserve">The likelihood of spread is assessed as Moderate because the climatic conditions </w:t>
      </w:r>
      <w:r w:rsidRPr="004F6C2A">
        <w:rPr>
          <w:bCs/>
        </w:rPr>
        <w:t>s</w:t>
      </w:r>
      <w:r w:rsidRPr="004F6C2A">
        <w:t xml:space="preserve">uitable for the beetle are available in various parts of Australia; the beetle can also establish in </w:t>
      </w:r>
      <w:r w:rsidR="00481020">
        <w:t>managed</w:t>
      </w:r>
      <w:r w:rsidRPr="004F6C2A">
        <w:t xml:space="preserve"> environments, such as in warehouses and processing plants, in areas where climatic conditions may not be favourable</w:t>
      </w:r>
      <w:r w:rsidR="000D02E4">
        <w:t>.</w:t>
      </w:r>
      <w:r w:rsidRPr="004F6C2A">
        <w:t xml:space="preserve"> </w:t>
      </w:r>
      <w:r w:rsidR="000D02E4">
        <w:t>I</w:t>
      </w:r>
      <w:r w:rsidR="00347632">
        <w:t xml:space="preserve">ts </w:t>
      </w:r>
      <w:r w:rsidR="00B15D45">
        <w:t>n</w:t>
      </w:r>
      <w:r w:rsidR="00B15D45" w:rsidRPr="00DA4ED9">
        <w:t>atural spread occurs over short distance</w:t>
      </w:r>
      <w:r w:rsidR="00B15D45">
        <w:t>s</w:t>
      </w:r>
      <w:r w:rsidR="00347632">
        <w:t>,</w:t>
      </w:r>
      <w:r w:rsidR="00B15D45">
        <w:t xml:space="preserve"> </w:t>
      </w:r>
      <w:r w:rsidR="00312216">
        <w:t>and</w:t>
      </w:r>
      <w:r w:rsidR="00C507AB">
        <w:t xml:space="preserve"> </w:t>
      </w:r>
      <w:r w:rsidR="00B15D45">
        <w:t>i</w:t>
      </w:r>
      <w:r w:rsidR="00B15D45" w:rsidRPr="00DA4ED9">
        <w:t xml:space="preserve">ts long-distance spread </w:t>
      </w:r>
      <w:r w:rsidR="00312216">
        <w:t>is</w:t>
      </w:r>
      <w:r w:rsidR="00B15D45" w:rsidRPr="00DA4ED9">
        <w:t xml:space="preserve"> primarily through human activity</w:t>
      </w:r>
      <w:r w:rsidR="00312216">
        <w:t>.</w:t>
      </w:r>
      <w:r w:rsidR="004E146C">
        <w:t xml:space="preserve"> </w:t>
      </w:r>
      <w:r w:rsidR="00312216">
        <w:t>T</w:t>
      </w:r>
      <w:r w:rsidRPr="004F6C2A">
        <w:t xml:space="preserve">he beetle has </w:t>
      </w:r>
      <w:r w:rsidR="00461F1E">
        <w:rPr>
          <w:iCs/>
        </w:rPr>
        <w:t>demonstrated the ability to</w:t>
      </w:r>
      <w:r w:rsidR="00461F1E" w:rsidRPr="005F0295">
        <w:rPr>
          <w:iCs/>
        </w:rPr>
        <w:t xml:space="preserve"> spread quickly once being introduced to a new area</w:t>
      </w:r>
      <w:r w:rsidRPr="004F6C2A">
        <w:t>.</w:t>
      </w:r>
    </w:p>
    <w:p w14:paraId="7D5885F2" w14:textId="77777777" w:rsidR="00615E99" w:rsidRDefault="00615E99" w:rsidP="00D670A2">
      <w:r>
        <w:t>The following information provides supporting evidence for this assessment.</w:t>
      </w:r>
    </w:p>
    <w:p w14:paraId="0E3EB179" w14:textId="4D87F62B" w:rsidR="008827F2" w:rsidRDefault="00B96165" w:rsidP="00D670A2">
      <w:r>
        <w:t xml:space="preserve">Climatic conditions </w:t>
      </w:r>
      <w:r w:rsidR="00EB7BBB">
        <w:t xml:space="preserve">and managed environments </w:t>
      </w:r>
      <w:r w:rsidR="00CE5419">
        <w:t xml:space="preserve">suitable </w:t>
      </w:r>
      <w:r w:rsidR="005B258E">
        <w:t>for the spread of khapra beetle are available in various parts of Australia.</w:t>
      </w:r>
    </w:p>
    <w:p w14:paraId="1AEE8A4C" w14:textId="16A9DC2D" w:rsidR="004B2C1E" w:rsidRPr="00D670A2" w:rsidRDefault="00B96165" w:rsidP="002D1A3D">
      <w:pPr>
        <w:pStyle w:val="ListBullet"/>
      </w:pPr>
      <w:r>
        <w:t>Climatic conditions</w:t>
      </w:r>
      <w:r w:rsidR="004B2C1E" w:rsidRPr="002D1A3D">
        <w:t xml:space="preserve"> in various parts of Australia would be suitable for the spread of khapra beetle because they have the same or similar </w:t>
      </w:r>
      <w:r w:rsidR="000321DA">
        <w:t xml:space="preserve">climatic </w:t>
      </w:r>
      <w:r w:rsidR="004B2C1E" w:rsidRPr="002D1A3D">
        <w:t xml:space="preserve">conditions </w:t>
      </w:r>
      <w:r w:rsidR="00796770" w:rsidRPr="002D1A3D">
        <w:t xml:space="preserve">to regions </w:t>
      </w:r>
      <w:r w:rsidR="004B2C1E" w:rsidRPr="002D1A3D">
        <w:t>in which this pest currently occur</w:t>
      </w:r>
      <w:r w:rsidR="001F4DBF" w:rsidRPr="002D1A3D">
        <w:t>s</w:t>
      </w:r>
      <w:r w:rsidR="004B2C1E" w:rsidRPr="002D1A3D">
        <w:t>.</w:t>
      </w:r>
    </w:p>
    <w:p w14:paraId="4C3C4945" w14:textId="775137EA" w:rsidR="004B2C1E" w:rsidRPr="00D670A2" w:rsidRDefault="001F4DBF" w:rsidP="002D1A3D">
      <w:pPr>
        <w:pStyle w:val="ListBullet"/>
      </w:pPr>
      <w:r w:rsidRPr="00D670A2">
        <w:t>M</w:t>
      </w:r>
      <w:r w:rsidR="004B2C1E" w:rsidRPr="00D670A2">
        <w:t>anaged environment</w:t>
      </w:r>
      <w:r w:rsidRPr="00D670A2">
        <w:t>s</w:t>
      </w:r>
      <w:r w:rsidR="004B2C1E" w:rsidRPr="00D670A2">
        <w:t xml:space="preserve"> </w:t>
      </w:r>
      <w:r w:rsidR="00CD59A0" w:rsidRPr="00D670A2">
        <w:t xml:space="preserve">suitable for the spread of khapra beetle </w:t>
      </w:r>
      <w:r w:rsidRPr="002D1A3D">
        <w:t>are</w:t>
      </w:r>
      <w:r w:rsidR="004B2C1E" w:rsidRPr="002D1A3D">
        <w:t xml:space="preserve"> also available in Australia, e.g. conditions </w:t>
      </w:r>
      <w:r w:rsidR="004B2C1E" w:rsidRPr="00D670A2">
        <w:t xml:space="preserve">in grain processing or handling facilities are suitable for the local spread of </w:t>
      </w:r>
      <w:r w:rsidR="004B2C1E" w:rsidRPr="002D1A3D">
        <w:t>khapra beetle</w:t>
      </w:r>
      <w:r w:rsidR="004B2C1E" w:rsidRPr="00D670A2">
        <w:t xml:space="preserve">. </w:t>
      </w:r>
      <w:r w:rsidR="004B2C1E" w:rsidRPr="002D1A3D">
        <w:t>Storage facilities full of grain constitute a uniquely uniform habitat for khapra beetle</w:t>
      </w:r>
      <w:r w:rsidR="004B2C1E" w:rsidRPr="00D670A2">
        <w:t xml:space="preserve"> </w:t>
      </w:r>
      <w:r w:rsidR="004B2C1E" w:rsidRPr="002D1A3D">
        <w:t xml:space="preserve">to disperse </w:t>
      </w:r>
      <w:r w:rsidR="00FE0CA1" w:rsidRPr="002D1A3D">
        <w:t>with</w:t>
      </w:r>
      <w:r w:rsidR="004B2C1E" w:rsidRPr="002D1A3D">
        <w:t>in the same facility</w:t>
      </w:r>
      <w:r w:rsidR="004B2C1E" w:rsidRPr="00D670A2">
        <w:t xml:space="preserve">. </w:t>
      </w:r>
    </w:p>
    <w:p w14:paraId="03129234" w14:textId="730632E3" w:rsidR="00F368A5" w:rsidRDefault="0060406A" w:rsidP="00D670A2">
      <w:pPr>
        <w:rPr>
          <w:shd w:val="clear" w:color="auto" w:fill="FFFFFF"/>
        </w:rPr>
      </w:pPr>
      <w:r w:rsidRPr="00DA4ED9">
        <w:t>Natural spread of k</w:t>
      </w:r>
      <w:r w:rsidR="00DE0546" w:rsidRPr="00DA4ED9">
        <w:t xml:space="preserve">hapra beetle </w:t>
      </w:r>
      <w:r w:rsidR="00695AFF" w:rsidRPr="00DA4ED9">
        <w:t>occur</w:t>
      </w:r>
      <w:r w:rsidR="00BC796F" w:rsidRPr="00DA4ED9">
        <w:t>s</w:t>
      </w:r>
      <w:r w:rsidR="00695AFF" w:rsidRPr="00DA4ED9">
        <w:t xml:space="preserve"> </w:t>
      </w:r>
      <w:r w:rsidR="00395024" w:rsidRPr="00DA4ED9">
        <w:t>over</w:t>
      </w:r>
      <w:r w:rsidR="00472FC2" w:rsidRPr="00DA4ED9">
        <w:t xml:space="preserve"> </w:t>
      </w:r>
      <w:r w:rsidR="006A6DA5" w:rsidRPr="00DA4ED9">
        <w:t>short distance</w:t>
      </w:r>
      <w:r w:rsidR="00FE0CA1">
        <w:t>s</w:t>
      </w:r>
      <w:r w:rsidR="00DE0546" w:rsidRPr="00DA4ED9">
        <w:t xml:space="preserve">. </w:t>
      </w:r>
      <w:r w:rsidR="004F492C" w:rsidRPr="00DA4ED9">
        <w:t xml:space="preserve">Its </w:t>
      </w:r>
      <w:r w:rsidRPr="00DA4ED9">
        <w:t>long</w:t>
      </w:r>
      <w:r w:rsidR="008C3B5E" w:rsidRPr="00DA4ED9">
        <w:t>-</w:t>
      </w:r>
      <w:r w:rsidRPr="00DA4ED9">
        <w:t xml:space="preserve">distance </w:t>
      </w:r>
      <w:r w:rsidR="00904ED9" w:rsidRPr="00DA4ED9">
        <w:t xml:space="preserve">spread </w:t>
      </w:r>
      <w:r w:rsidR="00AD62EC" w:rsidRPr="00DA4ED9">
        <w:t xml:space="preserve">is </w:t>
      </w:r>
      <w:r w:rsidR="00FE4CF5" w:rsidRPr="00DA4ED9">
        <w:t>primarily through human activity</w:t>
      </w:r>
      <w:r w:rsidR="005C4B04" w:rsidRPr="00DA4ED9">
        <w:t xml:space="preserve">. </w:t>
      </w:r>
      <w:r w:rsidR="00F368A5" w:rsidRPr="006C4DAD">
        <w:t xml:space="preserve">Natural barriers </w:t>
      </w:r>
      <w:r w:rsidR="00881C63">
        <w:t xml:space="preserve">to </w:t>
      </w:r>
      <w:r w:rsidR="00FE649D">
        <w:t xml:space="preserve">insect movement </w:t>
      </w:r>
      <w:r w:rsidR="00F368A5" w:rsidRPr="006C4DAD">
        <w:t>exist between different areas within Australia</w:t>
      </w:r>
      <w:r w:rsidR="00F368A5">
        <w:t xml:space="preserve">, however, khapra beetle can </w:t>
      </w:r>
      <w:r w:rsidR="005D217E">
        <w:t xml:space="preserve">be moved </w:t>
      </w:r>
      <w:r w:rsidR="00F42E9A">
        <w:t>across</w:t>
      </w:r>
      <w:r w:rsidR="00F368A5">
        <w:t xml:space="preserve"> these natural barriers through human activities.</w:t>
      </w:r>
    </w:p>
    <w:p w14:paraId="48179FAE" w14:textId="58F6E5E0" w:rsidR="00110B85" w:rsidRDefault="00615E99" w:rsidP="00110B85">
      <w:pPr>
        <w:pStyle w:val="ListBullet"/>
        <w:rPr>
          <w:shd w:val="clear" w:color="auto" w:fill="FFFFFF"/>
        </w:rPr>
      </w:pPr>
      <w:r w:rsidRPr="00D670A2">
        <w:t xml:space="preserve">The biological </w:t>
      </w:r>
      <w:r w:rsidR="002E02DD" w:rsidRPr="00D670A2">
        <w:t xml:space="preserve">and behavioural </w:t>
      </w:r>
      <w:r w:rsidRPr="00D670A2">
        <w:t>characteristics of khapra beetle are suitable for short distance dispersal</w:t>
      </w:r>
      <w:r w:rsidR="004904B4" w:rsidRPr="00D670A2">
        <w:t xml:space="preserve"> rather than long distance </w:t>
      </w:r>
      <w:r w:rsidR="002F14C5" w:rsidRPr="00D670A2">
        <w:t>dispersal</w:t>
      </w:r>
      <w:r w:rsidRPr="00D670A2">
        <w:t>. Based on Rees &amp; Banks (1998), such biological characters include</w:t>
      </w:r>
      <w:r>
        <w:rPr>
          <w:shd w:val="clear" w:color="auto" w:fill="FFFFFF"/>
        </w:rPr>
        <w:t xml:space="preserve">: </w:t>
      </w:r>
    </w:p>
    <w:p w14:paraId="4D55BF56" w14:textId="77777777" w:rsidR="00110B85" w:rsidRDefault="00615E99" w:rsidP="00554124">
      <w:pPr>
        <w:pStyle w:val="ListBullet2Openbullet"/>
        <w:rPr>
          <w:shd w:val="clear" w:color="auto" w:fill="FFFFFF"/>
        </w:rPr>
      </w:pPr>
      <w:r w:rsidRPr="00110B85">
        <w:rPr>
          <w:shd w:val="clear" w:color="auto" w:fill="FFFFFF"/>
        </w:rPr>
        <w:t>adults are short-lived and do not fly</w:t>
      </w:r>
    </w:p>
    <w:p w14:paraId="6D9A1A02" w14:textId="4294B65C" w:rsidR="00110B85" w:rsidRDefault="00615E99" w:rsidP="00554124">
      <w:pPr>
        <w:pStyle w:val="ListBullet2Openbullet"/>
        <w:rPr>
          <w:shd w:val="clear" w:color="auto" w:fill="FFFFFF"/>
        </w:rPr>
      </w:pPr>
      <w:r w:rsidRPr="00110B85">
        <w:rPr>
          <w:shd w:val="clear" w:color="auto" w:fill="FFFFFF"/>
        </w:rPr>
        <w:t>both adults and larvae can walk limited distances</w:t>
      </w:r>
    </w:p>
    <w:p w14:paraId="4BE4C1C7" w14:textId="77777777" w:rsidR="00110B85" w:rsidRDefault="00615E99" w:rsidP="00554124">
      <w:pPr>
        <w:pStyle w:val="ListBullet2Openbullet"/>
        <w:rPr>
          <w:shd w:val="clear" w:color="auto" w:fill="FFFFFF"/>
        </w:rPr>
      </w:pPr>
      <w:r w:rsidRPr="00110B85">
        <w:rPr>
          <w:shd w:val="clear" w:color="auto" w:fill="FFFFFF"/>
        </w:rPr>
        <w:t>young larvae are small, light and hairy, and may be blown about in the wind</w:t>
      </w:r>
    </w:p>
    <w:p w14:paraId="21EABD4C" w14:textId="28FAA963" w:rsidR="00615E99" w:rsidRPr="00110B85" w:rsidRDefault="00615E99" w:rsidP="00554124">
      <w:pPr>
        <w:pStyle w:val="ListBullet2Openbullet"/>
        <w:rPr>
          <w:shd w:val="clear" w:color="auto" w:fill="FFFFFF"/>
        </w:rPr>
      </w:pPr>
      <w:r w:rsidRPr="00110B85">
        <w:rPr>
          <w:shd w:val="clear" w:color="auto" w:fill="FFFFFF"/>
        </w:rPr>
        <w:t>larvae may also hitch a lift on rodents, farm animals or the clothing of workers</w:t>
      </w:r>
    </w:p>
    <w:p w14:paraId="456CC375" w14:textId="4030AC21" w:rsidR="00615E99" w:rsidRPr="00D670A2" w:rsidRDefault="00615E99" w:rsidP="002D1A3D">
      <w:pPr>
        <w:pStyle w:val="ListBullet"/>
      </w:pPr>
      <w:r w:rsidRPr="00D670A2">
        <w:t xml:space="preserve">The beetle is largely reliant on human activity for its </w:t>
      </w:r>
      <w:r w:rsidR="00F61588" w:rsidRPr="00D670A2">
        <w:t>long-distance</w:t>
      </w:r>
      <w:r w:rsidR="00743F95" w:rsidRPr="00D670A2">
        <w:t xml:space="preserve"> </w:t>
      </w:r>
      <w:r w:rsidRPr="00D670A2">
        <w:t xml:space="preserve">dispersal </w:t>
      </w:r>
      <w:r w:rsidR="00560C3D">
        <w:rPr>
          <w:noProof/>
        </w:rPr>
        <w:t>(Rees &amp; Banks 1998)</w:t>
      </w:r>
      <w:r w:rsidRPr="00D670A2">
        <w:t xml:space="preserve"> and </w:t>
      </w:r>
      <w:r w:rsidR="009F7942" w:rsidRPr="00D670A2">
        <w:t>it</w:t>
      </w:r>
      <w:r w:rsidR="009F7942" w:rsidRPr="002D1A3D">
        <w:t xml:space="preserve"> has been spread to many parts of the world</w:t>
      </w:r>
      <w:r w:rsidR="009F7942" w:rsidRPr="00D670A2">
        <w:t xml:space="preserve"> </w:t>
      </w:r>
      <w:r w:rsidRPr="00D670A2">
        <w:t>through movement of infested commodities</w:t>
      </w:r>
      <w:r w:rsidRPr="002D1A3D">
        <w:t xml:space="preserve">. </w:t>
      </w:r>
    </w:p>
    <w:p w14:paraId="789337D7" w14:textId="4B0008E9" w:rsidR="00615E99" w:rsidRPr="00D670A2" w:rsidRDefault="00615E99" w:rsidP="002D1A3D">
      <w:pPr>
        <w:pStyle w:val="ListBullet"/>
      </w:pPr>
      <w:r w:rsidRPr="002D1A3D">
        <w:t xml:space="preserve">The pest was first reported from India in 1894 </w:t>
      </w:r>
      <w:r w:rsidR="00560C3D">
        <w:rPr>
          <w:noProof/>
        </w:rPr>
        <w:t>(Singh et al. 2017)</w:t>
      </w:r>
      <w:r w:rsidRPr="002D1A3D">
        <w:t xml:space="preserve"> and had spread to Europe, Africa, America as well </w:t>
      </w:r>
      <w:r w:rsidR="00317798" w:rsidRPr="002D1A3D">
        <w:t xml:space="preserve">as </w:t>
      </w:r>
      <w:r w:rsidR="00FA0A1E" w:rsidRPr="002D1A3D">
        <w:t xml:space="preserve">other </w:t>
      </w:r>
      <w:r w:rsidRPr="002D1A3D">
        <w:t>Asian countries over 19</w:t>
      </w:r>
      <w:r w:rsidRPr="00D670A2">
        <w:t>th</w:t>
      </w:r>
      <w:r w:rsidRPr="002D1A3D">
        <w:t xml:space="preserve"> century </w:t>
      </w:r>
      <w:r w:rsidR="00560C3D">
        <w:rPr>
          <w:noProof/>
        </w:rPr>
        <w:t>(Rees &amp; Banks 1998)</w:t>
      </w:r>
      <w:r w:rsidRPr="002D1A3D">
        <w:t xml:space="preserve">, although some </w:t>
      </w:r>
      <w:r w:rsidR="00D268BC" w:rsidRPr="002D1A3D">
        <w:t xml:space="preserve">populations </w:t>
      </w:r>
      <w:r w:rsidRPr="002D1A3D">
        <w:t xml:space="preserve">have since been eradicated. </w:t>
      </w:r>
    </w:p>
    <w:p w14:paraId="0F000459" w14:textId="09090AEC" w:rsidR="000331B8" w:rsidRPr="00D670A2" w:rsidRDefault="000331B8" w:rsidP="002D1A3D">
      <w:pPr>
        <w:pStyle w:val="ListBullet"/>
      </w:pPr>
      <w:r w:rsidRPr="00D670A2">
        <w:t xml:space="preserve">Agricultural commodity networks between Australian grain processing facilities can facilitate the spread of </w:t>
      </w:r>
      <w:r w:rsidRPr="002D1A3D">
        <w:t>khapra beetle</w:t>
      </w:r>
      <w:r w:rsidRPr="00D670A2">
        <w:t>. Adults and l</w:t>
      </w:r>
      <w:r w:rsidRPr="002D1A3D">
        <w:t xml:space="preserve">arvae can move from the established populations to </w:t>
      </w:r>
      <w:r w:rsidR="00D92842" w:rsidRPr="002D1A3D">
        <w:t xml:space="preserve">create </w:t>
      </w:r>
      <w:r w:rsidRPr="002D1A3D">
        <w:t>new infestation</w:t>
      </w:r>
      <w:r w:rsidR="00D92842" w:rsidRPr="002D1A3D">
        <w:t>s</w:t>
      </w:r>
      <w:r w:rsidRPr="002D1A3D">
        <w:t>.</w:t>
      </w:r>
    </w:p>
    <w:p w14:paraId="585E56EA" w14:textId="2995C74B" w:rsidR="000C6FB8" w:rsidRPr="002D1A3D" w:rsidRDefault="000C6FB8" w:rsidP="002D1A3D">
      <w:pPr>
        <w:pStyle w:val="ListBullet"/>
      </w:pPr>
      <w:r w:rsidRPr="002D1A3D">
        <w:t xml:space="preserve">The movement of feed grade grains and stockfeed, generally during dry seasons, can also assist long-distance movement of khapra beetle. Feed grade grain can include a large percentage of weather damaged and cracked grains, and a higher proportion of dust and screenings, well suited to support </w:t>
      </w:r>
      <w:r w:rsidR="008771B9">
        <w:t>feeding</w:t>
      </w:r>
      <w:r w:rsidR="008771B9" w:rsidRPr="002D1A3D">
        <w:t xml:space="preserve"> </w:t>
      </w:r>
      <w:r w:rsidRPr="002D1A3D">
        <w:t>activity of khapra beetle.</w:t>
      </w:r>
    </w:p>
    <w:p w14:paraId="3B9487F2" w14:textId="77777777" w:rsidR="00615E99" w:rsidRPr="002D1A3D" w:rsidRDefault="00615E99" w:rsidP="002D1A3D">
      <w:pPr>
        <w:pStyle w:val="ListBullet"/>
      </w:pPr>
      <w:r w:rsidRPr="002D1A3D">
        <w:t>Natural barriers exist between different areas within Australia. Arid areas and long geographic distances exist between the east and the west, for example, the Nullarbor Plain. The Bass Strait separates the mainland from Tasmania. Climatic differentials occur between the north and the south. These natural barriers can limit the natural spread of flightless adults and larvae of khapra beetle from one such area to another.</w:t>
      </w:r>
    </w:p>
    <w:p w14:paraId="4C3011C0" w14:textId="2091971D" w:rsidR="00615E99" w:rsidRPr="002D1A3D" w:rsidRDefault="00615E99" w:rsidP="002D1A3D">
      <w:pPr>
        <w:pStyle w:val="ListBullet"/>
      </w:pPr>
      <w:r w:rsidRPr="002D1A3D">
        <w:t xml:space="preserve">Khapra beetle can </w:t>
      </w:r>
      <w:r w:rsidR="008F3F5C" w:rsidRPr="002D1A3D">
        <w:t>be moved across</w:t>
      </w:r>
      <w:r w:rsidRPr="002D1A3D">
        <w:t xml:space="preserve"> these natural barriers </w:t>
      </w:r>
      <w:r w:rsidR="00B13EFF" w:rsidRPr="002D1A3D">
        <w:t xml:space="preserve">via </w:t>
      </w:r>
      <w:r w:rsidR="00244547" w:rsidRPr="002D1A3D">
        <w:t xml:space="preserve">human-assisted activities such as </w:t>
      </w:r>
      <w:r w:rsidRPr="002D1A3D">
        <w:t xml:space="preserve">the transportation of infested plant material, containers and machinery. </w:t>
      </w:r>
    </w:p>
    <w:p w14:paraId="6B25CD7C" w14:textId="77777777" w:rsidR="00615E99" w:rsidRPr="002D1A3D" w:rsidRDefault="00615E99" w:rsidP="002D1A3D">
      <w:pPr>
        <w:pStyle w:val="ListBullet"/>
      </w:pPr>
      <w:r w:rsidRPr="002D1A3D">
        <w:t>Domestic trade of plant commodities and commercial distribution systems of food sources can facilitate the spread of khapra beetle throughout Australia.</w:t>
      </w:r>
    </w:p>
    <w:p w14:paraId="2183A146" w14:textId="77777777" w:rsidR="00615E99" w:rsidRPr="00D670A2" w:rsidRDefault="00615E99" w:rsidP="002D1A3D">
      <w:pPr>
        <w:pStyle w:val="ListBullet"/>
      </w:pPr>
      <w:r w:rsidRPr="00D670A2">
        <w:t>Grain handling and food processing facilities are situated in metropolitan and rural locations throughout Australia. Distribution of infested agricultural commodities between processing and warehouse facilities and subsequent distribution through retail outlets to household throughout Australia would facilitate the spread khapra beetle to multiple locations.</w:t>
      </w:r>
    </w:p>
    <w:p w14:paraId="01F80330" w14:textId="14E187D5" w:rsidR="00615E99" w:rsidRPr="002D1A3D" w:rsidRDefault="00615E99" w:rsidP="002D1A3D">
      <w:pPr>
        <w:pStyle w:val="ListBullet"/>
      </w:pPr>
      <w:r w:rsidRPr="002D1A3D">
        <w:t xml:space="preserve">Storages, transport vessels, pallets and bags can remain infested for years after the initial source of insects has been removed, as larvae can survive adverse conditions as diapause larvae </w:t>
      </w:r>
      <w:r w:rsidR="00560C3D">
        <w:rPr>
          <w:noProof/>
        </w:rPr>
        <w:t>(Rees &amp; Banks 1998)</w:t>
      </w:r>
      <w:r w:rsidRPr="002D1A3D">
        <w:t>, which would further facilitate spread of khapra beetle.</w:t>
      </w:r>
    </w:p>
    <w:p w14:paraId="5457E434" w14:textId="7E547405" w:rsidR="005D5472" w:rsidRPr="0040740C" w:rsidRDefault="005E1B49" w:rsidP="00D670A2">
      <w:r>
        <w:t>Some organisms with potential</w:t>
      </w:r>
      <w:r w:rsidR="000C69B7">
        <w:t xml:space="preserve"> to be natural enemies of khapra beetle are present in Australia. However, </w:t>
      </w:r>
      <w:r w:rsidR="006A3184">
        <w:t>these</w:t>
      </w:r>
      <w:r w:rsidR="000C69B7">
        <w:t xml:space="preserve"> </w:t>
      </w:r>
      <w:r w:rsidR="005B655A">
        <w:t xml:space="preserve">organisms </w:t>
      </w:r>
      <w:r w:rsidR="00FA0048">
        <w:t xml:space="preserve">naturally occurring in Australia </w:t>
      </w:r>
      <w:r w:rsidR="00E00AFF">
        <w:t xml:space="preserve">are not expected to </w:t>
      </w:r>
      <w:r w:rsidR="00E543E4">
        <w:t xml:space="preserve">be </w:t>
      </w:r>
      <w:r w:rsidR="00E00AFF">
        <w:t xml:space="preserve">effective </w:t>
      </w:r>
      <w:r w:rsidR="007F5C41">
        <w:t>in</w:t>
      </w:r>
      <w:r w:rsidR="00E00AFF">
        <w:t xml:space="preserve"> control</w:t>
      </w:r>
      <w:r w:rsidR="007F5C41">
        <w:t>ling</w:t>
      </w:r>
      <w:r w:rsidR="00E00AFF">
        <w:t xml:space="preserve"> </w:t>
      </w:r>
      <w:r w:rsidR="00B7785F">
        <w:t xml:space="preserve">the </w:t>
      </w:r>
      <w:r w:rsidR="0051052F">
        <w:t>spread of</w:t>
      </w:r>
      <w:r w:rsidR="001306A3">
        <w:t xml:space="preserve"> khapra beetle</w:t>
      </w:r>
      <w:r w:rsidR="003A4F08">
        <w:t>.</w:t>
      </w:r>
    </w:p>
    <w:p w14:paraId="5F286651" w14:textId="14306C92" w:rsidR="00C9769C" w:rsidRPr="00D670A2" w:rsidRDefault="00A54732" w:rsidP="002D1A3D">
      <w:pPr>
        <w:pStyle w:val="ListBullet"/>
      </w:pPr>
      <w:r w:rsidRPr="00D670A2">
        <w:t>P</w:t>
      </w:r>
      <w:r w:rsidR="00D04A92" w:rsidRPr="00D670A2">
        <w:t xml:space="preserve">otential </w:t>
      </w:r>
      <w:r w:rsidR="00D25BF0" w:rsidRPr="00D670A2">
        <w:t xml:space="preserve">natural </w:t>
      </w:r>
      <w:r w:rsidR="00D04A92" w:rsidRPr="00D670A2">
        <w:t xml:space="preserve">enemies of khapra beetle </w:t>
      </w:r>
      <w:r w:rsidR="008045C8" w:rsidRPr="00D670A2">
        <w:t xml:space="preserve">could include </w:t>
      </w:r>
      <w:r w:rsidR="00D25BF0" w:rsidRPr="00395D57">
        <w:rPr>
          <w:i/>
          <w:iCs/>
        </w:rPr>
        <w:t>Metarhizium anisopliae</w:t>
      </w:r>
      <w:r w:rsidR="00D25BF0" w:rsidRPr="00D670A2">
        <w:t xml:space="preserve"> </w:t>
      </w:r>
      <w:r w:rsidR="00560C3D">
        <w:rPr>
          <w:noProof/>
        </w:rPr>
        <w:t>(Khashaveh, Safaralizadeh &amp; Ghosta 2011)</w:t>
      </w:r>
      <w:r w:rsidR="00D25BF0" w:rsidRPr="002D1A3D">
        <w:t xml:space="preserve">, </w:t>
      </w:r>
      <w:r w:rsidR="00D25BF0" w:rsidRPr="00395D57">
        <w:rPr>
          <w:i/>
          <w:iCs/>
        </w:rPr>
        <w:t>Bacillus thuringiensis</w:t>
      </w:r>
      <w:r w:rsidR="00D25BF0" w:rsidRPr="002D1A3D">
        <w:t xml:space="preserve"> </w:t>
      </w:r>
      <w:r w:rsidR="00560C3D">
        <w:rPr>
          <w:noProof/>
        </w:rPr>
        <w:t>(Ahmedani, Khaliq &amp; Haque 2007)</w:t>
      </w:r>
      <w:r w:rsidR="005213E9" w:rsidRPr="002D1A3D">
        <w:t xml:space="preserve">, and </w:t>
      </w:r>
      <w:r w:rsidR="005213E9" w:rsidRPr="00E52630">
        <w:rPr>
          <w:i/>
          <w:iCs/>
        </w:rPr>
        <w:t>Xylocoris flavipes</w:t>
      </w:r>
      <w:r w:rsidR="005213E9" w:rsidRPr="002D1A3D">
        <w:t xml:space="preserve"> </w:t>
      </w:r>
      <w:r w:rsidR="00560C3D">
        <w:rPr>
          <w:noProof/>
        </w:rPr>
        <w:t>(Usta Gebeş &amp; Gözüaçik 2024)</w:t>
      </w:r>
      <w:r w:rsidR="00C0206D" w:rsidRPr="00D670A2">
        <w:t xml:space="preserve">. </w:t>
      </w:r>
    </w:p>
    <w:p w14:paraId="5DCE1DA4" w14:textId="3EF04B52" w:rsidR="00FF6D10" w:rsidRPr="00D670A2" w:rsidRDefault="0020451C" w:rsidP="002D1A3D">
      <w:pPr>
        <w:pStyle w:val="ListBullet"/>
      </w:pPr>
      <w:r w:rsidRPr="002D1A3D">
        <w:t>Adequate</w:t>
      </w:r>
      <w:r w:rsidRPr="00D670A2">
        <w:t xml:space="preserve"> s</w:t>
      </w:r>
      <w:r w:rsidR="00E60F89" w:rsidRPr="00D670A2">
        <w:t xml:space="preserve">usceptibility of </w:t>
      </w:r>
      <w:r w:rsidR="0071406E" w:rsidRPr="00D670A2">
        <w:t xml:space="preserve">khapra beetle </w:t>
      </w:r>
      <w:r w:rsidR="00E60F89" w:rsidRPr="00D670A2">
        <w:t xml:space="preserve">adult and larvae to </w:t>
      </w:r>
      <w:r w:rsidR="00BC32B4" w:rsidRPr="00D670A2">
        <w:t xml:space="preserve">most </w:t>
      </w:r>
      <w:r w:rsidR="00E60F89" w:rsidRPr="00D670A2">
        <w:t xml:space="preserve">Iranian isolates of </w:t>
      </w:r>
      <w:r w:rsidR="00E60F89" w:rsidRPr="00395D57">
        <w:rPr>
          <w:i/>
          <w:iCs/>
        </w:rPr>
        <w:t>M.</w:t>
      </w:r>
      <w:r w:rsidR="008C038F" w:rsidRPr="00395D57">
        <w:rPr>
          <w:i/>
          <w:iCs/>
        </w:rPr>
        <w:t> </w:t>
      </w:r>
      <w:r w:rsidR="00E60F89" w:rsidRPr="00395D57">
        <w:rPr>
          <w:i/>
          <w:iCs/>
        </w:rPr>
        <w:t>anisopliae</w:t>
      </w:r>
      <w:r w:rsidR="00E60F89" w:rsidRPr="00D670A2">
        <w:t xml:space="preserve"> under controlled laboratory conditions</w:t>
      </w:r>
      <w:r w:rsidRPr="00D670A2">
        <w:t xml:space="preserve"> was </w:t>
      </w:r>
      <w:r w:rsidR="00BC525F" w:rsidRPr="00D670A2">
        <w:t>observed</w:t>
      </w:r>
      <w:r w:rsidR="00BF7226" w:rsidRPr="00D670A2">
        <w:t>, with</w:t>
      </w:r>
      <w:r w:rsidR="00BC525F" w:rsidRPr="00D670A2">
        <w:t xml:space="preserve"> </w:t>
      </w:r>
      <w:r w:rsidR="003C450A" w:rsidRPr="002D1A3D">
        <w:t xml:space="preserve">the efficiency varies considerably according to the fungal isolates and conidial concentrations </w:t>
      </w:r>
      <w:r w:rsidR="00560C3D">
        <w:rPr>
          <w:noProof/>
        </w:rPr>
        <w:t>(Khashaveh, Safaralizadeh &amp; Ghosta 2011)</w:t>
      </w:r>
      <w:r w:rsidR="00E60F89" w:rsidRPr="00D670A2">
        <w:t>.</w:t>
      </w:r>
      <w:r w:rsidR="00211E8E" w:rsidRPr="00D670A2">
        <w:t xml:space="preserve"> </w:t>
      </w:r>
      <w:r w:rsidR="0018454F" w:rsidRPr="003A6E2B">
        <w:rPr>
          <w:i/>
          <w:iCs/>
        </w:rPr>
        <w:t>Metarhizium anisopliae</w:t>
      </w:r>
      <w:r w:rsidR="0018454F" w:rsidRPr="00D670A2">
        <w:t xml:space="preserve"> </w:t>
      </w:r>
      <w:r w:rsidR="0018454F" w:rsidRPr="002D1A3D">
        <w:t>is present in Australia</w:t>
      </w:r>
      <w:r w:rsidR="00FB429B" w:rsidRPr="002D1A3D">
        <w:t xml:space="preserve"> and is available commercially for use as a bioinsecticide</w:t>
      </w:r>
      <w:r w:rsidR="0018454F" w:rsidRPr="002D1A3D">
        <w:t xml:space="preserve">. However, </w:t>
      </w:r>
      <w:r w:rsidR="0089441E" w:rsidRPr="002D1A3D">
        <w:t>it is uncertain</w:t>
      </w:r>
      <w:r w:rsidR="00665310" w:rsidRPr="002D1A3D">
        <w:t xml:space="preserve"> if </w:t>
      </w:r>
      <w:r w:rsidR="001D5054" w:rsidRPr="00395D57">
        <w:rPr>
          <w:i/>
          <w:iCs/>
        </w:rPr>
        <w:t>M. anisopliae</w:t>
      </w:r>
      <w:r w:rsidR="001D5054" w:rsidRPr="00D670A2">
        <w:t xml:space="preserve"> </w:t>
      </w:r>
      <w:r w:rsidR="00A36F75" w:rsidRPr="00D670A2">
        <w:t>naturally occurring in Australia</w:t>
      </w:r>
      <w:r w:rsidR="00FB1D4D" w:rsidRPr="00D670A2">
        <w:t xml:space="preserve"> </w:t>
      </w:r>
      <w:r w:rsidR="00F4045C" w:rsidRPr="00D670A2">
        <w:t>will be</w:t>
      </w:r>
      <w:r w:rsidR="00A36F75" w:rsidRPr="00D670A2">
        <w:t xml:space="preserve"> an effective enemy to control the spread </w:t>
      </w:r>
      <w:r w:rsidR="0067724B" w:rsidRPr="00D670A2">
        <w:t>of khapra beetle</w:t>
      </w:r>
      <w:r w:rsidR="00752175" w:rsidRPr="00D670A2">
        <w:t>.</w:t>
      </w:r>
    </w:p>
    <w:p w14:paraId="52408907" w14:textId="34C68BDB" w:rsidR="00026DB4" w:rsidRPr="002D1A3D" w:rsidRDefault="00FF6D10" w:rsidP="002D1A3D">
      <w:pPr>
        <w:pStyle w:val="ListBullet"/>
      </w:pPr>
      <w:r w:rsidRPr="002D1A3D">
        <w:t xml:space="preserve">Ahmedani, Khaliq and Haque </w:t>
      </w:r>
      <w:r w:rsidR="00560C3D">
        <w:rPr>
          <w:noProof/>
        </w:rPr>
        <w:t>(2007)</w:t>
      </w:r>
      <w:r w:rsidRPr="002D1A3D">
        <w:t xml:space="preserve"> </w:t>
      </w:r>
      <w:r w:rsidR="00D72017" w:rsidRPr="002D1A3D">
        <w:t>investigat</w:t>
      </w:r>
      <w:r w:rsidR="00B83044" w:rsidRPr="002D1A3D">
        <w:t xml:space="preserve">ed the </w:t>
      </w:r>
      <w:r w:rsidR="002716CE" w:rsidRPr="002D1A3D">
        <w:t>use</w:t>
      </w:r>
      <w:r w:rsidR="00D72017" w:rsidRPr="002D1A3D">
        <w:t xml:space="preserve"> of commercial formulations of </w:t>
      </w:r>
      <w:r w:rsidR="00D72017" w:rsidRPr="00395D57">
        <w:rPr>
          <w:i/>
          <w:iCs/>
        </w:rPr>
        <w:t>B</w:t>
      </w:r>
      <w:r w:rsidR="00B83044" w:rsidRPr="00395D57">
        <w:rPr>
          <w:i/>
          <w:iCs/>
        </w:rPr>
        <w:t>.</w:t>
      </w:r>
      <w:r w:rsidR="00A0187D" w:rsidRPr="00395D57">
        <w:rPr>
          <w:i/>
          <w:iCs/>
        </w:rPr>
        <w:t> </w:t>
      </w:r>
      <w:r w:rsidR="00D72017" w:rsidRPr="00395D57">
        <w:rPr>
          <w:i/>
          <w:iCs/>
        </w:rPr>
        <w:t>thuringiensis</w:t>
      </w:r>
      <w:r w:rsidR="00D72017" w:rsidRPr="002D1A3D">
        <w:t xml:space="preserve"> </w:t>
      </w:r>
      <w:r w:rsidR="002716CE" w:rsidRPr="002D1A3D">
        <w:t xml:space="preserve">to </w:t>
      </w:r>
      <w:r w:rsidR="00D72017" w:rsidRPr="002D1A3D">
        <w:t>combat</w:t>
      </w:r>
      <w:r w:rsidR="002716CE" w:rsidRPr="002D1A3D">
        <w:t xml:space="preserve"> khapra beetle </w:t>
      </w:r>
      <w:r w:rsidR="00D72017" w:rsidRPr="002D1A3D">
        <w:t>infestation in stored wheat</w:t>
      </w:r>
      <w:r w:rsidR="002716CE" w:rsidRPr="002D1A3D">
        <w:t xml:space="preserve">. </w:t>
      </w:r>
      <w:r w:rsidR="00E57EAA" w:rsidRPr="002D1A3D">
        <w:t xml:space="preserve">The authors </w:t>
      </w:r>
      <w:r w:rsidR="00121ECA" w:rsidRPr="002D1A3D">
        <w:t xml:space="preserve">reported that there were highly significant differences among efficacy of different commercial formulations of </w:t>
      </w:r>
      <w:r w:rsidR="00121ECA" w:rsidRPr="001D5054">
        <w:rPr>
          <w:i/>
          <w:iCs/>
        </w:rPr>
        <w:t>B. thuringiensis</w:t>
      </w:r>
      <w:r w:rsidR="00121ECA" w:rsidRPr="002D1A3D">
        <w:t xml:space="preserve"> against </w:t>
      </w:r>
      <w:r w:rsidR="000A7522" w:rsidRPr="002D1A3D">
        <w:t>khapra beetle l</w:t>
      </w:r>
      <w:r w:rsidR="00121ECA" w:rsidRPr="002D1A3D">
        <w:t>arvae.</w:t>
      </w:r>
      <w:r w:rsidR="00026DB4" w:rsidRPr="002D1A3D">
        <w:t xml:space="preserve"> </w:t>
      </w:r>
      <w:r w:rsidR="00D261A4" w:rsidRPr="002D1A3D">
        <w:t xml:space="preserve">Impact of </w:t>
      </w:r>
      <w:r w:rsidR="00B1647D" w:rsidRPr="002D1A3D">
        <w:t xml:space="preserve">strain and subspecies of </w:t>
      </w:r>
      <w:r w:rsidR="00B1647D" w:rsidRPr="001D5054">
        <w:rPr>
          <w:i/>
          <w:iCs/>
        </w:rPr>
        <w:t>B. thuringiensis</w:t>
      </w:r>
      <w:r w:rsidR="00B1647D" w:rsidRPr="002D1A3D">
        <w:t xml:space="preserve"> </w:t>
      </w:r>
      <w:r w:rsidR="00D261A4" w:rsidRPr="002D1A3D">
        <w:t>on</w:t>
      </w:r>
      <w:r w:rsidR="00B1647D" w:rsidRPr="002D1A3D">
        <w:t xml:space="preserve"> the specificity and toxicity of the pathogen against different insect groups</w:t>
      </w:r>
      <w:r w:rsidR="002B23D2" w:rsidRPr="002D1A3D">
        <w:t xml:space="preserve"> have</w:t>
      </w:r>
      <w:r w:rsidR="00D261A4" w:rsidRPr="002D1A3D">
        <w:t xml:space="preserve"> also </w:t>
      </w:r>
      <w:r w:rsidR="002B23D2" w:rsidRPr="002D1A3D">
        <w:t xml:space="preserve">been </w:t>
      </w:r>
      <w:r w:rsidR="00D261A4" w:rsidRPr="002D1A3D">
        <w:t xml:space="preserve">reported </w:t>
      </w:r>
      <w:r w:rsidR="00B1647D" w:rsidRPr="002D1A3D">
        <w:t>(Françoise et al., 1987; Dong et al., 2004</w:t>
      </w:r>
      <w:r w:rsidR="00384A3B" w:rsidRPr="002D1A3D">
        <w:t>, cited in Ahmedani, Khaliq and Haque, 2007</w:t>
      </w:r>
      <w:r w:rsidR="00B1647D" w:rsidRPr="002D1A3D">
        <w:t xml:space="preserve">). </w:t>
      </w:r>
      <w:r w:rsidR="00A8121B" w:rsidRPr="002D1A3D">
        <w:t>N</w:t>
      </w:r>
      <w:r w:rsidR="00026DB4" w:rsidRPr="002D1A3D">
        <w:t xml:space="preserve">aturally occurring </w:t>
      </w:r>
      <w:r w:rsidR="00026DB4" w:rsidRPr="001D5054">
        <w:rPr>
          <w:i/>
          <w:iCs/>
        </w:rPr>
        <w:t>B. thuringiensis</w:t>
      </w:r>
      <w:r w:rsidR="00026DB4" w:rsidRPr="002D1A3D">
        <w:t xml:space="preserve"> is predominately in the active or vegetative form and does not normally contribute significantly to insect mortality</w:t>
      </w:r>
      <w:r w:rsidR="0064486D" w:rsidRPr="002D1A3D">
        <w:t xml:space="preserve"> </w:t>
      </w:r>
      <w:r w:rsidR="00560C3D">
        <w:rPr>
          <w:noProof/>
        </w:rPr>
        <w:t>(Ahmedani, Khaliq &amp; Haque 2007)</w:t>
      </w:r>
      <w:r w:rsidR="00026DB4" w:rsidRPr="002D1A3D">
        <w:t>.</w:t>
      </w:r>
      <w:r w:rsidR="005F6C4F" w:rsidRPr="002D1A3D">
        <w:t xml:space="preserve"> </w:t>
      </w:r>
      <w:r w:rsidR="003B33F2" w:rsidRPr="001D5054">
        <w:rPr>
          <w:i/>
          <w:iCs/>
        </w:rPr>
        <w:t>Bacillus thuringiensis</w:t>
      </w:r>
      <w:r w:rsidR="003B33F2" w:rsidRPr="002D1A3D">
        <w:t xml:space="preserve"> is present in Australia and is available commercially for use as a bioinsecticide. However, </w:t>
      </w:r>
      <w:r w:rsidR="00A97F25" w:rsidRPr="001D5054">
        <w:rPr>
          <w:i/>
          <w:iCs/>
        </w:rPr>
        <w:t>B. thuringiensis</w:t>
      </w:r>
      <w:r w:rsidR="00A97F25" w:rsidRPr="002D1A3D">
        <w:t xml:space="preserve"> </w:t>
      </w:r>
      <w:r w:rsidR="0067724B" w:rsidRPr="00D670A2">
        <w:t>naturally occurring in Australia is not expected to be an effective enemy to control the spread of khapra beetle</w:t>
      </w:r>
      <w:r w:rsidR="00A97F25" w:rsidRPr="002D1A3D">
        <w:t>.</w:t>
      </w:r>
    </w:p>
    <w:p w14:paraId="24C7E900" w14:textId="1600DB1C" w:rsidR="00321352" w:rsidRPr="002D1A3D" w:rsidRDefault="001A35B8" w:rsidP="002D1A3D">
      <w:pPr>
        <w:pStyle w:val="ListBullet"/>
      </w:pPr>
      <w:r w:rsidRPr="002D1A3D">
        <w:t>The warehouse pirate bug</w:t>
      </w:r>
      <w:r w:rsidRPr="00D670A2">
        <w:t xml:space="preserve"> </w:t>
      </w:r>
      <w:r w:rsidR="00EC3F7D" w:rsidRPr="002D1A3D">
        <w:t>(</w:t>
      </w:r>
      <w:r w:rsidR="004A0E22" w:rsidRPr="001D5054">
        <w:rPr>
          <w:i/>
          <w:iCs/>
        </w:rPr>
        <w:t>Xylocoris flavipes</w:t>
      </w:r>
      <w:r w:rsidR="00EC3F7D" w:rsidRPr="002D1A3D">
        <w:t>)</w:t>
      </w:r>
      <w:r w:rsidR="004A0E22" w:rsidRPr="002D1A3D">
        <w:t xml:space="preserve"> is a cosmopolitan generalist predator of coleopteran and lepidopteran stored-product pests (Arbogast 1979, cited in </w:t>
      </w:r>
      <w:r w:rsidR="00560C3D">
        <w:rPr>
          <w:noProof/>
        </w:rPr>
        <w:t>Sing &amp; Arbogast 2008)</w:t>
      </w:r>
      <w:r w:rsidR="004A0E22" w:rsidRPr="002D1A3D">
        <w:t xml:space="preserve">. It is reported to be most successfully controls small, externally developing prey, particularly readily accessible eggs and early instars that are neither heavily sclerotized nor overly hirsute (LeCato and Davis 1973; Sing 1997; Sing and Arbogast 2007, cited in </w:t>
      </w:r>
      <w:r w:rsidR="00560C3D">
        <w:rPr>
          <w:noProof/>
        </w:rPr>
        <w:t>Sing &amp; Arbogast 2008)</w:t>
      </w:r>
      <w:r w:rsidR="004A0E22" w:rsidRPr="002D1A3D">
        <w:t>.</w:t>
      </w:r>
      <w:r w:rsidR="00FA4506" w:rsidRPr="002D1A3D">
        <w:t xml:space="preserve"> </w:t>
      </w:r>
      <w:r w:rsidR="00BF4B30" w:rsidRPr="002D1A3D">
        <w:t xml:space="preserve">Usta </w:t>
      </w:r>
      <w:r w:rsidR="0007174D" w:rsidRPr="002D1A3D">
        <w:t>Gebeş</w:t>
      </w:r>
      <w:r w:rsidR="00E23455" w:rsidRPr="002D1A3D">
        <w:t xml:space="preserve"> and Gozuacik </w:t>
      </w:r>
      <w:r w:rsidR="00560C3D">
        <w:rPr>
          <w:noProof/>
        </w:rPr>
        <w:t>(2024)</w:t>
      </w:r>
      <w:r w:rsidR="00E23455" w:rsidRPr="002D1A3D">
        <w:t xml:space="preserve"> </w:t>
      </w:r>
      <w:r w:rsidR="003525F4" w:rsidRPr="002D1A3D">
        <w:t>stud</w:t>
      </w:r>
      <w:r w:rsidR="00E23455" w:rsidRPr="002D1A3D">
        <w:t xml:space="preserve">ied </w:t>
      </w:r>
      <w:r w:rsidR="003525F4" w:rsidRPr="002D1A3D">
        <w:t xml:space="preserve">the biology of </w:t>
      </w:r>
      <w:r w:rsidR="003525F4" w:rsidRPr="001D5054">
        <w:rPr>
          <w:i/>
          <w:iCs/>
        </w:rPr>
        <w:t>X</w:t>
      </w:r>
      <w:r w:rsidR="00FF0C1F" w:rsidRPr="001D5054">
        <w:rPr>
          <w:i/>
          <w:iCs/>
        </w:rPr>
        <w:t>.</w:t>
      </w:r>
      <w:r w:rsidR="003525F4" w:rsidRPr="001D5054">
        <w:rPr>
          <w:i/>
          <w:iCs/>
        </w:rPr>
        <w:t xml:space="preserve"> flavipes</w:t>
      </w:r>
      <w:r w:rsidR="003525F4" w:rsidRPr="002D1A3D">
        <w:t xml:space="preserve"> and its prey preference on some warehouse pests</w:t>
      </w:r>
      <w:r w:rsidR="00034791" w:rsidRPr="002D1A3D">
        <w:t xml:space="preserve">, </w:t>
      </w:r>
      <w:r w:rsidR="003525F4" w:rsidRPr="002D1A3D">
        <w:t>under laboratory conditions at 25±2ºC temperature and 55±10% humidity.</w:t>
      </w:r>
      <w:r w:rsidR="00321352" w:rsidRPr="002D1A3D">
        <w:t xml:space="preserve"> The authors concluded that </w:t>
      </w:r>
      <w:r w:rsidR="009E470F" w:rsidRPr="008841B0">
        <w:rPr>
          <w:i/>
          <w:iCs/>
        </w:rPr>
        <w:t>Ephestia</w:t>
      </w:r>
      <w:r w:rsidR="008E7179" w:rsidRPr="008841B0">
        <w:rPr>
          <w:i/>
          <w:iCs/>
        </w:rPr>
        <w:t xml:space="preserve"> kuehniella</w:t>
      </w:r>
      <w:r w:rsidR="008E7179" w:rsidRPr="002D1A3D">
        <w:t xml:space="preserve"> eggs </w:t>
      </w:r>
      <w:r w:rsidR="009E470F" w:rsidRPr="002D1A3D">
        <w:t xml:space="preserve">were most preferred by </w:t>
      </w:r>
      <w:r w:rsidR="00321352" w:rsidRPr="008841B0">
        <w:rPr>
          <w:i/>
          <w:iCs/>
        </w:rPr>
        <w:t>X.</w:t>
      </w:r>
      <w:r w:rsidR="009E470F" w:rsidRPr="008841B0">
        <w:rPr>
          <w:i/>
          <w:iCs/>
        </w:rPr>
        <w:t> </w:t>
      </w:r>
      <w:r w:rsidR="00321352" w:rsidRPr="008841B0">
        <w:rPr>
          <w:i/>
          <w:iCs/>
        </w:rPr>
        <w:t>flavipes</w:t>
      </w:r>
      <w:r w:rsidR="00321352" w:rsidRPr="002D1A3D">
        <w:t xml:space="preserve"> </w:t>
      </w:r>
      <w:r w:rsidR="00E3377A" w:rsidRPr="002D1A3D">
        <w:t xml:space="preserve">because they were smaller and </w:t>
      </w:r>
      <w:r w:rsidR="00C352A8" w:rsidRPr="002D1A3D">
        <w:t xml:space="preserve">khapra beetle </w:t>
      </w:r>
      <w:r w:rsidR="00321352" w:rsidRPr="002D1A3D">
        <w:t xml:space="preserve">larvae </w:t>
      </w:r>
      <w:r w:rsidR="00C352A8" w:rsidRPr="002D1A3D">
        <w:t xml:space="preserve">were the least preferred </w:t>
      </w:r>
      <w:r w:rsidR="00430693" w:rsidRPr="002D1A3D">
        <w:t>because</w:t>
      </w:r>
      <w:r w:rsidR="00321352" w:rsidRPr="002D1A3D">
        <w:t xml:space="preserve"> they contained excessive hair.</w:t>
      </w:r>
      <w:r w:rsidR="00430693" w:rsidRPr="002D1A3D">
        <w:t xml:space="preserve"> </w:t>
      </w:r>
      <w:r w:rsidR="00E818C9" w:rsidRPr="008841B0">
        <w:rPr>
          <w:i/>
          <w:iCs/>
        </w:rPr>
        <w:t>Xylocoris flavipes</w:t>
      </w:r>
      <w:r w:rsidR="00CA1306" w:rsidRPr="002D1A3D">
        <w:t xml:space="preserve"> </w:t>
      </w:r>
      <w:r w:rsidR="00E818C9" w:rsidRPr="00D670A2">
        <w:t>naturally occurring in Australia is not expected to be an effective enemy to control the spread of khapra beetle.</w:t>
      </w:r>
    </w:p>
    <w:p w14:paraId="7729975B" w14:textId="06C39223" w:rsidR="00B044A7" w:rsidRPr="007754AA" w:rsidRDefault="00392768" w:rsidP="00D670A2">
      <w:pPr>
        <w:rPr>
          <w:rFonts w:eastAsia="SimSun" w:cs="TimesNewRomanPSMT"/>
          <w:lang w:eastAsia="en-AU"/>
        </w:rPr>
      </w:pPr>
      <w:r>
        <w:t>Khapra</w:t>
      </w:r>
      <w:r w:rsidRPr="0040740C">
        <w:t xml:space="preserve"> beetle</w:t>
      </w:r>
      <w:r w:rsidRPr="005F0295">
        <w:rPr>
          <w:i/>
        </w:rPr>
        <w:t xml:space="preserve"> </w:t>
      </w:r>
      <w:r>
        <w:t>has demonstrated the ability to</w:t>
      </w:r>
      <w:r w:rsidRPr="005F0295">
        <w:t xml:space="preserve"> spread quickly once being introduced to a new area.</w:t>
      </w:r>
      <w:r w:rsidR="00786AB7">
        <w:rPr>
          <w:rFonts w:eastAsia="SimSun" w:cs="TimesNewRomanPSMT"/>
          <w:i/>
          <w:lang w:eastAsia="en-AU"/>
        </w:rPr>
        <w:t xml:space="preserve"> </w:t>
      </w:r>
    </w:p>
    <w:p w14:paraId="496C6396" w14:textId="1D12D396" w:rsidR="00615E99" w:rsidRPr="00D670A2" w:rsidRDefault="00615E99" w:rsidP="002D1A3D">
      <w:pPr>
        <w:pStyle w:val="ListBullet"/>
      </w:pPr>
      <w:r w:rsidRPr="002D1A3D">
        <w:t>In the USA, khapra beetle</w:t>
      </w:r>
      <w:r w:rsidRPr="00D670A2">
        <w:t xml:space="preserve"> </w:t>
      </w:r>
      <w:r w:rsidRPr="002D1A3D">
        <w:t xml:space="preserve">was first detected in the lower half of California in 1953, and by early 1955 a total of 151 premises had been infested: 121 in 16 California counties, 27 in 5 Arizona counties, and 3 in 2 New Mexico counties </w:t>
      </w:r>
      <w:r w:rsidR="00560C3D">
        <w:rPr>
          <w:noProof/>
        </w:rPr>
        <w:t>(Lindgren, Vincent &amp; Krohne 1955)</w:t>
      </w:r>
      <w:r w:rsidRPr="002D1A3D">
        <w:t xml:space="preserve">. In addition, 3 infestations were found in part of Mexico just below </w:t>
      </w:r>
      <w:r w:rsidR="009319CD">
        <w:t xml:space="preserve">the </w:t>
      </w:r>
      <w:r w:rsidRPr="002D1A3D">
        <w:t xml:space="preserve">California border </w:t>
      </w:r>
      <w:r w:rsidR="00560C3D">
        <w:rPr>
          <w:noProof/>
        </w:rPr>
        <w:t>(Armitage 1958; Lindgren, Vincent &amp; Krohne 1955)</w:t>
      </w:r>
      <w:r w:rsidRPr="002D1A3D">
        <w:t>.</w:t>
      </w:r>
    </w:p>
    <w:p w14:paraId="5E3546AF" w14:textId="77777777" w:rsidR="00615E99" w:rsidRPr="0040740C" w:rsidRDefault="00615E99" w:rsidP="00615E99">
      <w:pPr>
        <w:spacing w:before="120" w:after="0" w:line="269" w:lineRule="auto"/>
      </w:pPr>
      <w:r w:rsidRPr="002D1A3D">
        <w:t>For the reasons outlined, the likelihood that khapra beetle will spread within Australia is assessed as Moderate</w:t>
      </w:r>
      <w:r w:rsidRPr="0040740C">
        <w:t>.</w:t>
      </w:r>
    </w:p>
    <w:p w14:paraId="35FAE6E1" w14:textId="77777777" w:rsidR="009A09A3" w:rsidRPr="00D21ABD" w:rsidRDefault="009A09A3" w:rsidP="00C1685C">
      <w:pPr>
        <w:pStyle w:val="Heading3"/>
      </w:pPr>
      <w:bookmarkStart w:id="169" w:name="_Toc106173846"/>
      <w:bookmarkStart w:id="170" w:name="_Toc181963419"/>
      <w:bookmarkStart w:id="171" w:name="_Toc215127332"/>
      <w:bookmarkEnd w:id="167"/>
      <w:r w:rsidRPr="00D21ABD">
        <w:t>Overall likelihood of entry, establishment and spread</w:t>
      </w:r>
      <w:bookmarkEnd w:id="169"/>
      <w:bookmarkEnd w:id="170"/>
      <w:bookmarkEnd w:id="171"/>
    </w:p>
    <w:p w14:paraId="75780773" w14:textId="1B26EE44" w:rsidR="009A09A3" w:rsidRDefault="009A09A3" w:rsidP="009A09A3">
      <w:r w:rsidRPr="00A47386">
        <w:t xml:space="preserve">The overall likelihood of entry, establishment and spread is determined by combining the </w:t>
      </w:r>
      <w:r w:rsidR="00DD1DD7">
        <w:t>individual</w:t>
      </w:r>
      <w:r w:rsidR="003F6CDF">
        <w:t xml:space="preserve"> </w:t>
      </w:r>
      <w:r w:rsidRPr="00A47386">
        <w:t xml:space="preserve">likelihoods of </w:t>
      </w:r>
      <w:r w:rsidRPr="00A47386">
        <w:rPr>
          <w:lang w:eastAsia="en-AU"/>
        </w:rPr>
        <w:t>entry</w:t>
      </w:r>
      <w:r w:rsidRPr="00A47386">
        <w:t xml:space="preserve">, establishment and spread using the matrix </w:t>
      </w:r>
      <w:r>
        <w:t>of rules in Table A.2 and presented in Table 3.</w:t>
      </w:r>
      <w:r w:rsidR="00694B6F">
        <w:t>2</w:t>
      </w:r>
      <w:r>
        <w:t>.</w:t>
      </w:r>
    </w:p>
    <w:p w14:paraId="78DA3BC8" w14:textId="780829E7" w:rsidR="004D5DEA" w:rsidRPr="00D32081" w:rsidRDefault="009A09A3" w:rsidP="00BD12FF">
      <w:pPr>
        <w:pStyle w:val="Tablecaption"/>
      </w:pPr>
      <w:bookmarkStart w:id="172" w:name="_Toc78297901"/>
      <w:bookmarkStart w:id="173" w:name="_Toc78890759"/>
      <w:bookmarkStart w:id="174" w:name="_Toc215127423"/>
      <w:bookmarkStart w:id="175" w:name="_Toc106267976"/>
      <w:bookmarkStart w:id="176" w:name="_Toc141252629"/>
      <w:bookmarkStart w:id="177" w:name="_Toc181193433"/>
      <w:r>
        <w:t xml:space="preserve">Table </w:t>
      </w:r>
      <w:r w:rsidR="008D4FFB">
        <w:fldChar w:fldCharType="begin"/>
      </w:r>
      <w:r w:rsidR="008D4FFB">
        <w:instrText xml:space="preserve"> STYLEREF 2 \s </w:instrText>
      </w:r>
      <w:r w:rsidR="008D4FFB">
        <w:fldChar w:fldCharType="separate"/>
      </w:r>
      <w:r w:rsidR="00E256E2">
        <w:rPr>
          <w:noProof/>
        </w:rPr>
        <w:t>3</w:t>
      </w:r>
      <w:r w:rsidR="008D4FFB">
        <w:rPr>
          <w:noProof/>
        </w:rPr>
        <w:fldChar w:fldCharType="end"/>
      </w:r>
      <w:r>
        <w:t>.</w:t>
      </w:r>
      <w:r w:rsidR="00694B6F">
        <w:t>2</w:t>
      </w:r>
      <w:r w:rsidRPr="00D32081">
        <w:t xml:space="preserve"> Overall likelihood of entry, establishment and spread </w:t>
      </w:r>
      <w:r w:rsidR="00AB2270">
        <w:t xml:space="preserve">(EES) </w:t>
      </w:r>
      <w:r w:rsidRPr="00D32081">
        <w:t xml:space="preserve">of </w:t>
      </w:r>
      <w:r>
        <w:t>khapra</w:t>
      </w:r>
      <w:r w:rsidRPr="00D32081">
        <w:t xml:space="preserve"> beetle</w:t>
      </w:r>
      <w:bookmarkEnd w:id="172"/>
      <w:bookmarkEnd w:id="173"/>
      <w:bookmarkEnd w:id="174"/>
      <w:r w:rsidRPr="00D32081">
        <w:t xml:space="preserve"> </w:t>
      </w:r>
      <w:bookmarkEnd w:id="175"/>
      <w:bookmarkEnd w:id="176"/>
      <w:bookmarkEnd w:id="17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992"/>
        <w:gridCol w:w="1701"/>
        <w:gridCol w:w="1134"/>
        <w:gridCol w:w="2268"/>
      </w:tblGrid>
      <w:tr w:rsidR="002D573E" w14:paraId="4EBF78E3" w14:textId="77777777" w:rsidTr="004D5DEA">
        <w:trPr>
          <w:cantSplit/>
          <w:trHeight w:val="291"/>
          <w:tblHeader/>
        </w:trPr>
        <w:tc>
          <w:tcPr>
            <w:tcW w:w="2977" w:type="dxa"/>
            <w:vMerge w:val="restart"/>
            <w:tcBorders>
              <w:top w:val="single" w:sz="4" w:space="0" w:color="auto"/>
            </w:tcBorders>
            <w:shd w:val="clear" w:color="auto" w:fill="FFFFFF"/>
            <w:hideMark/>
          </w:tcPr>
          <w:p w14:paraId="7F506B48" w14:textId="77777777" w:rsidR="009A09A3" w:rsidRPr="000059C7" w:rsidRDefault="009A09A3" w:rsidP="00E64ED1">
            <w:pPr>
              <w:pStyle w:val="TableHeading"/>
            </w:pPr>
            <w:r>
              <w:t xml:space="preserve">Pathway </w:t>
            </w:r>
          </w:p>
        </w:tc>
        <w:tc>
          <w:tcPr>
            <w:tcW w:w="3827" w:type="dxa"/>
            <w:gridSpan w:val="3"/>
            <w:tcBorders>
              <w:top w:val="single" w:sz="4" w:space="0" w:color="auto"/>
            </w:tcBorders>
            <w:shd w:val="clear" w:color="auto" w:fill="FFFFFF" w:themeFill="background1"/>
            <w:hideMark/>
          </w:tcPr>
          <w:p w14:paraId="4B309833" w14:textId="77777777" w:rsidR="009A09A3" w:rsidRPr="000059C7" w:rsidRDefault="009A09A3" w:rsidP="00E64ED1">
            <w:pPr>
              <w:pStyle w:val="TableHeading"/>
              <w:jc w:val="center"/>
            </w:pPr>
            <w:r>
              <w:t>L</w:t>
            </w:r>
            <w:r w:rsidRPr="000059C7">
              <w:t>ikelihood of</w:t>
            </w:r>
          </w:p>
        </w:tc>
        <w:tc>
          <w:tcPr>
            <w:tcW w:w="2268" w:type="dxa"/>
            <w:vMerge w:val="restart"/>
            <w:tcBorders>
              <w:top w:val="single" w:sz="4" w:space="0" w:color="auto"/>
            </w:tcBorders>
            <w:shd w:val="clear" w:color="auto" w:fill="FFFFFF"/>
          </w:tcPr>
          <w:p w14:paraId="224BBDDD" w14:textId="7CADF8F9" w:rsidR="009A09A3" w:rsidRPr="000059C7" w:rsidRDefault="009A09A3" w:rsidP="00E64ED1">
            <w:pPr>
              <w:pStyle w:val="TableHeading"/>
            </w:pPr>
            <w:r w:rsidRPr="00E556F6">
              <w:t xml:space="preserve">EES </w:t>
            </w:r>
          </w:p>
        </w:tc>
      </w:tr>
      <w:tr w:rsidR="002D573E" w14:paraId="1692712C" w14:textId="77777777" w:rsidTr="004D5DEA">
        <w:trPr>
          <w:cantSplit/>
          <w:trHeight w:val="291"/>
          <w:tblHeader/>
        </w:trPr>
        <w:tc>
          <w:tcPr>
            <w:tcW w:w="2977" w:type="dxa"/>
            <w:vMerge/>
            <w:shd w:val="clear" w:color="auto" w:fill="FFFFFF"/>
          </w:tcPr>
          <w:p w14:paraId="228D7FBF" w14:textId="77777777" w:rsidR="009A09A3" w:rsidRDefault="009A09A3" w:rsidP="00E64ED1">
            <w:pPr>
              <w:pStyle w:val="TableHeading"/>
            </w:pPr>
          </w:p>
        </w:tc>
        <w:tc>
          <w:tcPr>
            <w:tcW w:w="992" w:type="dxa"/>
            <w:shd w:val="clear" w:color="auto" w:fill="FFFFFF" w:themeFill="background1"/>
          </w:tcPr>
          <w:p w14:paraId="296A8FB7" w14:textId="77777777" w:rsidR="009A09A3" w:rsidRPr="000059C7" w:rsidRDefault="009A09A3" w:rsidP="00E64ED1">
            <w:pPr>
              <w:pStyle w:val="TableHeading"/>
            </w:pPr>
            <w:r>
              <w:t>Entry (E)</w:t>
            </w:r>
          </w:p>
        </w:tc>
        <w:tc>
          <w:tcPr>
            <w:tcW w:w="1701" w:type="dxa"/>
            <w:shd w:val="clear" w:color="auto" w:fill="FFFFFF"/>
          </w:tcPr>
          <w:p w14:paraId="78182456" w14:textId="77777777" w:rsidR="009A09A3" w:rsidRPr="000059C7" w:rsidRDefault="009A09A3" w:rsidP="00E64ED1">
            <w:pPr>
              <w:pStyle w:val="TableHeading"/>
            </w:pPr>
            <w:r>
              <w:t>Establishment (E)</w:t>
            </w:r>
          </w:p>
        </w:tc>
        <w:tc>
          <w:tcPr>
            <w:tcW w:w="1134" w:type="dxa"/>
            <w:shd w:val="clear" w:color="auto" w:fill="FFFFFF"/>
          </w:tcPr>
          <w:p w14:paraId="5136F4AC" w14:textId="77777777" w:rsidR="009A09A3" w:rsidRPr="000059C7" w:rsidRDefault="009A09A3" w:rsidP="00E64ED1">
            <w:pPr>
              <w:pStyle w:val="TableHeading"/>
            </w:pPr>
            <w:r>
              <w:t>Spread (S)</w:t>
            </w:r>
          </w:p>
        </w:tc>
        <w:tc>
          <w:tcPr>
            <w:tcW w:w="2268" w:type="dxa"/>
            <w:vMerge/>
            <w:shd w:val="clear" w:color="auto" w:fill="FFFFFF"/>
          </w:tcPr>
          <w:p w14:paraId="44554705" w14:textId="77777777" w:rsidR="009A09A3" w:rsidRPr="000059C7" w:rsidRDefault="009A09A3" w:rsidP="00E64ED1">
            <w:pPr>
              <w:pStyle w:val="TableHeading"/>
            </w:pPr>
          </w:p>
        </w:tc>
      </w:tr>
      <w:tr w:rsidR="009A09A3" w14:paraId="35FF207D" w14:textId="77777777" w:rsidTr="004D5DEA">
        <w:trPr>
          <w:cantSplit/>
        </w:trPr>
        <w:tc>
          <w:tcPr>
            <w:tcW w:w="2977" w:type="dxa"/>
            <w:shd w:val="clear" w:color="auto" w:fill="FFFFFF" w:themeFill="background1"/>
          </w:tcPr>
          <w:p w14:paraId="0B0C5D1C" w14:textId="353450D8" w:rsidR="009A09A3" w:rsidRDefault="009A09A3" w:rsidP="00E64ED1">
            <w:pPr>
              <w:pStyle w:val="TableText"/>
            </w:pPr>
            <w:r>
              <w:t xml:space="preserve">Plant products </w:t>
            </w:r>
            <w:r w:rsidR="000A5896">
              <w:t xml:space="preserve">exported </w:t>
            </w:r>
            <w:r>
              <w:t xml:space="preserve">from </w:t>
            </w:r>
            <w:r w:rsidR="000A5896">
              <w:t xml:space="preserve">a </w:t>
            </w:r>
            <w:r>
              <w:t>target-risk khapra beetle countr</w:t>
            </w:r>
            <w:r w:rsidR="000A5896">
              <w:t>y</w:t>
            </w:r>
          </w:p>
        </w:tc>
        <w:tc>
          <w:tcPr>
            <w:tcW w:w="992" w:type="dxa"/>
          </w:tcPr>
          <w:p w14:paraId="745CB085" w14:textId="77777777" w:rsidR="009A09A3" w:rsidRPr="000059C7" w:rsidRDefault="009A09A3" w:rsidP="00AB2270">
            <w:pPr>
              <w:pStyle w:val="TableText"/>
              <w:rPr>
                <w:iCs/>
              </w:rPr>
            </w:pPr>
            <w:r>
              <w:rPr>
                <w:iCs/>
              </w:rPr>
              <w:t>High</w:t>
            </w:r>
          </w:p>
        </w:tc>
        <w:tc>
          <w:tcPr>
            <w:tcW w:w="1701" w:type="dxa"/>
          </w:tcPr>
          <w:p w14:paraId="22ECC4BF" w14:textId="77777777" w:rsidR="009A09A3" w:rsidRPr="000059C7" w:rsidRDefault="009A09A3" w:rsidP="00AB2270">
            <w:pPr>
              <w:pStyle w:val="TableText"/>
            </w:pPr>
            <w:r w:rsidRPr="00E556F6">
              <w:t>High</w:t>
            </w:r>
          </w:p>
        </w:tc>
        <w:tc>
          <w:tcPr>
            <w:tcW w:w="1134" w:type="dxa"/>
          </w:tcPr>
          <w:p w14:paraId="7044928C" w14:textId="77777777" w:rsidR="009A09A3" w:rsidRPr="000059C7" w:rsidRDefault="009A09A3" w:rsidP="00AB2270">
            <w:pPr>
              <w:pStyle w:val="TableText"/>
            </w:pPr>
            <w:r w:rsidRPr="00E556F6">
              <w:t>Moderate</w:t>
            </w:r>
          </w:p>
        </w:tc>
        <w:tc>
          <w:tcPr>
            <w:tcW w:w="2268" w:type="dxa"/>
          </w:tcPr>
          <w:p w14:paraId="11B709C9" w14:textId="77777777" w:rsidR="009A09A3" w:rsidRPr="00503170" w:rsidRDefault="009A09A3" w:rsidP="00AB2270">
            <w:pPr>
              <w:pStyle w:val="TableText"/>
              <w:rPr>
                <w:b/>
                <w:bCs/>
              </w:rPr>
            </w:pPr>
            <w:r w:rsidRPr="00503170">
              <w:rPr>
                <w:b/>
                <w:bCs/>
              </w:rPr>
              <w:t>Moderate</w:t>
            </w:r>
          </w:p>
        </w:tc>
      </w:tr>
      <w:tr w:rsidR="009A09A3" w14:paraId="4F88962F" w14:textId="77777777" w:rsidTr="004D5DEA">
        <w:trPr>
          <w:cantSplit/>
        </w:trPr>
        <w:tc>
          <w:tcPr>
            <w:tcW w:w="2977" w:type="dxa"/>
            <w:shd w:val="clear" w:color="auto" w:fill="FFFFFF" w:themeFill="background1"/>
          </w:tcPr>
          <w:p w14:paraId="178E254B" w14:textId="56C5077F" w:rsidR="009A09A3" w:rsidRDefault="009A09A3" w:rsidP="00E64ED1">
            <w:pPr>
              <w:pStyle w:val="TableText"/>
            </w:pPr>
            <w:r>
              <w:t xml:space="preserve">Plant products </w:t>
            </w:r>
            <w:r w:rsidR="000A5896">
              <w:t xml:space="preserve">exported </w:t>
            </w:r>
            <w:r>
              <w:t xml:space="preserve">from </w:t>
            </w:r>
            <w:r w:rsidR="000A5896">
              <w:t xml:space="preserve">an </w:t>
            </w:r>
            <w:r>
              <w:t>other-risk khapra beetle countr</w:t>
            </w:r>
            <w:r w:rsidR="000A5896">
              <w:t>y</w:t>
            </w:r>
          </w:p>
        </w:tc>
        <w:tc>
          <w:tcPr>
            <w:tcW w:w="992" w:type="dxa"/>
          </w:tcPr>
          <w:p w14:paraId="43396578" w14:textId="77777777" w:rsidR="009A09A3" w:rsidRPr="000059C7" w:rsidRDefault="009A09A3" w:rsidP="00AB2270">
            <w:pPr>
              <w:pStyle w:val="TableText"/>
              <w:rPr>
                <w:iCs/>
              </w:rPr>
            </w:pPr>
            <w:r>
              <w:rPr>
                <w:iCs/>
              </w:rPr>
              <w:t>Very Low</w:t>
            </w:r>
          </w:p>
        </w:tc>
        <w:tc>
          <w:tcPr>
            <w:tcW w:w="1701" w:type="dxa"/>
          </w:tcPr>
          <w:p w14:paraId="0BF6816B" w14:textId="77777777" w:rsidR="009A09A3" w:rsidRPr="000059C7" w:rsidRDefault="009A09A3" w:rsidP="00AB2270">
            <w:pPr>
              <w:pStyle w:val="TableText"/>
            </w:pPr>
            <w:r>
              <w:t>High</w:t>
            </w:r>
          </w:p>
        </w:tc>
        <w:tc>
          <w:tcPr>
            <w:tcW w:w="1134" w:type="dxa"/>
          </w:tcPr>
          <w:p w14:paraId="0ACF8AAA" w14:textId="77777777" w:rsidR="009A09A3" w:rsidRPr="000059C7" w:rsidRDefault="009A09A3" w:rsidP="00AB2270">
            <w:pPr>
              <w:pStyle w:val="TableText"/>
            </w:pPr>
            <w:r>
              <w:t>Moderate</w:t>
            </w:r>
          </w:p>
        </w:tc>
        <w:tc>
          <w:tcPr>
            <w:tcW w:w="2268" w:type="dxa"/>
          </w:tcPr>
          <w:p w14:paraId="5707565A" w14:textId="77777777" w:rsidR="009A09A3" w:rsidRPr="00503170" w:rsidRDefault="009A09A3" w:rsidP="00AB2270">
            <w:pPr>
              <w:pStyle w:val="TableText"/>
              <w:rPr>
                <w:b/>
                <w:bCs/>
              </w:rPr>
            </w:pPr>
            <w:r w:rsidRPr="00503170">
              <w:rPr>
                <w:b/>
                <w:bCs/>
              </w:rPr>
              <w:t>Very Low</w:t>
            </w:r>
          </w:p>
        </w:tc>
      </w:tr>
    </w:tbl>
    <w:p w14:paraId="17B3A9F9" w14:textId="77777777" w:rsidR="009A09A3" w:rsidRPr="00D21ABD" w:rsidRDefault="009A09A3" w:rsidP="00C1685C">
      <w:pPr>
        <w:pStyle w:val="Heading3"/>
      </w:pPr>
      <w:bookmarkStart w:id="178" w:name="_Toc106173847"/>
      <w:bookmarkStart w:id="179" w:name="_Toc181963420"/>
      <w:bookmarkStart w:id="180" w:name="_Toc215127333"/>
      <w:r>
        <w:t>P</w:t>
      </w:r>
      <w:r w:rsidRPr="00D21ABD">
        <w:t>otential consequences</w:t>
      </w:r>
      <w:bookmarkEnd w:id="178"/>
      <w:bookmarkEnd w:id="179"/>
      <w:bookmarkEnd w:id="180"/>
      <w:r>
        <w:t xml:space="preserve"> </w:t>
      </w:r>
    </w:p>
    <w:p w14:paraId="628C6C9A" w14:textId="28D10C41" w:rsidR="009A09A3" w:rsidRPr="00FF7726" w:rsidRDefault="5B949A4F" w:rsidP="00D670A2">
      <w:r>
        <w:t>The</w:t>
      </w:r>
      <w:r w:rsidRPr="111D1E04">
        <w:rPr>
          <w:rFonts w:cs="Helvetica"/>
        </w:rPr>
        <w:t xml:space="preserve"> potential consequences of entry, establishment </w:t>
      </w:r>
      <w:r w:rsidRPr="00FF7726">
        <w:rPr>
          <w:rFonts w:cs="Helvetica"/>
          <w:bCs/>
        </w:rPr>
        <w:t xml:space="preserve">and spread of </w:t>
      </w:r>
      <w:r>
        <w:t xml:space="preserve">khapra beetle </w:t>
      </w:r>
      <w:r w:rsidRPr="111D1E04">
        <w:rPr>
          <w:rFonts w:cs="Helvetica"/>
        </w:rPr>
        <w:t>in Australia</w:t>
      </w:r>
      <w:r>
        <w:t xml:space="preserve"> have been estimated according to the method described in </w:t>
      </w:r>
      <w:r w:rsidR="00D82A11">
        <w:t>s</w:t>
      </w:r>
      <w:r>
        <w:t>ection A2.3 in Appendix A.</w:t>
      </w:r>
    </w:p>
    <w:p w14:paraId="402F4429" w14:textId="5F02208C" w:rsidR="009A09A3" w:rsidRDefault="009A09A3" w:rsidP="00D670A2">
      <w:r w:rsidRPr="00A47386">
        <w:t xml:space="preserve">Based on the decision rules described in </w:t>
      </w:r>
      <w:r>
        <w:t>Table A.3</w:t>
      </w:r>
      <w:r w:rsidR="00DA7291">
        <w:t xml:space="preserve"> (Appendix A)</w:t>
      </w:r>
      <w:r w:rsidRPr="00A47386">
        <w:t xml:space="preserve">, that is, where the potential consequences of a pest with respect to </w:t>
      </w:r>
      <w:r>
        <w:t xml:space="preserve">a single criterion is rated as </w:t>
      </w:r>
      <w:sdt>
        <w:sdtPr>
          <w:alias w:val="Select from the drop-down list."/>
          <w:tag w:val="Select from the drop-down list."/>
          <w:id w:val="-148528018"/>
          <w:placeholder>
            <w:docPart w:val="C0666CA5CE0A4D40A2D7A44E9BCCE0EF"/>
          </w:placeholder>
          <w:dropDownList>
            <w:listItem w:value="Choose an item."/>
            <w:listItem w:displayText="'A'" w:value="'A'"/>
            <w:listItem w:displayText="'B'" w:value="'B'"/>
            <w:listItem w:displayText="'C'" w:value="'C'"/>
            <w:listItem w:displayText="'D'" w:value="'D'"/>
            <w:listItem w:displayText="'E'" w:value="'E'"/>
            <w:listItem w:displayText="'F'" w:value="'F'"/>
            <w:listItem w:displayText="'G'" w:value="'G'"/>
          </w:dropDownList>
        </w:sdtPr>
        <w:sdtEndPr/>
        <w:sdtContent>
          <w:r>
            <w:t>'F'</w:t>
          </w:r>
        </w:sdtContent>
      </w:sdt>
      <w:r>
        <w:t xml:space="preserve">, the overall consequences are estimated to be: </w:t>
      </w:r>
      <w:r>
        <w:rPr>
          <w:b/>
          <w:bCs/>
        </w:rPr>
        <w:t>High.</w:t>
      </w:r>
    </w:p>
    <w:tbl>
      <w:tblPr>
        <w:tblW w:w="8931" w:type="dxa"/>
        <w:tblBorders>
          <w:top w:val="single" w:sz="4" w:space="0" w:color="auto"/>
          <w:bottom w:val="single" w:sz="4" w:space="0" w:color="auto"/>
        </w:tblBorders>
        <w:tblLook w:val="04A0" w:firstRow="1" w:lastRow="0" w:firstColumn="1" w:lastColumn="0" w:noHBand="0" w:noVBand="1"/>
      </w:tblPr>
      <w:tblGrid>
        <w:gridCol w:w="2127"/>
        <w:gridCol w:w="6804"/>
      </w:tblGrid>
      <w:tr w:rsidR="009A09A3" w14:paraId="55575BF9" w14:textId="77777777" w:rsidTr="00264FB6">
        <w:trPr>
          <w:tblHeader/>
        </w:trPr>
        <w:tc>
          <w:tcPr>
            <w:tcW w:w="2127" w:type="dxa"/>
            <w:tcBorders>
              <w:top w:val="single" w:sz="4" w:space="0" w:color="auto"/>
              <w:bottom w:val="single" w:sz="4" w:space="0" w:color="D9D9D9" w:themeColor="background1" w:themeShade="D9"/>
            </w:tcBorders>
          </w:tcPr>
          <w:p w14:paraId="7056A82B" w14:textId="77777777" w:rsidR="009A09A3" w:rsidRPr="00AD0BBF" w:rsidRDefault="009A09A3" w:rsidP="00E64ED1">
            <w:pPr>
              <w:pStyle w:val="TableHeading"/>
            </w:pPr>
            <w:r w:rsidRPr="00AD0BBF">
              <w:t>Criterion</w:t>
            </w:r>
          </w:p>
        </w:tc>
        <w:tc>
          <w:tcPr>
            <w:tcW w:w="6804" w:type="dxa"/>
            <w:tcBorders>
              <w:top w:val="single" w:sz="4" w:space="0" w:color="auto"/>
              <w:bottom w:val="single" w:sz="4" w:space="0" w:color="D9D9D9" w:themeColor="background1" w:themeShade="D9"/>
            </w:tcBorders>
          </w:tcPr>
          <w:p w14:paraId="477E5A34" w14:textId="77777777" w:rsidR="009A09A3" w:rsidRPr="00AD0BBF" w:rsidRDefault="009A09A3" w:rsidP="00E64ED1">
            <w:pPr>
              <w:pStyle w:val="TableHeading"/>
            </w:pPr>
            <w:r w:rsidRPr="00AD0BBF">
              <w:t>Estimate and rationale</w:t>
            </w:r>
          </w:p>
        </w:tc>
      </w:tr>
      <w:tr w:rsidR="009A09A3" w14:paraId="5635A90B" w14:textId="77777777" w:rsidTr="00264FB6">
        <w:tc>
          <w:tcPr>
            <w:tcW w:w="8931" w:type="dxa"/>
            <w:gridSpan w:val="2"/>
            <w:tcBorders>
              <w:top w:val="single" w:sz="4" w:space="0" w:color="D9D9D9" w:themeColor="background1" w:themeShade="D9"/>
              <w:bottom w:val="single" w:sz="4" w:space="0" w:color="D9D9D9" w:themeColor="background1" w:themeShade="D9"/>
            </w:tcBorders>
          </w:tcPr>
          <w:p w14:paraId="13704C8E" w14:textId="77777777" w:rsidR="009A09A3" w:rsidRPr="00AD0BBF" w:rsidRDefault="009A09A3" w:rsidP="00E64ED1">
            <w:pPr>
              <w:pStyle w:val="TableHeading"/>
            </w:pPr>
            <w:r w:rsidRPr="00AD0BBF">
              <w:t>Direct</w:t>
            </w:r>
          </w:p>
        </w:tc>
      </w:tr>
      <w:tr w:rsidR="009A09A3" w:rsidRPr="00F42DEE" w14:paraId="5EE350B0" w14:textId="77777777" w:rsidTr="00264FB6">
        <w:tc>
          <w:tcPr>
            <w:tcW w:w="2127" w:type="dxa"/>
            <w:tcBorders>
              <w:top w:val="single" w:sz="4" w:space="0" w:color="D9D9D9" w:themeColor="background1" w:themeShade="D9"/>
              <w:bottom w:val="single" w:sz="4" w:space="0" w:color="D9D9D9" w:themeColor="background1" w:themeShade="D9"/>
            </w:tcBorders>
          </w:tcPr>
          <w:p w14:paraId="63A2F372" w14:textId="77777777" w:rsidR="009A09A3" w:rsidRPr="00F42DEE" w:rsidRDefault="009A09A3" w:rsidP="00E64ED1">
            <w:pPr>
              <w:pStyle w:val="TableText"/>
            </w:pPr>
            <w:r>
              <w:t>Life or health of p</w:t>
            </w:r>
            <w:r w:rsidRPr="00F42DEE">
              <w:t>lant</w:t>
            </w:r>
            <w:r>
              <w:t>s</w:t>
            </w:r>
            <w:r w:rsidRPr="00F42DEE">
              <w:t xml:space="preserve"> </w:t>
            </w:r>
            <w:r>
              <w:t>and plant products</w:t>
            </w:r>
          </w:p>
        </w:tc>
        <w:tc>
          <w:tcPr>
            <w:tcW w:w="6804" w:type="dxa"/>
            <w:tcBorders>
              <w:top w:val="single" w:sz="4" w:space="0" w:color="D9D9D9" w:themeColor="background1" w:themeShade="D9"/>
              <w:bottom w:val="single" w:sz="4" w:space="0" w:color="D9D9D9" w:themeColor="background1" w:themeShade="D9"/>
            </w:tcBorders>
          </w:tcPr>
          <w:p w14:paraId="7D623E31" w14:textId="0D5C8896" w:rsidR="009A09A3" w:rsidRDefault="00EE1889" w:rsidP="00E64ED1">
            <w:pPr>
              <w:pStyle w:val="TableText"/>
              <w:rPr>
                <w:b/>
              </w:rPr>
            </w:pPr>
            <w:r>
              <w:rPr>
                <w:b/>
              </w:rPr>
              <w:t>E</w:t>
            </w:r>
            <w:r w:rsidR="009A09A3" w:rsidRPr="00F42DEE">
              <w:rPr>
                <w:b/>
              </w:rPr>
              <w:t>—</w:t>
            </w:r>
            <w:r w:rsidR="009A09A3">
              <w:rPr>
                <w:b/>
              </w:rPr>
              <w:t>S</w:t>
            </w:r>
            <w:r w:rsidR="009A09A3" w:rsidRPr="00F42DEE">
              <w:rPr>
                <w:b/>
              </w:rPr>
              <w:t>ignifican</w:t>
            </w:r>
            <w:r w:rsidR="009A09A3">
              <w:rPr>
                <w:b/>
              </w:rPr>
              <w:t>t</w:t>
            </w:r>
            <w:r w:rsidR="009A09A3" w:rsidRPr="00F42DEE">
              <w:rPr>
                <w:b/>
              </w:rPr>
              <w:t xml:space="preserve"> at the </w:t>
            </w:r>
            <w:r>
              <w:rPr>
                <w:b/>
              </w:rPr>
              <w:t xml:space="preserve">regional </w:t>
            </w:r>
            <w:r w:rsidR="009A09A3" w:rsidRPr="00F42DEE">
              <w:rPr>
                <w:b/>
              </w:rPr>
              <w:t>level</w:t>
            </w:r>
          </w:p>
          <w:p w14:paraId="3CF8DF94" w14:textId="75B33CE4" w:rsidR="009A09A3" w:rsidRPr="00A47386" w:rsidRDefault="009A09A3" w:rsidP="00E64ED1">
            <w:pPr>
              <w:pStyle w:val="TableText"/>
            </w:pPr>
            <w:r w:rsidRPr="00A47386">
              <w:t xml:space="preserve">The </w:t>
            </w:r>
            <w:r>
              <w:t>direct effect</w:t>
            </w:r>
            <w:r w:rsidRPr="00A47386">
              <w:t xml:space="preserve"> of </w:t>
            </w:r>
            <w:r>
              <w:rPr>
                <w:rFonts w:cs="Arial"/>
              </w:rPr>
              <w:t>khapra</w:t>
            </w:r>
            <w:r w:rsidRPr="00A47386">
              <w:rPr>
                <w:rFonts w:cs="Arial"/>
              </w:rPr>
              <w:t xml:space="preserve"> beetle </w:t>
            </w:r>
            <w:r w:rsidRPr="00A47386">
              <w:t xml:space="preserve">on the </w:t>
            </w:r>
            <w:r>
              <w:t>life or health of p</w:t>
            </w:r>
            <w:r w:rsidRPr="00F42DEE">
              <w:t>lant</w:t>
            </w:r>
            <w:r>
              <w:t>s</w:t>
            </w:r>
            <w:r w:rsidRPr="00F42DEE">
              <w:t xml:space="preserve"> </w:t>
            </w:r>
            <w:r>
              <w:t>and plant products</w:t>
            </w:r>
            <w:r w:rsidRPr="00A47386">
              <w:t xml:space="preserve"> would be of significance at the </w:t>
            </w:r>
            <w:r w:rsidR="00EE1889">
              <w:t>regional</w:t>
            </w:r>
            <w:r w:rsidR="00EE1889" w:rsidRPr="00A47386">
              <w:t xml:space="preserve"> </w:t>
            </w:r>
            <w:r w:rsidRPr="00A47386">
              <w:t>level.</w:t>
            </w:r>
          </w:p>
          <w:p w14:paraId="32A5FB52" w14:textId="2D16D525" w:rsidR="009A09A3" w:rsidRPr="001B5C53" w:rsidRDefault="009A09A3" w:rsidP="00F6365E">
            <w:pPr>
              <w:pStyle w:val="TableText"/>
              <w:numPr>
                <w:ilvl w:val="0"/>
                <w:numId w:val="19"/>
              </w:numPr>
              <w:ind w:left="357" w:hanging="357"/>
              <w:rPr>
                <w:szCs w:val="18"/>
              </w:rPr>
            </w:pPr>
            <w:r w:rsidRPr="001B5C53">
              <w:rPr>
                <w:szCs w:val="18"/>
              </w:rPr>
              <w:t>Khapra beetle is one of the most destructive pests globally for stored products, including stored grain</w:t>
            </w:r>
            <w:r w:rsidR="002D228E">
              <w:rPr>
                <w:szCs w:val="18"/>
              </w:rPr>
              <w:t>s</w:t>
            </w:r>
            <w:r w:rsidRPr="001B5C53">
              <w:rPr>
                <w:szCs w:val="18"/>
              </w:rPr>
              <w:t xml:space="preserve">, </w:t>
            </w:r>
            <w:r w:rsidR="00AF7A8B">
              <w:rPr>
                <w:szCs w:val="18"/>
              </w:rPr>
              <w:t>pulses</w:t>
            </w:r>
            <w:r w:rsidR="002D228E">
              <w:rPr>
                <w:szCs w:val="18"/>
              </w:rPr>
              <w:t xml:space="preserve">, </w:t>
            </w:r>
            <w:r w:rsidRPr="001B5C53">
              <w:rPr>
                <w:szCs w:val="18"/>
              </w:rPr>
              <w:t xml:space="preserve">nuts, </w:t>
            </w:r>
            <w:r w:rsidR="00C15C77">
              <w:rPr>
                <w:szCs w:val="18"/>
              </w:rPr>
              <w:t>oil seeds, herb</w:t>
            </w:r>
            <w:r w:rsidR="00C96F49">
              <w:rPr>
                <w:szCs w:val="18"/>
              </w:rPr>
              <w:t xml:space="preserve">s, spices </w:t>
            </w:r>
            <w:r w:rsidRPr="001B5C53">
              <w:rPr>
                <w:szCs w:val="18"/>
              </w:rPr>
              <w:t xml:space="preserve">and dry foodstuffs and presents potential threat to global food security </w:t>
            </w:r>
            <w:r w:rsidR="00560C3D">
              <w:rPr>
                <w:noProof/>
                <w:szCs w:val="18"/>
              </w:rPr>
              <w:t>(Ahmedani et al. 2007a; Athanassiou, Kavallieratos &amp; Boukouvala 2016; Athanassiou, Phillips &amp; Wakil 2019; Bell &amp; Wilson 1995; Rees &amp; Banks 1998)</w:t>
            </w:r>
            <w:r w:rsidRPr="001B5C53">
              <w:rPr>
                <w:szCs w:val="18"/>
              </w:rPr>
              <w:t>.</w:t>
            </w:r>
          </w:p>
          <w:p w14:paraId="24A7485D" w14:textId="5B400525" w:rsidR="009A09A3" w:rsidRDefault="009A09A3" w:rsidP="00F6365E">
            <w:pPr>
              <w:pStyle w:val="TableText"/>
              <w:numPr>
                <w:ilvl w:val="0"/>
                <w:numId w:val="19"/>
              </w:numPr>
              <w:ind w:left="357" w:hanging="357"/>
            </w:pPr>
            <w:r>
              <w:t>K</w:t>
            </w:r>
            <w:r w:rsidRPr="00AC6108">
              <w:t xml:space="preserve">hapra beetle </w:t>
            </w:r>
            <w:r>
              <w:t xml:space="preserve">can </w:t>
            </w:r>
            <w:r w:rsidRPr="00AC6108">
              <w:t xml:space="preserve">feed on </w:t>
            </w:r>
            <w:r>
              <w:t>almost any dr</w:t>
            </w:r>
            <w:r w:rsidR="00EE7E4A">
              <w:t>ied</w:t>
            </w:r>
            <w:r>
              <w:t xml:space="preserve"> material of </w:t>
            </w:r>
            <w:r w:rsidRPr="00AC6108">
              <w:t xml:space="preserve">plant </w:t>
            </w:r>
            <w:r>
              <w:t>origin, mostly by its larvae,</w:t>
            </w:r>
            <w:r w:rsidRPr="00AC6108">
              <w:t xml:space="preserve"> and can cause significant damage to the products</w:t>
            </w:r>
            <w:r>
              <w:t xml:space="preserve">, affecting quality and quantity </w:t>
            </w:r>
            <w:r w:rsidR="00560C3D">
              <w:rPr>
                <w:noProof/>
              </w:rPr>
              <w:t>(Ahmedani et al. 2011; Girish, Kumar &amp; Jain 1975; Rees &amp; Banks 1998)</w:t>
            </w:r>
            <w:r>
              <w:t>.</w:t>
            </w:r>
            <w:r w:rsidRPr="0040740C">
              <w:t xml:space="preserve"> </w:t>
            </w:r>
          </w:p>
          <w:p w14:paraId="408FEDE1" w14:textId="47700FDF" w:rsidR="009A09A3" w:rsidRDefault="009A09A3" w:rsidP="00F6365E">
            <w:pPr>
              <w:pStyle w:val="TableText"/>
              <w:numPr>
                <w:ilvl w:val="0"/>
                <w:numId w:val="19"/>
              </w:numPr>
              <w:ind w:left="357" w:hanging="357"/>
            </w:pPr>
            <w:r w:rsidRPr="000B0A19">
              <w:t>In bulk commodities</w:t>
            </w:r>
            <w:r>
              <w:t>,</w:t>
            </w:r>
            <w:r w:rsidRPr="000B0A19">
              <w:t xml:space="preserve"> </w:t>
            </w:r>
            <w:r>
              <w:t>greatest</w:t>
            </w:r>
            <w:r w:rsidRPr="000B0A19">
              <w:t xml:space="preserve"> damage tends to occur in the top 30 cm, </w:t>
            </w:r>
            <w:r>
              <w:t xml:space="preserve">but damage </w:t>
            </w:r>
            <w:r w:rsidRPr="000B0A19">
              <w:t xml:space="preserve">can </w:t>
            </w:r>
            <w:r>
              <w:t xml:space="preserve">also </w:t>
            </w:r>
            <w:r w:rsidRPr="000B0A19">
              <w:t>occur at greater depths close to corners and walls of bins</w:t>
            </w:r>
            <w:r>
              <w:t xml:space="preserve"> </w:t>
            </w:r>
            <w:r w:rsidR="00560C3D">
              <w:rPr>
                <w:noProof/>
              </w:rPr>
              <w:t>(Rees &amp; Banks 1998)</w:t>
            </w:r>
            <w:r>
              <w:t>.</w:t>
            </w:r>
          </w:p>
          <w:p w14:paraId="28DBB4F8" w14:textId="025123B3" w:rsidR="009A09A3" w:rsidRPr="00AC6108" w:rsidRDefault="009A09A3" w:rsidP="00F6365E">
            <w:pPr>
              <w:pStyle w:val="TableText"/>
              <w:numPr>
                <w:ilvl w:val="0"/>
                <w:numId w:val="19"/>
              </w:numPr>
              <w:ind w:left="357" w:hanging="357"/>
            </w:pPr>
            <w:r>
              <w:t>The damage affects quantity by reducing</w:t>
            </w:r>
            <w:r w:rsidRPr="0040740C">
              <w:t xml:space="preserve"> the weight of commodities</w:t>
            </w:r>
            <w:r>
              <w:t xml:space="preserve">, for example, </w:t>
            </w:r>
            <w:r w:rsidR="003F39FF">
              <w:t>about 16%</w:t>
            </w:r>
            <w:r>
              <w:t xml:space="preserve"> loss to wheat </w:t>
            </w:r>
            <w:r w:rsidR="00560C3D">
              <w:rPr>
                <w:noProof/>
              </w:rPr>
              <w:t>(Girish, Kumar &amp; Jain 1975)</w:t>
            </w:r>
            <w:r>
              <w:t xml:space="preserve">, a </w:t>
            </w:r>
            <w:r w:rsidRPr="00AC6108">
              <w:t>20%</w:t>
            </w:r>
            <w:r>
              <w:t xml:space="preserve"> loss to w</w:t>
            </w:r>
            <w:r w:rsidRPr="00AC6108">
              <w:t>heat seed</w:t>
            </w:r>
            <w:r>
              <w:t xml:space="preserve">s </w:t>
            </w:r>
            <w:r w:rsidRPr="00AC6108">
              <w:t xml:space="preserve">after a storage period of 6 months </w:t>
            </w:r>
            <w:r>
              <w:t xml:space="preserve">initially </w:t>
            </w:r>
            <w:r w:rsidRPr="00AC6108">
              <w:t>infested with only 10 pairs of khapra beetle larvae</w:t>
            </w:r>
            <w:r>
              <w:t xml:space="preserve"> </w:t>
            </w:r>
            <w:r w:rsidR="00560C3D">
              <w:rPr>
                <w:noProof/>
              </w:rPr>
              <w:t>(Ahmedani et al. 2011)</w:t>
            </w:r>
            <w:r>
              <w:t xml:space="preserve">, and up to 70% loss to stored grains through voracious feeding and heating of grains, caused by large number of larvae gregarizing together </w:t>
            </w:r>
            <w:r w:rsidR="00560C3D">
              <w:rPr>
                <w:noProof/>
              </w:rPr>
              <w:t>(Honey et al. 2017)</w:t>
            </w:r>
            <w:r>
              <w:t>.</w:t>
            </w:r>
          </w:p>
          <w:p w14:paraId="0FBA49AA" w14:textId="7E36F463" w:rsidR="009A09A3" w:rsidRPr="0040740C" w:rsidRDefault="009A09A3" w:rsidP="00F6365E">
            <w:pPr>
              <w:pStyle w:val="TableText"/>
              <w:numPr>
                <w:ilvl w:val="0"/>
                <w:numId w:val="19"/>
              </w:numPr>
              <w:ind w:left="357" w:hanging="357"/>
            </w:pPr>
            <w:r w:rsidRPr="0040740C">
              <w:t xml:space="preserve">In </w:t>
            </w:r>
            <w:r>
              <w:t>Arizona,</w:t>
            </w:r>
            <w:r w:rsidRPr="0040740C">
              <w:t xml:space="preserve"> USA, Nutting </w:t>
            </w:r>
            <w:r w:rsidR="00560C3D">
              <w:rPr>
                <w:noProof/>
              </w:rPr>
              <w:t>(1984)</w:t>
            </w:r>
            <w:r w:rsidRPr="0040740C">
              <w:t xml:space="preserve"> </w:t>
            </w:r>
            <w:r>
              <w:t>estimated a</w:t>
            </w:r>
            <w:r w:rsidRPr="0040740C">
              <w:t xml:space="preserve"> weight loss </w:t>
            </w:r>
            <w:r>
              <w:t>of</w:t>
            </w:r>
            <w:r w:rsidRPr="0040740C">
              <w:t xml:space="preserve"> 20% in sorghum and 30% in barley </w:t>
            </w:r>
            <w:r>
              <w:t>from</w:t>
            </w:r>
            <w:r w:rsidRPr="0040740C">
              <w:t xml:space="preserve"> two years of heavy infestation in storage conditions.</w:t>
            </w:r>
          </w:p>
          <w:p w14:paraId="78A8C1BE" w14:textId="26BBE494" w:rsidR="009A09A3" w:rsidRDefault="009A09A3" w:rsidP="00F6365E">
            <w:pPr>
              <w:pStyle w:val="TableText"/>
              <w:numPr>
                <w:ilvl w:val="0"/>
                <w:numId w:val="19"/>
              </w:numPr>
              <w:ind w:left="357" w:hanging="357"/>
            </w:pPr>
            <w:bookmarkStart w:id="181" w:name="_Hlk137643331"/>
            <w:r>
              <w:t xml:space="preserve">Australia is </w:t>
            </w:r>
            <w:r w:rsidR="002F4BA8">
              <w:t>one of the</w:t>
            </w:r>
            <w:r>
              <w:t xml:space="preserve"> major agricultural producing countr</w:t>
            </w:r>
            <w:r w:rsidR="002F4BA8">
              <w:t>ies</w:t>
            </w:r>
            <w:r w:rsidR="00FE5D57">
              <w:t xml:space="preserve">. </w:t>
            </w:r>
            <w:r w:rsidR="005F2018">
              <w:t xml:space="preserve">In the financial year of 2023-2024, 52.234 million tonnes of grains, oilseeds and pulses (value at $21.945 billions) were produced in Australia </w:t>
            </w:r>
            <w:r w:rsidR="00560C3D">
              <w:rPr>
                <w:noProof/>
              </w:rPr>
              <w:t>(ABARES 2025)</w:t>
            </w:r>
            <w:r w:rsidR="005F2018">
              <w:t xml:space="preserve">. </w:t>
            </w:r>
            <w:r w:rsidR="005E064B">
              <w:t>S</w:t>
            </w:r>
            <w:r>
              <w:t>hould khapra beetle become established in Australia, it would pose a major threat to Australia’s grain</w:t>
            </w:r>
            <w:r w:rsidR="005E064B">
              <w:t>, oilseed and pulse industries</w:t>
            </w:r>
            <w:r>
              <w:t xml:space="preserve"> due to potential production losses</w:t>
            </w:r>
            <w:r w:rsidR="00503B59">
              <w:t xml:space="preserve"> during storage</w:t>
            </w:r>
            <w:r>
              <w:t xml:space="preserve">. It would also </w:t>
            </w:r>
            <w:r w:rsidR="00676001">
              <w:t xml:space="preserve">pose </w:t>
            </w:r>
            <w:r w:rsidR="00A67B4F">
              <w:t xml:space="preserve">a major </w:t>
            </w:r>
            <w:r>
              <w:t>threat</w:t>
            </w:r>
            <w:r w:rsidR="00A67B4F">
              <w:t xml:space="preserve"> to</w:t>
            </w:r>
            <w:r>
              <w:t xml:space="preserve"> other khapra beetle host industries, such as nut</w:t>
            </w:r>
            <w:r w:rsidR="00A67B4F">
              <w:t>s</w:t>
            </w:r>
            <w:r>
              <w:t xml:space="preserve"> and </w:t>
            </w:r>
            <w:r w:rsidR="00B05A8D">
              <w:t>dried foodstuffs</w:t>
            </w:r>
            <w:r>
              <w:t xml:space="preserve">. </w:t>
            </w:r>
          </w:p>
          <w:p w14:paraId="5D841068" w14:textId="1D5580C9" w:rsidR="00C57122" w:rsidRDefault="00C57122" w:rsidP="00F6365E">
            <w:pPr>
              <w:pStyle w:val="TableText"/>
              <w:numPr>
                <w:ilvl w:val="0"/>
                <w:numId w:val="19"/>
              </w:numPr>
              <w:ind w:left="357" w:hanging="357"/>
            </w:pPr>
            <w:r>
              <w:t xml:space="preserve">The effect of larva feeding on product quality includes the decrease of the contents of protein, gluten, crude fat, sugar, carbohydrates, </w:t>
            </w:r>
            <w:r w:rsidRPr="0040740C">
              <w:t>sedimentation value</w:t>
            </w:r>
            <w:r>
              <w:t xml:space="preserve"> and germination </w:t>
            </w:r>
            <w:r w:rsidR="00560C3D">
              <w:rPr>
                <w:noProof/>
              </w:rPr>
              <w:t>(Girish, Kumar &amp; Jain 1975; Honey et al. 2017)</w:t>
            </w:r>
            <w:r>
              <w:t xml:space="preserve">. </w:t>
            </w:r>
            <w:r w:rsidRPr="00053803">
              <w:t>Heav</w:t>
            </w:r>
            <w:r>
              <w:t>ily</w:t>
            </w:r>
            <w:r w:rsidRPr="00053803">
              <w:t xml:space="preserve"> infested grain can be turned into a powdery mass</w:t>
            </w:r>
            <w:r>
              <w:t xml:space="preserve"> </w:t>
            </w:r>
            <w:r w:rsidR="00560C3D">
              <w:rPr>
                <w:noProof/>
              </w:rPr>
              <w:t>(Rees &amp; Banks 1998)</w:t>
            </w:r>
            <w:r>
              <w:t>.</w:t>
            </w:r>
          </w:p>
          <w:p w14:paraId="7D1D7EB2" w14:textId="0E3D45A7" w:rsidR="009A09A3" w:rsidRDefault="009A09A3" w:rsidP="00F6365E">
            <w:pPr>
              <w:pStyle w:val="TableText"/>
              <w:numPr>
                <w:ilvl w:val="0"/>
                <w:numId w:val="19"/>
              </w:numPr>
              <w:ind w:left="357" w:hanging="357"/>
            </w:pPr>
            <w:r>
              <w:t>In addition, t</w:t>
            </w:r>
            <w:r w:rsidRPr="0040740C">
              <w:t xml:space="preserve">he presence of </w:t>
            </w:r>
            <w:r>
              <w:t>khapra</w:t>
            </w:r>
            <w:r w:rsidRPr="0040740C">
              <w:t xml:space="preserve"> beetle can render </w:t>
            </w:r>
            <w:r>
              <w:t xml:space="preserve">the </w:t>
            </w:r>
            <w:r w:rsidRPr="0040740C">
              <w:t xml:space="preserve">food products unfit for human consumption because of the contamination </w:t>
            </w:r>
            <w:r>
              <w:t>by</w:t>
            </w:r>
            <w:r w:rsidRPr="0040740C">
              <w:t xml:space="preserve"> the cast larval skins, body parts, excreta, and dead adults</w:t>
            </w:r>
            <w:r w:rsidR="002A60F3">
              <w:t xml:space="preserve"> </w:t>
            </w:r>
            <w:r w:rsidR="00560C3D">
              <w:rPr>
                <w:noProof/>
              </w:rPr>
              <w:t>(Jood, Kapoor &amp; Singh 1996; Stibick 2007)</w:t>
            </w:r>
            <w:r w:rsidRPr="0040740C">
              <w:t>.</w:t>
            </w:r>
            <w:r>
              <w:t xml:space="preserve"> </w:t>
            </w:r>
            <w:bookmarkEnd w:id="181"/>
          </w:p>
          <w:p w14:paraId="6F92696C" w14:textId="68DC8B21" w:rsidR="009A09A3" w:rsidRPr="00973A84" w:rsidRDefault="00BF361C" w:rsidP="00F6365E">
            <w:pPr>
              <w:pStyle w:val="TableText"/>
              <w:numPr>
                <w:ilvl w:val="0"/>
                <w:numId w:val="19"/>
              </w:numPr>
              <w:ind w:left="357" w:hanging="357"/>
            </w:pPr>
            <w:r>
              <w:rPr>
                <w:rFonts w:cs="Helvetica"/>
              </w:rPr>
              <w:t xml:space="preserve">Stored </w:t>
            </w:r>
            <w:r w:rsidRPr="00CD0C06">
              <w:rPr>
                <w:rFonts w:cs="Helvetica"/>
              </w:rPr>
              <w:t xml:space="preserve">products contaminated with body parts and barbed hairs of </w:t>
            </w:r>
            <w:r>
              <w:rPr>
                <w:rFonts w:cs="Helvetica"/>
              </w:rPr>
              <w:t xml:space="preserve">khapra beetle </w:t>
            </w:r>
            <w:r w:rsidRPr="00CD0C06">
              <w:rPr>
                <w:rFonts w:cs="Helvetica"/>
              </w:rPr>
              <w:t xml:space="preserve">larvae are highly allergenic to humans </w:t>
            </w:r>
            <w:r w:rsidR="00560C3D">
              <w:rPr>
                <w:rFonts w:cs="Helvetica"/>
                <w:noProof/>
              </w:rPr>
              <w:t>(Rees 2004; Stibick 2007)</w:t>
            </w:r>
            <w:r w:rsidRPr="00CD0C06">
              <w:rPr>
                <w:rFonts w:cs="Helvetica"/>
              </w:rPr>
              <w:t xml:space="preserve">. </w:t>
            </w:r>
            <w:r>
              <w:rPr>
                <w:rFonts w:cs="Helvetica"/>
              </w:rPr>
              <w:t>T</w:t>
            </w:r>
            <w:r w:rsidRPr="00CD0C06">
              <w:rPr>
                <w:rFonts w:cs="Helvetica"/>
              </w:rPr>
              <w:t xml:space="preserve">he health risks caused by barbed hairs </w:t>
            </w:r>
            <w:r>
              <w:rPr>
                <w:rFonts w:cs="Helvetica"/>
              </w:rPr>
              <w:t>includes</w:t>
            </w:r>
            <w:r w:rsidRPr="00CD0C06">
              <w:rPr>
                <w:rFonts w:cs="Helvetica"/>
              </w:rPr>
              <w:t xml:space="preserve"> skin irritation </w:t>
            </w:r>
            <w:r>
              <w:rPr>
                <w:rFonts w:cs="Helvetica"/>
              </w:rPr>
              <w:t>if touched</w:t>
            </w:r>
            <w:r w:rsidR="00131F98">
              <w:rPr>
                <w:rFonts w:cs="Helvetica"/>
              </w:rPr>
              <w:t>,</w:t>
            </w:r>
            <w:r>
              <w:rPr>
                <w:rFonts w:cs="Helvetica"/>
              </w:rPr>
              <w:t xml:space="preserve"> </w:t>
            </w:r>
            <w:r w:rsidR="00271F7D">
              <w:t>gastrointestinal</w:t>
            </w:r>
            <w:r w:rsidR="00271F7D">
              <w:rPr>
                <w:rFonts w:cs="Helvetica"/>
              </w:rPr>
              <w:t xml:space="preserve"> irritation</w:t>
            </w:r>
            <w:r w:rsidRPr="00CD0C06">
              <w:rPr>
                <w:rFonts w:cs="Helvetica"/>
              </w:rPr>
              <w:t xml:space="preserve"> if swallowed</w:t>
            </w:r>
            <w:r>
              <w:rPr>
                <w:rFonts w:cs="Helvetica"/>
              </w:rPr>
              <w:t xml:space="preserve"> </w:t>
            </w:r>
            <w:r w:rsidR="00560C3D">
              <w:rPr>
                <w:rFonts w:cs="Helvetica"/>
                <w:noProof/>
              </w:rPr>
              <w:t>(Stibick 2007)</w:t>
            </w:r>
            <w:r>
              <w:rPr>
                <w:rFonts w:cs="Helvetica"/>
              </w:rPr>
              <w:t xml:space="preserve"> and</w:t>
            </w:r>
            <w:r w:rsidRPr="00CD0C06">
              <w:rPr>
                <w:rFonts w:cs="Helvetica"/>
              </w:rPr>
              <w:t xml:space="preserve"> irritat</w:t>
            </w:r>
            <w:r>
              <w:rPr>
                <w:rFonts w:cs="Helvetica"/>
              </w:rPr>
              <w:t>ing</w:t>
            </w:r>
            <w:r w:rsidRPr="00CD0C06">
              <w:rPr>
                <w:rFonts w:cs="Helvetica"/>
              </w:rPr>
              <w:t xml:space="preserve"> airways and caus</w:t>
            </w:r>
            <w:r>
              <w:rPr>
                <w:rFonts w:cs="Helvetica"/>
              </w:rPr>
              <w:t>ing</w:t>
            </w:r>
            <w:r w:rsidRPr="00CD0C06">
              <w:rPr>
                <w:rFonts w:cs="Helvetica"/>
              </w:rPr>
              <w:t xml:space="preserve"> asthma </w:t>
            </w:r>
            <w:r>
              <w:rPr>
                <w:rFonts w:cs="Helvetica"/>
              </w:rPr>
              <w:t>when i</w:t>
            </w:r>
            <w:r w:rsidRPr="00CD0C06">
              <w:rPr>
                <w:rFonts w:cs="Helvetica"/>
              </w:rPr>
              <w:t>nhal</w:t>
            </w:r>
            <w:r>
              <w:rPr>
                <w:rFonts w:cs="Helvetica"/>
              </w:rPr>
              <w:t xml:space="preserve">ed </w:t>
            </w:r>
            <w:r w:rsidR="00560C3D">
              <w:rPr>
                <w:rFonts w:cs="Helvetica"/>
                <w:noProof/>
              </w:rPr>
              <w:t>(Honey et al. 2017)</w:t>
            </w:r>
            <w:r>
              <w:rPr>
                <w:rFonts w:cs="Helvetica"/>
              </w:rPr>
              <w:t>.</w:t>
            </w:r>
          </w:p>
        </w:tc>
      </w:tr>
      <w:tr w:rsidR="009A09A3" w14:paraId="012FC21D" w14:textId="77777777" w:rsidTr="00264FB6">
        <w:tc>
          <w:tcPr>
            <w:tcW w:w="2127" w:type="dxa"/>
            <w:tcBorders>
              <w:top w:val="single" w:sz="4" w:space="0" w:color="D9D9D9" w:themeColor="background1" w:themeShade="D9"/>
              <w:bottom w:val="single" w:sz="4" w:space="0" w:color="D9D9D9" w:themeColor="background1" w:themeShade="D9"/>
            </w:tcBorders>
          </w:tcPr>
          <w:p w14:paraId="519B64E6" w14:textId="77777777" w:rsidR="009A09A3" w:rsidRPr="00AD0BBF" w:rsidRDefault="009A09A3" w:rsidP="00E64ED1">
            <w:pPr>
              <w:pStyle w:val="TableText"/>
            </w:pPr>
            <w:r w:rsidRPr="00AD0BBF">
              <w:t>Other aspects of the environment</w:t>
            </w:r>
          </w:p>
        </w:tc>
        <w:tc>
          <w:tcPr>
            <w:tcW w:w="6804" w:type="dxa"/>
            <w:tcBorders>
              <w:top w:val="single" w:sz="4" w:space="0" w:color="D9D9D9" w:themeColor="background1" w:themeShade="D9"/>
              <w:bottom w:val="single" w:sz="4" w:space="0" w:color="D9D9D9" w:themeColor="background1" w:themeShade="D9"/>
            </w:tcBorders>
          </w:tcPr>
          <w:p w14:paraId="517ABA26" w14:textId="77777777" w:rsidR="009A09A3" w:rsidRPr="00A47386" w:rsidRDefault="009A09A3" w:rsidP="00E64ED1">
            <w:pPr>
              <w:pStyle w:val="TableText"/>
              <w:rPr>
                <w:b/>
              </w:rPr>
            </w:pPr>
            <w:r>
              <w:rPr>
                <w:b/>
              </w:rPr>
              <w:t>A</w:t>
            </w:r>
            <w:r w:rsidRPr="00A47386">
              <w:rPr>
                <w:b/>
              </w:rPr>
              <w:t>—</w:t>
            </w:r>
            <w:r>
              <w:rPr>
                <w:b/>
              </w:rPr>
              <w:t>Unlikely to be discernible</w:t>
            </w:r>
            <w:r w:rsidRPr="00A47386">
              <w:rPr>
                <w:b/>
              </w:rPr>
              <w:t xml:space="preserve"> at the local level</w:t>
            </w:r>
          </w:p>
          <w:p w14:paraId="6C44218A" w14:textId="77777777" w:rsidR="009A09A3" w:rsidRPr="00A47386" w:rsidRDefault="009A09A3" w:rsidP="00E64ED1">
            <w:pPr>
              <w:pStyle w:val="TableText"/>
            </w:pPr>
            <w:r w:rsidRPr="00A47386">
              <w:t xml:space="preserve">The </w:t>
            </w:r>
            <w:r>
              <w:t xml:space="preserve">direct effect </w:t>
            </w:r>
            <w:r w:rsidRPr="00A47386">
              <w:t xml:space="preserve">of </w:t>
            </w:r>
            <w:r>
              <w:rPr>
                <w:rFonts w:cs="Arial"/>
              </w:rPr>
              <w:t>khapra</w:t>
            </w:r>
            <w:r w:rsidRPr="00A47386">
              <w:rPr>
                <w:rFonts w:cs="Arial"/>
              </w:rPr>
              <w:t xml:space="preserve"> beetle </w:t>
            </w:r>
            <w:r w:rsidRPr="00A47386">
              <w:t xml:space="preserve">on the </w:t>
            </w:r>
            <w:r>
              <w:t xml:space="preserve">other aspects of the </w:t>
            </w:r>
            <w:r w:rsidRPr="00A47386">
              <w:t xml:space="preserve">environment would be </w:t>
            </w:r>
            <w:r>
              <w:t xml:space="preserve">unlikely to be discernible </w:t>
            </w:r>
            <w:r w:rsidRPr="00A47386">
              <w:t>at the local level.</w:t>
            </w:r>
          </w:p>
          <w:p w14:paraId="5E9B26E3" w14:textId="3D980CE6" w:rsidR="009A09A3" w:rsidRPr="00A47386" w:rsidRDefault="00280F71" w:rsidP="00F6365E">
            <w:pPr>
              <w:pStyle w:val="TableText"/>
              <w:numPr>
                <w:ilvl w:val="0"/>
                <w:numId w:val="20"/>
              </w:numPr>
              <w:ind w:left="357" w:hanging="357"/>
            </w:pPr>
            <w:r w:rsidRPr="00E52E09">
              <w:t xml:space="preserve">There are no known direct consequences of </w:t>
            </w:r>
            <w:r>
              <w:t>khapra beetle</w:t>
            </w:r>
            <w:r w:rsidRPr="00E52E09">
              <w:t xml:space="preserve"> on other aspects of the environment.</w:t>
            </w:r>
          </w:p>
        </w:tc>
      </w:tr>
      <w:tr w:rsidR="009A09A3" w14:paraId="64B4CA4C" w14:textId="77777777" w:rsidTr="00264FB6">
        <w:tc>
          <w:tcPr>
            <w:tcW w:w="8931" w:type="dxa"/>
            <w:gridSpan w:val="2"/>
            <w:tcBorders>
              <w:top w:val="single" w:sz="4" w:space="0" w:color="D9D9D9" w:themeColor="background1" w:themeShade="D9"/>
              <w:bottom w:val="single" w:sz="4" w:space="0" w:color="D9D9D9" w:themeColor="background1" w:themeShade="D9"/>
            </w:tcBorders>
          </w:tcPr>
          <w:p w14:paraId="20367860" w14:textId="77777777" w:rsidR="009A09A3" w:rsidRPr="00A47386" w:rsidRDefault="009A09A3" w:rsidP="00E64ED1">
            <w:pPr>
              <w:pStyle w:val="TableHeading"/>
            </w:pPr>
            <w:r w:rsidRPr="00A47386">
              <w:t>Indirect</w:t>
            </w:r>
          </w:p>
        </w:tc>
      </w:tr>
      <w:tr w:rsidR="009A09A3" w:rsidRPr="00F42DEE" w14:paraId="008B7361" w14:textId="77777777" w:rsidTr="00264FB6">
        <w:tc>
          <w:tcPr>
            <w:tcW w:w="2127" w:type="dxa"/>
            <w:tcBorders>
              <w:top w:val="single" w:sz="4" w:space="0" w:color="D9D9D9" w:themeColor="background1" w:themeShade="D9"/>
              <w:bottom w:val="single" w:sz="4" w:space="0" w:color="D9D9D9" w:themeColor="background1" w:themeShade="D9"/>
            </w:tcBorders>
          </w:tcPr>
          <w:p w14:paraId="06C1BFA2" w14:textId="77777777" w:rsidR="009A09A3" w:rsidRPr="00F42DEE" w:rsidRDefault="009A09A3" w:rsidP="00E64ED1">
            <w:pPr>
              <w:pStyle w:val="TableText"/>
            </w:pPr>
            <w:r w:rsidRPr="00F42DEE">
              <w:t>Eradication, control</w:t>
            </w:r>
          </w:p>
        </w:tc>
        <w:tc>
          <w:tcPr>
            <w:tcW w:w="6804" w:type="dxa"/>
            <w:tcBorders>
              <w:top w:val="single" w:sz="4" w:space="0" w:color="D9D9D9" w:themeColor="background1" w:themeShade="D9"/>
              <w:bottom w:val="single" w:sz="4" w:space="0" w:color="D9D9D9" w:themeColor="background1" w:themeShade="D9"/>
            </w:tcBorders>
          </w:tcPr>
          <w:p w14:paraId="51E168F1" w14:textId="77777777" w:rsidR="009A09A3" w:rsidRPr="00F42DEE" w:rsidRDefault="009A09A3" w:rsidP="00E64ED1">
            <w:pPr>
              <w:pStyle w:val="TableText"/>
              <w:rPr>
                <w:b/>
              </w:rPr>
            </w:pPr>
            <w:r w:rsidRPr="00F42DEE">
              <w:rPr>
                <w:b/>
              </w:rPr>
              <w:t>E—Significant at the region</w:t>
            </w:r>
            <w:r>
              <w:rPr>
                <w:b/>
              </w:rPr>
              <w:t>al</w:t>
            </w:r>
            <w:r w:rsidRPr="00F42DEE">
              <w:rPr>
                <w:b/>
              </w:rPr>
              <w:t xml:space="preserve"> level</w:t>
            </w:r>
          </w:p>
          <w:p w14:paraId="4F83BD24" w14:textId="77777777" w:rsidR="009A09A3" w:rsidRDefault="009A09A3" w:rsidP="00E64ED1">
            <w:pPr>
              <w:pStyle w:val="TableText"/>
              <w:rPr>
                <w:rFonts w:cs="Helvetica"/>
              </w:rPr>
            </w:pPr>
            <w:r w:rsidRPr="00F42DEE">
              <w:rPr>
                <w:rFonts w:cs="Helvetica"/>
              </w:rPr>
              <w:t xml:space="preserve">The indirect </w:t>
            </w:r>
            <w:r>
              <w:rPr>
                <w:rFonts w:cs="Helvetica"/>
              </w:rPr>
              <w:t>effect</w:t>
            </w:r>
            <w:r w:rsidRPr="00F42DEE">
              <w:rPr>
                <w:rFonts w:cs="Helvetica"/>
              </w:rPr>
              <w:t xml:space="preserve"> of </w:t>
            </w:r>
            <w:r>
              <w:rPr>
                <w:rFonts w:cs="Helvetica"/>
              </w:rPr>
              <w:t>khapra</w:t>
            </w:r>
            <w:r w:rsidRPr="00F42DEE">
              <w:rPr>
                <w:rFonts w:cs="Helvetica"/>
              </w:rPr>
              <w:t xml:space="preserve"> beetle </w:t>
            </w:r>
            <w:r>
              <w:rPr>
                <w:rFonts w:cs="Helvetica"/>
              </w:rPr>
              <w:t xml:space="preserve">on </w:t>
            </w:r>
            <w:r w:rsidRPr="00F42DEE">
              <w:rPr>
                <w:rFonts w:cs="Helvetica"/>
              </w:rPr>
              <w:t xml:space="preserve">eradication and control would be of significance at the regional level. </w:t>
            </w:r>
          </w:p>
          <w:p w14:paraId="0BFBF4E2" w14:textId="14A2D938" w:rsidR="009A09A3" w:rsidRPr="00D5179D" w:rsidRDefault="009A09A3" w:rsidP="00F6365E">
            <w:pPr>
              <w:pStyle w:val="TableText"/>
              <w:numPr>
                <w:ilvl w:val="0"/>
                <w:numId w:val="19"/>
              </w:numPr>
              <w:ind w:left="357" w:hanging="357"/>
            </w:pPr>
            <w:r>
              <w:t xml:space="preserve">Eradication program for khapra beetle is both time consuming and expensive. </w:t>
            </w:r>
            <w:r w:rsidRPr="00D5179D">
              <w:t xml:space="preserve">Day &amp; White </w:t>
            </w:r>
            <w:r w:rsidR="00560C3D">
              <w:rPr>
                <w:noProof/>
              </w:rPr>
              <w:t>(2016)</w:t>
            </w:r>
            <w:r>
              <w:t xml:space="preserve"> comprehensively reviewed the detections and eradications of </w:t>
            </w:r>
            <w:r w:rsidR="009C43BF">
              <w:t>khapra beetle i</w:t>
            </w:r>
            <w:r>
              <w:t>n Australia and around the world. The</w:t>
            </w:r>
            <w:r w:rsidR="0025351B">
              <w:t>se</w:t>
            </w:r>
            <w:r w:rsidR="0006709D">
              <w:t xml:space="preserve"> authors </w:t>
            </w:r>
            <w:r w:rsidR="00435C76">
              <w:t>report</w:t>
            </w:r>
            <w:r>
              <w:t>ed that it</w:t>
            </w:r>
            <w:r w:rsidRPr="00D5179D">
              <w:t xml:space="preserve"> </w:t>
            </w:r>
            <w:r>
              <w:t xml:space="preserve">took </w:t>
            </w:r>
            <w:r w:rsidRPr="00D5179D">
              <w:t>over 13 years (1953 to 1966)</w:t>
            </w:r>
            <w:r>
              <w:t xml:space="preserve"> </w:t>
            </w:r>
            <w:r w:rsidRPr="00D5179D">
              <w:t>to eradicate khapra beetle</w:t>
            </w:r>
            <w:r>
              <w:t xml:space="preserve"> from the US and part of Mexico with a program costing</w:t>
            </w:r>
            <w:r w:rsidRPr="00D5179D">
              <w:t xml:space="preserve"> </w:t>
            </w:r>
            <w:r>
              <w:t xml:space="preserve">an </w:t>
            </w:r>
            <w:r w:rsidRPr="005C6D13">
              <w:t xml:space="preserve">equivalent </w:t>
            </w:r>
            <w:r>
              <w:t>of</w:t>
            </w:r>
            <w:r w:rsidRPr="005C6D13">
              <w:t xml:space="preserve"> </w:t>
            </w:r>
            <w:r>
              <w:t>about</w:t>
            </w:r>
            <w:r w:rsidRPr="005C6D13">
              <w:t xml:space="preserve"> </w:t>
            </w:r>
            <w:r w:rsidRPr="00D5179D">
              <w:t>US$96</w:t>
            </w:r>
            <w:r w:rsidR="00003260">
              <w:t>-1</w:t>
            </w:r>
            <w:r w:rsidRPr="00D5179D">
              <w:t xml:space="preserve">30 million </w:t>
            </w:r>
            <w:r w:rsidR="00003260">
              <w:t>(</w:t>
            </w:r>
            <w:r>
              <w:t>in 2016-dollar value</w:t>
            </w:r>
            <w:r w:rsidR="00A75FDD">
              <w:t>)</w:t>
            </w:r>
            <w:r>
              <w:t>. This eradication program involved fumigation of over 600 infestation sites and inspection of about 97,000 properties</w:t>
            </w:r>
            <w:r w:rsidR="00001A02">
              <w:t xml:space="preserve"> </w:t>
            </w:r>
            <w:r w:rsidR="00560C3D">
              <w:rPr>
                <w:noProof/>
              </w:rPr>
              <w:t>(Day &amp; White 2016)</w:t>
            </w:r>
            <w:r w:rsidRPr="00D5179D">
              <w:t xml:space="preserve">. </w:t>
            </w:r>
          </w:p>
          <w:p w14:paraId="5BEE3DAB" w14:textId="3C95D1D3" w:rsidR="009A09A3" w:rsidRPr="004903A3" w:rsidRDefault="009A09A3" w:rsidP="00F6365E">
            <w:pPr>
              <w:pStyle w:val="TableText"/>
              <w:numPr>
                <w:ilvl w:val="0"/>
                <w:numId w:val="19"/>
              </w:numPr>
              <w:ind w:left="357" w:hanging="357"/>
            </w:pPr>
            <w:r w:rsidRPr="005B38B1">
              <w:t xml:space="preserve">In </w:t>
            </w:r>
            <w:r w:rsidR="00FD1267">
              <w:t xml:space="preserve">Australia, </w:t>
            </w:r>
            <w:r w:rsidRPr="005B38B1">
              <w:t xml:space="preserve">khapra beetle was detected </w:t>
            </w:r>
            <w:r w:rsidR="009F1D16">
              <w:t xml:space="preserve">in 2007 </w:t>
            </w:r>
            <w:r w:rsidRPr="005B38B1">
              <w:t>in a house in metropolitan Perth, Western Australia</w:t>
            </w:r>
            <w:r>
              <w:t>.</w:t>
            </w:r>
            <w:r w:rsidRPr="005B38B1">
              <w:t xml:space="preserve"> </w:t>
            </w:r>
            <w:r>
              <w:t>Eradication activities begun immediately, and t</w:t>
            </w:r>
            <w:r w:rsidRPr="005B38B1">
              <w:t>he house was quarantined and fumigated. Th</w:t>
            </w:r>
            <w:r>
              <w:t>is incursion</w:t>
            </w:r>
            <w:r w:rsidRPr="005B38B1">
              <w:t xml:space="preserve"> was </w:t>
            </w:r>
            <w:r>
              <w:t xml:space="preserve">only </w:t>
            </w:r>
            <w:r w:rsidRPr="005B38B1">
              <w:t>declared to be successfully eradicated in 2009 following a two-year trapping surveillance</w:t>
            </w:r>
            <w:r>
              <w:t xml:space="preserve"> program</w:t>
            </w:r>
            <w:r w:rsidRPr="005B38B1">
              <w:t xml:space="preserve">. The cost for eradication </w:t>
            </w:r>
            <w:r>
              <w:t xml:space="preserve">of </w:t>
            </w:r>
            <w:r w:rsidRPr="005B38B1">
              <w:t xml:space="preserve">this single </w:t>
            </w:r>
            <w:r>
              <w:t xml:space="preserve">incursion in a single </w:t>
            </w:r>
            <w:r w:rsidRPr="005B38B1">
              <w:t xml:space="preserve">residence </w:t>
            </w:r>
            <w:r w:rsidR="00C3444C">
              <w:t>wa</w:t>
            </w:r>
            <w:r w:rsidRPr="005B38B1">
              <w:t xml:space="preserve">s around $200,000 </w:t>
            </w:r>
            <w:r w:rsidR="00560C3D">
              <w:rPr>
                <w:noProof/>
              </w:rPr>
              <w:t>(Day &amp; White 2016)</w:t>
            </w:r>
            <w:r w:rsidRPr="005B38B1">
              <w:t>.</w:t>
            </w:r>
            <w:r w:rsidR="007534BA">
              <w:t xml:space="preserve"> The cost</w:t>
            </w:r>
            <w:r w:rsidR="00F81DED">
              <w:t xml:space="preserve"> of </w:t>
            </w:r>
            <w:r w:rsidR="000D7EBD" w:rsidRPr="0016230E">
              <w:t xml:space="preserve">a widely dispersed khapra beetle incursion in Australia </w:t>
            </w:r>
            <w:r w:rsidR="000D7EBD">
              <w:t xml:space="preserve">is expected to be </w:t>
            </w:r>
            <w:r w:rsidR="00927332">
              <w:t>significantly</w:t>
            </w:r>
            <w:r w:rsidR="000D7EBD">
              <w:t xml:space="preserve"> greater</w:t>
            </w:r>
            <w:r w:rsidR="006454C1">
              <w:t>.</w:t>
            </w:r>
            <w:r w:rsidR="00F81DED">
              <w:t xml:space="preserve"> </w:t>
            </w:r>
          </w:p>
          <w:p w14:paraId="448B8E45" w14:textId="2C9FAAC5" w:rsidR="009A09A3" w:rsidRDefault="009A09A3" w:rsidP="00F6365E">
            <w:pPr>
              <w:pStyle w:val="TableText"/>
              <w:numPr>
                <w:ilvl w:val="0"/>
                <w:numId w:val="19"/>
              </w:numPr>
              <w:ind w:left="357" w:hanging="357"/>
            </w:pPr>
            <w:r>
              <w:t xml:space="preserve">Khapra beetle’s </w:t>
            </w:r>
            <w:r w:rsidR="00CD6D23">
              <w:t xml:space="preserve">cryptic </w:t>
            </w:r>
            <w:r w:rsidR="003D7AD3">
              <w:t>b</w:t>
            </w:r>
            <w:r w:rsidR="002678B5">
              <w:t>ehaviour</w:t>
            </w:r>
            <w:r w:rsidRPr="00D5179D">
              <w:t xml:space="preserve"> </w:t>
            </w:r>
            <w:r w:rsidR="00DC4CB9">
              <w:t>of crawling to</w:t>
            </w:r>
            <w:r w:rsidRPr="00D5179D">
              <w:t xml:space="preserve"> hide in protected locations </w:t>
            </w:r>
            <w:r w:rsidR="00DC4CB9">
              <w:t xml:space="preserve">such as </w:t>
            </w:r>
            <w:r w:rsidR="00297AE4">
              <w:t xml:space="preserve">tiny cracks and crevices </w:t>
            </w:r>
            <w:r>
              <w:t xml:space="preserve">in </w:t>
            </w:r>
            <w:r w:rsidRPr="00D5179D">
              <w:t xml:space="preserve">grain storage, handling and processing facilities and warehouses </w:t>
            </w:r>
            <w:r w:rsidR="004C4184">
              <w:t>makes the beetle difficult to control</w:t>
            </w:r>
            <w:r w:rsidR="00F04118">
              <w:t xml:space="preserve"> </w:t>
            </w:r>
            <w:r w:rsidR="00560C3D">
              <w:rPr>
                <w:noProof/>
              </w:rPr>
              <w:t>(Honey et al. 2017; Rees 2004)</w:t>
            </w:r>
            <w:r w:rsidR="00577112">
              <w:t xml:space="preserve">. In addition, </w:t>
            </w:r>
            <w:r w:rsidR="00620CCC">
              <w:t xml:space="preserve">unfavourable conditions can trigger </w:t>
            </w:r>
            <w:r w:rsidR="00577112">
              <w:t>k</w:t>
            </w:r>
            <w:r w:rsidR="00577112" w:rsidRPr="00D5179D">
              <w:t xml:space="preserve">hapra beetle </w:t>
            </w:r>
            <w:r w:rsidR="00577112">
              <w:t xml:space="preserve">larvae </w:t>
            </w:r>
            <w:r w:rsidR="00620CCC">
              <w:t>to</w:t>
            </w:r>
            <w:r w:rsidR="00577112" w:rsidRPr="00D5179D">
              <w:t xml:space="preserve"> </w:t>
            </w:r>
            <w:r w:rsidR="00577112">
              <w:t>enter diapause</w:t>
            </w:r>
            <w:r w:rsidR="00620CCC">
              <w:t>, and diapausing larvae</w:t>
            </w:r>
            <w:r w:rsidR="001D1F4F">
              <w:t xml:space="preserve"> have high</w:t>
            </w:r>
            <w:r w:rsidR="00577112">
              <w:t xml:space="preserve"> tolerance to extreme conditions (chemical and non-chemical) </w:t>
            </w:r>
            <w:r w:rsidR="00560C3D">
              <w:rPr>
                <w:noProof/>
              </w:rPr>
              <w:t>(Burges 1959b, 1962b, 1963; Rees &amp; Banks 1998)</w:t>
            </w:r>
            <w:r w:rsidR="00577112" w:rsidRPr="00D5179D">
              <w:t>.</w:t>
            </w:r>
            <w:r w:rsidR="00577112">
              <w:t xml:space="preserve"> </w:t>
            </w:r>
            <w:r w:rsidR="001D1F4F">
              <w:t xml:space="preserve">These </w:t>
            </w:r>
            <w:r>
              <w:t xml:space="preserve">can </w:t>
            </w:r>
            <w:r w:rsidRPr="00D5179D">
              <w:t xml:space="preserve">negatively affect </w:t>
            </w:r>
            <w:r>
              <w:t xml:space="preserve">the efficacy of </w:t>
            </w:r>
            <w:r w:rsidRPr="00D5179D">
              <w:t>eradication measures.</w:t>
            </w:r>
          </w:p>
          <w:p w14:paraId="38DDBD64" w14:textId="29EF0FEC" w:rsidR="009A09A3" w:rsidRDefault="009A09A3" w:rsidP="00F6365E">
            <w:pPr>
              <w:pStyle w:val="TableText"/>
              <w:numPr>
                <w:ilvl w:val="0"/>
                <w:numId w:val="19"/>
              </w:numPr>
              <w:ind w:left="357" w:hanging="357"/>
            </w:pPr>
            <w:r w:rsidRPr="00D5179D">
              <w:t xml:space="preserve">The success of eradication programs can </w:t>
            </w:r>
            <w:r>
              <w:t xml:space="preserve">also </w:t>
            </w:r>
            <w:r w:rsidRPr="00D5179D">
              <w:t xml:space="preserve">be impeded by the development of resistance to commonly used fumigant insecticides </w:t>
            </w:r>
            <w:r w:rsidR="00560C3D">
              <w:rPr>
                <w:noProof/>
              </w:rPr>
              <w:t>(Bell &amp; Wilson 1995; Bond 1989)</w:t>
            </w:r>
            <w:r w:rsidRPr="00D5179D">
              <w:t>.</w:t>
            </w:r>
          </w:p>
          <w:p w14:paraId="2DB77461" w14:textId="77777777" w:rsidR="009A09A3" w:rsidRPr="00D5179D" w:rsidRDefault="009A09A3" w:rsidP="00F6365E">
            <w:pPr>
              <w:pStyle w:val="TableText"/>
              <w:numPr>
                <w:ilvl w:val="0"/>
                <w:numId w:val="19"/>
              </w:numPr>
              <w:ind w:left="357" w:hanging="357"/>
            </w:pPr>
            <w:r>
              <w:t>In cases where eradication of khapra beetle is considered unlikely to be feasible or not economically justifiable, ongoing pest management would be required to control the pest</w:t>
            </w:r>
            <w:r w:rsidRPr="00D5179D">
              <w:t xml:space="preserve">. </w:t>
            </w:r>
          </w:p>
          <w:p w14:paraId="71F878EA" w14:textId="2B04C8C3" w:rsidR="009A09A3" w:rsidRPr="00D5179D" w:rsidRDefault="009A09A3" w:rsidP="00F6365E">
            <w:pPr>
              <w:pStyle w:val="TableText"/>
              <w:numPr>
                <w:ilvl w:val="0"/>
                <w:numId w:val="19"/>
              </w:numPr>
              <w:ind w:left="357" w:hanging="357"/>
            </w:pPr>
            <w:r w:rsidRPr="00D5179D">
              <w:t xml:space="preserve">Pest management programs to minimise the impact of khapra beetle in storage facilities, including pesticide applications and monitoring, are likely to be costly and can disrupt </w:t>
            </w:r>
            <w:r>
              <w:t xml:space="preserve">normal </w:t>
            </w:r>
            <w:r w:rsidRPr="00D5179D">
              <w:t>business</w:t>
            </w:r>
            <w:r>
              <w:t xml:space="preserve"> activities</w:t>
            </w:r>
            <w:r w:rsidRPr="00D5179D">
              <w:t>. Chemical treatments such as methyl bromide fumigation would be required to control khapra beetle in storage</w:t>
            </w:r>
            <w:r>
              <w:t>,</w:t>
            </w:r>
            <w:r w:rsidRPr="00D5179D">
              <w:t xml:space="preserve"> handling and processing facilities</w:t>
            </w:r>
            <w:r>
              <w:t xml:space="preserve"> </w:t>
            </w:r>
            <w:r w:rsidRPr="00D5179D">
              <w:t>and warehouses</w:t>
            </w:r>
            <w:r>
              <w:t>.</w:t>
            </w:r>
          </w:p>
          <w:p w14:paraId="57089D68" w14:textId="1AE9D819" w:rsidR="009A09A3" w:rsidRPr="00592C13" w:rsidRDefault="00A506C6" w:rsidP="00F6365E">
            <w:pPr>
              <w:pStyle w:val="TableText"/>
              <w:numPr>
                <w:ilvl w:val="0"/>
                <w:numId w:val="19"/>
              </w:numPr>
              <w:ind w:left="357" w:hanging="357"/>
            </w:pPr>
            <w:r>
              <w:t xml:space="preserve">Some </w:t>
            </w:r>
            <w:r w:rsidR="003367B1">
              <w:t>k</w:t>
            </w:r>
            <w:r w:rsidR="009A09A3" w:rsidRPr="00D5179D">
              <w:t xml:space="preserve">hapra beetle </w:t>
            </w:r>
            <w:r w:rsidR="003367B1">
              <w:t>populations have</w:t>
            </w:r>
            <w:r w:rsidR="009A09A3" w:rsidRPr="00D5179D">
              <w:t xml:space="preserve"> developed resistance against phosphine </w:t>
            </w:r>
            <w:r w:rsidR="00560C3D">
              <w:rPr>
                <w:noProof/>
              </w:rPr>
              <w:t>(Ahmad et al. 2013; Ahmedani et al. 2007b; Alam et al. 1999; Bell &amp; Wilson 1995; Borah &amp; Chahal 1979; Riaz, Shakoori &amp; Ali 2016)</w:t>
            </w:r>
            <w:r w:rsidR="009A09A3" w:rsidRPr="00D5179D">
              <w:t xml:space="preserve">. The introduction of phosphine-resistant </w:t>
            </w:r>
            <w:r w:rsidR="005A3079">
              <w:t>populations</w:t>
            </w:r>
            <w:r w:rsidR="009A09A3" w:rsidRPr="00D5179D">
              <w:t xml:space="preserve"> into Australia would require additional measures to manage </w:t>
            </w:r>
            <w:r w:rsidR="005A3079">
              <w:t>these</w:t>
            </w:r>
            <w:r w:rsidR="009A09A3" w:rsidRPr="00D5179D">
              <w:t xml:space="preserve"> populations. </w:t>
            </w:r>
            <w:r w:rsidR="009A09A3" w:rsidRPr="0040740C">
              <w:t>Contact pyrethroid insecticides will give control of adults, but larvae are harder to kill compared to adults</w:t>
            </w:r>
            <w:r w:rsidR="009A09A3">
              <w:t>,</w:t>
            </w:r>
            <w:r w:rsidR="009A09A3" w:rsidRPr="0040740C">
              <w:t xml:space="preserve"> and older larvae are more tolerant than younger larvae </w:t>
            </w:r>
            <w:r w:rsidR="00560C3D">
              <w:rPr>
                <w:noProof/>
              </w:rPr>
              <w:t>(Athanassiou et al. 2015)</w:t>
            </w:r>
            <w:r w:rsidR="009A09A3" w:rsidRPr="0040740C">
              <w:t>.</w:t>
            </w:r>
          </w:p>
        </w:tc>
      </w:tr>
      <w:tr w:rsidR="009A09A3" w14:paraId="677A403C" w14:textId="77777777" w:rsidTr="00264FB6">
        <w:tc>
          <w:tcPr>
            <w:tcW w:w="2127" w:type="dxa"/>
            <w:tcBorders>
              <w:top w:val="single" w:sz="4" w:space="0" w:color="D9D9D9" w:themeColor="background1" w:themeShade="D9"/>
              <w:bottom w:val="single" w:sz="4" w:space="0" w:color="D9D9D9" w:themeColor="background1" w:themeShade="D9"/>
            </w:tcBorders>
          </w:tcPr>
          <w:p w14:paraId="00D611F4" w14:textId="77777777" w:rsidR="009A09A3" w:rsidRPr="00AD0BBF" w:rsidRDefault="009A09A3" w:rsidP="00E64ED1">
            <w:pPr>
              <w:pStyle w:val="TableText"/>
            </w:pPr>
            <w:r w:rsidRPr="00AD0BBF">
              <w:t>Domestic trade</w:t>
            </w:r>
          </w:p>
        </w:tc>
        <w:tc>
          <w:tcPr>
            <w:tcW w:w="6804" w:type="dxa"/>
            <w:tcBorders>
              <w:top w:val="single" w:sz="4" w:space="0" w:color="D9D9D9" w:themeColor="background1" w:themeShade="D9"/>
              <w:bottom w:val="single" w:sz="4" w:space="0" w:color="D9D9D9" w:themeColor="background1" w:themeShade="D9"/>
            </w:tcBorders>
          </w:tcPr>
          <w:p w14:paraId="2F7B7C95" w14:textId="77777777" w:rsidR="009A09A3" w:rsidRPr="003C3FA3" w:rsidRDefault="009A09A3" w:rsidP="0064104B">
            <w:pPr>
              <w:pStyle w:val="TableText"/>
              <w:rPr>
                <w:b/>
              </w:rPr>
            </w:pPr>
            <w:r w:rsidRPr="003C3FA3">
              <w:rPr>
                <w:b/>
              </w:rPr>
              <w:t>E—Significant at the regional level</w:t>
            </w:r>
          </w:p>
          <w:p w14:paraId="2F673549" w14:textId="77777777" w:rsidR="009A09A3" w:rsidRPr="002C79EC" w:rsidRDefault="009A09A3" w:rsidP="0064104B">
            <w:pPr>
              <w:pStyle w:val="TableText"/>
              <w:rPr>
                <w:rFonts w:eastAsia="Cambria" w:cs="Cambria"/>
                <w:szCs w:val="18"/>
              </w:rPr>
            </w:pPr>
            <w:r w:rsidRPr="002C79EC">
              <w:rPr>
                <w:rFonts w:eastAsia="Cambria" w:cs="Cambria"/>
                <w:szCs w:val="18"/>
              </w:rPr>
              <w:t xml:space="preserve">The indirect effect of khapra beetle on domestic trade would be of significance at the regional level. </w:t>
            </w:r>
          </w:p>
          <w:p w14:paraId="3A6EB10B" w14:textId="29A498A9" w:rsidR="71633A24" w:rsidRPr="00A60F1C" w:rsidRDefault="71633A24" w:rsidP="00F6365E">
            <w:pPr>
              <w:pStyle w:val="TableText"/>
              <w:numPr>
                <w:ilvl w:val="0"/>
                <w:numId w:val="21"/>
              </w:numPr>
              <w:ind w:left="357" w:hanging="357"/>
              <w:rPr>
                <w:rFonts w:eastAsia="Cambria" w:cs="Cambria"/>
                <w:szCs w:val="18"/>
              </w:rPr>
            </w:pPr>
            <w:r w:rsidRPr="3EBC1035">
              <w:rPr>
                <w:rFonts w:eastAsia="Cambria" w:cs="Cambria"/>
                <w:szCs w:val="18"/>
              </w:rPr>
              <w:t>Australian states and territories have their own domestic biosecurity restrictions for pests of biosecurity concern for their jurisdictions. When an exotic pest is detected in a limited area in Australia, state or territory authorities would likely restrict intra– and/or inter–state movement of affected commodities to prevent the pest’s spread. Such a restriction would clearly impact on domestic trade.</w:t>
            </w:r>
          </w:p>
          <w:p w14:paraId="42813831" w14:textId="38D42B8F" w:rsidR="71633A24" w:rsidRPr="002C79EC" w:rsidRDefault="71633A24" w:rsidP="00CA0F28">
            <w:pPr>
              <w:pStyle w:val="TableText"/>
              <w:ind w:left="357"/>
              <w:rPr>
                <w:rFonts w:eastAsia="Cambria" w:cs="Cambria"/>
                <w:szCs w:val="18"/>
              </w:rPr>
            </w:pPr>
            <w:r w:rsidRPr="3EBC1035">
              <w:rPr>
                <w:rFonts w:eastAsia="Cambria" w:cs="Cambria"/>
                <w:szCs w:val="18"/>
              </w:rPr>
              <w:t>States and territories that are free from the pest can put specific risk mitigation measures in place to manage the pest, which would increase the costs on domestic trade.</w:t>
            </w:r>
          </w:p>
          <w:p w14:paraId="65326C9C" w14:textId="49174491" w:rsidR="71633A24" w:rsidRPr="0086695A" w:rsidRDefault="71633A24" w:rsidP="00F6365E">
            <w:pPr>
              <w:pStyle w:val="TableText"/>
              <w:numPr>
                <w:ilvl w:val="0"/>
                <w:numId w:val="21"/>
              </w:numPr>
              <w:ind w:left="357" w:hanging="357"/>
              <w:rPr>
                <w:rFonts w:eastAsia="Cambria" w:cs="Cambria"/>
                <w:szCs w:val="18"/>
              </w:rPr>
            </w:pPr>
            <w:r w:rsidRPr="3EBC1035">
              <w:rPr>
                <w:rFonts w:eastAsia="Cambria" w:cs="Cambria"/>
                <w:szCs w:val="18"/>
              </w:rPr>
              <w:t>Stringent controls on domestic trade would be required if khapra beetle is present or established in commercial grain handling and storage facilities in Australia. It is expected that these would impose a significant cost on industry.</w:t>
            </w:r>
          </w:p>
          <w:p w14:paraId="300FC160" w14:textId="3EB9C44A" w:rsidR="009A09A3" w:rsidRPr="003405C1" w:rsidRDefault="71633A24" w:rsidP="008C6DB1">
            <w:pPr>
              <w:pStyle w:val="TableText"/>
              <w:ind w:left="357"/>
              <w:rPr>
                <w:rFonts w:eastAsia="Cambria" w:cs="Cambria"/>
                <w:szCs w:val="18"/>
              </w:rPr>
            </w:pPr>
            <w:r w:rsidRPr="3EBC1035">
              <w:rPr>
                <w:rFonts w:eastAsia="Cambria" w:cs="Cambria"/>
                <w:szCs w:val="18"/>
              </w:rPr>
              <w:t>For example, if inter-state trade of wheat is restricted, it would have significant impact on the major wheat producing states, such as Western Australia, New South Wales, South Australia, Victoria and/or Queensland.</w:t>
            </w:r>
          </w:p>
        </w:tc>
      </w:tr>
      <w:tr w:rsidR="009A09A3" w:rsidRPr="00F42DEE" w14:paraId="04BD2562" w14:textId="77777777" w:rsidTr="00C76475">
        <w:tc>
          <w:tcPr>
            <w:tcW w:w="2127" w:type="dxa"/>
            <w:tcBorders>
              <w:top w:val="single" w:sz="4" w:space="0" w:color="D9D9D9" w:themeColor="background1" w:themeShade="D9"/>
              <w:bottom w:val="single" w:sz="4" w:space="0" w:color="D9D9D9" w:themeColor="background1" w:themeShade="D9"/>
            </w:tcBorders>
          </w:tcPr>
          <w:p w14:paraId="57FF3F1F" w14:textId="77777777" w:rsidR="009A09A3" w:rsidRPr="00F42DEE" w:rsidRDefault="009A09A3" w:rsidP="00E64ED1">
            <w:pPr>
              <w:pStyle w:val="TableText"/>
            </w:pPr>
            <w:r w:rsidRPr="00F42DEE">
              <w:t>International trade</w:t>
            </w:r>
          </w:p>
        </w:tc>
        <w:tc>
          <w:tcPr>
            <w:tcW w:w="6804" w:type="dxa"/>
            <w:tcBorders>
              <w:top w:val="single" w:sz="4" w:space="0" w:color="D9D9D9" w:themeColor="background1" w:themeShade="D9"/>
              <w:bottom w:val="single" w:sz="4" w:space="0" w:color="D9D9D9" w:themeColor="background1" w:themeShade="D9"/>
            </w:tcBorders>
          </w:tcPr>
          <w:p w14:paraId="762575BB" w14:textId="2838AD47" w:rsidR="009A09A3" w:rsidRPr="001324F2" w:rsidRDefault="00241195" w:rsidP="00E64ED1">
            <w:pPr>
              <w:pStyle w:val="TableText"/>
              <w:rPr>
                <w:rFonts w:cs="Helvetica"/>
                <w:b/>
                <w:bCs/>
              </w:rPr>
            </w:pPr>
            <w:r w:rsidRPr="008D7389">
              <w:rPr>
                <w:rFonts w:cs="Helvetica"/>
                <w:b/>
                <w:bCs/>
              </w:rPr>
              <w:t>F</w:t>
            </w:r>
            <w:r w:rsidR="009A09A3" w:rsidRPr="008D7389">
              <w:rPr>
                <w:rFonts w:cs="Helvetica"/>
                <w:b/>
                <w:bCs/>
              </w:rPr>
              <w:t xml:space="preserve">—Significant at the </w:t>
            </w:r>
            <w:r w:rsidR="0047569E" w:rsidRPr="008D7389">
              <w:rPr>
                <w:rFonts w:cs="Helvetica"/>
                <w:b/>
                <w:bCs/>
              </w:rPr>
              <w:t>na</w:t>
            </w:r>
            <w:r w:rsidR="008D6A74" w:rsidRPr="008D7389">
              <w:rPr>
                <w:rFonts w:cs="Helvetica"/>
                <w:b/>
                <w:bCs/>
              </w:rPr>
              <w:t>tional</w:t>
            </w:r>
            <w:r w:rsidR="0047569E" w:rsidRPr="008D7389">
              <w:rPr>
                <w:rFonts w:cs="Helvetica"/>
                <w:b/>
                <w:bCs/>
              </w:rPr>
              <w:t xml:space="preserve"> </w:t>
            </w:r>
            <w:r w:rsidR="009A09A3" w:rsidRPr="008D7389">
              <w:rPr>
                <w:rFonts w:cs="Helvetica"/>
                <w:b/>
                <w:bCs/>
              </w:rPr>
              <w:t>level</w:t>
            </w:r>
          </w:p>
          <w:p w14:paraId="16226F3D" w14:textId="215C3883" w:rsidR="009A09A3" w:rsidRPr="001324F2" w:rsidRDefault="009A09A3" w:rsidP="00E64ED1">
            <w:pPr>
              <w:pStyle w:val="TableText"/>
              <w:rPr>
                <w:rFonts w:cs="Helvetica"/>
              </w:rPr>
            </w:pPr>
            <w:r w:rsidRPr="001324F2">
              <w:rPr>
                <w:rFonts w:cs="Helvetica"/>
              </w:rPr>
              <w:t xml:space="preserve">The indirect effect of khapra beetle on international trade would be of significance at the </w:t>
            </w:r>
            <w:r w:rsidR="008D6A74">
              <w:rPr>
                <w:rFonts w:cs="Helvetica"/>
              </w:rPr>
              <w:t>national</w:t>
            </w:r>
            <w:r w:rsidR="008D6A74" w:rsidRPr="001324F2">
              <w:rPr>
                <w:rFonts w:cs="Helvetica"/>
              </w:rPr>
              <w:t xml:space="preserve"> </w:t>
            </w:r>
            <w:r w:rsidRPr="001324F2">
              <w:rPr>
                <w:rFonts w:cs="Helvetica"/>
              </w:rPr>
              <w:t xml:space="preserve">level. </w:t>
            </w:r>
          </w:p>
          <w:p w14:paraId="421224A4" w14:textId="77777777" w:rsidR="009A49F4" w:rsidRPr="001324F2" w:rsidRDefault="009A49F4" w:rsidP="00F6365E">
            <w:pPr>
              <w:pStyle w:val="TableText"/>
              <w:numPr>
                <w:ilvl w:val="0"/>
                <w:numId w:val="22"/>
              </w:numPr>
              <w:ind w:left="357" w:hanging="357"/>
              <w:rPr>
                <w:rFonts w:cs="Helvetica"/>
              </w:rPr>
            </w:pPr>
            <w:r w:rsidRPr="001324F2">
              <w:rPr>
                <w:rFonts w:cs="Helvetica"/>
              </w:rPr>
              <w:t xml:space="preserve">The presence of khapra beetle in commercial grain handling and storage facilities in Australia can result in restrictions or loss of access to overseas markets where this pest is absent. </w:t>
            </w:r>
          </w:p>
          <w:p w14:paraId="4D148B3B" w14:textId="6CE660B4" w:rsidR="009A49F4" w:rsidRPr="001324F2" w:rsidRDefault="009A49F4" w:rsidP="00F6365E">
            <w:pPr>
              <w:pStyle w:val="TableText"/>
              <w:numPr>
                <w:ilvl w:val="0"/>
                <w:numId w:val="22"/>
              </w:numPr>
              <w:ind w:left="357" w:hanging="357"/>
              <w:rPr>
                <w:rFonts w:cs="Helvetica"/>
              </w:rPr>
            </w:pPr>
            <w:r w:rsidRPr="001324F2">
              <w:rPr>
                <w:rFonts w:cs="Helvetica"/>
              </w:rPr>
              <w:t xml:space="preserve">Khapra beetle is the most important stored product quarantine insect </w:t>
            </w:r>
            <w:r w:rsidR="00560C3D">
              <w:rPr>
                <w:rFonts w:cs="Helvetica"/>
                <w:noProof/>
              </w:rPr>
              <w:t>(Athanassiou, Kavallieratos &amp; Boukouvala 2016)</w:t>
            </w:r>
            <w:r w:rsidRPr="001324F2">
              <w:rPr>
                <w:rFonts w:cs="Helvetica"/>
              </w:rPr>
              <w:t>. Many countries, including Australia’s important trading partners</w:t>
            </w:r>
            <w:r>
              <w:rPr>
                <w:rFonts w:cs="Helvetica"/>
              </w:rPr>
              <w:t xml:space="preserve">, </w:t>
            </w:r>
            <w:r w:rsidRPr="001324F2">
              <w:rPr>
                <w:rFonts w:cs="Helvetica"/>
              </w:rPr>
              <w:t xml:space="preserve">have stringent phytosanitary measures to import </w:t>
            </w:r>
            <w:r>
              <w:rPr>
                <w:rFonts w:cs="Helvetica"/>
              </w:rPr>
              <w:t>the beetle’s</w:t>
            </w:r>
            <w:r w:rsidRPr="001324F2">
              <w:rPr>
                <w:rFonts w:cs="Helvetica"/>
              </w:rPr>
              <w:t xml:space="preserve"> host commodities. </w:t>
            </w:r>
          </w:p>
          <w:p w14:paraId="0A7CB0EE" w14:textId="2CF73DFC" w:rsidR="0026594C" w:rsidRPr="0014101D" w:rsidRDefault="0026594C" w:rsidP="00F6365E">
            <w:pPr>
              <w:pStyle w:val="TableText"/>
              <w:numPr>
                <w:ilvl w:val="0"/>
                <w:numId w:val="22"/>
              </w:numPr>
              <w:ind w:left="357" w:hanging="357"/>
              <w:rPr>
                <w:rFonts w:cs="Helvetica"/>
              </w:rPr>
            </w:pPr>
            <w:r w:rsidRPr="001324F2">
              <w:rPr>
                <w:rFonts w:cs="Helvetica"/>
              </w:rPr>
              <w:t>Australia is a significant exporter of wheat</w:t>
            </w:r>
            <w:r>
              <w:rPr>
                <w:rFonts w:cs="Helvetica"/>
              </w:rPr>
              <w:t xml:space="preserve"> and other</w:t>
            </w:r>
            <w:r w:rsidRPr="001324F2">
              <w:rPr>
                <w:rFonts w:cs="Helvetica"/>
              </w:rPr>
              <w:t xml:space="preserve"> grains,</w:t>
            </w:r>
            <w:r>
              <w:rPr>
                <w:rFonts w:cs="Helvetica"/>
              </w:rPr>
              <w:t xml:space="preserve"> nuts,</w:t>
            </w:r>
            <w:r w:rsidRPr="001324F2">
              <w:rPr>
                <w:rFonts w:cs="Helvetica"/>
              </w:rPr>
              <w:t xml:space="preserve"> oilseeds, and pulses. For example, </w:t>
            </w:r>
            <w:r w:rsidR="00D11D18" w:rsidRPr="00E6416B">
              <w:rPr>
                <w:rFonts w:cs="Helvetica"/>
              </w:rPr>
              <w:t>in the financial year of 2023-2024, Australia’s exported grains, oilseeds and pulses were about $22.828 billion</w:t>
            </w:r>
            <w:r w:rsidR="00915FE8">
              <w:rPr>
                <w:rFonts w:cs="Helvetica"/>
              </w:rPr>
              <w:t xml:space="preserve"> </w:t>
            </w:r>
            <w:r w:rsidR="00560C3D">
              <w:rPr>
                <w:rFonts w:cs="Helvetica"/>
                <w:noProof/>
              </w:rPr>
              <w:t>(ABARES 2025)</w:t>
            </w:r>
            <w:r w:rsidR="00D11D18" w:rsidRPr="0014101D">
              <w:rPr>
                <w:rFonts w:cs="Helvetica"/>
              </w:rPr>
              <w:t>.</w:t>
            </w:r>
          </w:p>
          <w:p w14:paraId="3A993B0C" w14:textId="77777777" w:rsidR="00C76475" w:rsidRPr="001324F2" w:rsidRDefault="00C76475" w:rsidP="00F6365E">
            <w:pPr>
              <w:pStyle w:val="TableText"/>
              <w:numPr>
                <w:ilvl w:val="0"/>
                <w:numId w:val="22"/>
              </w:numPr>
              <w:ind w:left="357" w:hanging="357"/>
              <w:rPr>
                <w:rFonts w:cs="Helvetica"/>
              </w:rPr>
            </w:pPr>
            <w:r>
              <w:rPr>
                <w:rFonts w:cs="Helvetica"/>
              </w:rPr>
              <w:t>M</w:t>
            </w:r>
            <w:r w:rsidRPr="001324F2">
              <w:rPr>
                <w:rFonts w:cs="Helvetica"/>
              </w:rPr>
              <w:t xml:space="preserve">any </w:t>
            </w:r>
            <w:r>
              <w:rPr>
                <w:rFonts w:cs="Helvetica"/>
              </w:rPr>
              <w:t xml:space="preserve">of Australia’s </w:t>
            </w:r>
            <w:r w:rsidRPr="001324F2">
              <w:rPr>
                <w:rFonts w:cs="Helvetica"/>
              </w:rPr>
              <w:t xml:space="preserve">trading partners list khapra beetle as their quarantine pest. The presence of khapra beetle in any </w:t>
            </w:r>
            <w:r>
              <w:rPr>
                <w:rFonts w:cs="Helvetica"/>
              </w:rPr>
              <w:t xml:space="preserve">export </w:t>
            </w:r>
            <w:r w:rsidRPr="001324F2">
              <w:rPr>
                <w:rFonts w:cs="Helvetica"/>
              </w:rPr>
              <w:t xml:space="preserve">consignments may immediately trigger rejection of the </w:t>
            </w:r>
            <w:r>
              <w:rPr>
                <w:rFonts w:cs="Helvetica"/>
              </w:rPr>
              <w:t>consignments</w:t>
            </w:r>
            <w:r w:rsidRPr="001324F2">
              <w:rPr>
                <w:rFonts w:cs="Helvetica"/>
              </w:rPr>
              <w:t xml:space="preserve"> </w:t>
            </w:r>
            <w:r>
              <w:rPr>
                <w:rFonts w:cs="Helvetica"/>
              </w:rPr>
              <w:t>and/or</w:t>
            </w:r>
            <w:r w:rsidRPr="001324F2">
              <w:rPr>
                <w:rFonts w:cs="Helvetica"/>
              </w:rPr>
              <w:t xml:space="preserve"> suspension of </w:t>
            </w:r>
            <w:r>
              <w:rPr>
                <w:rFonts w:cs="Helvetica"/>
              </w:rPr>
              <w:t>trade. This</w:t>
            </w:r>
            <w:r w:rsidRPr="001324F2">
              <w:rPr>
                <w:rFonts w:cs="Helvetica"/>
              </w:rPr>
              <w:t xml:space="preserve"> would have a significant impact on Australia’s industries involved and cause significant economic losses.</w:t>
            </w:r>
          </w:p>
          <w:p w14:paraId="767095CE" w14:textId="77777777" w:rsidR="009A09A3" w:rsidRPr="001324F2" w:rsidRDefault="009A09A3" w:rsidP="00F6365E">
            <w:pPr>
              <w:pStyle w:val="TableText"/>
              <w:numPr>
                <w:ilvl w:val="0"/>
                <w:numId w:val="22"/>
              </w:numPr>
              <w:ind w:left="357" w:hanging="357"/>
              <w:rPr>
                <w:rFonts w:cs="Helvetica"/>
              </w:rPr>
            </w:pPr>
            <w:r w:rsidRPr="001324F2">
              <w:rPr>
                <w:rFonts w:cs="Helvetica"/>
              </w:rPr>
              <w:t xml:space="preserve">Several countries have restricted the import of some commodities and/or imposed additional phytosanitary conditions to prevent the introduction of khapra beetle. For example, </w:t>
            </w:r>
          </w:p>
          <w:p w14:paraId="582FEFED" w14:textId="2705AD07" w:rsidR="009A09A3" w:rsidRPr="001324F2" w:rsidRDefault="009A09A3" w:rsidP="00F6365E">
            <w:pPr>
              <w:pStyle w:val="TableText"/>
              <w:numPr>
                <w:ilvl w:val="0"/>
                <w:numId w:val="24"/>
              </w:numPr>
              <w:rPr>
                <w:rFonts w:cs="Helvetica"/>
              </w:rPr>
            </w:pPr>
            <w:r w:rsidRPr="001324F2">
              <w:rPr>
                <w:rFonts w:cs="Helvetica"/>
              </w:rPr>
              <w:t xml:space="preserve">in 2012, the USA restricted the importation of commercial and non-commercial shipments of rice, soybeans, chickpeas, and safflower seeds from countries where khapra beetle is known to occur </w:t>
            </w:r>
            <w:r w:rsidR="00560C3D">
              <w:rPr>
                <w:rFonts w:cs="Helvetica"/>
                <w:noProof/>
              </w:rPr>
              <w:t>(USDA-APHIS 2012)</w:t>
            </w:r>
            <w:r w:rsidRPr="001324F2">
              <w:rPr>
                <w:rFonts w:cs="Helvetica"/>
              </w:rPr>
              <w:t xml:space="preserve">. </w:t>
            </w:r>
          </w:p>
          <w:p w14:paraId="42144D1C" w14:textId="53710271" w:rsidR="009A09A3" w:rsidRPr="001324F2" w:rsidRDefault="009A09A3" w:rsidP="00F6365E">
            <w:pPr>
              <w:pStyle w:val="TableText"/>
              <w:numPr>
                <w:ilvl w:val="0"/>
                <w:numId w:val="24"/>
              </w:numPr>
              <w:rPr>
                <w:rFonts w:cs="Helvetica"/>
              </w:rPr>
            </w:pPr>
            <w:r w:rsidRPr="001324F2">
              <w:rPr>
                <w:rFonts w:cs="Helvetica"/>
              </w:rPr>
              <w:t>in 2012, Canada implemented additional phytosanitary certification from khapra beetle affected countries (</w:t>
            </w:r>
            <w:r>
              <w:rPr>
                <w:rFonts w:cs="Helvetica"/>
              </w:rPr>
              <w:t>G/SPS/N/CAN/609</w:t>
            </w:r>
            <w:r w:rsidRPr="001324F2">
              <w:rPr>
                <w:rFonts w:cs="Helvetica"/>
              </w:rPr>
              <w:t xml:space="preserve">). </w:t>
            </w:r>
          </w:p>
          <w:p w14:paraId="1FDF083C" w14:textId="4C520610" w:rsidR="009A09A3" w:rsidRPr="001324F2" w:rsidRDefault="009A09A3" w:rsidP="00F6365E">
            <w:pPr>
              <w:pStyle w:val="TableText"/>
              <w:numPr>
                <w:ilvl w:val="0"/>
                <w:numId w:val="24"/>
              </w:numPr>
              <w:rPr>
                <w:rFonts w:cs="Helvetica"/>
              </w:rPr>
            </w:pPr>
            <w:r w:rsidRPr="001324F2">
              <w:rPr>
                <w:rFonts w:cs="Helvetica"/>
              </w:rPr>
              <w:t>USA and Mexico rejected Pakistan rice export shipments due to the khapra beetle infestation during 2011 to 2014</w:t>
            </w:r>
            <w:r>
              <w:rPr>
                <w:rFonts w:cs="Helvetica"/>
              </w:rPr>
              <w:t xml:space="preserve"> </w:t>
            </w:r>
            <w:r w:rsidR="00560C3D">
              <w:rPr>
                <w:rFonts w:cs="Helvetica"/>
                <w:noProof/>
              </w:rPr>
              <w:t>(Iqbal 2019)</w:t>
            </w:r>
            <w:r w:rsidRPr="001324F2">
              <w:rPr>
                <w:rFonts w:cs="Helvetica"/>
              </w:rPr>
              <w:t xml:space="preserve">. </w:t>
            </w:r>
          </w:p>
          <w:p w14:paraId="54B37C87" w14:textId="096F40EE" w:rsidR="009A09A3" w:rsidRPr="00DB3366" w:rsidRDefault="009A09A3" w:rsidP="00F6365E">
            <w:pPr>
              <w:pStyle w:val="TableText"/>
              <w:numPr>
                <w:ilvl w:val="0"/>
                <w:numId w:val="24"/>
              </w:numPr>
              <w:rPr>
                <w:rFonts w:cs="Helvetica"/>
              </w:rPr>
            </w:pPr>
            <w:r w:rsidRPr="001324F2">
              <w:rPr>
                <w:rFonts w:cs="Helvetica"/>
              </w:rPr>
              <w:t xml:space="preserve">Russia introduced emergency measures against imports of rice and nuts from India in 2013 </w:t>
            </w:r>
            <w:r>
              <w:rPr>
                <w:rFonts w:cs="Helvetica"/>
              </w:rPr>
              <w:t>(G/SPS/N/RUS/11)</w:t>
            </w:r>
            <w:r w:rsidRPr="001324F2">
              <w:rPr>
                <w:rFonts w:cs="Helvetica"/>
              </w:rPr>
              <w:t xml:space="preserve">, restricted tea imports from Sri Lanka due to khapra beetle infestation in 2017 </w:t>
            </w:r>
            <w:r w:rsidR="00560C3D">
              <w:rPr>
                <w:rFonts w:cs="Helvetica"/>
                <w:noProof/>
              </w:rPr>
              <w:t>(Manu 2017)</w:t>
            </w:r>
            <w:r w:rsidR="00EB2335">
              <w:rPr>
                <w:rFonts w:cs="Helvetica"/>
              </w:rPr>
              <w:t xml:space="preserve"> </w:t>
            </w:r>
            <w:r w:rsidRPr="002E2B03">
              <w:rPr>
                <w:rFonts w:cs="Helvetica"/>
              </w:rPr>
              <w:t xml:space="preserve">and rejected a rice shipment </w:t>
            </w:r>
            <w:r w:rsidR="004E049B" w:rsidRPr="002E2B03">
              <w:rPr>
                <w:rFonts w:cs="Helvetica"/>
              </w:rPr>
              <w:t xml:space="preserve">from Pakistan </w:t>
            </w:r>
            <w:r w:rsidRPr="002E2B03">
              <w:rPr>
                <w:rFonts w:cs="Helvetica"/>
              </w:rPr>
              <w:t>for the same reason in 2019</w:t>
            </w:r>
            <w:r w:rsidR="005B4237">
              <w:t xml:space="preserve"> </w:t>
            </w:r>
            <w:r w:rsidR="00560C3D">
              <w:rPr>
                <w:rFonts w:cs="Helvetica"/>
                <w:noProof/>
              </w:rPr>
              <w:t>(Iqbal 2019)</w:t>
            </w:r>
            <w:r w:rsidRPr="002E2B03">
              <w:rPr>
                <w:rFonts w:cs="Helvetica"/>
              </w:rPr>
              <w:t>.</w:t>
            </w:r>
          </w:p>
        </w:tc>
      </w:tr>
      <w:tr w:rsidR="009A09A3" w:rsidRPr="00F42DEE" w14:paraId="7F12FE6C" w14:textId="77777777" w:rsidTr="00264FB6">
        <w:tc>
          <w:tcPr>
            <w:tcW w:w="2127" w:type="dxa"/>
            <w:tcBorders>
              <w:top w:val="single" w:sz="4" w:space="0" w:color="D9D9D9" w:themeColor="background1" w:themeShade="D9"/>
              <w:bottom w:val="single" w:sz="4" w:space="0" w:color="auto"/>
            </w:tcBorders>
          </w:tcPr>
          <w:p w14:paraId="674FC803" w14:textId="00949F04" w:rsidR="009A09A3" w:rsidRPr="00F42DEE" w:rsidRDefault="00A671B2" w:rsidP="00E64ED1">
            <w:pPr>
              <w:pStyle w:val="TableText"/>
            </w:pPr>
            <w:r>
              <w:t>Non-commercial and the e</w:t>
            </w:r>
            <w:r w:rsidRPr="00F42DEE">
              <w:t>nvironment</w:t>
            </w:r>
          </w:p>
        </w:tc>
        <w:tc>
          <w:tcPr>
            <w:tcW w:w="6804" w:type="dxa"/>
            <w:tcBorders>
              <w:top w:val="single" w:sz="4" w:space="0" w:color="D9D9D9" w:themeColor="background1" w:themeShade="D9"/>
              <w:bottom w:val="single" w:sz="4" w:space="0" w:color="auto"/>
            </w:tcBorders>
          </w:tcPr>
          <w:p w14:paraId="7AB909C1" w14:textId="2DF9C606" w:rsidR="009A09A3" w:rsidRPr="0040740C" w:rsidRDefault="00C205A0" w:rsidP="00E64ED1">
            <w:pPr>
              <w:pStyle w:val="TableText"/>
              <w:rPr>
                <w:b/>
              </w:rPr>
            </w:pPr>
            <w:r>
              <w:rPr>
                <w:b/>
              </w:rPr>
              <w:t>B</w:t>
            </w:r>
            <w:r w:rsidR="009A09A3" w:rsidRPr="0040740C">
              <w:rPr>
                <w:b/>
              </w:rPr>
              <w:t>—</w:t>
            </w:r>
            <w:r>
              <w:rPr>
                <w:b/>
              </w:rPr>
              <w:t>Minor s</w:t>
            </w:r>
            <w:r w:rsidR="009A09A3" w:rsidRPr="0040740C">
              <w:rPr>
                <w:b/>
              </w:rPr>
              <w:t>ignificance at the local level</w:t>
            </w:r>
          </w:p>
          <w:p w14:paraId="27B83C2F" w14:textId="23D14C1D" w:rsidR="009A09A3" w:rsidRPr="0040740C" w:rsidRDefault="009A09A3" w:rsidP="00E64ED1">
            <w:pPr>
              <w:pStyle w:val="TableText"/>
            </w:pPr>
            <w:r w:rsidRPr="0040740C">
              <w:t xml:space="preserve">The indirect </w:t>
            </w:r>
            <w:r>
              <w:t>effect</w:t>
            </w:r>
            <w:r w:rsidRPr="0040740C">
              <w:t xml:space="preserve"> of </w:t>
            </w:r>
            <w:r>
              <w:rPr>
                <w:rFonts w:cs="Arial"/>
              </w:rPr>
              <w:t>khapra</w:t>
            </w:r>
            <w:r w:rsidRPr="0040740C">
              <w:rPr>
                <w:rFonts w:cs="Arial"/>
              </w:rPr>
              <w:t xml:space="preserve"> beetle </w:t>
            </w:r>
            <w:r w:rsidRPr="0040740C">
              <w:t>on the environment</w:t>
            </w:r>
            <w:r>
              <w:t>al</w:t>
            </w:r>
            <w:r w:rsidRPr="0040740C">
              <w:t xml:space="preserve"> </w:t>
            </w:r>
            <w:r>
              <w:t xml:space="preserve">and non-commercial </w:t>
            </w:r>
            <w:r w:rsidRPr="0040740C">
              <w:t xml:space="preserve">would be of </w:t>
            </w:r>
            <w:r w:rsidR="00C205A0">
              <w:t xml:space="preserve">minor </w:t>
            </w:r>
            <w:r w:rsidRPr="0040740C">
              <w:t>significance at the local level.</w:t>
            </w:r>
          </w:p>
          <w:p w14:paraId="55462555" w14:textId="248D6B7C" w:rsidR="009A09A3" w:rsidRPr="0040740C" w:rsidRDefault="009A09A3" w:rsidP="00F6365E">
            <w:pPr>
              <w:pStyle w:val="TableText"/>
              <w:numPr>
                <w:ilvl w:val="0"/>
                <w:numId w:val="23"/>
              </w:numPr>
              <w:ind w:left="357" w:hanging="357"/>
            </w:pPr>
            <w:r w:rsidRPr="0040740C">
              <w:rPr>
                <w:rFonts w:cs="Helvetica"/>
              </w:rPr>
              <w:t xml:space="preserve">The introduction of </w:t>
            </w:r>
            <w:r>
              <w:rPr>
                <w:rFonts w:cs="Helvetica"/>
              </w:rPr>
              <w:t>khapra</w:t>
            </w:r>
            <w:r w:rsidRPr="0040740C">
              <w:rPr>
                <w:rFonts w:cs="Helvetica"/>
              </w:rPr>
              <w:t xml:space="preserve"> beetle </w:t>
            </w:r>
            <w:r>
              <w:rPr>
                <w:rFonts w:cs="Helvetica"/>
              </w:rPr>
              <w:t>would</w:t>
            </w:r>
            <w:r w:rsidRPr="0040740C">
              <w:rPr>
                <w:rFonts w:cs="Helvetica"/>
              </w:rPr>
              <w:t xml:space="preserve"> result in additional </w:t>
            </w:r>
            <w:r>
              <w:rPr>
                <w:rFonts w:cs="Helvetica"/>
              </w:rPr>
              <w:t xml:space="preserve">use of chemical insecticides, such as </w:t>
            </w:r>
            <w:r w:rsidRPr="0040740C">
              <w:rPr>
                <w:rFonts w:cs="Helvetica"/>
              </w:rPr>
              <w:t>fumiga</w:t>
            </w:r>
            <w:r>
              <w:rPr>
                <w:rFonts w:cs="Helvetica"/>
              </w:rPr>
              <w:t>nts</w:t>
            </w:r>
            <w:r w:rsidRPr="0040740C">
              <w:rPr>
                <w:rFonts w:cs="Helvetica"/>
              </w:rPr>
              <w:t xml:space="preserve">. </w:t>
            </w:r>
            <w:r w:rsidR="00F57DFB">
              <w:rPr>
                <w:rFonts w:cs="Helvetica"/>
              </w:rPr>
              <w:t>The additional use of pesticides</w:t>
            </w:r>
            <w:r w:rsidR="00F57DFB" w:rsidRPr="0040740C">
              <w:rPr>
                <w:rFonts w:cs="Helvetica"/>
              </w:rPr>
              <w:t xml:space="preserve"> </w:t>
            </w:r>
            <w:r w:rsidR="00F57DFB">
              <w:rPr>
                <w:rFonts w:cs="Helvetica"/>
              </w:rPr>
              <w:t>could</w:t>
            </w:r>
            <w:r w:rsidR="00F57DFB" w:rsidRPr="0040740C">
              <w:rPr>
                <w:rFonts w:cs="Helvetica"/>
              </w:rPr>
              <w:t xml:space="preserve"> produce </w:t>
            </w:r>
            <w:r w:rsidR="00F57DFB">
              <w:rPr>
                <w:rFonts w:cs="Helvetica"/>
              </w:rPr>
              <w:t xml:space="preserve">some </w:t>
            </w:r>
            <w:r w:rsidR="00F57DFB" w:rsidRPr="0040740C">
              <w:rPr>
                <w:rFonts w:cs="Helvetica"/>
              </w:rPr>
              <w:t>adverse effects to the environment.</w:t>
            </w:r>
            <w:r w:rsidR="00F57DFB" w:rsidRPr="00DB3366">
              <w:rPr>
                <w:rFonts w:cs="Helvetica"/>
              </w:rPr>
              <w:t xml:space="preserve"> </w:t>
            </w:r>
            <w:r w:rsidRPr="0040740C">
              <w:rPr>
                <w:rFonts w:cs="Helvetica"/>
              </w:rPr>
              <w:t>The required rate of methyl</w:t>
            </w:r>
            <w:r>
              <w:rPr>
                <w:rFonts w:cs="Helvetica"/>
              </w:rPr>
              <w:t xml:space="preserve"> </w:t>
            </w:r>
            <w:r w:rsidRPr="0040740C">
              <w:rPr>
                <w:rFonts w:cs="Helvetica"/>
              </w:rPr>
              <w:t xml:space="preserve">bromide fumigation </w:t>
            </w:r>
            <w:r w:rsidRPr="00E13583">
              <w:rPr>
                <w:rFonts w:cs="Helvetica"/>
              </w:rPr>
              <w:t xml:space="preserve">for </w:t>
            </w:r>
            <w:r>
              <w:rPr>
                <w:rFonts w:cs="Helvetica"/>
              </w:rPr>
              <w:t>khapra</w:t>
            </w:r>
            <w:r w:rsidRPr="00E13583">
              <w:rPr>
                <w:rFonts w:cs="Helvetica"/>
              </w:rPr>
              <w:t xml:space="preserve"> beetle</w:t>
            </w:r>
            <w:r w:rsidRPr="0040740C">
              <w:rPr>
                <w:rFonts w:cs="Helvetica"/>
              </w:rPr>
              <w:t xml:space="preserve"> is </w:t>
            </w:r>
            <w:r w:rsidR="004952D1">
              <w:rPr>
                <w:rFonts w:cs="Helvetica"/>
              </w:rPr>
              <w:t>significantly</w:t>
            </w:r>
            <w:r w:rsidRPr="0040740C">
              <w:rPr>
                <w:rFonts w:cs="Helvetica"/>
              </w:rPr>
              <w:t xml:space="preserve"> higher than </w:t>
            </w:r>
            <w:r w:rsidRPr="00E13583">
              <w:rPr>
                <w:rFonts w:cs="Helvetica"/>
              </w:rPr>
              <w:t>for</w:t>
            </w:r>
            <w:r w:rsidRPr="0040740C">
              <w:rPr>
                <w:rFonts w:cs="Helvetica"/>
              </w:rPr>
              <w:t xml:space="preserve"> other stored product pests </w:t>
            </w:r>
            <w:r w:rsidR="00560C3D">
              <w:rPr>
                <w:rFonts w:cs="Helvetica"/>
                <w:noProof/>
              </w:rPr>
              <w:t>(Bond 1989)</w:t>
            </w:r>
            <w:r>
              <w:rPr>
                <w:rFonts w:cs="Helvetica"/>
              </w:rPr>
              <w:t xml:space="preserve">. </w:t>
            </w:r>
            <w:r w:rsidR="00925D0D">
              <w:rPr>
                <w:rFonts w:cs="Helvetica"/>
              </w:rPr>
              <w:t>Although m</w:t>
            </w:r>
            <w:r w:rsidR="00925D0D" w:rsidRPr="00925D0D">
              <w:rPr>
                <w:rFonts w:cs="Helvetica"/>
              </w:rPr>
              <w:t xml:space="preserve">ethyl bromide </w:t>
            </w:r>
            <w:r w:rsidR="001D2233">
              <w:rPr>
                <w:rFonts w:cs="Helvetica"/>
              </w:rPr>
              <w:t xml:space="preserve">can </w:t>
            </w:r>
            <w:r w:rsidR="00925D0D" w:rsidRPr="00925D0D">
              <w:rPr>
                <w:rFonts w:cs="Helvetica"/>
              </w:rPr>
              <w:t xml:space="preserve">damage the ozone layer </w:t>
            </w:r>
            <w:r w:rsidR="00375D3D">
              <w:rPr>
                <w:rFonts w:cs="Helvetica"/>
              </w:rPr>
              <w:t xml:space="preserve">if </w:t>
            </w:r>
            <w:r w:rsidR="00925D0D" w:rsidRPr="00925D0D">
              <w:rPr>
                <w:rFonts w:cs="Helvetica"/>
              </w:rPr>
              <w:t>released into the atmosphere</w:t>
            </w:r>
            <w:r w:rsidR="00375D3D">
              <w:rPr>
                <w:rFonts w:cs="Helvetica"/>
              </w:rPr>
              <w:t xml:space="preserve"> and can be </w:t>
            </w:r>
            <w:r w:rsidR="00925D0D" w:rsidRPr="00925D0D">
              <w:rPr>
                <w:rFonts w:cs="Helvetica"/>
              </w:rPr>
              <w:t>harmful to humans and fauna if not used carefully</w:t>
            </w:r>
            <w:r w:rsidR="00441BAA">
              <w:rPr>
                <w:rFonts w:cs="Helvetica"/>
              </w:rPr>
              <w:t>, a</w:t>
            </w:r>
            <w:r w:rsidR="00784338">
              <w:rPr>
                <w:rFonts w:cs="Helvetica"/>
              </w:rPr>
              <w:t>ll</w:t>
            </w:r>
            <w:r w:rsidR="00E85E61" w:rsidRPr="00FE2EF9">
              <w:rPr>
                <w:rFonts w:cs="Helvetica"/>
              </w:rPr>
              <w:t xml:space="preserve"> use</w:t>
            </w:r>
            <w:r w:rsidR="00784338">
              <w:rPr>
                <w:rFonts w:cs="Helvetica"/>
              </w:rPr>
              <w:t>s</w:t>
            </w:r>
            <w:r w:rsidR="00E85E61" w:rsidRPr="00FE2EF9">
              <w:rPr>
                <w:rFonts w:cs="Helvetica"/>
              </w:rPr>
              <w:t xml:space="preserve"> of methyl bromide </w:t>
            </w:r>
            <w:r w:rsidR="00784338">
              <w:rPr>
                <w:rFonts w:cs="Helvetica"/>
              </w:rPr>
              <w:t>are</w:t>
            </w:r>
            <w:r w:rsidR="00E85E61">
              <w:rPr>
                <w:rFonts w:cs="Helvetica"/>
              </w:rPr>
              <w:t xml:space="preserve"> regulated </w:t>
            </w:r>
            <w:r w:rsidR="006B241E">
              <w:rPr>
                <w:rFonts w:cs="Helvetica"/>
              </w:rPr>
              <w:t xml:space="preserve">and controlled </w:t>
            </w:r>
            <w:r w:rsidR="00E85E61" w:rsidRPr="00FE2EF9">
              <w:rPr>
                <w:rFonts w:cs="Helvetica"/>
              </w:rPr>
              <w:t>in Australia</w:t>
            </w:r>
            <w:r w:rsidR="00F91D6D">
              <w:rPr>
                <w:rFonts w:cs="Helvetica"/>
              </w:rPr>
              <w:t>.</w:t>
            </w:r>
          </w:p>
        </w:tc>
      </w:tr>
    </w:tbl>
    <w:p w14:paraId="16B77F8E" w14:textId="77777777" w:rsidR="009A09A3" w:rsidRPr="00E30CC3" w:rsidRDefault="009A09A3" w:rsidP="00C1685C">
      <w:pPr>
        <w:pStyle w:val="Heading3"/>
      </w:pPr>
      <w:bookmarkStart w:id="182" w:name="_Toc106173848"/>
      <w:bookmarkStart w:id="183" w:name="_Toc141263333"/>
      <w:bookmarkStart w:id="184" w:name="_Toc181963421"/>
      <w:bookmarkStart w:id="185" w:name="_Toc215127334"/>
      <w:r w:rsidRPr="00E30CC3">
        <w:t>Unrestricted risk estimate</w:t>
      </w:r>
      <w:bookmarkEnd w:id="182"/>
      <w:bookmarkEnd w:id="183"/>
      <w:bookmarkEnd w:id="184"/>
      <w:bookmarkEnd w:id="185"/>
    </w:p>
    <w:p w14:paraId="18A52A0E" w14:textId="50296B04" w:rsidR="009A09A3" w:rsidRPr="00F70BF3" w:rsidRDefault="009A09A3" w:rsidP="00614D24">
      <w:pPr>
        <w:rPr>
          <w:lang w:eastAsia="en-AU"/>
        </w:rPr>
      </w:pPr>
      <w:r>
        <w:rPr>
          <w:lang w:eastAsia="en-AU"/>
        </w:rPr>
        <w:t>U</w:t>
      </w:r>
      <w:r w:rsidRPr="00A47386">
        <w:rPr>
          <w:lang w:eastAsia="en-AU"/>
        </w:rPr>
        <w:t xml:space="preserve">nrestricted risk </w:t>
      </w:r>
      <w:r w:rsidRPr="00887A26">
        <w:rPr>
          <w:lang w:eastAsia="en-AU"/>
        </w:rPr>
        <w:t>estimate</w:t>
      </w:r>
      <w:r>
        <w:rPr>
          <w:lang w:eastAsia="en-AU"/>
        </w:rPr>
        <w:t xml:space="preserve"> </w:t>
      </w:r>
      <w:r w:rsidR="004E6F16">
        <w:rPr>
          <w:lang w:eastAsia="en-AU"/>
        </w:rPr>
        <w:t xml:space="preserve">(URE) </w:t>
      </w:r>
      <w:r w:rsidRPr="00A47386">
        <w:rPr>
          <w:lang w:eastAsia="en-AU"/>
        </w:rPr>
        <w:t xml:space="preserve">is the result of </w:t>
      </w:r>
      <w:r w:rsidRPr="00F70BF3">
        <w:rPr>
          <w:lang w:eastAsia="en-AU"/>
        </w:rPr>
        <w:t xml:space="preserve">combining the likelihood of entry, establishment and spread with the overall consequences. The likelihood and consequences are combined using the risk estimation matrix shown in Table A.4 (Appendix </w:t>
      </w:r>
      <w:r>
        <w:rPr>
          <w:lang w:eastAsia="en-AU"/>
        </w:rPr>
        <w:t>A</w:t>
      </w:r>
      <w:r w:rsidRPr="00F70BF3">
        <w:rPr>
          <w:lang w:eastAsia="en-AU"/>
        </w:rPr>
        <w:t>).</w:t>
      </w:r>
    </w:p>
    <w:p w14:paraId="134B08CC" w14:textId="476C8C60" w:rsidR="009A09A3" w:rsidRPr="00F70BF3" w:rsidRDefault="009A09A3" w:rsidP="00614D24">
      <w:pPr>
        <w:rPr>
          <w:lang w:eastAsia="en-AU"/>
        </w:rPr>
      </w:pPr>
      <w:r w:rsidRPr="00F70BF3">
        <w:rPr>
          <w:lang w:eastAsia="en-AU"/>
        </w:rPr>
        <w:t xml:space="preserve">The URE </w:t>
      </w:r>
      <w:r w:rsidR="00F165E0">
        <w:rPr>
          <w:lang w:eastAsia="en-AU"/>
        </w:rPr>
        <w:t>for</w:t>
      </w:r>
      <w:r w:rsidRPr="00F70BF3">
        <w:rPr>
          <w:lang w:eastAsia="en-AU"/>
        </w:rPr>
        <w:t xml:space="preserve"> </w:t>
      </w:r>
      <w:r>
        <w:rPr>
          <w:lang w:eastAsia="en-AU"/>
        </w:rPr>
        <w:t>khapra</w:t>
      </w:r>
      <w:r w:rsidRPr="00F70BF3">
        <w:rPr>
          <w:lang w:eastAsia="en-AU"/>
        </w:rPr>
        <w:t xml:space="preserve"> beetle associated with </w:t>
      </w:r>
      <w:r w:rsidR="004E6F16">
        <w:rPr>
          <w:lang w:eastAsia="en-AU"/>
        </w:rPr>
        <w:t>plant product</w:t>
      </w:r>
      <w:r w:rsidR="00137746">
        <w:rPr>
          <w:lang w:eastAsia="en-AU"/>
        </w:rPr>
        <w:t xml:space="preserve"> pathways</w:t>
      </w:r>
      <w:r>
        <w:rPr>
          <w:lang w:eastAsia="en-AU"/>
        </w:rPr>
        <w:t xml:space="preserve"> is</w:t>
      </w:r>
      <w:r w:rsidRPr="00F70BF3">
        <w:rPr>
          <w:lang w:eastAsia="en-AU"/>
        </w:rPr>
        <w:t xml:space="preserve"> shown in Table 3.</w:t>
      </w:r>
      <w:r w:rsidR="00CE7219">
        <w:rPr>
          <w:lang w:eastAsia="en-AU"/>
        </w:rPr>
        <w:t>3</w:t>
      </w:r>
      <w:r w:rsidRPr="00F70BF3">
        <w:rPr>
          <w:lang w:eastAsia="en-AU"/>
        </w:rPr>
        <w:t>.</w:t>
      </w:r>
    </w:p>
    <w:p w14:paraId="409D25F1" w14:textId="6585505A" w:rsidR="009A09A3" w:rsidRPr="00E77DAB" w:rsidRDefault="009A09A3" w:rsidP="00BD12FF">
      <w:pPr>
        <w:pStyle w:val="Tablecaption"/>
      </w:pPr>
      <w:bookmarkStart w:id="186" w:name="_Toc6229546"/>
      <w:bookmarkStart w:id="187" w:name="_Toc77087417"/>
      <w:bookmarkStart w:id="188" w:name="_Toc215127424"/>
      <w:bookmarkStart w:id="189" w:name="_Toc106267977"/>
      <w:bookmarkStart w:id="190" w:name="_Toc141252630"/>
      <w:bookmarkStart w:id="191" w:name="_Toc181193434"/>
      <w:bookmarkStart w:id="192" w:name="_Hlk49249340"/>
      <w:r w:rsidRPr="00492C3F">
        <w:t xml:space="preserve">Table </w:t>
      </w:r>
      <w:r w:rsidR="008D4FFB">
        <w:fldChar w:fldCharType="begin"/>
      </w:r>
      <w:r w:rsidR="008D4FFB">
        <w:instrText xml:space="preserve"> STYLEREF 2 \s </w:instrText>
      </w:r>
      <w:r w:rsidR="008D4FFB">
        <w:fldChar w:fldCharType="separate"/>
      </w:r>
      <w:r w:rsidR="00E256E2">
        <w:rPr>
          <w:noProof/>
        </w:rPr>
        <w:t>3</w:t>
      </w:r>
      <w:r w:rsidR="008D4FFB">
        <w:rPr>
          <w:noProof/>
        </w:rPr>
        <w:fldChar w:fldCharType="end"/>
      </w:r>
      <w:r>
        <w:t>.</w:t>
      </w:r>
      <w:r w:rsidR="00CE7219">
        <w:t>3</w:t>
      </w:r>
      <w:r w:rsidRPr="00492C3F">
        <w:t xml:space="preserve"> </w:t>
      </w:r>
      <w:r>
        <w:t>Unrestricted risk estimate of khapra beetle</w:t>
      </w:r>
      <w:bookmarkEnd w:id="186"/>
      <w:bookmarkEnd w:id="187"/>
      <w:bookmarkEnd w:id="188"/>
      <w:r>
        <w:t xml:space="preserve"> </w:t>
      </w:r>
      <w:bookmarkEnd w:id="189"/>
      <w:bookmarkEnd w:id="190"/>
      <w:bookmarkEnd w:id="19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2410"/>
        <w:gridCol w:w="1843"/>
        <w:gridCol w:w="1984"/>
      </w:tblGrid>
      <w:tr w:rsidR="002D573E" w14:paraId="558EA86A" w14:textId="77777777" w:rsidTr="009B752F">
        <w:trPr>
          <w:cantSplit/>
          <w:trHeight w:val="291"/>
          <w:tblHeader/>
        </w:trPr>
        <w:tc>
          <w:tcPr>
            <w:tcW w:w="2835" w:type="dxa"/>
            <w:shd w:val="clear" w:color="auto" w:fill="FFFFFF"/>
            <w:hideMark/>
          </w:tcPr>
          <w:bookmarkEnd w:id="168"/>
          <w:bookmarkEnd w:id="192"/>
          <w:p w14:paraId="67C5725A" w14:textId="77777777" w:rsidR="009A09A3" w:rsidRPr="000059C7" w:rsidRDefault="009A09A3" w:rsidP="00E64ED1">
            <w:pPr>
              <w:pStyle w:val="TableHeading"/>
            </w:pPr>
            <w:r>
              <w:t xml:space="preserve">Pathway </w:t>
            </w:r>
          </w:p>
        </w:tc>
        <w:tc>
          <w:tcPr>
            <w:tcW w:w="2410" w:type="dxa"/>
            <w:shd w:val="clear" w:color="auto" w:fill="FFFFFF" w:themeFill="background1"/>
            <w:hideMark/>
          </w:tcPr>
          <w:p w14:paraId="1CC0E4CD" w14:textId="77777777" w:rsidR="009A09A3" w:rsidRPr="000059C7" w:rsidRDefault="009A09A3" w:rsidP="00E64ED1">
            <w:pPr>
              <w:pStyle w:val="TableHeading"/>
            </w:pPr>
            <w:r>
              <w:t xml:space="preserve">Overall likelihood </w:t>
            </w:r>
            <w:r w:rsidRPr="000059C7">
              <w:t xml:space="preserve">of </w:t>
            </w:r>
            <w:r>
              <w:t xml:space="preserve">EES </w:t>
            </w:r>
          </w:p>
        </w:tc>
        <w:tc>
          <w:tcPr>
            <w:tcW w:w="1843" w:type="dxa"/>
            <w:shd w:val="clear" w:color="auto" w:fill="FFFFFF"/>
            <w:hideMark/>
          </w:tcPr>
          <w:p w14:paraId="2F165AD9" w14:textId="77777777" w:rsidR="009A09A3" w:rsidRPr="000059C7" w:rsidRDefault="009A09A3" w:rsidP="00E64ED1">
            <w:pPr>
              <w:pStyle w:val="TableHeading"/>
            </w:pPr>
            <w:r>
              <w:t>Overall consequences</w:t>
            </w:r>
          </w:p>
        </w:tc>
        <w:tc>
          <w:tcPr>
            <w:tcW w:w="1984" w:type="dxa"/>
            <w:shd w:val="clear" w:color="auto" w:fill="FFFFFF"/>
            <w:hideMark/>
          </w:tcPr>
          <w:p w14:paraId="07A81086" w14:textId="37CB4D68" w:rsidR="009A09A3" w:rsidRPr="000059C7" w:rsidRDefault="00F812AE" w:rsidP="00E64ED1">
            <w:pPr>
              <w:pStyle w:val="TableHeading"/>
            </w:pPr>
            <w:r>
              <w:t>URE</w:t>
            </w:r>
          </w:p>
        </w:tc>
      </w:tr>
      <w:tr w:rsidR="009A09A3" w:rsidRPr="005B4CAD" w14:paraId="3BFAE8BC" w14:textId="77777777" w:rsidTr="009B752F">
        <w:trPr>
          <w:cantSplit/>
        </w:trPr>
        <w:tc>
          <w:tcPr>
            <w:tcW w:w="2835" w:type="dxa"/>
            <w:shd w:val="clear" w:color="auto" w:fill="FFFFFF" w:themeFill="background1"/>
          </w:tcPr>
          <w:p w14:paraId="5CDFCC23" w14:textId="6427FFC6" w:rsidR="009A09A3" w:rsidRPr="005B4CAD" w:rsidRDefault="009A09A3" w:rsidP="00E64ED1">
            <w:pPr>
              <w:pStyle w:val="TableText"/>
              <w:rPr>
                <w:rFonts w:cstheme="minorHAnsi"/>
                <w:color w:val="000000" w:themeColor="text1"/>
                <w:lang w:val="en-US"/>
              </w:rPr>
            </w:pPr>
            <w:r w:rsidRPr="005B4CAD">
              <w:t xml:space="preserve">Plant products from </w:t>
            </w:r>
            <w:r w:rsidR="009B752F">
              <w:t xml:space="preserve">a </w:t>
            </w:r>
            <w:r>
              <w:t>target-risk khapra beetle countr</w:t>
            </w:r>
            <w:r w:rsidR="009B752F">
              <w:t>y</w:t>
            </w:r>
          </w:p>
        </w:tc>
        <w:tc>
          <w:tcPr>
            <w:tcW w:w="2410" w:type="dxa"/>
          </w:tcPr>
          <w:p w14:paraId="10A74E8F" w14:textId="77777777" w:rsidR="009A09A3" w:rsidRPr="005B4CAD" w:rsidRDefault="009A09A3" w:rsidP="00F812AE">
            <w:pPr>
              <w:pStyle w:val="TableText"/>
              <w:rPr>
                <w:rFonts w:cstheme="minorHAnsi"/>
                <w:lang w:val="en-US"/>
              </w:rPr>
            </w:pPr>
            <w:r>
              <w:rPr>
                <w:rFonts w:cstheme="minorHAnsi"/>
                <w:iCs/>
              </w:rPr>
              <w:t>Moderate</w:t>
            </w:r>
          </w:p>
        </w:tc>
        <w:tc>
          <w:tcPr>
            <w:tcW w:w="1843" w:type="dxa"/>
          </w:tcPr>
          <w:p w14:paraId="7D7D7061" w14:textId="77777777" w:rsidR="009A09A3" w:rsidRPr="005B4CAD" w:rsidRDefault="009A09A3" w:rsidP="00F812AE">
            <w:pPr>
              <w:pStyle w:val="TableText"/>
              <w:rPr>
                <w:rFonts w:cstheme="minorHAnsi"/>
                <w:color w:val="000000" w:themeColor="text1"/>
                <w:lang w:val="en-US"/>
              </w:rPr>
            </w:pPr>
            <w:r w:rsidRPr="005B4CAD">
              <w:rPr>
                <w:rFonts w:cstheme="minorHAnsi"/>
              </w:rPr>
              <w:t>High</w:t>
            </w:r>
          </w:p>
        </w:tc>
        <w:tc>
          <w:tcPr>
            <w:tcW w:w="1984" w:type="dxa"/>
          </w:tcPr>
          <w:p w14:paraId="504D2E6D" w14:textId="77777777" w:rsidR="009A09A3" w:rsidRPr="00230265" w:rsidRDefault="009A09A3" w:rsidP="00F812AE">
            <w:pPr>
              <w:pStyle w:val="TableText"/>
              <w:rPr>
                <w:rFonts w:cstheme="minorHAnsi"/>
                <w:b/>
                <w:bCs/>
                <w:color w:val="000000" w:themeColor="text1"/>
                <w:lang w:val="en-US"/>
              </w:rPr>
            </w:pPr>
            <w:r w:rsidRPr="00230265">
              <w:rPr>
                <w:rFonts w:cstheme="minorHAnsi"/>
                <w:b/>
                <w:bCs/>
              </w:rPr>
              <w:t>High</w:t>
            </w:r>
          </w:p>
        </w:tc>
      </w:tr>
      <w:tr w:rsidR="009A09A3" w14:paraId="78D41DA6" w14:textId="77777777" w:rsidTr="009B752F">
        <w:trPr>
          <w:cantSplit/>
        </w:trPr>
        <w:tc>
          <w:tcPr>
            <w:tcW w:w="2835" w:type="dxa"/>
            <w:shd w:val="clear" w:color="auto" w:fill="FFFFFF" w:themeFill="background1"/>
          </w:tcPr>
          <w:p w14:paraId="23BF45AC" w14:textId="1EB5EDBC" w:rsidR="009A09A3" w:rsidRDefault="009A09A3" w:rsidP="00E64ED1">
            <w:pPr>
              <w:pStyle w:val="TableText"/>
              <w:rPr>
                <w:rFonts w:cstheme="minorHAnsi"/>
              </w:rPr>
            </w:pPr>
            <w:r>
              <w:rPr>
                <w:rFonts w:cstheme="minorHAnsi"/>
              </w:rPr>
              <w:t xml:space="preserve">Plant products from </w:t>
            </w:r>
            <w:r w:rsidR="009B752F">
              <w:rPr>
                <w:rFonts w:cstheme="minorHAnsi"/>
              </w:rPr>
              <w:t xml:space="preserve">an </w:t>
            </w:r>
            <w:r>
              <w:rPr>
                <w:rFonts w:cstheme="minorHAnsi"/>
              </w:rPr>
              <w:t>other-risk khapra beetle countr</w:t>
            </w:r>
            <w:r w:rsidR="009B752F">
              <w:rPr>
                <w:rFonts w:cstheme="minorHAnsi"/>
              </w:rPr>
              <w:t>y</w:t>
            </w:r>
          </w:p>
        </w:tc>
        <w:tc>
          <w:tcPr>
            <w:tcW w:w="2410" w:type="dxa"/>
          </w:tcPr>
          <w:p w14:paraId="7BE094FF" w14:textId="77777777" w:rsidR="009A09A3" w:rsidRPr="000059C7" w:rsidRDefault="009A09A3" w:rsidP="00F812AE">
            <w:pPr>
              <w:pStyle w:val="TableText"/>
              <w:rPr>
                <w:rFonts w:cstheme="minorHAnsi"/>
                <w:iCs/>
              </w:rPr>
            </w:pPr>
            <w:r w:rsidRPr="000059C7">
              <w:rPr>
                <w:rFonts w:cstheme="minorHAnsi"/>
                <w:iCs/>
              </w:rPr>
              <w:t>Very Low</w:t>
            </w:r>
          </w:p>
        </w:tc>
        <w:tc>
          <w:tcPr>
            <w:tcW w:w="1843" w:type="dxa"/>
          </w:tcPr>
          <w:p w14:paraId="71C0FFB5" w14:textId="77777777" w:rsidR="009A09A3" w:rsidRPr="000059C7" w:rsidRDefault="009A09A3" w:rsidP="00F812AE">
            <w:pPr>
              <w:pStyle w:val="TableText"/>
              <w:rPr>
                <w:rFonts w:cstheme="minorHAnsi"/>
              </w:rPr>
            </w:pPr>
            <w:r w:rsidRPr="000059C7">
              <w:rPr>
                <w:rFonts w:cstheme="minorHAnsi"/>
              </w:rPr>
              <w:t>High</w:t>
            </w:r>
          </w:p>
        </w:tc>
        <w:tc>
          <w:tcPr>
            <w:tcW w:w="1984" w:type="dxa"/>
          </w:tcPr>
          <w:p w14:paraId="141EB360" w14:textId="77777777" w:rsidR="009A09A3" w:rsidRPr="00230265" w:rsidRDefault="009A09A3" w:rsidP="00F812AE">
            <w:pPr>
              <w:pStyle w:val="TableText"/>
              <w:rPr>
                <w:rFonts w:cstheme="minorHAnsi"/>
                <w:b/>
                <w:bCs/>
              </w:rPr>
            </w:pPr>
            <w:r w:rsidRPr="00230265">
              <w:rPr>
                <w:rFonts w:cstheme="minorHAnsi"/>
                <w:b/>
                <w:bCs/>
              </w:rPr>
              <w:t>Low</w:t>
            </w:r>
          </w:p>
        </w:tc>
      </w:tr>
    </w:tbl>
    <w:p w14:paraId="11EC69AF" w14:textId="0B255B3B" w:rsidR="00FD5521" w:rsidRDefault="00FD5521" w:rsidP="00780AF0">
      <w:pPr>
        <w:spacing w:before="240"/>
      </w:pPr>
      <w:r>
        <w:t>T</w:t>
      </w:r>
      <w:r w:rsidR="009A09A3">
        <w:t>he URE for khapra beetle on plant product</w:t>
      </w:r>
      <w:r w:rsidR="0001630C">
        <w:t>s</w:t>
      </w:r>
      <w:r w:rsidR="009A09A3">
        <w:t xml:space="preserve"> </w:t>
      </w:r>
      <w:r w:rsidR="009A09A3" w:rsidRPr="00C30912">
        <w:rPr>
          <w:rFonts w:cstheme="minorHAnsi"/>
        </w:rPr>
        <w:t xml:space="preserve">from a target-risk khapra beetle country </w:t>
      </w:r>
      <w:r w:rsidR="00A265BE">
        <w:rPr>
          <w:rFonts w:cstheme="minorHAnsi"/>
        </w:rPr>
        <w:t>i</w:t>
      </w:r>
      <w:r w:rsidR="009A09A3">
        <w:t xml:space="preserve">s assessed as High, </w:t>
      </w:r>
      <w:r>
        <w:t>which do</w:t>
      </w:r>
      <w:r w:rsidR="0047408F">
        <w:t>es</w:t>
      </w:r>
      <w:r>
        <w:t xml:space="preserve"> not achiev</w:t>
      </w:r>
      <w:r w:rsidR="0047408F">
        <w:t>e</w:t>
      </w:r>
      <w:r>
        <w:t xml:space="preserve"> the ALOP for Australia</w:t>
      </w:r>
      <w:r w:rsidR="0047408F">
        <w:t>. Therefore</w:t>
      </w:r>
      <w:r>
        <w:t>, specific risk management measures are required for khapra beetle on th</w:t>
      </w:r>
      <w:r w:rsidR="0047408F">
        <w:t>is</w:t>
      </w:r>
      <w:r>
        <w:t xml:space="preserve"> pathway.</w:t>
      </w:r>
    </w:p>
    <w:p w14:paraId="0D607D8D" w14:textId="06D087EE" w:rsidR="00620F78" w:rsidRDefault="00620F78" w:rsidP="00D670A2">
      <w:r>
        <w:t>The URE for khapra beetle on plant product</w:t>
      </w:r>
      <w:r w:rsidR="00F75768">
        <w:t>s</w:t>
      </w:r>
      <w:r>
        <w:t xml:space="preserve"> </w:t>
      </w:r>
      <w:r w:rsidRPr="00C30912">
        <w:rPr>
          <w:rFonts w:cstheme="minorHAnsi"/>
        </w:rPr>
        <w:t>from a</w:t>
      </w:r>
      <w:r w:rsidR="0047408F">
        <w:rPr>
          <w:rFonts w:cstheme="minorHAnsi"/>
        </w:rPr>
        <w:t>n</w:t>
      </w:r>
      <w:r w:rsidRPr="00C30912">
        <w:rPr>
          <w:rFonts w:cstheme="minorHAnsi"/>
        </w:rPr>
        <w:t xml:space="preserve"> </w:t>
      </w:r>
      <w:r w:rsidR="0047408F">
        <w:rPr>
          <w:rFonts w:cstheme="minorHAnsi"/>
        </w:rPr>
        <w:t>other</w:t>
      </w:r>
      <w:r w:rsidRPr="00C30912">
        <w:rPr>
          <w:rFonts w:cstheme="minorHAnsi"/>
        </w:rPr>
        <w:t xml:space="preserve">-risk khapra beetle country </w:t>
      </w:r>
      <w:r>
        <w:rPr>
          <w:rFonts w:cstheme="minorHAnsi"/>
        </w:rPr>
        <w:t>i</w:t>
      </w:r>
      <w:r>
        <w:t xml:space="preserve">s assessed as </w:t>
      </w:r>
      <w:r w:rsidR="0051180D">
        <w:t>Low</w:t>
      </w:r>
      <w:r>
        <w:t>, which do</w:t>
      </w:r>
      <w:r w:rsidR="0051180D">
        <w:t>es</w:t>
      </w:r>
      <w:r>
        <w:t xml:space="preserve"> not achiev</w:t>
      </w:r>
      <w:r w:rsidR="0051180D">
        <w:t>e</w:t>
      </w:r>
      <w:r>
        <w:t xml:space="preserve"> the ALOP for Australia</w:t>
      </w:r>
      <w:r w:rsidR="0051180D">
        <w:t>. Therefore</w:t>
      </w:r>
      <w:r>
        <w:t>, specific risk management measures are required for khapra beetle on th</w:t>
      </w:r>
      <w:r w:rsidR="0051180D">
        <w:t>is</w:t>
      </w:r>
      <w:r>
        <w:t xml:space="preserve"> pathway.</w:t>
      </w:r>
    </w:p>
    <w:p w14:paraId="21EA41E4" w14:textId="77777777" w:rsidR="00A35F82" w:rsidRPr="00A47386" w:rsidRDefault="00A35F82" w:rsidP="008F2829">
      <w:pPr>
        <w:spacing w:before="120" w:after="0" w:line="269" w:lineRule="auto"/>
        <w:rPr>
          <w:rFonts w:cstheme="minorHAnsi"/>
        </w:rPr>
        <w:sectPr w:rsidR="00A35F82" w:rsidRPr="00A47386" w:rsidSect="000235A1">
          <w:headerReference w:type="even" r:id="rId74"/>
          <w:headerReference w:type="default" r:id="rId75"/>
          <w:footerReference w:type="even" r:id="rId76"/>
          <w:footerReference w:type="default" r:id="rId77"/>
          <w:headerReference w:type="first" r:id="rId78"/>
          <w:footerReference w:type="first" r:id="rId79"/>
          <w:pgSz w:w="11906" w:h="16838"/>
          <w:pgMar w:top="1418" w:right="1418" w:bottom="1418" w:left="1418" w:header="567" w:footer="397" w:gutter="0"/>
          <w:cols w:space="708"/>
          <w:docGrid w:linePitch="360"/>
        </w:sectPr>
      </w:pPr>
    </w:p>
    <w:p w14:paraId="7FC97BEC" w14:textId="20ADBFBD" w:rsidR="004D2984" w:rsidRPr="00C233D5" w:rsidRDefault="002F0518" w:rsidP="001A3E86">
      <w:pPr>
        <w:pStyle w:val="Heading2"/>
      </w:pPr>
      <w:bookmarkStart w:id="193" w:name="_Toc480277949"/>
      <w:bookmarkStart w:id="194" w:name="_Toc106173850"/>
      <w:bookmarkStart w:id="195" w:name="_Toc141263335"/>
      <w:bookmarkStart w:id="196" w:name="_Toc215127335"/>
      <w:bookmarkStart w:id="197" w:name="_Hlk43726951"/>
      <w:r w:rsidRPr="00C233D5">
        <w:t>Pest risk management</w:t>
      </w:r>
      <w:bookmarkEnd w:id="193"/>
      <w:bookmarkEnd w:id="194"/>
      <w:bookmarkEnd w:id="195"/>
      <w:bookmarkEnd w:id="196"/>
    </w:p>
    <w:p w14:paraId="48F45E76" w14:textId="77777777" w:rsidR="00C25F76" w:rsidRDefault="00AC4FB8" w:rsidP="00D670A2">
      <w:bookmarkStart w:id="198" w:name="_Hlk88119300"/>
      <w:r>
        <w:t>As outlined in Chapter 3, t</w:t>
      </w:r>
      <w:r w:rsidR="00494881">
        <w:t xml:space="preserve">he URE of </w:t>
      </w:r>
      <w:r w:rsidR="00494881">
        <w:rPr>
          <w:iCs/>
        </w:rPr>
        <w:t xml:space="preserve">khapra beetle associated with </w:t>
      </w:r>
      <w:r w:rsidR="00E904E6">
        <w:rPr>
          <w:iCs/>
        </w:rPr>
        <w:t>plant product</w:t>
      </w:r>
      <w:r w:rsidR="00A0317B">
        <w:rPr>
          <w:iCs/>
        </w:rPr>
        <w:t xml:space="preserve">s </w:t>
      </w:r>
      <w:r w:rsidR="008249C2">
        <w:rPr>
          <w:iCs/>
        </w:rPr>
        <w:t xml:space="preserve">from </w:t>
      </w:r>
      <w:r w:rsidR="00A0317B">
        <w:rPr>
          <w:iCs/>
        </w:rPr>
        <w:t xml:space="preserve">either </w:t>
      </w:r>
      <w:r w:rsidR="008249C2">
        <w:rPr>
          <w:iCs/>
        </w:rPr>
        <w:t xml:space="preserve">target-risk khapra beetle countries or other-risk countries </w:t>
      </w:r>
      <w:r w:rsidR="00796203">
        <w:t xml:space="preserve">does not </w:t>
      </w:r>
      <w:r w:rsidR="00494881">
        <w:t>achiev</w:t>
      </w:r>
      <w:r w:rsidR="00796203">
        <w:t>e</w:t>
      </w:r>
      <w:r w:rsidR="00494881">
        <w:t xml:space="preserve"> the ALOP for Australia and therefore specific risk management measures are required. </w:t>
      </w:r>
    </w:p>
    <w:p w14:paraId="32894717" w14:textId="46074DC1" w:rsidR="00FA4215" w:rsidRDefault="00FA4215" w:rsidP="00D670A2">
      <w:r>
        <w:t xml:space="preserve">This chapter </w:t>
      </w:r>
      <w:r w:rsidR="00E505EB">
        <w:rPr>
          <w:shd w:val="clear" w:color="auto" w:fill="FFFFFF" w:themeFill="background1"/>
        </w:rPr>
        <w:t xml:space="preserve">evaluates existing emergency measures to determine whether they are appropriate and </w:t>
      </w:r>
      <w:r w:rsidR="007A62BE">
        <w:t>proposes</w:t>
      </w:r>
      <w:r>
        <w:t xml:space="preserve"> risk management </w:t>
      </w:r>
      <w:r w:rsidR="00ED139B">
        <w:t xml:space="preserve">measures </w:t>
      </w:r>
      <w:r w:rsidR="009D7D67">
        <w:t>that will reduce the risk of</w:t>
      </w:r>
      <w:r w:rsidR="00ED139B">
        <w:t xml:space="preserve"> </w:t>
      </w:r>
      <w:r w:rsidR="00600015">
        <w:rPr>
          <w:iCs/>
        </w:rPr>
        <w:t>k</w:t>
      </w:r>
      <w:r w:rsidRPr="00C828B1">
        <w:rPr>
          <w:iCs/>
        </w:rPr>
        <w:t>hapra beetle</w:t>
      </w:r>
      <w:r>
        <w:t xml:space="preserve"> </w:t>
      </w:r>
      <w:r w:rsidR="009D7D67">
        <w:t>associated</w:t>
      </w:r>
      <w:r>
        <w:t xml:space="preserve"> with </w:t>
      </w:r>
      <w:r w:rsidR="00FF7726">
        <w:t xml:space="preserve">the </w:t>
      </w:r>
      <w:r>
        <w:t>imported plant product</w:t>
      </w:r>
      <w:r w:rsidR="00ED139B">
        <w:t xml:space="preserve"> pathways</w:t>
      </w:r>
      <w:r w:rsidR="00C132DE">
        <w:t xml:space="preserve"> to</w:t>
      </w:r>
      <w:r w:rsidR="00297C1E">
        <w:t xml:space="preserve"> an acceptable level</w:t>
      </w:r>
      <w:r w:rsidR="00BE4B49">
        <w:t>, that is to achieve the ALOP for Australia</w:t>
      </w:r>
      <w:r>
        <w:t>.</w:t>
      </w:r>
    </w:p>
    <w:p w14:paraId="7F608C76" w14:textId="69C31F07" w:rsidR="00A373EE" w:rsidRDefault="00A373EE" w:rsidP="00C233D5">
      <w:pPr>
        <w:spacing w:before="160" w:after="0" w:line="269" w:lineRule="auto"/>
        <w:rPr>
          <w:shd w:val="clear" w:color="auto" w:fill="FFFFFF" w:themeFill="background1"/>
        </w:rPr>
      </w:pPr>
      <w:r>
        <w:rPr>
          <w:shd w:val="clear" w:color="auto" w:fill="FFFFFF" w:themeFill="background1"/>
        </w:rPr>
        <w:t>T</w:t>
      </w:r>
      <w:r w:rsidRPr="00E13583">
        <w:rPr>
          <w:shd w:val="clear" w:color="auto" w:fill="FFFFFF" w:themeFill="background1"/>
        </w:rPr>
        <w:t xml:space="preserve">his </w:t>
      </w:r>
      <w:r>
        <w:rPr>
          <w:shd w:val="clear" w:color="auto" w:fill="FFFFFF" w:themeFill="background1"/>
        </w:rPr>
        <w:t>chapter includes:</w:t>
      </w:r>
    </w:p>
    <w:p w14:paraId="35F99915" w14:textId="2F05FDA7" w:rsidR="00A373EE" w:rsidRPr="00E1372C" w:rsidRDefault="004C49B0" w:rsidP="00D670A2">
      <w:pPr>
        <w:pStyle w:val="ListBullet"/>
        <w:rPr>
          <w:shd w:val="clear" w:color="auto" w:fill="FFFFFF" w:themeFill="background1"/>
        </w:rPr>
      </w:pPr>
      <w:r w:rsidRPr="00E1372C">
        <w:rPr>
          <w:shd w:val="clear" w:color="auto" w:fill="FFFFFF" w:themeFill="background1"/>
        </w:rPr>
        <w:t xml:space="preserve">A summary of </w:t>
      </w:r>
      <w:r w:rsidR="00F72C88" w:rsidRPr="00E1372C">
        <w:rPr>
          <w:shd w:val="clear" w:color="auto" w:fill="FFFFFF" w:themeFill="background1"/>
        </w:rPr>
        <w:t xml:space="preserve">existing emergency measures </w:t>
      </w:r>
      <w:r w:rsidR="009368BC">
        <w:rPr>
          <w:shd w:val="clear" w:color="auto" w:fill="FFFFFF" w:themeFill="background1"/>
        </w:rPr>
        <w:t xml:space="preserve">for </w:t>
      </w:r>
      <w:r w:rsidR="00600015">
        <w:rPr>
          <w:shd w:val="clear" w:color="auto" w:fill="FFFFFF" w:themeFill="background1"/>
        </w:rPr>
        <w:t>k</w:t>
      </w:r>
      <w:r w:rsidR="009368BC">
        <w:rPr>
          <w:shd w:val="clear" w:color="auto" w:fill="FFFFFF" w:themeFill="background1"/>
        </w:rPr>
        <w:t xml:space="preserve">hapra beetle </w:t>
      </w:r>
      <w:r w:rsidR="00F72C88" w:rsidRPr="00E1372C">
        <w:rPr>
          <w:shd w:val="clear" w:color="auto" w:fill="FFFFFF" w:themeFill="background1"/>
        </w:rPr>
        <w:t xml:space="preserve">and </w:t>
      </w:r>
      <w:r w:rsidR="00E5229F" w:rsidRPr="00E1372C">
        <w:rPr>
          <w:shd w:val="clear" w:color="auto" w:fill="FFFFFF" w:themeFill="background1"/>
        </w:rPr>
        <w:t xml:space="preserve">the </w:t>
      </w:r>
      <w:r w:rsidR="009A6333">
        <w:rPr>
          <w:shd w:val="clear" w:color="auto" w:fill="FFFFFF" w:themeFill="background1"/>
        </w:rPr>
        <w:t xml:space="preserve">factors </w:t>
      </w:r>
      <w:r w:rsidR="002A7F43">
        <w:rPr>
          <w:shd w:val="clear" w:color="auto" w:fill="FFFFFF" w:themeFill="background1"/>
        </w:rPr>
        <w:t>that are used as the bases</w:t>
      </w:r>
      <w:r w:rsidR="00A373EE" w:rsidRPr="00E1372C">
        <w:rPr>
          <w:shd w:val="clear" w:color="auto" w:fill="FFFFFF" w:themeFill="background1"/>
        </w:rPr>
        <w:t xml:space="preserve"> </w:t>
      </w:r>
      <w:r w:rsidR="00532249">
        <w:rPr>
          <w:shd w:val="clear" w:color="auto" w:fill="FFFFFF" w:themeFill="background1"/>
        </w:rPr>
        <w:t>for</w:t>
      </w:r>
      <w:r w:rsidR="00A373EE" w:rsidRPr="00E1372C">
        <w:rPr>
          <w:shd w:val="clear" w:color="auto" w:fill="FFFFFF" w:themeFill="background1"/>
        </w:rPr>
        <w:t xml:space="preserve"> </w:t>
      </w:r>
      <w:r w:rsidR="00E5229F" w:rsidRPr="00E1372C">
        <w:rPr>
          <w:shd w:val="clear" w:color="auto" w:fill="FFFFFF" w:themeFill="background1"/>
        </w:rPr>
        <w:t xml:space="preserve">these </w:t>
      </w:r>
      <w:r w:rsidR="00A373EE" w:rsidRPr="00E1372C">
        <w:rPr>
          <w:shd w:val="clear" w:color="auto" w:fill="FFFFFF" w:themeFill="background1"/>
        </w:rPr>
        <w:t>measures (</w:t>
      </w:r>
      <w:r w:rsidR="00CC1DD4">
        <w:rPr>
          <w:shd w:val="clear" w:color="auto" w:fill="FFFFFF" w:themeFill="background1"/>
        </w:rPr>
        <w:t>s</w:t>
      </w:r>
      <w:r w:rsidR="00A373EE" w:rsidRPr="00E1372C">
        <w:rPr>
          <w:shd w:val="clear" w:color="auto" w:fill="FFFFFF" w:themeFill="background1"/>
        </w:rPr>
        <w:t>ection 4.1)</w:t>
      </w:r>
    </w:p>
    <w:p w14:paraId="69004E60" w14:textId="7B9D0A4A" w:rsidR="00CA7671" w:rsidRDefault="00A373EE" w:rsidP="00D670A2">
      <w:pPr>
        <w:pStyle w:val="ListBullet"/>
      </w:pPr>
      <w:r w:rsidRPr="00E1372C">
        <w:rPr>
          <w:shd w:val="clear" w:color="auto" w:fill="FFFFFF" w:themeFill="background1"/>
        </w:rPr>
        <w:t xml:space="preserve">Evaluation </w:t>
      </w:r>
      <w:r w:rsidR="00E5229F" w:rsidRPr="00E1372C">
        <w:rPr>
          <w:shd w:val="clear" w:color="auto" w:fill="FFFFFF" w:themeFill="background1"/>
        </w:rPr>
        <w:t>of</w:t>
      </w:r>
      <w:r w:rsidRPr="00E1372C">
        <w:rPr>
          <w:shd w:val="clear" w:color="auto" w:fill="FFFFFF" w:themeFill="background1"/>
        </w:rPr>
        <w:t xml:space="preserve"> the </w:t>
      </w:r>
      <w:r w:rsidR="00BE47E1">
        <w:rPr>
          <w:shd w:val="clear" w:color="auto" w:fill="FFFFFF" w:themeFill="background1"/>
        </w:rPr>
        <w:t>bases</w:t>
      </w:r>
      <w:r w:rsidRPr="00A6496E">
        <w:rPr>
          <w:shd w:val="clear" w:color="auto" w:fill="FFFFFF" w:themeFill="background1"/>
        </w:rPr>
        <w:t xml:space="preserve"> </w:t>
      </w:r>
      <w:r w:rsidR="00532249">
        <w:rPr>
          <w:shd w:val="clear" w:color="auto" w:fill="FFFFFF" w:themeFill="background1"/>
        </w:rPr>
        <w:t>for</w:t>
      </w:r>
      <w:r w:rsidRPr="00A6496E">
        <w:rPr>
          <w:shd w:val="clear" w:color="auto" w:fill="FFFFFF" w:themeFill="background1"/>
        </w:rPr>
        <w:t xml:space="preserve"> </w:t>
      </w:r>
      <w:r w:rsidR="00F167CF">
        <w:rPr>
          <w:shd w:val="clear" w:color="auto" w:fill="FFFFFF" w:themeFill="background1"/>
        </w:rPr>
        <w:t xml:space="preserve">existing </w:t>
      </w:r>
      <w:r w:rsidRPr="00A6496E">
        <w:rPr>
          <w:shd w:val="clear" w:color="auto" w:fill="FFFFFF" w:themeFill="background1"/>
        </w:rPr>
        <w:t>emergency</w:t>
      </w:r>
      <w:r w:rsidR="00D12C0D">
        <w:rPr>
          <w:shd w:val="clear" w:color="auto" w:fill="FFFFFF" w:themeFill="background1"/>
        </w:rPr>
        <w:t xml:space="preserve"> </w:t>
      </w:r>
      <w:r>
        <w:t>measures</w:t>
      </w:r>
      <w:r w:rsidR="00621AFA">
        <w:t xml:space="preserve"> </w:t>
      </w:r>
      <w:r w:rsidR="00CA7671">
        <w:t>(</w:t>
      </w:r>
      <w:r w:rsidR="00CC1DD4">
        <w:t>s</w:t>
      </w:r>
      <w:r w:rsidR="00CA7671">
        <w:t>ection 4.2)</w:t>
      </w:r>
    </w:p>
    <w:p w14:paraId="4FD16065" w14:textId="25417023" w:rsidR="00600F46" w:rsidRDefault="00CA7671" w:rsidP="00D670A2">
      <w:pPr>
        <w:pStyle w:val="ListBullet"/>
      </w:pPr>
      <w:r>
        <w:t xml:space="preserve">Evaluation of </w:t>
      </w:r>
      <w:r w:rsidR="000D3F02">
        <w:t>exclu</w:t>
      </w:r>
      <w:r w:rsidR="00600F46">
        <w:t xml:space="preserve">ding </w:t>
      </w:r>
      <w:r w:rsidR="000D3F02">
        <w:t>some forms of plant products</w:t>
      </w:r>
      <w:r w:rsidR="00600F46">
        <w:t xml:space="preserve"> from </w:t>
      </w:r>
      <w:r w:rsidR="00F73760">
        <w:t xml:space="preserve">the </w:t>
      </w:r>
      <w:r w:rsidR="00600F46">
        <w:t>emergency measures (</w:t>
      </w:r>
      <w:r w:rsidR="00CC1DD4">
        <w:t>s</w:t>
      </w:r>
      <w:r w:rsidR="00F46814">
        <w:t>e</w:t>
      </w:r>
      <w:r w:rsidR="00600F46">
        <w:t>ction 4.</w:t>
      </w:r>
      <w:r w:rsidR="00C70DA6">
        <w:t>3</w:t>
      </w:r>
      <w:r w:rsidR="00600F46">
        <w:t>)</w:t>
      </w:r>
    </w:p>
    <w:p w14:paraId="63476794" w14:textId="3D8CE155" w:rsidR="000D3F02" w:rsidRDefault="00600F46" w:rsidP="00D670A2">
      <w:pPr>
        <w:pStyle w:val="ListBullet"/>
      </w:pPr>
      <w:r>
        <w:t xml:space="preserve">Evaluation of </w:t>
      </w:r>
      <w:r w:rsidR="00F46814">
        <w:t>the r</w:t>
      </w:r>
      <w:r w:rsidR="00F46814" w:rsidRPr="000B11C1">
        <w:t xml:space="preserve">equired ‘freedom from </w:t>
      </w:r>
      <w:r w:rsidR="00F46814" w:rsidRPr="008E1CB0">
        <w:rPr>
          <w:i/>
          <w:iCs/>
        </w:rPr>
        <w:t>Trogoderma</w:t>
      </w:r>
      <w:r w:rsidR="00F46814" w:rsidRPr="000B11C1">
        <w:t xml:space="preserve"> species’ in the additional declaration on the phytosanitary certificate</w:t>
      </w:r>
      <w:r w:rsidR="00F46814">
        <w:t xml:space="preserve"> (</w:t>
      </w:r>
      <w:r w:rsidR="00CC1DD4">
        <w:t>s</w:t>
      </w:r>
      <w:r w:rsidR="00F46814">
        <w:t>ection 4.</w:t>
      </w:r>
      <w:r w:rsidR="003E0F5C">
        <w:t>4</w:t>
      </w:r>
      <w:r w:rsidR="00F46814">
        <w:t>)</w:t>
      </w:r>
      <w:r w:rsidR="000D3F02">
        <w:t xml:space="preserve"> </w:t>
      </w:r>
    </w:p>
    <w:p w14:paraId="6C40ACFD" w14:textId="724F6416" w:rsidR="00A373EE" w:rsidRDefault="00F46814" w:rsidP="00D670A2">
      <w:pPr>
        <w:pStyle w:val="ListBullet"/>
      </w:pPr>
      <w:r>
        <w:t xml:space="preserve">Evaluation of </w:t>
      </w:r>
      <w:r w:rsidR="00CA7671">
        <w:t>the existing emergency measures</w:t>
      </w:r>
      <w:r w:rsidR="00D77CFF">
        <w:t xml:space="preserve"> </w:t>
      </w:r>
      <w:r w:rsidR="0020205E">
        <w:t>for plant produ</w:t>
      </w:r>
      <w:r w:rsidR="00910DB0">
        <w:t xml:space="preserve">cts </w:t>
      </w:r>
      <w:r w:rsidR="00D77CFF">
        <w:t>(</w:t>
      </w:r>
      <w:r w:rsidR="00CC1DD4">
        <w:t>s</w:t>
      </w:r>
      <w:r w:rsidR="00D77CFF">
        <w:t>ection 4.</w:t>
      </w:r>
      <w:r w:rsidR="003E0F5C">
        <w:t>5</w:t>
      </w:r>
      <w:r w:rsidR="00D77CFF">
        <w:t xml:space="preserve">) </w:t>
      </w:r>
    </w:p>
    <w:p w14:paraId="28336D37" w14:textId="50FC17BE" w:rsidR="00253F77" w:rsidRDefault="00253F77" w:rsidP="00D670A2">
      <w:pPr>
        <w:pStyle w:val="ListBullet"/>
      </w:pPr>
      <w:r>
        <w:t>Propos</w:t>
      </w:r>
      <w:r w:rsidR="00FE29F9">
        <w:t>ed</w:t>
      </w:r>
      <w:r>
        <w:t xml:space="preserve"> risk management measures</w:t>
      </w:r>
      <w:r w:rsidR="005521CA">
        <w:t xml:space="preserve"> for </w:t>
      </w:r>
      <w:r w:rsidR="00600015">
        <w:t>k</w:t>
      </w:r>
      <w:r w:rsidR="005521CA">
        <w:t>hapra beetle (</w:t>
      </w:r>
      <w:r w:rsidR="00CC1DD4">
        <w:t>s</w:t>
      </w:r>
      <w:r w:rsidR="005521CA">
        <w:t>ection 4.</w:t>
      </w:r>
      <w:r w:rsidR="00E84E72">
        <w:t>6</w:t>
      </w:r>
      <w:r w:rsidR="005521CA">
        <w:t>)</w:t>
      </w:r>
    </w:p>
    <w:p w14:paraId="5FB54E4F" w14:textId="78BE5803" w:rsidR="00297B8A" w:rsidRDefault="00297B8A" w:rsidP="00D670A2">
      <w:pPr>
        <w:pStyle w:val="ListBullet"/>
      </w:pPr>
      <w:r>
        <w:t>Operational systems for the assurance, maintenance, and verification of phytosanitary status (</w:t>
      </w:r>
      <w:r w:rsidR="00CC1DD4">
        <w:t>s</w:t>
      </w:r>
      <w:r>
        <w:t>ection 4.7)</w:t>
      </w:r>
    </w:p>
    <w:p w14:paraId="04C1D73B" w14:textId="2393DB3B" w:rsidR="00A75929" w:rsidRPr="00DA3986" w:rsidRDefault="00B37E18" w:rsidP="00C1685C">
      <w:pPr>
        <w:pStyle w:val="Heading3"/>
      </w:pPr>
      <w:bookmarkStart w:id="199" w:name="_Toc106173851"/>
      <w:bookmarkStart w:id="200" w:name="_Toc141263336"/>
      <w:bookmarkStart w:id="201" w:name="_Toc215127336"/>
      <w:bookmarkEnd w:id="198"/>
      <w:r>
        <w:t>Existing</w:t>
      </w:r>
      <w:r w:rsidR="00FA4215" w:rsidRPr="00DA3986">
        <w:t xml:space="preserve"> </w:t>
      </w:r>
      <w:r w:rsidR="00FA4215" w:rsidRPr="00721E57">
        <w:t>emergency</w:t>
      </w:r>
      <w:r w:rsidR="002F0518" w:rsidRPr="00DA3986">
        <w:t xml:space="preserve"> measure</w:t>
      </w:r>
      <w:bookmarkEnd w:id="199"/>
      <w:r w:rsidR="00243AB0" w:rsidRPr="00DA3986">
        <w:t>s</w:t>
      </w:r>
      <w:bookmarkEnd w:id="200"/>
      <w:bookmarkEnd w:id="201"/>
    </w:p>
    <w:p w14:paraId="4397F3E9" w14:textId="4CA58750" w:rsidR="0076497A" w:rsidRDefault="00B37E18" w:rsidP="00D670A2">
      <w:r>
        <w:t>Existing</w:t>
      </w:r>
      <w:r w:rsidR="00A41BE5">
        <w:t xml:space="preserve"> emergency measures, t</w:t>
      </w:r>
      <w:r w:rsidR="00540050">
        <w:t xml:space="preserve">he </w:t>
      </w:r>
      <w:r w:rsidR="00BC0FF7">
        <w:t>bas</w:t>
      </w:r>
      <w:r w:rsidR="00446ECB">
        <w:t>e</w:t>
      </w:r>
      <w:r w:rsidR="00BC0FF7">
        <w:t>s used by the department in determinin</w:t>
      </w:r>
      <w:r w:rsidR="000A117D">
        <w:t xml:space="preserve">g </w:t>
      </w:r>
      <w:r w:rsidR="00A41BE5">
        <w:t xml:space="preserve">these </w:t>
      </w:r>
      <w:r w:rsidR="00540050">
        <w:t>emergency measures</w:t>
      </w:r>
      <w:r w:rsidR="00C1486F">
        <w:t xml:space="preserve"> and</w:t>
      </w:r>
      <w:r w:rsidR="00C94189">
        <w:t xml:space="preserve"> </w:t>
      </w:r>
      <w:r w:rsidR="001C01F2">
        <w:t xml:space="preserve">key terminologies </w:t>
      </w:r>
      <w:r w:rsidR="003268BF">
        <w:t>used</w:t>
      </w:r>
      <w:r w:rsidR="005861DE">
        <w:t xml:space="preserve"> </w:t>
      </w:r>
      <w:r w:rsidR="0077647E">
        <w:t>a</w:t>
      </w:r>
      <w:r w:rsidR="00F92C00">
        <w:t xml:space="preserve">re </w:t>
      </w:r>
      <w:r w:rsidR="00A54B4D">
        <w:t>describ</w:t>
      </w:r>
      <w:r w:rsidR="0027534E">
        <w:t>e</w:t>
      </w:r>
      <w:r w:rsidR="00F92C00">
        <w:t xml:space="preserve">d </w:t>
      </w:r>
      <w:r w:rsidR="005740AA">
        <w:t>in section 1.2.3.2</w:t>
      </w:r>
      <w:r w:rsidR="001F501A">
        <w:t>.</w:t>
      </w:r>
      <w:r w:rsidR="000B7EF5">
        <w:t xml:space="preserve"> </w:t>
      </w:r>
    </w:p>
    <w:p w14:paraId="0722A9DE" w14:textId="456FF76E" w:rsidR="00ED139B" w:rsidRDefault="00EE0E24" w:rsidP="00D670A2">
      <w:r>
        <w:t xml:space="preserve">For convenience, </w:t>
      </w:r>
      <w:r w:rsidR="0076497A">
        <w:t xml:space="preserve">a summary of </w:t>
      </w:r>
      <w:r>
        <w:t>t</w:t>
      </w:r>
      <w:r w:rsidR="007823A0">
        <w:t xml:space="preserve">he </w:t>
      </w:r>
      <w:r w:rsidR="005572F3">
        <w:t xml:space="preserve">bases used to determine </w:t>
      </w:r>
      <w:r w:rsidR="00B37E18">
        <w:t>existing</w:t>
      </w:r>
      <w:r w:rsidR="000658B0">
        <w:t xml:space="preserve"> </w:t>
      </w:r>
      <w:r w:rsidR="007823A0">
        <w:t xml:space="preserve">emergency measures </w:t>
      </w:r>
      <w:r w:rsidR="00ED1B66">
        <w:t xml:space="preserve">is provided in </w:t>
      </w:r>
      <w:r w:rsidR="00C351D1">
        <w:t>s</w:t>
      </w:r>
      <w:r w:rsidR="00120166">
        <w:t>ection 4.1.</w:t>
      </w:r>
      <w:r w:rsidR="005572F3">
        <w:t>1</w:t>
      </w:r>
      <w:r w:rsidR="00120166">
        <w:t xml:space="preserve"> </w:t>
      </w:r>
      <w:r w:rsidR="007823A0">
        <w:t xml:space="preserve">and </w:t>
      </w:r>
      <w:r w:rsidR="00ED1B66">
        <w:t xml:space="preserve">a </w:t>
      </w:r>
      <w:r w:rsidR="00BB65AA">
        <w:t xml:space="preserve">summary of </w:t>
      </w:r>
      <w:r w:rsidR="007823A0">
        <w:t xml:space="preserve">the </w:t>
      </w:r>
      <w:r w:rsidR="00B37E18">
        <w:t>existing</w:t>
      </w:r>
      <w:r w:rsidR="000658B0">
        <w:t xml:space="preserve"> </w:t>
      </w:r>
      <w:r w:rsidR="005572F3">
        <w:t>emergency measures</w:t>
      </w:r>
      <w:r w:rsidR="000B7EF5">
        <w:t xml:space="preserve"> </w:t>
      </w:r>
      <w:r w:rsidR="00BB65AA">
        <w:t xml:space="preserve">is provided in </w:t>
      </w:r>
      <w:r w:rsidR="00C351D1">
        <w:t>s</w:t>
      </w:r>
      <w:r w:rsidR="00120166">
        <w:t>ection</w:t>
      </w:r>
      <w:r w:rsidR="005572F3">
        <w:t xml:space="preserve"> </w:t>
      </w:r>
      <w:r w:rsidR="0046501C">
        <w:t>4.1.2</w:t>
      </w:r>
      <w:r w:rsidR="00EF6C18">
        <w:t>.</w:t>
      </w:r>
    </w:p>
    <w:p w14:paraId="66CBF247" w14:textId="3ED99DA3" w:rsidR="00CC1459" w:rsidRPr="0035347A" w:rsidRDefault="00F83E62" w:rsidP="00DF015F">
      <w:pPr>
        <w:pStyle w:val="Heading4"/>
      </w:pPr>
      <w:r>
        <w:t xml:space="preserve">Summary of </w:t>
      </w:r>
      <w:r w:rsidR="00B45EFC">
        <w:t xml:space="preserve">the </w:t>
      </w:r>
      <w:r>
        <w:t>b</w:t>
      </w:r>
      <w:r w:rsidR="00CC1459" w:rsidRPr="0035347A">
        <w:t>as</w:t>
      </w:r>
      <w:r w:rsidR="00446ECB">
        <w:t>e</w:t>
      </w:r>
      <w:r w:rsidR="00CC1459" w:rsidRPr="0035347A">
        <w:t>s</w:t>
      </w:r>
      <w:r>
        <w:t xml:space="preserve"> used to determine </w:t>
      </w:r>
      <w:r w:rsidR="00B37E18">
        <w:t>existing</w:t>
      </w:r>
      <w:r w:rsidR="000658B0">
        <w:t xml:space="preserve"> emergency measures</w:t>
      </w:r>
      <w:r>
        <w:t xml:space="preserve"> </w:t>
      </w:r>
    </w:p>
    <w:p w14:paraId="166B7176" w14:textId="124E3101" w:rsidR="00CC1459" w:rsidRDefault="009A7AC5" w:rsidP="00E13327">
      <w:pPr>
        <w:spacing w:before="160" w:after="0" w:line="269" w:lineRule="auto"/>
      </w:pPr>
      <w:r>
        <w:t xml:space="preserve">The </w:t>
      </w:r>
      <w:r w:rsidR="00B37E18">
        <w:t>existing</w:t>
      </w:r>
      <w:r w:rsidRPr="00B35263">
        <w:t xml:space="preserve"> emergency measures for </w:t>
      </w:r>
      <w:r w:rsidR="00600015">
        <w:rPr>
          <w:iCs/>
        </w:rPr>
        <w:t>k</w:t>
      </w:r>
      <w:r>
        <w:rPr>
          <w:iCs/>
        </w:rPr>
        <w:t xml:space="preserve">hapra beetle </w:t>
      </w:r>
      <w:r w:rsidRPr="00B35263">
        <w:t>are based on</w:t>
      </w:r>
      <w:r w:rsidR="00CC1459">
        <w:t>:</w:t>
      </w:r>
    </w:p>
    <w:p w14:paraId="2EE3DE9B" w14:textId="40B64411" w:rsidR="00041913" w:rsidRPr="00041913" w:rsidRDefault="005515A7" w:rsidP="00D670A2">
      <w:pPr>
        <w:pStyle w:val="ListBullet"/>
        <w:rPr>
          <w:rFonts w:cstheme="minorHAnsi"/>
        </w:rPr>
      </w:pPr>
      <w:r w:rsidRPr="00584DCD">
        <w:t>T</w:t>
      </w:r>
      <w:r w:rsidR="009A7AC5" w:rsidRPr="00584DCD">
        <w:t xml:space="preserve">he </w:t>
      </w:r>
      <w:r w:rsidR="00821C42" w:rsidRPr="00584DCD">
        <w:t xml:space="preserve">status of </w:t>
      </w:r>
      <w:r w:rsidR="00600015" w:rsidRPr="00584DCD">
        <w:t>k</w:t>
      </w:r>
      <w:r w:rsidR="00821C42" w:rsidRPr="00584DCD">
        <w:t xml:space="preserve">hapra beetle in </w:t>
      </w:r>
      <w:r w:rsidR="009A7AC5" w:rsidRPr="00584DCD">
        <w:t>countr</w:t>
      </w:r>
      <w:r w:rsidR="00B7395B" w:rsidRPr="00584DCD">
        <w:t>ies</w:t>
      </w:r>
      <w:r w:rsidR="009A7AC5" w:rsidRPr="00584DCD">
        <w:t xml:space="preserve"> of export</w:t>
      </w:r>
      <w:r w:rsidR="00051CEB">
        <w:t>:</w:t>
      </w:r>
      <w:r w:rsidR="009A7AC5">
        <w:t xml:space="preserve"> </w:t>
      </w:r>
    </w:p>
    <w:p w14:paraId="5D930EB3" w14:textId="35E249EF" w:rsidR="00041913" w:rsidRDefault="009A7AC5" w:rsidP="00E536CB">
      <w:pPr>
        <w:pStyle w:val="ListBullet2Openbullet"/>
      </w:pPr>
      <w:r>
        <w:t xml:space="preserve">‘target-risk </w:t>
      </w:r>
      <w:r w:rsidR="00600015">
        <w:t>k</w:t>
      </w:r>
      <w:r>
        <w:t>hapra beetle countries’</w:t>
      </w:r>
      <w:r w:rsidR="00F821B8">
        <w:t xml:space="preserve"> are countries where </w:t>
      </w:r>
      <w:r w:rsidR="00600015">
        <w:rPr>
          <w:rFonts w:cstheme="minorHAnsi"/>
          <w:sz w:val="24"/>
          <w:szCs w:val="24"/>
        </w:rPr>
        <w:t>k</w:t>
      </w:r>
      <w:r w:rsidR="00A814A5" w:rsidRPr="006929C7">
        <w:rPr>
          <w:rFonts w:cstheme="minorHAnsi"/>
          <w:sz w:val="24"/>
          <w:szCs w:val="24"/>
        </w:rPr>
        <w:t>hapra</w:t>
      </w:r>
      <w:r w:rsidR="00A814A5">
        <w:t xml:space="preserve"> beetle </w:t>
      </w:r>
      <w:r w:rsidR="00F94972">
        <w:t>is</w:t>
      </w:r>
      <w:r w:rsidR="00A814A5">
        <w:t xml:space="preserve"> </w:t>
      </w:r>
      <w:r w:rsidR="006656ED">
        <w:t>assessed as</w:t>
      </w:r>
      <w:r w:rsidR="00A814A5">
        <w:t xml:space="preserve"> </w:t>
      </w:r>
      <w:r w:rsidR="002717F1">
        <w:t xml:space="preserve">being </w:t>
      </w:r>
      <w:r w:rsidR="00487E86">
        <w:t>present</w:t>
      </w:r>
      <w:r w:rsidR="005515A7">
        <w:t>; and</w:t>
      </w:r>
      <w:r>
        <w:t xml:space="preserve"> </w:t>
      </w:r>
    </w:p>
    <w:p w14:paraId="28EE45E0" w14:textId="2AB76810" w:rsidR="002C6289" w:rsidRPr="002C6289" w:rsidRDefault="009A7AC5" w:rsidP="00E536CB">
      <w:pPr>
        <w:pStyle w:val="ListBullet2Openbullet"/>
        <w:rPr>
          <w:rFonts w:cstheme="minorHAnsi"/>
        </w:rPr>
      </w:pPr>
      <w:r>
        <w:t xml:space="preserve">‘other-risk </w:t>
      </w:r>
      <w:r w:rsidR="00600015">
        <w:t>k</w:t>
      </w:r>
      <w:r>
        <w:t>hapra beetle countries’</w:t>
      </w:r>
      <w:r w:rsidR="00487E86">
        <w:t xml:space="preserve"> are </w:t>
      </w:r>
      <w:r w:rsidR="00F94972">
        <w:t xml:space="preserve">all </w:t>
      </w:r>
      <w:r w:rsidR="00487E86">
        <w:t xml:space="preserve">countries </w:t>
      </w:r>
      <w:r w:rsidR="00F94972">
        <w:t xml:space="preserve">other than </w:t>
      </w:r>
      <w:r w:rsidR="004431F6">
        <w:t xml:space="preserve">‘target-risk </w:t>
      </w:r>
      <w:r w:rsidR="00600015">
        <w:t>k</w:t>
      </w:r>
      <w:r w:rsidR="004431F6">
        <w:t>hapra beetle countries’</w:t>
      </w:r>
      <w:r w:rsidR="005515A7">
        <w:t>.</w:t>
      </w:r>
      <w:r w:rsidR="00F94972">
        <w:t xml:space="preserve"> </w:t>
      </w:r>
    </w:p>
    <w:p w14:paraId="7C460701" w14:textId="49C2DA60" w:rsidR="001C412D" w:rsidRPr="001C412D" w:rsidRDefault="005515A7" w:rsidP="00D670A2">
      <w:pPr>
        <w:pStyle w:val="ListBullet"/>
        <w:rPr>
          <w:rFonts w:cstheme="minorHAnsi"/>
        </w:rPr>
      </w:pPr>
      <w:r>
        <w:t>T</w:t>
      </w:r>
      <w:r w:rsidR="009A7AC5">
        <w:t xml:space="preserve">he </w:t>
      </w:r>
      <w:r w:rsidR="006B523D">
        <w:t xml:space="preserve">risk </w:t>
      </w:r>
      <w:r w:rsidR="00D97414">
        <w:t>category</w:t>
      </w:r>
      <w:r w:rsidR="009A7AC5">
        <w:t xml:space="preserve"> of imported plant product</w:t>
      </w:r>
      <w:r w:rsidR="00B7395B">
        <w:t>s</w:t>
      </w:r>
      <w:r w:rsidR="00051CEB">
        <w:t>:</w:t>
      </w:r>
      <w:r w:rsidR="009A7AC5">
        <w:t xml:space="preserve"> </w:t>
      </w:r>
    </w:p>
    <w:p w14:paraId="277229BD" w14:textId="7CCF0598" w:rsidR="0053443A" w:rsidRPr="00B1411A" w:rsidRDefault="009A7AC5" w:rsidP="00E536CB">
      <w:pPr>
        <w:pStyle w:val="ListBullet2Openbullet"/>
        <w:rPr>
          <w:bCs/>
        </w:rPr>
      </w:pPr>
      <w:r>
        <w:t>‘high-risk plant products’</w:t>
      </w:r>
      <w:r w:rsidR="00266772">
        <w:t xml:space="preserve"> are</w:t>
      </w:r>
      <w:r w:rsidR="00983DE2">
        <w:t xml:space="preserve"> plant product</w:t>
      </w:r>
      <w:r w:rsidR="00C60CBF">
        <w:t>s</w:t>
      </w:r>
      <w:r w:rsidR="004977F1">
        <w:t xml:space="preserve"> </w:t>
      </w:r>
      <w:r w:rsidR="00B357AD">
        <w:t xml:space="preserve">with scientific reports </w:t>
      </w:r>
      <w:r w:rsidR="00B25627">
        <w:t>indicating that</w:t>
      </w:r>
      <w:r w:rsidR="00D83F8A">
        <w:t xml:space="preserve"> </w:t>
      </w:r>
      <w:r w:rsidR="00B25627">
        <w:t>they are</w:t>
      </w:r>
      <w:r w:rsidR="00D83F8A">
        <w:t xml:space="preserve"> </w:t>
      </w:r>
      <w:r w:rsidR="00453C1E">
        <w:t>main hosts,</w:t>
      </w:r>
      <w:r w:rsidR="00D83F8A">
        <w:t xml:space="preserve"> good </w:t>
      </w:r>
      <w:r w:rsidR="004977F1">
        <w:t>host</w:t>
      </w:r>
      <w:r w:rsidR="00BB6F87">
        <w:t xml:space="preserve">s </w:t>
      </w:r>
      <w:r w:rsidR="00D83F8A">
        <w:t>or preferred hosts</w:t>
      </w:r>
      <w:r w:rsidR="00726104">
        <w:t xml:space="preserve"> for khapra beetle and/or plant product hosts</w:t>
      </w:r>
      <w:r w:rsidR="00EB37F4">
        <w:t xml:space="preserve"> </w:t>
      </w:r>
      <w:r w:rsidR="00BB6F87">
        <w:t xml:space="preserve">on which </w:t>
      </w:r>
      <w:r w:rsidR="00EB37F4">
        <w:t>the</w:t>
      </w:r>
      <w:r w:rsidR="00562D3B">
        <w:t xml:space="preserve"> beetle has been intercepted on multiple occasions in international trade</w:t>
      </w:r>
      <w:r w:rsidR="005515A7">
        <w:t>; and</w:t>
      </w:r>
      <w:r w:rsidR="00180BF6">
        <w:t xml:space="preserve"> </w:t>
      </w:r>
    </w:p>
    <w:p w14:paraId="080D700B" w14:textId="0704DC58" w:rsidR="002C6289" w:rsidRPr="002C6289" w:rsidRDefault="009A7AC5" w:rsidP="00E536CB">
      <w:pPr>
        <w:pStyle w:val="ListBullet2Openbullet"/>
        <w:rPr>
          <w:rFonts w:cstheme="minorHAnsi"/>
        </w:rPr>
      </w:pPr>
      <w:r>
        <w:t>‘other-risk plant products’</w:t>
      </w:r>
      <w:r w:rsidR="00266772">
        <w:t xml:space="preserve"> are </w:t>
      </w:r>
      <w:r w:rsidR="000A17D5">
        <w:t>all plant product</w:t>
      </w:r>
      <w:r w:rsidR="00983DE2">
        <w:t xml:space="preserve"> host</w:t>
      </w:r>
      <w:r w:rsidR="000A17D5">
        <w:t xml:space="preserve">s </w:t>
      </w:r>
      <w:r w:rsidR="001D4C08">
        <w:t xml:space="preserve">(Table 2.1) </w:t>
      </w:r>
      <w:r w:rsidR="000A17D5">
        <w:t>other than ‘high-risk plant products’</w:t>
      </w:r>
      <w:r w:rsidR="001D4C08">
        <w:t xml:space="preserve"> (Table </w:t>
      </w:r>
      <w:r w:rsidR="00D461EA">
        <w:t>1.1)</w:t>
      </w:r>
      <w:r w:rsidR="005515A7">
        <w:t>.</w:t>
      </w:r>
    </w:p>
    <w:p w14:paraId="7F8F8F31" w14:textId="348F8DD2" w:rsidR="00DD0DE9" w:rsidRPr="00DD0DE9" w:rsidRDefault="005515A7" w:rsidP="00D670A2">
      <w:pPr>
        <w:pStyle w:val="ListBullet"/>
        <w:rPr>
          <w:rFonts w:cstheme="minorHAnsi"/>
        </w:rPr>
      </w:pPr>
      <w:r>
        <w:t>T</w:t>
      </w:r>
      <w:r w:rsidR="009A7AC5">
        <w:t xml:space="preserve">he mode of arrival into Australia </w:t>
      </w:r>
      <w:r w:rsidR="000E4E3F">
        <w:t xml:space="preserve">of </w:t>
      </w:r>
      <w:r w:rsidR="00B7395B">
        <w:t>imported plant products</w:t>
      </w:r>
      <w:r w:rsidR="008612C5">
        <w:t>:</w:t>
      </w:r>
      <w:r w:rsidR="00B7395B">
        <w:t xml:space="preserve"> </w:t>
      </w:r>
    </w:p>
    <w:p w14:paraId="16421A86" w14:textId="25ED0C93" w:rsidR="00D24EF7" w:rsidRDefault="006416FE" w:rsidP="00E536CB">
      <w:pPr>
        <w:pStyle w:val="ListBullet2Openbullet"/>
        <w:rPr>
          <w:lang w:eastAsia="en-AU"/>
        </w:rPr>
      </w:pPr>
      <w:r>
        <w:rPr>
          <w:lang w:eastAsia="en-AU"/>
        </w:rPr>
        <w:t>Non-f</w:t>
      </w:r>
      <w:r w:rsidR="00C862E8">
        <w:rPr>
          <w:lang w:eastAsia="en-AU"/>
        </w:rPr>
        <w:t>reight</w:t>
      </w:r>
      <w:r>
        <w:rPr>
          <w:lang w:eastAsia="en-AU"/>
        </w:rPr>
        <w:t xml:space="preserve"> —</w:t>
      </w:r>
      <w:r w:rsidR="00C862E8">
        <w:rPr>
          <w:lang w:eastAsia="en-AU"/>
        </w:rPr>
        <w:t xml:space="preserve"> </w:t>
      </w:r>
      <w:r w:rsidR="00D24EF7">
        <w:rPr>
          <w:lang w:eastAsia="en-AU"/>
        </w:rPr>
        <w:t xml:space="preserve">arrival </w:t>
      </w:r>
      <w:r w:rsidR="007034AA" w:rsidRPr="007034AA">
        <w:rPr>
          <w:lang w:eastAsia="en-AU"/>
        </w:rPr>
        <w:t>with passengers including crew (ship or aircraft) as accompanied or unaccompanied baggage</w:t>
      </w:r>
      <w:r w:rsidR="007034AA">
        <w:rPr>
          <w:lang w:eastAsia="en-AU"/>
        </w:rPr>
        <w:t xml:space="preserve">, </w:t>
      </w:r>
      <w:r w:rsidR="00B413D5">
        <w:rPr>
          <w:lang w:eastAsia="en-AU"/>
        </w:rPr>
        <w:t>a</w:t>
      </w:r>
      <w:r w:rsidR="00B413D5" w:rsidRPr="00B413D5">
        <w:rPr>
          <w:lang w:eastAsia="en-AU"/>
        </w:rPr>
        <w:t>rrival as unaccompanied personal effects (air or sea)</w:t>
      </w:r>
      <w:r w:rsidR="0038377D">
        <w:rPr>
          <w:lang w:eastAsia="en-AU"/>
        </w:rPr>
        <w:t xml:space="preserve"> or a</w:t>
      </w:r>
      <w:r w:rsidR="0038377D" w:rsidRPr="0038377D">
        <w:rPr>
          <w:lang w:eastAsia="en-AU"/>
        </w:rPr>
        <w:t>rrival via international mail (air or sea)</w:t>
      </w:r>
      <w:r w:rsidR="006B13DF">
        <w:rPr>
          <w:lang w:eastAsia="en-AU"/>
        </w:rPr>
        <w:t>. In this PRA</w:t>
      </w:r>
      <w:r w:rsidR="004A0C81">
        <w:rPr>
          <w:lang w:eastAsia="en-AU"/>
        </w:rPr>
        <w:t>, these modes of arrival are termed ‘non-freight mode of arrival’</w:t>
      </w:r>
      <w:r w:rsidR="005515A7">
        <w:rPr>
          <w:lang w:eastAsia="en-AU"/>
        </w:rPr>
        <w:t>; and</w:t>
      </w:r>
      <w:r w:rsidR="00B413D5">
        <w:rPr>
          <w:lang w:eastAsia="en-AU"/>
        </w:rPr>
        <w:t xml:space="preserve"> </w:t>
      </w:r>
    </w:p>
    <w:p w14:paraId="58F23D28" w14:textId="51BF98B9" w:rsidR="00963A20" w:rsidRDefault="006416FE" w:rsidP="00E536CB">
      <w:pPr>
        <w:pStyle w:val="ListBullet2Openbullet"/>
        <w:rPr>
          <w:lang w:eastAsia="en-AU"/>
        </w:rPr>
      </w:pPr>
      <w:r>
        <w:rPr>
          <w:lang w:eastAsia="en-AU"/>
        </w:rPr>
        <w:t xml:space="preserve">Freight </w:t>
      </w:r>
      <w:r w:rsidR="0011474F">
        <w:rPr>
          <w:lang w:eastAsia="en-AU"/>
        </w:rPr>
        <w:t xml:space="preserve">— </w:t>
      </w:r>
      <w:r w:rsidR="00C31AFC">
        <w:rPr>
          <w:lang w:eastAsia="en-AU"/>
        </w:rPr>
        <w:t xml:space="preserve">arrival as </w:t>
      </w:r>
      <w:r w:rsidR="00260E44">
        <w:rPr>
          <w:lang w:eastAsia="en-AU"/>
        </w:rPr>
        <w:t>high value freight</w:t>
      </w:r>
      <w:r w:rsidR="002C0285">
        <w:rPr>
          <w:lang w:eastAsia="en-AU"/>
        </w:rPr>
        <w:t xml:space="preserve"> or </w:t>
      </w:r>
      <w:r w:rsidR="00C31AFC">
        <w:rPr>
          <w:lang w:eastAsia="en-AU"/>
        </w:rPr>
        <w:t xml:space="preserve">low value freight </w:t>
      </w:r>
      <w:r w:rsidR="00114665">
        <w:rPr>
          <w:lang w:eastAsia="en-AU"/>
        </w:rPr>
        <w:t>(air or sea)</w:t>
      </w:r>
      <w:r w:rsidR="00963A20">
        <w:rPr>
          <w:lang w:eastAsia="en-AU"/>
        </w:rPr>
        <w:t xml:space="preserve">. In this PRA, these modes of arrival are termed ‘freight mode of arrival’. </w:t>
      </w:r>
    </w:p>
    <w:p w14:paraId="1F152155" w14:textId="3A2EA27A" w:rsidR="002C0285" w:rsidRPr="002C0285" w:rsidRDefault="005515A7" w:rsidP="00D670A2">
      <w:pPr>
        <w:pStyle w:val="ListBullet"/>
        <w:rPr>
          <w:lang w:eastAsia="en-AU"/>
        </w:rPr>
      </w:pPr>
      <w:r>
        <w:rPr>
          <w:lang w:eastAsia="en-AU"/>
        </w:rPr>
        <w:t>T</w:t>
      </w:r>
      <w:r w:rsidR="009B65AF">
        <w:rPr>
          <w:lang w:eastAsia="en-AU"/>
        </w:rPr>
        <w:t>he i</w:t>
      </w:r>
      <w:r w:rsidR="00DE191D">
        <w:rPr>
          <w:lang w:eastAsia="en-AU"/>
        </w:rPr>
        <w:t>ntended u</w:t>
      </w:r>
      <w:r w:rsidR="002C0285">
        <w:rPr>
          <w:lang w:eastAsia="en-AU"/>
        </w:rPr>
        <w:t>s</w:t>
      </w:r>
      <w:r w:rsidR="00175C14">
        <w:rPr>
          <w:lang w:eastAsia="en-AU"/>
        </w:rPr>
        <w:t xml:space="preserve">e in Australia </w:t>
      </w:r>
      <w:r w:rsidR="009B65AF">
        <w:rPr>
          <w:lang w:eastAsia="en-AU"/>
        </w:rPr>
        <w:t>of imported plant products</w:t>
      </w:r>
      <w:r>
        <w:rPr>
          <w:lang w:eastAsia="en-AU"/>
        </w:rPr>
        <w:t>:</w:t>
      </w:r>
    </w:p>
    <w:p w14:paraId="55565EC5" w14:textId="236A5C80" w:rsidR="00175C14" w:rsidRDefault="00175C14" w:rsidP="00E536CB">
      <w:pPr>
        <w:pStyle w:val="ListBullet2Openbullet"/>
        <w:rPr>
          <w:lang w:eastAsia="en-AU"/>
        </w:rPr>
      </w:pPr>
      <w:r>
        <w:rPr>
          <w:lang w:eastAsia="en-AU"/>
        </w:rPr>
        <w:t>personal use</w:t>
      </w:r>
      <w:r w:rsidR="007A0EE8">
        <w:rPr>
          <w:lang w:eastAsia="en-AU"/>
        </w:rPr>
        <w:t xml:space="preserve"> such as for human consumption</w:t>
      </w:r>
      <w:r w:rsidR="00BA6D36">
        <w:rPr>
          <w:lang w:eastAsia="en-AU"/>
        </w:rPr>
        <w:t>, planting</w:t>
      </w:r>
      <w:r w:rsidR="005515A7">
        <w:rPr>
          <w:lang w:eastAsia="en-AU"/>
        </w:rPr>
        <w:t>;</w:t>
      </w:r>
    </w:p>
    <w:p w14:paraId="23BD27F7" w14:textId="4170C66D" w:rsidR="00DA13DC" w:rsidRPr="003A66FC" w:rsidRDefault="00DA13DC" w:rsidP="00E536CB">
      <w:pPr>
        <w:pStyle w:val="ListBullet2Openbullet"/>
        <w:rPr>
          <w:lang w:eastAsia="en-AU"/>
        </w:rPr>
      </w:pPr>
      <w:r w:rsidRPr="003A66FC">
        <w:rPr>
          <w:lang w:eastAsia="en-AU"/>
        </w:rPr>
        <w:t xml:space="preserve">commercial use </w:t>
      </w:r>
      <w:r w:rsidR="00CF22D4">
        <w:rPr>
          <w:lang w:eastAsia="en-AU"/>
        </w:rPr>
        <w:t>such as for human consumption, processing, planting</w:t>
      </w:r>
      <w:r w:rsidR="00593C9F">
        <w:rPr>
          <w:lang w:eastAsia="en-AU"/>
        </w:rPr>
        <w:t>; and</w:t>
      </w:r>
      <w:r w:rsidR="00CF22D4">
        <w:rPr>
          <w:lang w:eastAsia="en-AU"/>
        </w:rPr>
        <w:t xml:space="preserve"> </w:t>
      </w:r>
    </w:p>
    <w:p w14:paraId="3231FF27" w14:textId="6F90512B" w:rsidR="005233A1" w:rsidRPr="005C6709" w:rsidRDefault="00CB4225" w:rsidP="00E536CB">
      <w:pPr>
        <w:pStyle w:val="ListBullet2Openbullet"/>
        <w:rPr>
          <w:lang w:eastAsia="en-AU"/>
        </w:rPr>
      </w:pPr>
      <w:r>
        <w:rPr>
          <w:lang w:eastAsia="en-AU"/>
        </w:rPr>
        <w:t>use for r</w:t>
      </w:r>
      <w:r w:rsidR="005C6709">
        <w:rPr>
          <w:lang w:eastAsia="en-AU"/>
        </w:rPr>
        <w:t xml:space="preserve">esearch </w:t>
      </w:r>
      <w:r>
        <w:rPr>
          <w:lang w:eastAsia="en-AU"/>
        </w:rPr>
        <w:t>purposes</w:t>
      </w:r>
      <w:r w:rsidR="005233A1" w:rsidRPr="005C6709">
        <w:rPr>
          <w:lang w:eastAsia="en-AU"/>
        </w:rPr>
        <w:t>.</w:t>
      </w:r>
    </w:p>
    <w:p w14:paraId="75647909" w14:textId="078777E6" w:rsidR="002C6289" w:rsidRPr="0065113F" w:rsidRDefault="00E736DA" w:rsidP="00DF015F">
      <w:pPr>
        <w:pStyle w:val="Heading4"/>
      </w:pPr>
      <w:r w:rsidRPr="0065113F">
        <w:t xml:space="preserve">Summary of </w:t>
      </w:r>
      <w:r w:rsidR="00A45443">
        <w:t>existing</w:t>
      </w:r>
      <w:r w:rsidR="000658B0">
        <w:t xml:space="preserve"> emergency</w:t>
      </w:r>
      <w:r w:rsidR="00EC1FCF" w:rsidRPr="0065113F">
        <w:t xml:space="preserve"> measures</w:t>
      </w:r>
      <w:r w:rsidR="002C6289" w:rsidRPr="0065113F">
        <w:t xml:space="preserve"> </w:t>
      </w:r>
    </w:p>
    <w:p w14:paraId="20C7FCA0" w14:textId="6265E1C3" w:rsidR="00A75929" w:rsidRPr="00B50F7D" w:rsidRDefault="002F0518" w:rsidP="00D670A2">
      <w:r w:rsidRPr="00B50F7D">
        <w:t xml:space="preserve">The </w:t>
      </w:r>
      <w:r w:rsidR="00A45443">
        <w:t>existing</w:t>
      </w:r>
      <w:r w:rsidR="00FF7726" w:rsidRPr="00B50F7D">
        <w:t xml:space="preserve"> </w:t>
      </w:r>
      <w:r w:rsidRPr="00B50F7D">
        <w:t xml:space="preserve">emergency measures </w:t>
      </w:r>
      <w:r w:rsidR="00ED1690">
        <w:t xml:space="preserve">can be summarised in </w:t>
      </w:r>
      <w:r w:rsidR="00647C4A">
        <w:t>7</w:t>
      </w:r>
      <w:r w:rsidR="00C75F46">
        <w:t xml:space="preserve"> key measures</w:t>
      </w:r>
      <w:r w:rsidR="0003676D">
        <w:t xml:space="preserve">. It is important to note that these </w:t>
      </w:r>
      <w:r w:rsidR="00647C4A">
        <w:t>7</w:t>
      </w:r>
      <w:r w:rsidR="0003676D">
        <w:t xml:space="preserve"> key </w:t>
      </w:r>
      <w:r w:rsidR="00E94C00">
        <w:t xml:space="preserve">measures must be read in </w:t>
      </w:r>
      <w:r w:rsidR="008E7897">
        <w:t xml:space="preserve">conjunction with each other and with the </w:t>
      </w:r>
      <w:r w:rsidR="008E7897" w:rsidRPr="00883923">
        <w:t>list</w:t>
      </w:r>
      <w:r w:rsidR="008E7897">
        <w:t xml:space="preserve"> of </w:t>
      </w:r>
      <w:r w:rsidR="00667897">
        <w:t>exclusions</w:t>
      </w:r>
      <w:r w:rsidR="0019357A">
        <w:t xml:space="preserve"> (</w:t>
      </w:r>
      <w:r w:rsidR="003437BA">
        <w:t xml:space="preserve">see </w:t>
      </w:r>
      <w:r w:rsidR="0010496D">
        <w:t>s</w:t>
      </w:r>
      <w:r w:rsidR="003437BA">
        <w:t xml:space="preserve">ection </w:t>
      </w:r>
      <w:r w:rsidR="00485607">
        <w:t>1.</w:t>
      </w:r>
      <w:r w:rsidR="00517BB1">
        <w:t>2.</w:t>
      </w:r>
      <w:r w:rsidR="00485607">
        <w:t>3.2</w:t>
      </w:r>
      <w:r w:rsidR="006F5312">
        <w:t>, Table 1.</w:t>
      </w:r>
      <w:r w:rsidR="008326E6">
        <w:t>4</w:t>
      </w:r>
      <w:r w:rsidR="003437BA">
        <w:t>)</w:t>
      </w:r>
      <w:r w:rsidR="00667897">
        <w:t>.</w:t>
      </w:r>
      <w:r w:rsidR="003D1BB2">
        <w:t xml:space="preserve"> </w:t>
      </w:r>
    </w:p>
    <w:p w14:paraId="490F137F" w14:textId="3ABBBB65" w:rsidR="00A4240C" w:rsidRDefault="003E1868" w:rsidP="00D670A2">
      <w:pPr>
        <w:rPr>
          <w:lang w:eastAsia="en-AU"/>
        </w:rPr>
      </w:pPr>
      <w:r>
        <w:rPr>
          <w:b/>
          <w:bCs/>
          <w:lang w:eastAsia="en-AU"/>
        </w:rPr>
        <w:t>M</w:t>
      </w:r>
      <w:r w:rsidR="00D9329B" w:rsidRPr="003E1868">
        <w:rPr>
          <w:b/>
          <w:bCs/>
          <w:lang w:eastAsia="en-AU"/>
        </w:rPr>
        <w:t>easure 1:</w:t>
      </w:r>
      <w:r w:rsidR="00D9329B">
        <w:rPr>
          <w:lang w:eastAsia="en-AU"/>
        </w:rPr>
        <w:t xml:space="preserve"> </w:t>
      </w:r>
      <w:r w:rsidR="00E84887" w:rsidRPr="00DA380F">
        <w:rPr>
          <w:u w:val="single"/>
          <w:lang w:eastAsia="en-AU"/>
        </w:rPr>
        <w:t>Not permitted</w:t>
      </w:r>
      <w:r w:rsidR="00F82001" w:rsidRPr="00DA380F">
        <w:rPr>
          <w:u w:val="single"/>
          <w:lang w:eastAsia="en-AU"/>
        </w:rPr>
        <w:t xml:space="preserve"> </w:t>
      </w:r>
      <w:r w:rsidR="00A4240C" w:rsidRPr="00DA380F">
        <w:rPr>
          <w:u w:val="single"/>
          <w:lang w:eastAsia="en-AU"/>
        </w:rPr>
        <w:t>entry</w:t>
      </w:r>
      <w:r w:rsidR="00A4240C" w:rsidRPr="00B50F7D">
        <w:rPr>
          <w:lang w:eastAsia="en-AU"/>
        </w:rPr>
        <w:t xml:space="preserve"> </w:t>
      </w:r>
      <w:r w:rsidR="00A4403D">
        <w:rPr>
          <w:lang w:eastAsia="en-AU"/>
        </w:rPr>
        <w:t>for</w:t>
      </w:r>
      <w:r w:rsidR="00A4240C" w:rsidRPr="00B50F7D">
        <w:rPr>
          <w:lang w:eastAsia="en-AU"/>
        </w:rPr>
        <w:t xml:space="preserve"> </w:t>
      </w:r>
      <w:r w:rsidR="00C959F3">
        <w:rPr>
          <w:lang w:eastAsia="en-AU"/>
        </w:rPr>
        <w:t>a</w:t>
      </w:r>
      <w:r w:rsidR="003F10D2">
        <w:rPr>
          <w:lang w:eastAsia="en-AU"/>
        </w:rPr>
        <w:t>ny</w:t>
      </w:r>
      <w:r w:rsidR="00C959F3">
        <w:rPr>
          <w:lang w:eastAsia="en-AU"/>
        </w:rPr>
        <w:t xml:space="preserve"> </w:t>
      </w:r>
      <w:r w:rsidR="00B50F7D" w:rsidRPr="00B50F7D">
        <w:rPr>
          <w:lang w:eastAsia="en-AU"/>
        </w:rPr>
        <w:t>‘</w:t>
      </w:r>
      <w:r w:rsidR="00A4240C" w:rsidRPr="00B50F7D">
        <w:rPr>
          <w:lang w:eastAsia="en-AU"/>
        </w:rPr>
        <w:t>high-risk plant product</w:t>
      </w:r>
      <w:r w:rsidR="00B50F7D" w:rsidRPr="00B50F7D">
        <w:rPr>
          <w:lang w:eastAsia="en-AU"/>
        </w:rPr>
        <w:t>’</w:t>
      </w:r>
      <w:r w:rsidR="0021492E">
        <w:rPr>
          <w:lang w:eastAsia="en-AU"/>
        </w:rPr>
        <w:t>,</w:t>
      </w:r>
      <w:r w:rsidR="00A4240C" w:rsidRPr="00B50F7D">
        <w:rPr>
          <w:lang w:eastAsia="en-AU"/>
        </w:rPr>
        <w:t xml:space="preserve"> </w:t>
      </w:r>
      <w:r w:rsidR="00041E94">
        <w:rPr>
          <w:lang w:eastAsia="en-AU"/>
        </w:rPr>
        <w:t xml:space="preserve">imported </w:t>
      </w:r>
      <w:r w:rsidR="00A4240C" w:rsidRPr="00B50F7D">
        <w:rPr>
          <w:lang w:eastAsia="en-AU"/>
        </w:rPr>
        <w:t xml:space="preserve">from </w:t>
      </w:r>
      <w:r w:rsidR="007B571F">
        <w:rPr>
          <w:lang w:eastAsia="en-AU"/>
        </w:rPr>
        <w:t>any country</w:t>
      </w:r>
      <w:r w:rsidR="002C4695">
        <w:rPr>
          <w:lang w:eastAsia="en-AU"/>
        </w:rPr>
        <w:t>,</w:t>
      </w:r>
      <w:r w:rsidR="00ED139B" w:rsidRPr="00B50F7D">
        <w:rPr>
          <w:lang w:eastAsia="en-AU"/>
        </w:rPr>
        <w:t xml:space="preserve"> </w:t>
      </w:r>
      <w:r w:rsidR="00663AD5">
        <w:rPr>
          <w:bCs/>
        </w:rPr>
        <w:t>arriv</w:t>
      </w:r>
      <w:r w:rsidR="000A28D8">
        <w:rPr>
          <w:bCs/>
        </w:rPr>
        <w:t>ing</w:t>
      </w:r>
      <w:r w:rsidR="00663AD5">
        <w:rPr>
          <w:bCs/>
        </w:rPr>
        <w:t xml:space="preserve"> with </w:t>
      </w:r>
      <w:r w:rsidR="009A056D" w:rsidRPr="009A056D">
        <w:rPr>
          <w:bCs/>
        </w:rPr>
        <w:t>passengers including crew (ship or aircraft)</w:t>
      </w:r>
      <w:r w:rsidR="00BE139A">
        <w:rPr>
          <w:bCs/>
        </w:rPr>
        <w:t xml:space="preserve"> </w:t>
      </w:r>
      <w:r w:rsidR="00715D13">
        <w:rPr>
          <w:bCs/>
        </w:rPr>
        <w:t xml:space="preserve">either </w:t>
      </w:r>
      <w:r w:rsidR="00BE139A" w:rsidRPr="00BE139A">
        <w:rPr>
          <w:bCs/>
        </w:rPr>
        <w:t>as accompanied or unaccompanied baggage</w:t>
      </w:r>
      <w:r w:rsidR="00663AD5">
        <w:rPr>
          <w:bCs/>
        </w:rPr>
        <w:t xml:space="preserve">, </w:t>
      </w:r>
      <w:r w:rsidR="00BE195B">
        <w:rPr>
          <w:bCs/>
        </w:rPr>
        <w:t>arriv</w:t>
      </w:r>
      <w:r w:rsidR="00E9489F">
        <w:rPr>
          <w:bCs/>
        </w:rPr>
        <w:t>ing</w:t>
      </w:r>
      <w:r w:rsidR="00BE195B">
        <w:rPr>
          <w:bCs/>
        </w:rPr>
        <w:t xml:space="preserve"> as unaccompanied personal effects </w:t>
      </w:r>
      <w:r w:rsidR="001134AF">
        <w:rPr>
          <w:bCs/>
        </w:rPr>
        <w:t>(</w:t>
      </w:r>
      <w:r w:rsidR="00BE195B">
        <w:rPr>
          <w:bCs/>
        </w:rPr>
        <w:t>air or sea</w:t>
      </w:r>
      <w:r w:rsidR="001134AF">
        <w:rPr>
          <w:bCs/>
        </w:rPr>
        <w:t>)</w:t>
      </w:r>
      <w:r w:rsidR="002C7A01">
        <w:rPr>
          <w:bCs/>
        </w:rPr>
        <w:t xml:space="preserve">, </w:t>
      </w:r>
      <w:r w:rsidR="00715D13">
        <w:rPr>
          <w:bCs/>
        </w:rPr>
        <w:t>or</w:t>
      </w:r>
      <w:r w:rsidR="00BE195B">
        <w:rPr>
          <w:bCs/>
        </w:rPr>
        <w:t xml:space="preserve"> </w:t>
      </w:r>
      <w:r w:rsidR="00663AD5">
        <w:rPr>
          <w:bCs/>
        </w:rPr>
        <w:t>arriv</w:t>
      </w:r>
      <w:r w:rsidR="00E9489F">
        <w:rPr>
          <w:bCs/>
        </w:rPr>
        <w:t>ing</w:t>
      </w:r>
      <w:r w:rsidR="00663AD5">
        <w:rPr>
          <w:bCs/>
        </w:rPr>
        <w:t xml:space="preserve"> via international mail (air or sea)</w:t>
      </w:r>
      <w:r w:rsidR="0021492E">
        <w:rPr>
          <w:bCs/>
        </w:rPr>
        <w:t>,</w:t>
      </w:r>
      <w:r w:rsidR="00F82AF3">
        <w:rPr>
          <w:bCs/>
        </w:rPr>
        <w:t xml:space="preserve"> for any </w:t>
      </w:r>
      <w:r w:rsidR="002C4695">
        <w:rPr>
          <w:bCs/>
        </w:rPr>
        <w:t xml:space="preserve">intended </w:t>
      </w:r>
      <w:r w:rsidR="00F82AF3">
        <w:rPr>
          <w:bCs/>
        </w:rPr>
        <w:t>use</w:t>
      </w:r>
      <w:r w:rsidR="002C7A01">
        <w:rPr>
          <w:bCs/>
        </w:rPr>
        <w:t>.</w:t>
      </w:r>
      <w:r w:rsidR="00663AD5">
        <w:rPr>
          <w:bCs/>
        </w:rPr>
        <w:t xml:space="preserve"> </w:t>
      </w:r>
    </w:p>
    <w:p w14:paraId="7BA2A3E8" w14:textId="5EB4AF4B" w:rsidR="006F647F" w:rsidRPr="00B50F7D" w:rsidRDefault="003E1868" w:rsidP="00D670A2">
      <w:pPr>
        <w:rPr>
          <w:lang w:eastAsia="en-AU"/>
        </w:rPr>
      </w:pPr>
      <w:r w:rsidRPr="003E1868">
        <w:rPr>
          <w:b/>
          <w:bCs/>
          <w:lang w:eastAsia="en-AU"/>
        </w:rPr>
        <w:t>Measure 2:</w:t>
      </w:r>
      <w:r>
        <w:rPr>
          <w:lang w:eastAsia="en-AU"/>
        </w:rPr>
        <w:t xml:space="preserve"> </w:t>
      </w:r>
      <w:r w:rsidR="00A83A65" w:rsidRPr="00DA380F">
        <w:rPr>
          <w:u w:val="single"/>
          <w:lang w:eastAsia="en-AU"/>
        </w:rPr>
        <w:t>Not permitted entry</w:t>
      </w:r>
      <w:r w:rsidR="00A83A65">
        <w:rPr>
          <w:lang w:eastAsia="en-AU"/>
        </w:rPr>
        <w:t xml:space="preserve"> </w:t>
      </w:r>
      <w:r w:rsidR="00A4403D">
        <w:rPr>
          <w:lang w:eastAsia="en-AU"/>
        </w:rPr>
        <w:t>for</w:t>
      </w:r>
      <w:r w:rsidR="00A83A65">
        <w:rPr>
          <w:lang w:eastAsia="en-AU"/>
        </w:rPr>
        <w:t xml:space="preserve"> </w:t>
      </w:r>
      <w:r w:rsidR="00C959F3">
        <w:rPr>
          <w:lang w:eastAsia="en-AU"/>
        </w:rPr>
        <w:t>a</w:t>
      </w:r>
      <w:r w:rsidR="003F10D2">
        <w:rPr>
          <w:lang w:eastAsia="en-AU"/>
        </w:rPr>
        <w:t>ny</w:t>
      </w:r>
      <w:r w:rsidR="00C959F3">
        <w:rPr>
          <w:lang w:eastAsia="en-AU"/>
        </w:rPr>
        <w:t xml:space="preserve"> </w:t>
      </w:r>
      <w:r w:rsidR="00A83A65" w:rsidRPr="00B50F7D">
        <w:rPr>
          <w:lang w:eastAsia="en-AU"/>
        </w:rPr>
        <w:t>‘high-risk plant product’</w:t>
      </w:r>
      <w:r w:rsidR="00A832A6">
        <w:rPr>
          <w:lang w:eastAsia="en-AU"/>
        </w:rPr>
        <w:t>,</w:t>
      </w:r>
      <w:r w:rsidR="00A83A65" w:rsidRPr="00B50F7D">
        <w:rPr>
          <w:lang w:eastAsia="en-AU"/>
        </w:rPr>
        <w:t xml:space="preserve"> </w:t>
      </w:r>
      <w:r w:rsidR="00A83A65">
        <w:rPr>
          <w:lang w:eastAsia="en-AU"/>
        </w:rPr>
        <w:t xml:space="preserve">imported </w:t>
      </w:r>
      <w:r w:rsidR="00A83A65" w:rsidRPr="00B50F7D">
        <w:rPr>
          <w:lang w:eastAsia="en-AU"/>
        </w:rPr>
        <w:t xml:space="preserve">from </w:t>
      </w:r>
      <w:r w:rsidR="00A83A65">
        <w:rPr>
          <w:lang w:eastAsia="en-AU"/>
        </w:rPr>
        <w:t>any country</w:t>
      </w:r>
      <w:r w:rsidR="00A832A6">
        <w:rPr>
          <w:lang w:eastAsia="en-AU"/>
        </w:rPr>
        <w:t>,</w:t>
      </w:r>
      <w:r w:rsidR="00F82AF3">
        <w:rPr>
          <w:lang w:eastAsia="en-AU"/>
        </w:rPr>
        <w:t xml:space="preserve"> arriv</w:t>
      </w:r>
      <w:r w:rsidR="000A28D8">
        <w:rPr>
          <w:lang w:eastAsia="en-AU"/>
        </w:rPr>
        <w:t>ing</w:t>
      </w:r>
      <w:r w:rsidR="00F82AF3">
        <w:rPr>
          <w:lang w:eastAsia="en-AU"/>
        </w:rPr>
        <w:t xml:space="preserve"> as low value freight</w:t>
      </w:r>
      <w:r w:rsidR="00EE0664">
        <w:rPr>
          <w:lang w:eastAsia="en-AU"/>
        </w:rPr>
        <w:t xml:space="preserve"> </w:t>
      </w:r>
      <w:r w:rsidR="00876FDF">
        <w:rPr>
          <w:lang w:eastAsia="en-AU"/>
        </w:rPr>
        <w:t>(air or sea)</w:t>
      </w:r>
      <w:r w:rsidR="00876FDF">
        <w:rPr>
          <w:lang w:eastAsia="en-AU"/>
        </w:rPr>
        <w:tab/>
      </w:r>
      <w:r w:rsidR="00A832A6">
        <w:rPr>
          <w:lang w:eastAsia="en-AU"/>
        </w:rPr>
        <w:t>,</w:t>
      </w:r>
      <w:r w:rsidR="00F82AF3">
        <w:rPr>
          <w:lang w:eastAsia="en-AU"/>
        </w:rPr>
        <w:t xml:space="preserve"> for </w:t>
      </w:r>
      <w:r w:rsidR="003B1D1E">
        <w:rPr>
          <w:lang w:eastAsia="en-AU"/>
        </w:rPr>
        <w:t>personal use</w:t>
      </w:r>
      <w:r w:rsidR="00BB0440">
        <w:rPr>
          <w:lang w:eastAsia="en-AU"/>
        </w:rPr>
        <w:t>.</w:t>
      </w:r>
      <w:r w:rsidR="00F82AF3">
        <w:rPr>
          <w:lang w:eastAsia="en-AU"/>
        </w:rPr>
        <w:t xml:space="preserve"> </w:t>
      </w:r>
    </w:p>
    <w:p w14:paraId="69141599" w14:textId="7346524E" w:rsidR="00A4240C" w:rsidRDefault="002853AB" w:rsidP="00D670A2">
      <w:pPr>
        <w:rPr>
          <w:lang w:eastAsia="en-AU"/>
        </w:rPr>
      </w:pPr>
      <w:r w:rsidRPr="002853AB">
        <w:rPr>
          <w:b/>
          <w:bCs/>
          <w:lang w:eastAsia="en-AU"/>
        </w:rPr>
        <w:t>Measure 3:</w:t>
      </w:r>
      <w:r>
        <w:rPr>
          <w:lang w:eastAsia="en-AU"/>
        </w:rPr>
        <w:t xml:space="preserve"> </w:t>
      </w:r>
      <w:r w:rsidR="000D4848" w:rsidRPr="00EE2E9A">
        <w:rPr>
          <w:u w:val="single"/>
          <w:lang w:eastAsia="en-AU"/>
        </w:rPr>
        <w:t>P</w:t>
      </w:r>
      <w:r w:rsidR="00550EC0" w:rsidRPr="00EE2E9A">
        <w:rPr>
          <w:u w:val="single"/>
          <w:lang w:eastAsia="en-AU"/>
        </w:rPr>
        <w:t xml:space="preserve">re-export </w:t>
      </w:r>
      <w:r w:rsidR="00A4240C" w:rsidRPr="00EE2E9A">
        <w:rPr>
          <w:u w:val="single"/>
          <w:lang w:eastAsia="en-AU"/>
        </w:rPr>
        <w:t xml:space="preserve">treatment, </w:t>
      </w:r>
      <w:r w:rsidR="0081126B" w:rsidRPr="00EE2E9A">
        <w:rPr>
          <w:u w:val="single"/>
          <w:lang w:eastAsia="en-AU"/>
        </w:rPr>
        <w:t xml:space="preserve">followed by </w:t>
      </w:r>
      <w:r w:rsidR="00550EC0" w:rsidRPr="00EE2E9A">
        <w:rPr>
          <w:u w:val="single"/>
          <w:lang w:eastAsia="en-AU"/>
        </w:rPr>
        <w:t xml:space="preserve">pre-export </w:t>
      </w:r>
      <w:r w:rsidR="00A4240C" w:rsidRPr="00EE2E9A">
        <w:rPr>
          <w:u w:val="single"/>
          <w:lang w:eastAsia="en-AU"/>
        </w:rPr>
        <w:t>inspection, and phytosanitary certification endorsed with additional declaration</w:t>
      </w:r>
      <w:r w:rsidR="00577B50">
        <w:rPr>
          <w:u w:val="single"/>
          <w:lang w:eastAsia="en-AU"/>
        </w:rPr>
        <w:t>s</w:t>
      </w:r>
      <w:r w:rsidR="00A4240C" w:rsidRPr="00B50F7D">
        <w:rPr>
          <w:lang w:eastAsia="en-AU"/>
        </w:rPr>
        <w:t xml:space="preserve"> for </w:t>
      </w:r>
      <w:r w:rsidR="00C959F3">
        <w:rPr>
          <w:lang w:eastAsia="en-AU"/>
        </w:rPr>
        <w:t>a</w:t>
      </w:r>
      <w:r w:rsidR="003F10D2">
        <w:rPr>
          <w:lang w:eastAsia="en-AU"/>
        </w:rPr>
        <w:t>ny</w:t>
      </w:r>
      <w:r w:rsidR="00C959F3">
        <w:rPr>
          <w:lang w:eastAsia="en-AU"/>
        </w:rPr>
        <w:t xml:space="preserve"> </w:t>
      </w:r>
      <w:r w:rsidR="00B50F7D" w:rsidRPr="00B50F7D">
        <w:rPr>
          <w:lang w:eastAsia="en-AU"/>
        </w:rPr>
        <w:t>‘</w:t>
      </w:r>
      <w:r w:rsidR="00A4240C" w:rsidRPr="00B50F7D">
        <w:rPr>
          <w:lang w:eastAsia="en-AU"/>
        </w:rPr>
        <w:t>high-risk plant product</w:t>
      </w:r>
      <w:r w:rsidR="00B50F7D" w:rsidRPr="00B50F7D">
        <w:rPr>
          <w:lang w:eastAsia="en-AU"/>
        </w:rPr>
        <w:t>’</w:t>
      </w:r>
      <w:r w:rsidR="0026618E">
        <w:rPr>
          <w:lang w:eastAsia="en-AU"/>
        </w:rPr>
        <w:t>,</w:t>
      </w:r>
      <w:r w:rsidR="00A4240C" w:rsidRPr="00B50F7D">
        <w:rPr>
          <w:lang w:eastAsia="en-AU"/>
        </w:rPr>
        <w:t xml:space="preserve"> </w:t>
      </w:r>
      <w:r w:rsidR="0088745C">
        <w:rPr>
          <w:lang w:eastAsia="en-AU"/>
        </w:rPr>
        <w:t xml:space="preserve">imported </w:t>
      </w:r>
      <w:r w:rsidR="00A4240C" w:rsidRPr="00B50F7D">
        <w:rPr>
          <w:lang w:eastAsia="en-AU"/>
        </w:rPr>
        <w:t xml:space="preserve">from </w:t>
      </w:r>
      <w:r w:rsidR="00C959F3">
        <w:rPr>
          <w:lang w:eastAsia="en-AU"/>
        </w:rPr>
        <w:t>a</w:t>
      </w:r>
      <w:r w:rsidR="00F719AE">
        <w:rPr>
          <w:lang w:eastAsia="en-AU"/>
        </w:rPr>
        <w:t>ny</w:t>
      </w:r>
      <w:r w:rsidR="00C959F3">
        <w:rPr>
          <w:lang w:eastAsia="en-AU"/>
        </w:rPr>
        <w:t xml:space="preserve"> </w:t>
      </w:r>
      <w:r w:rsidR="00505748" w:rsidRPr="00B50F7D">
        <w:rPr>
          <w:lang w:eastAsia="en-AU"/>
        </w:rPr>
        <w:t>‘</w:t>
      </w:r>
      <w:r w:rsidR="00A4240C" w:rsidRPr="00B50F7D">
        <w:rPr>
          <w:lang w:eastAsia="en-AU"/>
        </w:rPr>
        <w:t xml:space="preserve">target-risk </w:t>
      </w:r>
      <w:r w:rsidR="00600015">
        <w:rPr>
          <w:lang w:eastAsia="en-AU"/>
        </w:rPr>
        <w:t>k</w:t>
      </w:r>
      <w:r w:rsidR="00A4240C" w:rsidRPr="00B50F7D">
        <w:rPr>
          <w:lang w:eastAsia="en-AU"/>
        </w:rPr>
        <w:t>hapra beetle countr</w:t>
      </w:r>
      <w:r w:rsidR="00C959F3">
        <w:rPr>
          <w:lang w:eastAsia="en-AU"/>
        </w:rPr>
        <w:t>y</w:t>
      </w:r>
      <w:r w:rsidR="00505748" w:rsidRPr="00B50F7D">
        <w:rPr>
          <w:lang w:eastAsia="en-AU"/>
        </w:rPr>
        <w:t>’</w:t>
      </w:r>
      <w:r w:rsidR="00D3619C">
        <w:rPr>
          <w:lang w:eastAsia="en-AU"/>
        </w:rPr>
        <w:t>, arriv</w:t>
      </w:r>
      <w:r w:rsidR="00037EA9">
        <w:rPr>
          <w:lang w:eastAsia="en-AU"/>
        </w:rPr>
        <w:t>ing</w:t>
      </w:r>
      <w:r w:rsidR="00A4240C" w:rsidRPr="00B50F7D">
        <w:rPr>
          <w:lang w:eastAsia="en-AU"/>
        </w:rPr>
        <w:t xml:space="preserve"> as high value freight </w:t>
      </w:r>
      <w:r w:rsidR="00674074">
        <w:rPr>
          <w:lang w:eastAsia="en-AU"/>
        </w:rPr>
        <w:t>or</w:t>
      </w:r>
      <w:r w:rsidR="00A4240C" w:rsidRPr="00B50F7D">
        <w:rPr>
          <w:lang w:eastAsia="en-AU"/>
        </w:rPr>
        <w:t xml:space="preserve"> low value freight</w:t>
      </w:r>
      <w:r w:rsidR="0033297A">
        <w:rPr>
          <w:lang w:eastAsia="en-AU"/>
        </w:rPr>
        <w:t xml:space="preserve"> (air or sea)</w:t>
      </w:r>
      <w:r w:rsidR="00B512F9">
        <w:rPr>
          <w:lang w:eastAsia="en-AU"/>
        </w:rPr>
        <w:t>,</w:t>
      </w:r>
      <w:r w:rsidR="00C21494">
        <w:rPr>
          <w:lang w:eastAsia="en-AU"/>
        </w:rPr>
        <w:t xml:space="preserve"> for </w:t>
      </w:r>
      <w:r w:rsidR="00875BAC">
        <w:rPr>
          <w:lang w:eastAsia="en-AU"/>
        </w:rPr>
        <w:t xml:space="preserve">any </w:t>
      </w:r>
      <w:r w:rsidR="00C21494">
        <w:rPr>
          <w:lang w:eastAsia="en-AU"/>
        </w:rPr>
        <w:t xml:space="preserve">commercial use </w:t>
      </w:r>
      <w:r w:rsidR="00AD06C7">
        <w:rPr>
          <w:lang w:eastAsia="en-AU"/>
        </w:rPr>
        <w:t>except</w:t>
      </w:r>
      <w:r w:rsidR="00875BAC">
        <w:rPr>
          <w:lang w:eastAsia="en-AU"/>
        </w:rPr>
        <w:t xml:space="preserve"> for planting</w:t>
      </w:r>
      <w:r w:rsidR="00F944FE" w:rsidRPr="00B50F7D">
        <w:rPr>
          <w:lang w:eastAsia="en-AU"/>
        </w:rPr>
        <w:t>.</w:t>
      </w:r>
      <w:r w:rsidR="0023116C">
        <w:rPr>
          <w:lang w:eastAsia="en-AU"/>
        </w:rPr>
        <w:t xml:space="preserve"> Approved pre-export treatments are listed in Table 1.3.</w:t>
      </w:r>
    </w:p>
    <w:p w14:paraId="53E14EF6" w14:textId="72F0DE4C" w:rsidR="00C5322E" w:rsidRPr="00B50F7D" w:rsidRDefault="002853AB" w:rsidP="00D670A2">
      <w:pPr>
        <w:rPr>
          <w:lang w:eastAsia="en-AU"/>
        </w:rPr>
      </w:pPr>
      <w:r w:rsidRPr="002853AB">
        <w:rPr>
          <w:b/>
          <w:bCs/>
          <w:lang w:eastAsia="en-AU"/>
        </w:rPr>
        <w:t>Measure 4:</w:t>
      </w:r>
      <w:r>
        <w:rPr>
          <w:lang w:eastAsia="en-AU"/>
        </w:rPr>
        <w:t xml:space="preserve"> </w:t>
      </w:r>
      <w:r w:rsidR="00334A0D" w:rsidRPr="003E7B0E">
        <w:rPr>
          <w:u w:val="single"/>
          <w:lang w:eastAsia="en-AU"/>
        </w:rPr>
        <w:t>P</w:t>
      </w:r>
      <w:r w:rsidR="0029698D" w:rsidRPr="003E7B0E">
        <w:rPr>
          <w:u w:val="single"/>
          <w:lang w:eastAsia="en-AU"/>
        </w:rPr>
        <w:t>re-export inspection and phytosanitary certification endorsed with additional declaration</w:t>
      </w:r>
      <w:r w:rsidR="0029698D" w:rsidRPr="00B50F7D">
        <w:rPr>
          <w:lang w:eastAsia="en-AU"/>
        </w:rPr>
        <w:t xml:space="preserve"> for </w:t>
      </w:r>
      <w:r w:rsidR="000F283F">
        <w:rPr>
          <w:lang w:eastAsia="en-AU"/>
        </w:rPr>
        <w:t>a</w:t>
      </w:r>
      <w:r w:rsidR="003F10D2">
        <w:rPr>
          <w:lang w:eastAsia="en-AU"/>
        </w:rPr>
        <w:t>ny</w:t>
      </w:r>
      <w:r w:rsidR="000F283F">
        <w:rPr>
          <w:lang w:eastAsia="en-AU"/>
        </w:rPr>
        <w:t xml:space="preserve"> </w:t>
      </w:r>
      <w:r w:rsidR="00C5322E">
        <w:rPr>
          <w:lang w:eastAsia="en-AU"/>
        </w:rPr>
        <w:t>‘</w:t>
      </w:r>
      <w:r w:rsidR="0029698D">
        <w:rPr>
          <w:lang w:eastAsia="en-AU"/>
        </w:rPr>
        <w:t>h</w:t>
      </w:r>
      <w:r w:rsidR="00C5322E">
        <w:rPr>
          <w:lang w:eastAsia="en-AU"/>
        </w:rPr>
        <w:t>igh-risk plant product’</w:t>
      </w:r>
      <w:r w:rsidR="00B512F9">
        <w:rPr>
          <w:lang w:eastAsia="en-AU"/>
        </w:rPr>
        <w:t>,</w:t>
      </w:r>
      <w:r w:rsidR="00C5322E">
        <w:rPr>
          <w:lang w:eastAsia="en-AU"/>
        </w:rPr>
        <w:t xml:space="preserve"> </w:t>
      </w:r>
      <w:r w:rsidR="00FE3FC7">
        <w:rPr>
          <w:lang w:eastAsia="en-AU"/>
        </w:rPr>
        <w:t xml:space="preserve">imported </w:t>
      </w:r>
      <w:r w:rsidR="00C5322E">
        <w:rPr>
          <w:lang w:eastAsia="en-AU"/>
        </w:rPr>
        <w:t xml:space="preserve">from </w:t>
      </w:r>
      <w:r w:rsidR="000F283F">
        <w:rPr>
          <w:lang w:eastAsia="en-AU"/>
        </w:rPr>
        <w:t>an</w:t>
      </w:r>
      <w:r w:rsidR="00F719AE">
        <w:rPr>
          <w:lang w:eastAsia="en-AU"/>
        </w:rPr>
        <w:t>y</w:t>
      </w:r>
      <w:r w:rsidR="000F283F">
        <w:rPr>
          <w:lang w:eastAsia="en-AU"/>
        </w:rPr>
        <w:t xml:space="preserve"> </w:t>
      </w:r>
      <w:r w:rsidR="00C5322E">
        <w:rPr>
          <w:lang w:eastAsia="en-AU"/>
        </w:rPr>
        <w:t xml:space="preserve">‘other-risk </w:t>
      </w:r>
      <w:r w:rsidR="008633A6">
        <w:rPr>
          <w:lang w:eastAsia="en-AU"/>
        </w:rPr>
        <w:t>k</w:t>
      </w:r>
      <w:r w:rsidR="00C5322E">
        <w:rPr>
          <w:lang w:eastAsia="en-AU"/>
        </w:rPr>
        <w:t>hapra beetle countr</w:t>
      </w:r>
      <w:r w:rsidR="000F283F">
        <w:rPr>
          <w:lang w:eastAsia="en-AU"/>
        </w:rPr>
        <w:t>y</w:t>
      </w:r>
      <w:r w:rsidR="00C5322E">
        <w:rPr>
          <w:lang w:eastAsia="en-AU"/>
        </w:rPr>
        <w:t>’</w:t>
      </w:r>
      <w:r w:rsidR="00FD0F24">
        <w:rPr>
          <w:lang w:eastAsia="en-AU"/>
        </w:rPr>
        <w:t>, arriv</w:t>
      </w:r>
      <w:r w:rsidR="00B5585E">
        <w:rPr>
          <w:lang w:eastAsia="en-AU"/>
        </w:rPr>
        <w:t>ing</w:t>
      </w:r>
      <w:r w:rsidR="00C5322E">
        <w:rPr>
          <w:lang w:eastAsia="en-AU"/>
        </w:rPr>
        <w:t xml:space="preserve"> </w:t>
      </w:r>
      <w:r w:rsidR="00546F2E">
        <w:rPr>
          <w:lang w:eastAsia="en-AU"/>
        </w:rPr>
        <w:t>as high</w:t>
      </w:r>
      <w:r w:rsidR="00D20E6C">
        <w:rPr>
          <w:lang w:eastAsia="en-AU"/>
        </w:rPr>
        <w:t xml:space="preserve"> </w:t>
      </w:r>
      <w:r w:rsidR="00546F2E">
        <w:rPr>
          <w:lang w:eastAsia="en-AU"/>
        </w:rPr>
        <w:t xml:space="preserve">value freight </w:t>
      </w:r>
      <w:r w:rsidR="00674074">
        <w:rPr>
          <w:lang w:eastAsia="en-AU"/>
        </w:rPr>
        <w:t>or</w:t>
      </w:r>
      <w:r w:rsidR="00546F2E">
        <w:rPr>
          <w:lang w:eastAsia="en-AU"/>
        </w:rPr>
        <w:t xml:space="preserve"> low</w:t>
      </w:r>
      <w:r w:rsidR="00D20E6C">
        <w:rPr>
          <w:lang w:eastAsia="en-AU"/>
        </w:rPr>
        <w:t xml:space="preserve"> </w:t>
      </w:r>
      <w:r w:rsidR="00546F2E">
        <w:rPr>
          <w:lang w:eastAsia="en-AU"/>
        </w:rPr>
        <w:t>value</w:t>
      </w:r>
      <w:r w:rsidR="00D20E6C">
        <w:rPr>
          <w:lang w:eastAsia="en-AU"/>
        </w:rPr>
        <w:t xml:space="preserve"> freight</w:t>
      </w:r>
      <w:r w:rsidR="00876FDF">
        <w:rPr>
          <w:lang w:eastAsia="en-AU"/>
        </w:rPr>
        <w:t xml:space="preserve"> (air or sea)</w:t>
      </w:r>
      <w:r w:rsidR="00EF34A6">
        <w:rPr>
          <w:lang w:eastAsia="en-AU"/>
        </w:rPr>
        <w:t>,</w:t>
      </w:r>
      <w:r w:rsidR="00D20E6C">
        <w:rPr>
          <w:lang w:eastAsia="en-AU"/>
        </w:rPr>
        <w:t xml:space="preserve"> </w:t>
      </w:r>
      <w:r w:rsidR="00C5322E">
        <w:rPr>
          <w:lang w:eastAsia="en-AU"/>
        </w:rPr>
        <w:t xml:space="preserve">for </w:t>
      </w:r>
      <w:r w:rsidR="00863065">
        <w:rPr>
          <w:lang w:eastAsia="en-AU"/>
        </w:rPr>
        <w:t xml:space="preserve">any </w:t>
      </w:r>
      <w:r w:rsidR="00C5322E">
        <w:rPr>
          <w:lang w:eastAsia="en-AU"/>
        </w:rPr>
        <w:t xml:space="preserve">commercial use </w:t>
      </w:r>
      <w:r w:rsidR="008B4D9B">
        <w:rPr>
          <w:lang w:eastAsia="en-AU"/>
        </w:rPr>
        <w:t>except</w:t>
      </w:r>
      <w:r w:rsidR="00863065">
        <w:rPr>
          <w:lang w:eastAsia="en-AU"/>
        </w:rPr>
        <w:t xml:space="preserve"> for planting.</w:t>
      </w:r>
    </w:p>
    <w:p w14:paraId="2AA754BA" w14:textId="21CBA47A" w:rsidR="00526E5B" w:rsidRDefault="00526E5B" w:rsidP="00D670A2">
      <w:pPr>
        <w:rPr>
          <w:lang w:eastAsia="en-AU"/>
        </w:rPr>
      </w:pPr>
      <w:r w:rsidRPr="002853AB">
        <w:rPr>
          <w:b/>
          <w:bCs/>
          <w:lang w:eastAsia="en-AU"/>
        </w:rPr>
        <w:t xml:space="preserve">Measure </w:t>
      </w:r>
      <w:r>
        <w:rPr>
          <w:b/>
          <w:bCs/>
          <w:lang w:eastAsia="en-AU"/>
        </w:rPr>
        <w:t>5</w:t>
      </w:r>
      <w:r w:rsidRPr="002853AB">
        <w:rPr>
          <w:b/>
          <w:bCs/>
          <w:lang w:eastAsia="en-AU"/>
        </w:rPr>
        <w:t>:</w:t>
      </w:r>
      <w:r>
        <w:rPr>
          <w:lang w:eastAsia="en-AU"/>
        </w:rPr>
        <w:t xml:space="preserve"> </w:t>
      </w:r>
      <w:r w:rsidRPr="00E94282">
        <w:rPr>
          <w:u w:val="single"/>
          <w:lang w:eastAsia="en-AU"/>
        </w:rPr>
        <w:t>Pre-export inspection and phytosanitary certification endorsed with additional declaration</w:t>
      </w:r>
      <w:r w:rsidRPr="00B50F7D">
        <w:rPr>
          <w:lang w:eastAsia="en-AU"/>
        </w:rPr>
        <w:t xml:space="preserve"> for </w:t>
      </w:r>
      <w:r>
        <w:rPr>
          <w:lang w:eastAsia="en-AU"/>
        </w:rPr>
        <w:t>seed of 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 xml:space="preserve">any country, arriving </w:t>
      </w:r>
      <w:r w:rsidRPr="00B50F7D">
        <w:rPr>
          <w:lang w:eastAsia="en-AU"/>
        </w:rPr>
        <w:t xml:space="preserve">as </w:t>
      </w:r>
      <w:r>
        <w:rPr>
          <w:lang w:eastAsia="en-AU"/>
        </w:rPr>
        <w:t>low</w:t>
      </w:r>
      <w:r w:rsidRPr="00B50F7D">
        <w:rPr>
          <w:lang w:eastAsia="en-AU"/>
        </w:rPr>
        <w:t xml:space="preserve"> value freight</w:t>
      </w:r>
      <w:r w:rsidR="00876FDF">
        <w:rPr>
          <w:lang w:eastAsia="en-AU"/>
        </w:rPr>
        <w:t xml:space="preserve"> (air or sea)</w:t>
      </w:r>
      <w:r>
        <w:rPr>
          <w:lang w:eastAsia="en-AU"/>
        </w:rPr>
        <w:t>, for planting (commercial use only).</w:t>
      </w:r>
      <w:r w:rsidRPr="00B50F7D">
        <w:rPr>
          <w:lang w:eastAsia="en-AU"/>
        </w:rPr>
        <w:t xml:space="preserve"> </w:t>
      </w:r>
      <w:r w:rsidR="003800BE">
        <w:rPr>
          <w:lang w:eastAsia="en-AU"/>
        </w:rPr>
        <w:t>Seed</w:t>
      </w:r>
      <w:r w:rsidR="00805CA2">
        <w:rPr>
          <w:lang w:eastAsia="en-AU"/>
        </w:rPr>
        <w:t>s</w:t>
      </w:r>
      <w:r w:rsidR="003800BE">
        <w:rPr>
          <w:lang w:eastAsia="en-AU"/>
        </w:rPr>
        <w:t xml:space="preserve"> for planting imported through PEQ in Australia</w:t>
      </w:r>
      <w:r w:rsidR="00805CA2">
        <w:rPr>
          <w:lang w:eastAsia="en-AU"/>
        </w:rPr>
        <w:t xml:space="preserve"> are excluded from this measure.</w:t>
      </w:r>
    </w:p>
    <w:p w14:paraId="0A9D7F78" w14:textId="25EF72B9" w:rsidR="00805CA2" w:rsidRDefault="002853AB" w:rsidP="00D670A2">
      <w:pPr>
        <w:rPr>
          <w:lang w:eastAsia="en-AU"/>
        </w:rPr>
      </w:pPr>
      <w:r w:rsidRPr="002853AB">
        <w:rPr>
          <w:b/>
          <w:bCs/>
          <w:lang w:eastAsia="en-AU"/>
        </w:rPr>
        <w:t xml:space="preserve">Measure </w:t>
      </w:r>
      <w:r w:rsidR="00526E5B">
        <w:rPr>
          <w:b/>
          <w:bCs/>
          <w:lang w:eastAsia="en-AU"/>
        </w:rPr>
        <w:t>6</w:t>
      </w:r>
      <w:r w:rsidRPr="002853AB">
        <w:rPr>
          <w:b/>
          <w:bCs/>
          <w:lang w:eastAsia="en-AU"/>
        </w:rPr>
        <w:t>:</w:t>
      </w:r>
      <w:r>
        <w:rPr>
          <w:lang w:eastAsia="en-AU"/>
        </w:rPr>
        <w:t xml:space="preserve"> </w:t>
      </w:r>
      <w:r w:rsidR="00795859" w:rsidRPr="00CE2E39">
        <w:rPr>
          <w:u w:val="single"/>
          <w:lang w:eastAsia="en-AU"/>
        </w:rPr>
        <w:t>P</w:t>
      </w:r>
      <w:r w:rsidR="00550EC0" w:rsidRPr="00CE2E39">
        <w:rPr>
          <w:u w:val="single"/>
          <w:lang w:eastAsia="en-AU"/>
        </w:rPr>
        <w:t xml:space="preserve">re-export </w:t>
      </w:r>
      <w:r w:rsidR="00A4240C" w:rsidRPr="00CE2E39">
        <w:rPr>
          <w:u w:val="single"/>
          <w:lang w:eastAsia="en-AU"/>
        </w:rPr>
        <w:t>inspection and phytosanitary certification endorsed with additional declaration</w:t>
      </w:r>
      <w:r w:rsidR="00A4240C" w:rsidRPr="00B50F7D">
        <w:rPr>
          <w:lang w:eastAsia="en-AU"/>
        </w:rPr>
        <w:t xml:space="preserve"> for </w:t>
      </w:r>
      <w:r w:rsidR="000B2E92">
        <w:rPr>
          <w:lang w:eastAsia="en-AU"/>
        </w:rPr>
        <w:t xml:space="preserve">seed of </w:t>
      </w:r>
      <w:r w:rsidR="000F283F">
        <w:rPr>
          <w:lang w:eastAsia="en-AU"/>
        </w:rPr>
        <w:t xml:space="preserve">any </w:t>
      </w:r>
      <w:r w:rsidR="005210DC">
        <w:rPr>
          <w:lang w:eastAsia="en-AU"/>
        </w:rPr>
        <w:t>‘</w:t>
      </w:r>
      <w:r w:rsidR="00A4240C" w:rsidRPr="00B50F7D">
        <w:rPr>
          <w:lang w:eastAsia="en-AU"/>
        </w:rPr>
        <w:t>high-risk plant product</w:t>
      </w:r>
      <w:r w:rsidR="005210DC">
        <w:rPr>
          <w:lang w:eastAsia="en-AU"/>
        </w:rPr>
        <w:t>’</w:t>
      </w:r>
      <w:r w:rsidR="00EF34A6">
        <w:rPr>
          <w:lang w:eastAsia="en-AU"/>
        </w:rPr>
        <w:t>,</w:t>
      </w:r>
      <w:r w:rsidR="00A4240C" w:rsidRPr="00B50F7D">
        <w:rPr>
          <w:lang w:eastAsia="en-AU"/>
        </w:rPr>
        <w:t xml:space="preserve"> </w:t>
      </w:r>
      <w:r w:rsidR="0032239D">
        <w:rPr>
          <w:lang w:eastAsia="en-AU"/>
        </w:rPr>
        <w:t xml:space="preserve">imported </w:t>
      </w:r>
      <w:r w:rsidR="00A4240C" w:rsidRPr="00B50F7D">
        <w:rPr>
          <w:lang w:eastAsia="en-AU"/>
        </w:rPr>
        <w:t xml:space="preserve">from </w:t>
      </w:r>
      <w:r w:rsidR="00795859">
        <w:rPr>
          <w:lang w:eastAsia="en-AU"/>
        </w:rPr>
        <w:t>any</w:t>
      </w:r>
      <w:r w:rsidR="00B82987">
        <w:rPr>
          <w:lang w:eastAsia="en-AU"/>
        </w:rPr>
        <w:t xml:space="preserve"> countr</w:t>
      </w:r>
      <w:r w:rsidR="00795859">
        <w:rPr>
          <w:lang w:eastAsia="en-AU"/>
        </w:rPr>
        <w:t>y</w:t>
      </w:r>
      <w:r w:rsidR="009A463F">
        <w:rPr>
          <w:lang w:eastAsia="en-AU"/>
        </w:rPr>
        <w:t xml:space="preserve">, </w:t>
      </w:r>
      <w:r w:rsidR="00EC3949">
        <w:rPr>
          <w:lang w:eastAsia="en-AU"/>
        </w:rPr>
        <w:t>arriv</w:t>
      </w:r>
      <w:r w:rsidR="00B5585E">
        <w:rPr>
          <w:lang w:eastAsia="en-AU"/>
        </w:rPr>
        <w:t>ing</w:t>
      </w:r>
      <w:r w:rsidR="00EC3949">
        <w:rPr>
          <w:lang w:eastAsia="en-AU"/>
        </w:rPr>
        <w:t xml:space="preserve"> </w:t>
      </w:r>
      <w:r w:rsidR="00A4240C" w:rsidRPr="00B50F7D">
        <w:rPr>
          <w:lang w:eastAsia="en-AU"/>
        </w:rPr>
        <w:t>as high value freight</w:t>
      </w:r>
      <w:r w:rsidR="009529CE">
        <w:rPr>
          <w:lang w:eastAsia="en-AU"/>
        </w:rPr>
        <w:t xml:space="preserve"> (air or sea)</w:t>
      </w:r>
      <w:r w:rsidR="00E30E4C">
        <w:rPr>
          <w:lang w:eastAsia="en-AU"/>
        </w:rPr>
        <w:t>,</w:t>
      </w:r>
      <w:r w:rsidR="0032239D">
        <w:rPr>
          <w:lang w:eastAsia="en-AU"/>
        </w:rPr>
        <w:t xml:space="preserve"> for </w:t>
      </w:r>
      <w:r w:rsidR="00B06F5D">
        <w:rPr>
          <w:lang w:eastAsia="en-AU"/>
        </w:rPr>
        <w:t>plant</w:t>
      </w:r>
      <w:r w:rsidR="0032239D">
        <w:rPr>
          <w:lang w:eastAsia="en-AU"/>
        </w:rPr>
        <w:t>ing</w:t>
      </w:r>
      <w:r w:rsidR="002E7F33">
        <w:rPr>
          <w:lang w:eastAsia="en-AU"/>
        </w:rPr>
        <w:t xml:space="preserve"> </w:t>
      </w:r>
      <w:r w:rsidR="00814B42">
        <w:rPr>
          <w:lang w:eastAsia="en-AU"/>
        </w:rPr>
        <w:t>(</w:t>
      </w:r>
      <w:r w:rsidR="007D0F24">
        <w:rPr>
          <w:lang w:eastAsia="en-AU"/>
        </w:rPr>
        <w:t xml:space="preserve">except for </w:t>
      </w:r>
      <w:r w:rsidR="00F40E4E">
        <w:rPr>
          <w:lang w:eastAsia="en-AU"/>
        </w:rPr>
        <w:t>research purposes</w:t>
      </w:r>
      <w:r w:rsidR="00F3770D">
        <w:rPr>
          <w:lang w:eastAsia="en-AU"/>
        </w:rPr>
        <w:t>)</w:t>
      </w:r>
      <w:r w:rsidR="003E24DD">
        <w:rPr>
          <w:lang w:eastAsia="en-AU"/>
        </w:rPr>
        <w:t>.</w:t>
      </w:r>
      <w:r w:rsidR="00A4240C" w:rsidRPr="00B50F7D">
        <w:rPr>
          <w:lang w:eastAsia="en-AU"/>
        </w:rPr>
        <w:t xml:space="preserve"> </w:t>
      </w:r>
      <w:r w:rsidR="00805CA2">
        <w:rPr>
          <w:lang w:eastAsia="en-AU"/>
        </w:rPr>
        <w:t>Seeds for planting imported through PEQ in Australia are excluded from this measure.</w:t>
      </w:r>
    </w:p>
    <w:p w14:paraId="04375FF2" w14:textId="7634464D" w:rsidR="00805CA2" w:rsidRDefault="00C27E80" w:rsidP="00D670A2">
      <w:pPr>
        <w:rPr>
          <w:lang w:eastAsia="en-AU"/>
        </w:rPr>
      </w:pPr>
      <w:r w:rsidRPr="00EB2555">
        <w:rPr>
          <w:b/>
          <w:bCs/>
          <w:lang w:eastAsia="en-AU"/>
        </w:rPr>
        <w:t xml:space="preserve">Measure </w:t>
      </w:r>
      <w:r w:rsidR="00B42574">
        <w:rPr>
          <w:b/>
          <w:bCs/>
          <w:lang w:eastAsia="en-AU"/>
        </w:rPr>
        <w:t>7</w:t>
      </w:r>
      <w:r w:rsidRPr="00EB2555">
        <w:rPr>
          <w:b/>
          <w:bCs/>
          <w:lang w:eastAsia="en-AU"/>
        </w:rPr>
        <w:t>:</w:t>
      </w:r>
      <w:r>
        <w:rPr>
          <w:lang w:eastAsia="en-AU"/>
        </w:rPr>
        <w:t xml:space="preserve"> </w:t>
      </w:r>
      <w:r w:rsidR="00EC201B" w:rsidRPr="00CE2E39">
        <w:rPr>
          <w:u w:val="single"/>
          <w:lang w:eastAsia="en-AU"/>
        </w:rPr>
        <w:t>P</w:t>
      </w:r>
      <w:r w:rsidR="00550EC0" w:rsidRPr="00CE2E39">
        <w:rPr>
          <w:u w:val="single"/>
          <w:lang w:eastAsia="en-AU"/>
        </w:rPr>
        <w:t xml:space="preserve">re-export </w:t>
      </w:r>
      <w:r w:rsidR="00A4240C" w:rsidRPr="00CE2E39">
        <w:rPr>
          <w:u w:val="single"/>
          <w:lang w:eastAsia="en-AU"/>
        </w:rPr>
        <w:t>inspection and phytosanitary certification endorsed with additional declaration</w:t>
      </w:r>
      <w:r w:rsidR="00A4240C" w:rsidRPr="00B50F7D">
        <w:rPr>
          <w:lang w:eastAsia="en-AU"/>
        </w:rPr>
        <w:t xml:space="preserve"> for </w:t>
      </w:r>
      <w:r w:rsidR="000F283F">
        <w:rPr>
          <w:lang w:eastAsia="en-AU"/>
        </w:rPr>
        <w:t>an</w:t>
      </w:r>
      <w:r w:rsidR="00F719AE">
        <w:rPr>
          <w:lang w:eastAsia="en-AU"/>
        </w:rPr>
        <w:t>y</w:t>
      </w:r>
      <w:r w:rsidR="000F283F">
        <w:rPr>
          <w:lang w:eastAsia="en-AU"/>
        </w:rPr>
        <w:t xml:space="preserve"> </w:t>
      </w:r>
      <w:r w:rsidR="00B50F7D" w:rsidRPr="00B50F7D">
        <w:rPr>
          <w:lang w:eastAsia="en-AU"/>
        </w:rPr>
        <w:t>‘</w:t>
      </w:r>
      <w:r w:rsidR="00A4240C" w:rsidRPr="00B50F7D">
        <w:rPr>
          <w:lang w:eastAsia="en-AU"/>
        </w:rPr>
        <w:t>other-risk plant product</w:t>
      </w:r>
      <w:r w:rsidR="00B50F7D" w:rsidRPr="00B50F7D">
        <w:rPr>
          <w:lang w:eastAsia="en-AU"/>
        </w:rPr>
        <w:t>’</w:t>
      </w:r>
      <w:r w:rsidR="006A0F06">
        <w:rPr>
          <w:lang w:eastAsia="en-AU"/>
        </w:rPr>
        <w:t>,</w:t>
      </w:r>
      <w:r w:rsidR="00A4240C" w:rsidRPr="00B50F7D">
        <w:rPr>
          <w:lang w:eastAsia="en-AU"/>
        </w:rPr>
        <w:t xml:space="preserve"> </w:t>
      </w:r>
      <w:r w:rsidR="00455515">
        <w:rPr>
          <w:lang w:eastAsia="en-AU"/>
        </w:rPr>
        <w:t xml:space="preserve">imported </w:t>
      </w:r>
      <w:r w:rsidR="00A4240C" w:rsidRPr="00B50F7D">
        <w:rPr>
          <w:lang w:eastAsia="en-AU"/>
        </w:rPr>
        <w:t xml:space="preserve">from </w:t>
      </w:r>
      <w:r w:rsidR="008C2E0D">
        <w:rPr>
          <w:lang w:eastAsia="en-AU"/>
        </w:rPr>
        <w:t>any country</w:t>
      </w:r>
      <w:r w:rsidR="00254F07">
        <w:rPr>
          <w:lang w:eastAsia="en-AU"/>
        </w:rPr>
        <w:t xml:space="preserve">, </w:t>
      </w:r>
      <w:r w:rsidR="004A5E9D">
        <w:rPr>
          <w:lang w:eastAsia="en-AU"/>
        </w:rPr>
        <w:t xml:space="preserve">arriving </w:t>
      </w:r>
      <w:r w:rsidR="00254F07">
        <w:rPr>
          <w:lang w:eastAsia="en-AU"/>
        </w:rPr>
        <w:t xml:space="preserve">via </w:t>
      </w:r>
      <w:r w:rsidR="008C2E0D">
        <w:rPr>
          <w:lang w:eastAsia="en-AU"/>
        </w:rPr>
        <w:t>any mode</w:t>
      </w:r>
      <w:r w:rsidR="00254F07">
        <w:rPr>
          <w:lang w:eastAsia="en-AU"/>
        </w:rPr>
        <w:t xml:space="preserve"> of arrival,</w:t>
      </w:r>
      <w:r w:rsidR="002255C8">
        <w:rPr>
          <w:lang w:eastAsia="en-AU"/>
        </w:rPr>
        <w:t xml:space="preserve"> </w:t>
      </w:r>
      <w:r w:rsidR="00982808">
        <w:rPr>
          <w:lang w:eastAsia="en-AU"/>
        </w:rPr>
        <w:t>for a</w:t>
      </w:r>
      <w:r w:rsidR="008C2E0D">
        <w:rPr>
          <w:lang w:eastAsia="en-AU"/>
        </w:rPr>
        <w:t xml:space="preserve">ny </w:t>
      </w:r>
      <w:r w:rsidR="00B87AA1">
        <w:rPr>
          <w:lang w:eastAsia="en-AU"/>
        </w:rPr>
        <w:t xml:space="preserve">intended </w:t>
      </w:r>
      <w:r w:rsidR="00982808">
        <w:rPr>
          <w:lang w:eastAsia="en-AU"/>
        </w:rPr>
        <w:t>use</w:t>
      </w:r>
      <w:r w:rsidR="00EC201B">
        <w:rPr>
          <w:lang w:eastAsia="en-AU"/>
        </w:rPr>
        <w:t xml:space="preserve"> except for research purposes</w:t>
      </w:r>
      <w:r w:rsidR="00F944FE" w:rsidRPr="00B50F7D">
        <w:rPr>
          <w:lang w:eastAsia="en-AU"/>
        </w:rPr>
        <w:t>.</w:t>
      </w:r>
      <w:r w:rsidR="00805CA2">
        <w:rPr>
          <w:lang w:eastAsia="en-AU"/>
        </w:rPr>
        <w:t xml:space="preserve"> Seeds for planting imported through PEQ in Australia are excluded from this measure.</w:t>
      </w:r>
    </w:p>
    <w:p w14:paraId="51783132" w14:textId="2A8834CD" w:rsidR="008814A1" w:rsidRPr="00E13327" w:rsidRDefault="001744FE" w:rsidP="00C1685C">
      <w:pPr>
        <w:pStyle w:val="Heading3"/>
      </w:pPr>
      <w:bookmarkStart w:id="202" w:name="_Toc215127337"/>
      <w:bookmarkStart w:id="203" w:name="_Toc106173854"/>
      <w:bookmarkStart w:id="204" w:name="_Toc141263337"/>
      <w:r w:rsidRPr="00721E57">
        <w:t>Evaluation</w:t>
      </w:r>
      <w:r w:rsidR="00DE1C1F" w:rsidRPr="00E13327">
        <w:t xml:space="preserve"> </w:t>
      </w:r>
      <w:r w:rsidR="002F0518" w:rsidRPr="00E13327">
        <w:t xml:space="preserve">of </w:t>
      </w:r>
      <w:r w:rsidR="00425EF6" w:rsidRPr="00E13327">
        <w:t>the bas</w:t>
      </w:r>
      <w:r w:rsidR="00BF6AA3">
        <w:t>e</w:t>
      </w:r>
      <w:r w:rsidR="00425EF6" w:rsidRPr="00E13327">
        <w:t xml:space="preserve">s </w:t>
      </w:r>
      <w:r w:rsidR="00D2300D" w:rsidRPr="00E13327">
        <w:t>for</w:t>
      </w:r>
      <w:r w:rsidR="00170CB9" w:rsidRPr="00E13327">
        <w:t xml:space="preserve"> </w:t>
      </w:r>
      <w:r w:rsidR="00A45443">
        <w:t>existing</w:t>
      </w:r>
      <w:r w:rsidR="00E74F25" w:rsidRPr="00E13327">
        <w:t xml:space="preserve"> </w:t>
      </w:r>
      <w:r w:rsidR="002F0518" w:rsidRPr="00E13327">
        <w:t>emergency measures</w:t>
      </w:r>
      <w:bookmarkEnd w:id="202"/>
      <w:r w:rsidR="00E0326C" w:rsidRPr="00E13327">
        <w:t xml:space="preserve"> </w:t>
      </w:r>
      <w:bookmarkEnd w:id="203"/>
      <w:bookmarkEnd w:id="204"/>
    </w:p>
    <w:p w14:paraId="6F148B47" w14:textId="3B0BE741" w:rsidR="00492DA0" w:rsidRPr="00492DA0" w:rsidRDefault="00624428" w:rsidP="00D670A2">
      <w:r>
        <w:t>This section eva</w:t>
      </w:r>
      <w:r w:rsidR="006634A5">
        <w:t>l</w:t>
      </w:r>
      <w:r>
        <w:t xml:space="preserve">uates </w:t>
      </w:r>
      <w:r w:rsidR="006634A5">
        <w:t>the bas</w:t>
      </w:r>
      <w:r w:rsidR="005051BF">
        <w:t>e</w:t>
      </w:r>
      <w:r w:rsidR="006634A5">
        <w:t xml:space="preserve">s </w:t>
      </w:r>
      <w:r w:rsidR="0099323B">
        <w:t xml:space="preserve">for </w:t>
      </w:r>
      <w:r w:rsidR="00A45443">
        <w:t>existing</w:t>
      </w:r>
      <w:r w:rsidR="0099323B">
        <w:t xml:space="preserve"> emergency measures</w:t>
      </w:r>
      <w:r w:rsidR="002928D9">
        <w:t xml:space="preserve">, including the status of </w:t>
      </w:r>
      <w:r w:rsidR="008633A6">
        <w:t>k</w:t>
      </w:r>
      <w:r w:rsidR="002928D9">
        <w:t>hapra beetle in exporting countr</w:t>
      </w:r>
      <w:r w:rsidR="00E218F4">
        <w:t>ies</w:t>
      </w:r>
      <w:r w:rsidR="002928D9">
        <w:t xml:space="preserve"> (</w:t>
      </w:r>
      <w:r w:rsidR="004A2EDC">
        <w:t>s</w:t>
      </w:r>
      <w:r w:rsidR="002928D9">
        <w:t xml:space="preserve">ection 4.2.1), </w:t>
      </w:r>
      <w:r w:rsidR="00DC2616">
        <w:t xml:space="preserve">the risk category of </w:t>
      </w:r>
      <w:r w:rsidR="00E218F4">
        <w:t>imported</w:t>
      </w:r>
      <w:r w:rsidR="00DC2616">
        <w:t xml:space="preserve"> plant product</w:t>
      </w:r>
      <w:r w:rsidR="00E218F4">
        <w:t>s</w:t>
      </w:r>
      <w:r w:rsidR="00DC2616">
        <w:t xml:space="preserve"> (</w:t>
      </w:r>
      <w:r w:rsidR="004A2EDC">
        <w:t>s</w:t>
      </w:r>
      <w:r w:rsidR="00DC2616">
        <w:t xml:space="preserve">ection 4.2.2), </w:t>
      </w:r>
      <w:r w:rsidR="004E4127">
        <w:t>the m</w:t>
      </w:r>
      <w:r w:rsidR="004E4127" w:rsidRPr="000B11C1">
        <w:t>ode of arrival into Australia</w:t>
      </w:r>
      <w:r w:rsidR="004E4127">
        <w:t xml:space="preserve"> </w:t>
      </w:r>
      <w:r w:rsidR="00E218F4">
        <w:t>of imported plant products (</w:t>
      </w:r>
      <w:r w:rsidR="004A2EDC">
        <w:t>s</w:t>
      </w:r>
      <w:r w:rsidR="00E218F4">
        <w:t xml:space="preserve">ection 4.2.3) </w:t>
      </w:r>
      <w:r w:rsidR="004E4127">
        <w:t xml:space="preserve">and </w:t>
      </w:r>
      <w:r w:rsidR="00E218F4">
        <w:t xml:space="preserve">the </w:t>
      </w:r>
      <w:r w:rsidR="004E4127">
        <w:t xml:space="preserve">intended use in Australia </w:t>
      </w:r>
      <w:r w:rsidR="00312F39">
        <w:t xml:space="preserve">of </w:t>
      </w:r>
      <w:r w:rsidR="00E218F4">
        <w:t>imported</w:t>
      </w:r>
      <w:r w:rsidR="00312F39">
        <w:t xml:space="preserve"> plant product</w:t>
      </w:r>
      <w:r w:rsidR="00E218F4">
        <w:t>s</w:t>
      </w:r>
      <w:r w:rsidR="00312F39">
        <w:t xml:space="preserve"> </w:t>
      </w:r>
      <w:r w:rsidR="004E4127">
        <w:t>(</w:t>
      </w:r>
      <w:r w:rsidR="004A2EDC">
        <w:t>s</w:t>
      </w:r>
      <w:r w:rsidR="004E4127">
        <w:t>ection 4.2.</w:t>
      </w:r>
      <w:r w:rsidR="00E218F4">
        <w:t>4</w:t>
      </w:r>
      <w:r w:rsidR="004E4127">
        <w:t>)</w:t>
      </w:r>
      <w:r w:rsidR="00FA715D">
        <w:t>.</w:t>
      </w:r>
      <w:r w:rsidR="001046D4">
        <w:t xml:space="preserve"> </w:t>
      </w:r>
    </w:p>
    <w:p w14:paraId="7AA5F136" w14:textId="7F42C61B" w:rsidR="00492DA0" w:rsidRPr="00E13327" w:rsidRDefault="00492DA0" w:rsidP="007F2E9C">
      <w:pPr>
        <w:pStyle w:val="Heading4"/>
        <w:numPr>
          <w:ilvl w:val="3"/>
          <w:numId w:val="64"/>
        </w:numPr>
      </w:pPr>
      <w:r w:rsidRPr="00E13327">
        <w:t xml:space="preserve">Status of </w:t>
      </w:r>
      <w:r w:rsidR="008633A6">
        <w:t>k</w:t>
      </w:r>
      <w:r w:rsidRPr="00E13327">
        <w:t>hapra beetle in exporting countr</w:t>
      </w:r>
      <w:r w:rsidR="008C6575" w:rsidRPr="00E13327">
        <w:t>ies</w:t>
      </w:r>
    </w:p>
    <w:p w14:paraId="755BA83F" w14:textId="2EAF8A16" w:rsidR="0085108E" w:rsidRDefault="0085108E" w:rsidP="00D670A2">
      <w:r>
        <w:t xml:space="preserve">The likelihood of importation </w:t>
      </w:r>
      <w:r w:rsidR="007C713F">
        <w:t xml:space="preserve">for </w:t>
      </w:r>
      <w:r w:rsidR="008633A6">
        <w:t>k</w:t>
      </w:r>
      <w:r w:rsidR="007C713F">
        <w:t xml:space="preserve">hapra beetle associated with imported plant products </w:t>
      </w:r>
      <w:r>
        <w:t xml:space="preserve">is assessed </w:t>
      </w:r>
      <w:r w:rsidR="00F45E60">
        <w:t>(</w:t>
      </w:r>
      <w:r w:rsidR="009D5447">
        <w:t xml:space="preserve">in </w:t>
      </w:r>
      <w:r w:rsidR="004A2EDC">
        <w:t>s</w:t>
      </w:r>
      <w:r w:rsidR="009D5447">
        <w:t xml:space="preserve">ection 3.1.1) </w:t>
      </w:r>
      <w:r>
        <w:t xml:space="preserve">as </w:t>
      </w:r>
      <w:r w:rsidR="003C726F">
        <w:t>‘</w:t>
      </w:r>
      <w:r>
        <w:t>High</w:t>
      </w:r>
      <w:r w:rsidR="003C726F">
        <w:t>’</w:t>
      </w:r>
      <w:r>
        <w:t xml:space="preserve"> for ‘target-risk </w:t>
      </w:r>
      <w:r w:rsidR="008633A6">
        <w:t>k</w:t>
      </w:r>
      <w:r>
        <w:t xml:space="preserve">hapra beetle countries’ and as </w:t>
      </w:r>
      <w:r w:rsidR="003C726F">
        <w:t>‘</w:t>
      </w:r>
      <w:r>
        <w:t>Very Low</w:t>
      </w:r>
      <w:r w:rsidR="003C726F">
        <w:t>’</w:t>
      </w:r>
      <w:r>
        <w:t xml:space="preserve"> for ‘other-risk </w:t>
      </w:r>
      <w:r w:rsidR="008633A6">
        <w:t>k</w:t>
      </w:r>
      <w:r>
        <w:t>hapra beetle countries’</w:t>
      </w:r>
      <w:r w:rsidR="000F434F">
        <w:t xml:space="preserve">, indicating that the likelihood of importation is influenced by the status of </w:t>
      </w:r>
      <w:r w:rsidR="008633A6">
        <w:t>k</w:t>
      </w:r>
      <w:r w:rsidR="000F434F">
        <w:t>hapra beetle in the exporting country</w:t>
      </w:r>
      <w:r w:rsidR="004D608E">
        <w:t>.</w:t>
      </w:r>
      <w:r>
        <w:t xml:space="preserve"> This supports the use of the status of </w:t>
      </w:r>
      <w:r w:rsidR="008633A6">
        <w:t>k</w:t>
      </w:r>
      <w:r>
        <w:t>hapra beetle in the exporting country</w:t>
      </w:r>
      <w:r w:rsidR="00CD699B">
        <w:t xml:space="preserve">, i.e., ‘target-risk </w:t>
      </w:r>
      <w:r w:rsidR="008633A6">
        <w:t>k</w:t>
      </w:r>
      <w:r w:rsidR="00CD699B">
        <w:t>hapra beetle countries’</w:t>
      </w:r>
      <w:r w:rsidR="00D52C80">
        <w:t xml:space="preserve"> </w:t>
      </w:r>
      <w:r w:rsidR="00585F17">
        <w:t>or</w:t>
      </w:r>
      <w:r w:rsidR="00D52C80">
        <w:t xml:space="preserve"> ‘other-risk </w:t>
      </w:r>
      <w:r w:rsidR="008633A6">
        <w:t>k</w:t>
      </w:r>
      <w:r w:rsidR="00D52C80">
        <w:t>hapra beetle countries’,</w:t>
      </w:r>
      <w:r>
        <w:t xml:space="preserve"> as a basis of risk management measures for this pest.</w:t>
      </w:r>
    </w:p>
    <w:p w14:paraId="1905D129" w14:textId="57FCD6A7" w:rsidR="0085108E" w:rsidRPr="00E13327" w:rsidRDefault="002C46DC" w:rsidP="00D670A2">
      <w:pPr>
        <w:rPr>
          <w:b/>
          <w:bCs/>
          <w:sz w:val="24"/>
          <w:szCs w:val="24"/>
        </w:rPr>
      </w:pPr>
      <w:r w:rsidRPr="00E13327">
        <w:rPr>
          <w:b/>
          <w:bCs/>
          <w:sz w:val="24"/>
          <w:szCs w:val="24"/>
        </w:rPr>
        <w:t xml:space="preserve">Review of </w:t>
      </w:r>
      <w:r w:rsidR="003459E5" w:rsidRPr="00E13327">
        <w:rPr>
          <w:b/>
          <w:bCs/>
          <w:sz w:val="24"/>
          <w:szCs w:val="24"/>
        </w:rPr>
        <w:t xml:space="preserve">global distribution of </w:t>
      </w:r>
      <w:r w:rsidR="008633A6">
        <w:rPr>
          <w:b/>
          <w:bCs/>
          <w:sz w:val="24"/>
          <w:szCs w:val="24"/>
        </w:rPr>
        <w:t>k</w:t>
      </w:r>
      <w:r w:rsidR="003459E5" w:rsidRPr="00E13327">
        <w:rPr>
          <w:b/>
          <w:bCs/>
          <w:sz w:val="24"/>
          <w:szCs w:val="24"/>
        </w:rPr>
        <w:t>hapra beetle</w:t>
      </w:r>
    </w:p>
    <w:p w14:paraId="4792CDAC" w14:textId="19C3AE52" w:rsidR="00D92F5C" w:rsidRPr="00D92F5C" w:rsidRDefault="00D92F5C" w:rsidP="00D670A2">
      <w:r>
        <w:t xml:space="preserve">This report includes a review of </w:t>
      </w:r>
      <w:r w:rsidR="006E7270">
        <w:t xml:space="preserve">the </w:t>
      </w:r>
      <w:r>
        <w:t xml:space="preserve">global distribution of </w:t>
      </w:r>
      <w:r w:rsidR="008633A6">
        <w:t>k</w:t>
      </w:r>
      <w:r>
        <w:t>hapra beetle (</w:t>
      </w:r>
      <w:r w:rsidR="00B24AF6">
        <w:t xml:space="preserve">see </w:t>
      </w:r>
      <w:r w:rsidR="007F0EF4">
        <w:t xml:space="preserve">also </w:t>
      </w:r>
      <w:r>
        <w:t>Appendix C).</w:t>
      </w:r>
    </w:p>
    <w:p w14:paraId="25B35B5D" w14:textId="7F6E5A80" w:rsidR="00F95C86" w:rsidRPr="00387C95" w:rsidRDefault="00F95C86" w:rsidP="00D670A2">
      <w:pPr>
        <w:rPr>
          <w:b/>
          <w:bCs/>
          <w:i/>
          <w:iCs/>
          <w:sz w:val="24"/>
          <w:szCs w:val="24"/>
        </w:rPr>
      </w:pPr>
      <w:r w:rsidRPr="00387C95">
        <w:rPr>
          <w:b/>
          <w:bCs/>
          <w:i/>
          <w:iCs/>
          <w:sz w:val="24"/>
          <w:szCs w:val="24"/>
        </w:rPr>
        <w:t>Criteria</w:t>
      </w:r>
    </w:p>
    <w:p w14:paraId="0BA23C02" w14:textId="0303379D" w:rsidR="00492DA0" w:rsidRPr="00A47386" w:rsidRDefault="008301CF" w:rsidP="00D670A2">
      <w:r>
        <w:t>I</w:t>
      </w:r>
      <w:r w:rsidR="00A16C56">
        <w:t>n determining t</w:t>
      </w:r>
      <w:r w:rsidR="00A94F2E">
        <w:t>he</w:t>
      </w:r>
      <w:r w:rsidR="00A16C56">
        <w:t xml:space="preserve"> </w:t>
      </w:r>
      <w:r w:rsidR="00A94F2E">
        <w:t>sta</w:t>
      </w:r>
      <w:r w:rsidR="00A16C56">
        <w:t xml:space="preserve">tus of </w:t>
      </w:r>
      <w:r w:rsidR="008633A6">
        <w:t>k</w:t>
      </w:r>
      <w:r w:rsidR="00492DA0" w:rsidRPr="00A47386">
        <w:t xml:space="preserve">hapra beetle </w:t>
      </w:r>
      <w:r w:rsidR="00A16C56">
        <w:t xml:space="preserve">in a country, the </w:t>
      </w:r>
      <w:r w:rsidR="000353DE">
        <w:t>department use</w:t>
      </w:r>
      <w:r w:rsidR="00AD72ED">
        <w:t>s</w:t>
      </w:r>
      <w:r w:rsidR="00492DA0" w:rsidRPr="00A47386">
        <w:t xml:space="preserve"> the following criteria:</w:t>
      </w:r>
    </w:p>
    <w:p w14:paraId="15F9EA5C" w14:textId="5108697E" w:rsidR="002C0FF8" w:rsidRPr="001036E7" w:rsidRDefault="002F15E7" w:rsidP="00D670A2">
      <w:pPr>
        <w:pStyle w:val="ListBullet"/>
        <w:rPr>
          <w:b/>
        </w:rPr>
      </w:pPr>
      <w:r w:rsidRPr="0055113E">
        <w:rPr>
          <w:b/>
        </w:rPr>
        <w:t>Presen</w:t>
      </w:r>
      <w:r w:rsidR="0055113E" w:rsidRPr="0055113E">
        <w:rPr>
          <w:b/>
        </w:rPr>
        <w:t>ce:</w:t>
      </w:r>
      <w:r w:rsidR="0055113E">
        <w:t xml:space="preserve"> </w:t>
      </w:r>
      <w:r w:rsidR="007D75DC">
        <w:t>There is e</w:t>
      </w:r>
      <w:r w:rsidR="00BC5D80" w:rsidRPr="001036E7">
        <w:t>vidence</w:t>
      </w:r>
      <w:r w:rsidR="00E76AB7" w:rsidRPr="001036E7">
        <w:t xml:space="preserve"> </w:t>
      </w:r>
      <w:r w:rsidR="008C30FB" w:rsidRPr="001036E7">
        <w:t xml:space="preserve">to indicate </w:t>
      </w:r>
      <w:r w:rsidR="006D78B4" w:rsidRPr="001036E7">
        <w:t xml:space="preserve">the presence of </w:t>
      </w:r>
      <w:r w:rsidR="008633A6">
        <w:t>k</w:t>
      </w:r>
      <w:r w:rsidR="006D78B4" w:rsidRPr="001036E7">
        <w:t>hapra beetle in a country</w:t>
      </w:r>
      <w:r w:rsidR="00FC78D6">
        <w:t>,</w:t>
      </w:r>
      <w:r w:rsidR="00E56C06">
        <w:t xml:space="preserve"> such as</w:t>
      </w:r>
      <w:r w:rsidR="008421F5" w:rsidRPr="001036E7">
        <w:t xml:space="preserve"> </w:t>
      </w:r>
      <w:r w:rsidR="0056136D">
        <w:t xml:space="preserve">published </w:t>
      </w:r>
      <w:r w:rsidR="00A7667C">
        <w:t>records</w:t>
      </w:r>
      <w:r w:rsidR="00843111">
        <w:t>, references</w:t>
      </w:r>
      <w:r w:rsidR="003346CE">
        <w:t xml:space="preserve"> and notification</w:t>
      </w:r>
      <w:r w:rsidR="002C0FF8" w:rsidRPr="001036E7">
        <w:t>.</w:t>
      </w:r>
      <w:r w:rsidR="00D15757" w:rsidRPr="001036E7">
        <w:t xml:space="preserve"> The country is c</w:t>
      </w:r>
      <w:r w:rsidR="00E3070B" w:rsidRPr="001036E7">
        <w:t>lassifi</w:t>
      </w:r>
      <w:r w:rsidR="00D15757" w:rsidRPr="001036E7">
        <w:t>ed as</w:t>
      </w:r>
      <w:r w:rsidR="00F903D5" w:rsidRPr="001036E7">
        <w:t xml:space="preserve"> a ‘target-risk </w:t>
      </w:r>
      <w:r w:rsidR="008633A6">
        <w:t>k</w:t>
      </w:r>
      <w:r w:rsidR="00F903D5" w:rsidRPr="001036E7">
        <w:t>hapra beet</w:t>
      </w:r>
      <w:r w:rsidR="00B034A3" w:rsidRPr="001036E7">
        <w:t>l</w:t>
      </w:r>
      <w:r w:rsidR="00F903D5" w:rsidRPr="001036E7">
        <w:t>e country’.</w:t>
      </w:r>
      <w:r w:rsidR="000251BF">
        <w:t xml:space="preserve"> </w:t>
      </w:r>
    </w:p>
    <w:p w14:paraId="5E9FE5CD" w14:textId="37EF97F4" w:rsidR="00080F8B" w:rsidRPr="00535101" w:rsidRDefault="0055113E" w:rsidP="00D670A2">
      <w:pPr>
        <w:pStyle w:val="ListBullet"/>
        <w:rPr>
          <w:b/>
        </w:rPr>
      </w:pPr>
      <w:r w:rsidRPr="0055113E">
        <w:rPr>
          <w:b/>
        </w:rPr>
        <w:t>Absence:</w:t>
      </w:r>
      <w:r>
        <w:t xml:space="preserve"> </w:t>
      </w:r>
      <w:r w:rsidR="00080F8B">
        <w:t>The following</w:t>
      </w:r>
      <w:r w:rsidR="00826D27">
        <w:t xml:space="preserve"> </w:t>
      </w:r>
      <w:r w:rsidR="00185D2A">
        <w:t>criteria</w:t>
      </w:r>
      <w:r w:rsidR="00FC3922">
        <w:t xml:space="preserve"> are</w:t>
      </w:r>
      <w:r w:rsidR="00826D27">
        <w:t xml:space="preserve"> used as evidence supporting </w:t>
      </w:r>
      <w:r w:rsidR="00535101">
        <w:t xml:space="preserve">absence of </w:t>
      </w:r>
      <w:r w:rsidR="008633A6">
        <w:t>k</w:t>
      </w:r>
      <w:r w:rsidR="00535101">
        <w:t>hapra beetle in a country</w:t>
      </w:r>
      <w:r w:rsidR="009B00C2">
        <w:t xml:space="preserve">. </w:t>
      </w:r>
      <w:r w:rsidR="00FC3922">
        <w:t>Meeting</w:t>
      </w:r>
      <w:r w:rsidR="003C7FF5">
        <w:t xml:space="preserve"> </w:t>
      </w:r>
      <w:r w:rsidR="00185D2A">
        <w:t xml:space="preserve">one of these </w:t>
      </w:r>
      <w:r w:rsidR="00FC3922">
        <w:t>criteria, t</w:t>
      </w:r>
      <w:r w:rsidR="003C7FF5">
        <w:t>he country</w:t>
      </w:r>
      <w:r w:rsidR="00FC3922">
        <w:t xml:space="preserve"> is c</w:t>
      </w:r>
      <w:r w:rsidR="007F3511">
        <w:t>lassifi</w:t>
      </w:r>
      <w:r w:rsidR="00FC3922">
        <w:t>ed as a</w:t>
      </w:r>
      <w:r w:rsidR="00BE2381">
        <w:t>n</w:t>
      </w:r>
      <w:r w:rsidR="00FC3922">
        <w:t xml:space="preserve"> ‘other-risk </w:t>
      </w:r>
      <w:r w:rsidR="008633A6">
        <w:t>k</w:t>
      </w:r>
      <w:r w:rsidR="00FC3922">
        <w:t>hapra beetle country’.</w:t>
      </w:r>
    </w:p>
    <w:p w14:paraId="0D9C9045" w14:textId="31EC9C1F" w:rsidR="00535101" w:rsidRPr="003E16A1" w:rsidRDefault="008B3F27" w:rsidP="00F6365E">
      <w:pPr>
        <w:pStyle w:val="ListBullet"/>
        <w:numPr>
          <w:ilvl w:val="0"/>
          <w:numId w:val="10"/>
        </w:numPr>
        <w:tabs>
          <w:tab w:val="num" w:pos="567"/>
        </w:tabs>
        <w:spacing w:before="160" w:after="0" w:line="269" w:lineRule="auto"/>
        <w:rPr>
          <w:b/>
        </w:rPr>
      </w:pPr>
      <w:r>
        <w:rPr>
          <w:bCs/>
        </w:rPr>
        <w:t xml:space="preserve">No record </w:t>
      </w:r>
      <w:r w:rsidR="00257290">
        <w:rPr>
          <w:bCs/>
        </w:rPr>
        <w:t xml:space="preserve">of </w:t>
      </w:r>
      <w:r w:rsidR="008633A6">
        <w:rPr>
          <w:bCs/>
        </w:rPr>
        <w:t>k</w:t>
      </w:r>
      <w:r w:rsidR="00257290">
        <w:rPr>
          <w:bCs/>
        </w:rPr>
        <w:t xml:space="preserve">hapra beetle being present in the country has been </w:t>
      </w:r>
      <w:r>
        <w:rPr>
          <w:bCs/>
        </w:rPr>
        <w:t>found</w:t>
      </w:r>
      <w:r w:rsidR="001933C9">
        <w:rPr>
          <w:bCs/>
        </w:rPr>
        <w:t>.</w:t>
      </w:r>
    </w:p>
    <w:p w14:paraId="382131B5" w14:textId="0513ABAA" w:rsidR="003E16A1" w:rsidRPr="00430E96" w:rsidRDefault="00291B1E" w:rsidP="00F6365E">
      <w:pPr>
        <w:pStyle w:val="ListParagraph"/>
        <w:numPr>
          <w:ilvl w:val="0"/>
          <w:numId w:val="10"/>
        </w:numPr>
        <w:spacing w:before="160" w:after="0" w:line="269" w:lineRule="auto"/>
        <w:rPr>
          <w:bCs/>
        </w:rPr>
      </w:pPr>
      <w:r>
        <w:rPr>
          <w:bCs/>
        </w:rPr>
        <w:t>Khapra beetle was previously re</w:t>
      </w:r>
      <w:r w:rsidR="00740F4B">
        <w:rPr>
          <w:bCs/>
        </w:rPr>
        <w:t>corded in</w:t>
      </w:r>
      <w:r>
        <w:rPr>
          <w:bCs/>
        </w:rPr>
        <w:t xml:space="preserve"> the country</w:t>
      </w:r>
      <w:r w:rsidR="00427E1F">
        <w:rPr>
          <w:bCs/>
        </w:rPr>
        <w:t>,</w:t>
      </w:r>
      <w:r w:rsidR="001933C9">
        <w:rPr>
          <w:bCs/>
        </w:rPr>
        <w:t xml:space="preserve"> </w:t>
      </w:r>
      <w:r w:rsidR="003E16A1" w:rsidRPr="003E16A1">
        <w:rPr>
          <w:bCs/>
        </w:rPr>
        <w:t xml:space="preserve">but </w:t>
      </w:r>
      <w:r w:rsidR="00B465D4">
        <w:rPr>
          <w:bCs/>
        </w:rPr>
        <w:t xml:space="preserve">information is available to indicate </w:t>
      </w:r>
      <w:r w:rsidR="001F19FD">
        <w:rPr>
          <w:bCs/>
        </w:rPr>
        <w:t xml:space="preserve">that </w:t>
      </w:r>
      <w:r w:rsidR="003E16A1" w:rsidRPr="003E16A1">
        <w:rPr>
          <w:bCs/>
        </w:rPr>
        <w:t>the pest has been eradicated</w:t>
      </w:r>
      <w:r w:rsidR="001933C9">
        <w:rPr>
          <w:bCs/>
        </w:rPr>
        <w:t>.</w:t>
      </w:r>
      <w:r w:rsidR="003E16A1" w:rsidRPr="003E16A1">
        <w:rPr>
          <w:bCs/>
        </w:rPr>
        <w:t xml:space="preserve"> </w:t>
      </w:r>
    </w:p>
    <w:p w14:paraId="005DE504" w14:textId="56FA9425" w:rsidR="00845F64" w:rsidRPr="00430E96" w:rsidRDefault="00845F64" w:rsidP="00F6365E">
      <w:pPr>
        <w:pStyle w:val="ListParagraph"/>
        <w:numPr>
          <w:ilvl w:val="0"/>
          <w:numId w:val="10"/>
        </w:numPr>
        <w:spacing w:before="160" w:after="0" w:line="269" w:lineRule="auto"/>
        <w:rPr>
          <w:bCs/>
        </w:rPr>
      </w:pPr>
      <w:r>
        <w:rPr>
          <w:bCs/>
        </w:rPr>
        <w:t xml:space="preserve">Khapra beetle was previously recorded in the country, </w:t>
      </w:r>
      <w:r w:rsidRPr="00430E96">
        <w:rPr>
          <w:bCs/>
        </w:rPr>
        <w:t>but the pest has been proved to be absent by subsequent surveys</w:t>
      </w:r>
      <w:r w:rsidR="00922A54">
        <w:rPr>
          <w:bCs/>
        </w:rPr>
        <w:t xml:space="preserve"> and/or </w:t>
      </w:r>
      <w:r w:rsidR="00BC2E16">
        <w:rPr>
          <w:bCs/>
        </w:rPr>
        <w:t xml:space="preserve">later evidence </w:t>
      </w:r>
      <w:r w:rsidR="00044E48">
        <w:rPr>
          <w:bCs/>
        </w:rPr>
        <w:t xml:space="preserve">is available to support </w:t>
      </w:r>
      <w:r w:rsidR="00953AEA">
        <w:rPr>
          <w:bCs/>
        </w:rPr>
        <w:t>the current absence</w:t>
      </w:r>
      <w:r w:rsidRPr="00430E96">
        <w:rPr>
          <w:bCs/>
        </w:rPr>
        <w:t xml:space="preserve">. </w:t>
      </w:r>
    </w:p>
    <w:p w14:paraId="75DB3D29" w14:textId="514B4E8B" w:rsidR="00E93810" w:rsidRPr="00953AEA" w:rsidRDefault="004F2FA6" w:rsidP="00F6365E">
      <w:pPr>
        <w:pStyle w:val="ListParagraph"/>
        <w:numPr>
          <w:ilvl w:val="0"/>
          <w:numId w:val="10"/>
        </w:numPr>
        <w:spacing w:before="160" w:after="0" w:line="269" w:lineRule="auto"/>
        <w:rPr>
          <w:bCs/>
        </w:rPr>
      </w:pPr>
      <w:r w:rsidRPr="00953AEA">
        <w:rPr>
          <w:bCs/>
        </w:rPr>
        <w:t>Re</w:t>
      </w:r>
      <w:r w:rsidR="00740F4B" w:rsidRPr="00953AEA">
        <w:rPr>
          <w:bCs/>
        </w:rPr>
        <w:t>cord</w:t>
      </w:r>
      <w:r w:rsidRPr="00953AEA">
        <w:rPr>
          <w:bCs/>
        </w:rPr>
        <w:t xml:space="preserve">s of </w:t>
      </w:r>
      <w:r w:rsidR="00373E1E" w:rsidRPr="00953AEA">
        <w:rPr>
          <w:bCs/>
        </w:rPr>
        <w:t>k</w:t>
      </w:r>
      <w:r w:rsidRPr="00953AEA">
        <w:rPr>
          <w:bCs/>
        </w:rPr>
        <w:t xml:space="preserve">hapra beetle in the country </w:t>
      </w:r>
      <w:r w:rsidR="00902404" w:rsidRPr="00953AEA">
        <w:rPr>
          <w:bCs/>
        </w:rPr>
        <w:t>are for p</w:t>
      </w:r>
      <w:r w:rsidR="00430E96" w:rsidRPr="00953AEA">
        <w:rPr>
          <w:bCs/>
        </w:rPr>
        <w:t xml:space="preserve">est intercepted </w:t>
      </w:r>
      <w:r w:rsidR="00902404" w:rsidRPr="00953AEA">
        <w:rPr>
          <w:bCs/>
        </w:rPr>
        <w:t xml:space="preserve">on imported good </w:t>
      </w:r>
      <w:r w:rsidR="00430E96" w:rsidRPr="00953AEA">
        <w:rPr>
          <w:bCs/>
        </w:rPr>
        <w:t>only</w:t>
      </w:r>
      <w:r w:rsidR="005D7560" w:rsidRPr="00953AEA">
        <w:rPr>
          <w:bCs/>
        </w:rPr>
        <w:t>.</w:t>
      </w:r>
    </w:p>
    <w:p w14:paraId="38B61BF4" w14:textId="5973A672" w:rsidR="00B96A3F" w:rsidRDefault="008D5706" w:rsidP="00F6365E">
      <w:pPr>
        <w:pStyle w:val="ListParagraph"/>
        <w:numPr>
          <w:ilvl w:val="0"/>
          <w:numId w:val="10"/>
        </w:numPr>
        <w:spacing w:before="160" w:line="269" w:lineRule="auto"/>
        <w:rPr>
          <w:bCs/>
        </w:rPr>
      </w:pPr>
      <w:r w:rsidRPr="00F04C16">
        <w:rPr>
          <w:bCs/>
        </w:rPr>
        <w:t xml:space="preserve">Records of </w:t>
      </w:r>
      <w:r w:rsidR="00373E1E" w:rsidRPr="00F04C16">
        <w:rPr>
          <w:bCs/>
        </w:rPr>
        <w:t>k</w:t>
      </w:r>
      <w:r w:rsidRPr="00F04C16">
        <w:rPr>
          <w:bCs/>
        </w:rPr>
        <w:t xml:space="preserve">hapra beetle </w:t>
      </w:r>
      <w:r w:rsidR="00D8484D" w:rsidRPr="00F04C16">
        <w:rPr>
          <w:bCs/>
        </w:rPr>
        <w:t xml:space="preserve">in the country </w:t>
      </w:r>
      <w:r w:rsidR="001D6C07" w:rsidRPr="00F04C16">
        <w:rPr>
          <w:bCs/>
        </w:rPr>
        <w:t>have been demonstrated to be</w:t>
      </w:r>
      <w:r w:rsidR="00D8484D" w:rsidRPr="00F04C16">
        <w:rPr>
          <w:bCs/>
        </w:rPr>
        <w:t xml:space="preserve"> </w:t>
      </w:r>
      <w:r w:rsidR="00430E96" w:rsidRPr="00F04C16">
        <w:rPr>
          <w:bCs/>
        </w:rPr>
        <w:t>unreliable</w:t>
      </w:r>
      <w:r w:rsidR="00EB6482" w:rsidRPr="00F04C16">
        <w:rPr>
          <w:bCs/>
        </w:rPr>
        <w:t>.</w:t>
      </w:r>
    </w:p>
    <w:p w14:paraId="2AB9B3A5" w14:textId="52C68B0C" w:rsidR="00007268" w:rsidRPr="00387C95" w:rsidRDefault="00007268" w:rsidP="00387C95">
      <w:pPr>
        <w:spacing w:before="160" w:after="0" w:line="269" w:lineRule="auto"/>
        <w:rPr>
          <w:b/>
          <w:bCs/>
          <w:i/>
          <w:iCs/>
          <w:sz w:val="24"/>
          <w:szCs w:val="24"/>
        </w:rPr>
      </w:pPr>
      <w:r w:rsidRPr="00387C95">
        <w:rPr>
          <w:b/>
          <w:bCs/>
          <w:i/>
          <w:iCs/>
          <w:sz w:val="24"/>
          <w:szCs w:val="24"/>
        </w:rPr>
        <w:t>Outcomes</w:t>
      </w:r>
    </w:p>
    <w:p w14:paraId="2FE48248" w14:textId="5ECE8EBE" w:rsidR="00D10AF3" w:rsidRPr="00387C95" w:rsidRDefault="00D10AF3" w:rsidP="00593156">
      <w:pPr>
        <w:spacing w:after="0"/>
      </w:pPr>
      <w:r w:rsidRPr="00387C95">
        <w:t>Outcomes of the review include:</w:t>
      </w:r>
    </w:p>
    <w:p w14:paraId="59C1018B" w14:textId="0651A486" w:rsidR="00F1542C" w:rsidRPr="00F04C16" w:rsidRDefault="00F1542C" w:rsidP="00D670A2">
      <w:pPr>
        <w:pStyle w:val="ListBullet"/>
      </w:pPr>
      <w:r w:rsidRPr="00F04C16">
        <w:t xml:space="preserve">Khapra beetle is present in the 40 countries classified as ‘target-risk khapra beetle countries’ in the </w:t>
      </w:r>
      <w:r w:rsidR="00A45443">
        <w:t>existing</w:t>
      </w:r>
      <w:r w:rsidRPr="00F04C16">
        <w:t xml:space="preserve"> emergency measures (Table 1.2). </w:t>
      </w:r>
    </w:p>
    <w:p w14:paraId="5C6526D5" w14:textId="20506C30" w:rsidR="00F1542C" w:rsidRPr="00F04C16" w:rsidRDefault="00F1542C" w:rsidP="00D670A2">
      <w:pPr>
        <w:pStyle w:val="ListBullet"/>
      </w:pPr>
      <w:r w:rsidRPr="00F04C16">
        <w:t xml:space="preserve">There are references suggesting that khapra beetle may be present in </w:t>
      </w:r>
      <w:r w:rsidR="00D53C4F">
        <w:t>8</w:t>
      </w:r>
      <w:r w:rsidRPr="00F04C16">
        <w:t xml:space="preserve"> additional countries (Appendix C). These countries are Angola, Chad, Guinea, Jordan, Kazakhstan, Tajikistan, Tanzania and Turkmenistan. The department engaged with the NPPO of these countries, seeking clarification o</w:t>
      </w:r>
      <w:r w:rsidR="001B2605" w:rsidRPr="00F04C16">
        <w:t>n</w:t>
      </w:r>
      <w:r w:rsidRPr="00F04C16">
        <w:t xml:space="preserve"> the status of the beetle in the countries and requesting supporting information should the beetle is not or no longer present in the countries. There have been no responses or sufficient information has not been provided </w:t>
      </w:r>
      <w:r w:rsidR="00C058E9" w:rsidRPr="00F04C16">
        <w:t xml:space="preserve">to support the </w:t>
      </w:r>
      <w:r w:rsidR="00E23F76">
        <w:t>‘</w:t>
      </w:r>
      <w:r w:rsidR="00C058E9" w:rsidRPr="00F04C16">
        <w:t>absence</w:t>
      </w:r>
      <w:r w:rsidR="00E23F76">
        <w:t>’</w:t>
      </w:r>
      <w:r w:rsidR="00C058E9" w:rsidRPr="00F04C16">
        <w:t xml:space="preserve"> status </w:t>
      </w:r>
      <w:r w:rsidRPr="00F04C16">
        <w:t xml:space="preserve">from these countries.  </w:t>
      </w:r>
    </w:p>
    <w:p w14:paraId="2F8FA474" w14:textId="782DA5BC" w:rsidR="00F1542C" w:rsidRPr="00F04C16" w:rsidRDefault="00F1542C" w:rsidP="00D670A2">
      <w:pPr>
        <w:pStyle w:val="ListBullet"/>
      </w:pPr>
      <w:r w:rsidRPr="00F04C16">
        <w:t>The list of ‘target-risk khapra beetle countries’ should be revised to include the</w:t>
      </w:r>
      <w:r w:rsidR="00DB02A2" w:rsidRPr="00F04C16">
        <w:t>se</w:t>
      </w:r>
      <w:r w:rsidRPr="00F04C16">
        <w:t xml:space="preserve"> additional </w:t>
      </w:r>
      <w:r w:rsidR="00BB0D5A">
        <w:t>8</w:t>
      </w:r>
      <w:r w:rsidRPr="00F04C16">
        <w:t xml:space="preserve"> countries. The proposed revised list is presented at Table 4.1.</w:t>
      </w:r>
    </w:p>
    <w:p w14:paraId="7092DFF7" w14:textId="40132985" w:rsidR="00DE5DD7" w:rsidRPr="00F04C16" w:rsidRDefault="00DE5DD7" w:rsidP="00D670A2">
      <w:pPr>
        <w:pStyle w:val="ListBullet"/>
      </w:pPr>
      <w:r w:rsidRPr="00F04C16">
        <w:t>All other countries are classified as ‘other-risk khapra beetle countries’.</w:t>
      </w:r>
    </w:p>
    <w:p w14:paraId="75B7F2EF" w14:textId="2D61AF82" w:rsidR="00954392" w:rsidRPr="00FA3A0B" w:rsidRDefault="00954392" w:rsidP="00BD12FF">
      <w:pPr>
        <w:pStyle w:val="Tablecaption"/>
      </w:pPr>
      <w:bookmarkStart w:id="205" w:name="_Toc215127425"/>
      <w:r w:rsidRPr="00FA3A0B">
        <w:t>Table 4.1</w:t>
      </w:r>
      <w:r>
        <w:t xml:space="preserve"> </w:t>
      </w:r>
      <w:r w:rsidR="00EC6C69">
        <w:t>Proposed revised</w:t>
      </w:r>
      <w:r w:rsidR="002333D4">
        <w:t xml:space="preserve"> l</w:t>
      </w:r>
      <w:r w:rsidRPr="00FA3A0B">
        <w:t>ist of ‘target-risk khapra beetle countries’</w:t>
      </w:r>
      <w:bookmarkEnd w:id="205"/>
    </w:p>
    <w:tbl>
      <w:tblPr>
        <w:tblStyle w:val="TableGrid"/>
        <w:tblW w:w="7513" w:type="dxa"/>
        <w:tblLook w:val="04A0" w:firstRow="1" w:lastRow="0" w:firstColumn="1" w:lastColumn="0" w:noHBand="0" w:noVBand="1"/>
      </w:tblPr>
      <w:tblGrid>
        <w:gridCol w:w="4111"/>
        <w:gridCol w:w="3402"/>
      </w:tblGrid>
      <w:tr w:rsidR="007C5D61" w:rsidRPr="005C2214" w14:paraId="4EEF2C38" w14:textId="77777777" w:rsidTr="00D670A2">
        <w:trPr>
          <w:trHeight w:val="300"/>
        </w:trPr>
        <w:tc>
          <w:tcPr>
            <w:tcW w:w="7513" w:type="dxa"/>
            <w:gridSpan w:val="2"/>
            <w:tcBorders>
              <w:left w:val="nil"/>
              <w:bottom w:val="single" w:sz="4" w:space="0" w:color="auto"/>
              <w:right w:val="nil"/>
            </w:tcBorders>
            <w:noWrap/>
          </w:tcPr>
          <w:p w14:paraId="5FCCCD5C" w14:textId="778274B8" w:rsidR="007C5D61" w:rsidRPr="008F5D61" w:rsidRDefault="007C5D61" w:rsidP="00D670A2">
            <w:pPr>
              <w:pStyle w:val="TableHeading"/>
              <w:rPr>
                <w:rFonts w:ascii="Aptos Narrow" w:eastAsia="Times New Roman" w:hAnsi="Aptos Narrow" w:cs="Times New Roman"/>
                <w:color w:val="000000"/>
                <w:lang w:eastAsia="en-AU"/>
              </w:rPr>
            </w:pPr>
            <w:r w:rsidRPr="009E01D3">
              <w:t>Target-risk khapra beetle countries</w:t>
            </w:r>
          </w:p>
        </w:tc>
      </w:tr>
      <w:tr w:rsidR="001F1110" w:rsidRPr="005C2214" w14:paraId="56DFFEEE" w14:textId="77777777" w:rsidTr="00D670A2">
        <w:trPr>
          <w:trHeight w:val="300"/>
        </w:trPr>
        <w:tc>
          <w:tcPr>
            <w:tcW w:w="4111" w:type="dxa"/>
            <w:tcBorders>
              <w:top w:val="nil"/>
              <w:left w:val="nil"/>
              <w:bottom w:val="nil"/>
              <w:right w:val="nil"/>
            </w:tcBorders>
            <w:noWrap/>
          </w:tcPr>
          <w:p w14:paraId="6731B1A6" w14:textId="03678420" w:rsidR="001F1110" w:rsidRPr="004741C1" w:rsidRDefault="001F1110" w:rsidP="00D670A2">
            <w:pPr>
              <w:pStyle w:val="TableText"/>
              <w:rPr>
                <w:lang w:eastAsia="en-AU"/>
              </w:rPr>
            </w:pPr>
            <w:r w:rsidRPr="009E01D3">
              <w:rPr>
                <w:lang w:eastAsia="en-AU"/>
              </w:rPr>
              <w:t>Afghanistan</w:t>
            </w:r>
          </w:p>
        </w:tc>
        <w:tc>
          <w:tcPr>
            <w:tcW w:w="3402" w:type="dxa"/>
            <w:tcBorders>
              <w:top w:val="nil"/>
              <w:left w:val="nil"/>
              <w:bottom w:val="nil"/>
              <w:right w:val="nil"/>
            </w:tcBorders>
            <w:noWrap/>
          </w:tcPr>
          <w:p w14:paraId="78790C76" w14:textId="3D852CDA" w:rsidR="001F1110" w:rsidRPr="009E01D3" w:rsidRDefault="001F1110" w:rsidP="00D670A2">
            <w:pPr>
              <w:pStyle w:val="TableText"/>
              <w:rPr>
                <w:lang w:eastAsia="en-AU"/>
              </w:rPr>
            </w:pPr>
            <w:r w:rsidRPr="009E01D3">
              <w:rPr>
                <w:lang w:eastAsia="en-AU"/>
              </w:rPr>
              <w:t>Mauritania</w:t>
            </w:r>
          </w:p>
        </w:tc>
      </w:tr>
      <w:tr w:rsidR="001F1110" w:rsidRPr="005C2214" w14:paraId="61052BFE" w14:textId="77777777" w:rsidTr="00D670A2">
        <w:trPr>
          <w:trHeight w:val="300"/>
        </w:trPr>
        <w:tc>
          <w:tcPr>
            <w:tcW w:w="4111" w:type="dxa"/>
            <w:tcBorders>
              <w:top w:val="nil"/>
              <w:left w:val="nil"/>
              <w:bottom w:val="nil"/>
              <w:right w:val="nil"/>
            </w:tcBorders>
            <w:noWrap/>
          </w:tcPr>
          <w:p w14:paraId="6A43D83C" w14:textId="35446DB5" w:rsidR="001F1110" w:rsidRPr="009E01D3" w:rsidRDefault="001F1110" w:rsidP="00D670A2">
            <w:pPr>
              <w:pStyle w:val="TableText"/>
              <w:rPr>
                <w:lang w:eastAsia="en-AU"/>
              </w:rPr>
            </w:pPr>
            <w:r w:rsidRPr="009E01D3">
              <w:rPr>
                <w:lang w:eastAsia="en-AU"/>
              </w:rPr>
              <w:t xml:space="preserve">Albania </w:t>
            </w:r>
          </w:p>
        </w:tc>
        <w:tc>
          <w:tcPr>
            <w:tcW w:w="3402" w:type="dxa"/>
            <w:tcBorders>
              <w:top w:val="nil"/>
              <w:left w:val="nil"/>
              <w:bottom w:val="nil"/>
              <w:right w:val="nil"/>
            </w:tcBorders>
            <w:noWrap/>
          </w:tcPr>
          <w:p w14:paraId="47CB6597" w14:textId="3916829C" w:rsidR="001F1110" w:rsidRPr="009E01D3" w:rsidRDefault="001F1110" w:rsidP="00D670A2">
            <w:pPr>
              <w:pStyle w:val="TableText"/>
              <w:rPr>
                <w:lang w:eastAsia="en-AU"/>
              </w:rPr>
            </w:pPr>
            <w:r>
              <w:rPr>
                <w:lang w:eastAsia="en-AU"/>
              </w:rPr>
              <w:t>Morocco</w:t>
            </w:r>
          </w:p>
        </w:tc>
      </w:tr>
      <w:tr w:rsidR="001F1110" w:rsidRPr="005C2214" w14:paraId="2E5166E4" w14:textId="77777777" w:rsidTr="00D670A2">
        <w:trPr>
          <w:trHeight w:val="300"/>
        </w:trPr>
        <w:tc>
          <w:tcPr>
            <w:tcW w:w="4111" w:type="dxa"/>
            <w:tcBorders>
              <w:top w:val="nil"/>
              <w:left w:val="nil"/>
              <w:bottom w:val="nil"/>
              <w:right w:val="nil"/>
            </w:tcBorders>
            <w:noWrap/>
          </w:tcPr>
          <w:p w14:paraId="1E759CD2" w14:textId="1D31876E" w:rsidR="001F1110" w:rsidRPr="009E01D3" w:rsidRDefault="001F1110" w:rsidP="00D670A2">
            <w:pPr>
              <w:pStyle w:val="TableText"/>
              <w:rPr>
                <w:lang w:eastAsia="en-AU"/>
              </w:rPr>
            </w:pPr>
            <w:r w:rsidRPr="009E01D3">
              <w:rPr>
                <w:lang w:eastAsia="en-AU"/>
              </w:rPr>
              <w:t xml:space="preserve">Algeria </w:t>
            </w:r>
          </w:p>
        </w:tc>
        <w:tc>
          <w:tcPr>
            <w:tcW w:w="3402" w:type="dxa"/>
            <w:tcBorders>
              <w:top w:val="nil"/>
              <w:left w:val="nil"/>
              <w:bottom w:val="nil"/>
              <w:right w:val="nil"/>
            </w:tcBorders>
            <w:noWrap/>
          </w:tcPr>
          <w:p w14:paraId="210DED32" w14:textId="2F9D653A" w:rsidR="001F1110" w:rsidRPr="009E01D3" w:rsidRDefault="001F1110" w:rsidP="00D670A2">
            <w:pPr>
              <w:pStyle w:val="TableText"/>
              <w:rPr>
                <w:lang w:eastAsia="en-AU"/>
              </w:rPr>
            </w:pPr>
            <w:r w:rsidRPr="009E01D3">
              <w:rPr>
                <w:lang w:eastAsia="en-AU"/>
              </w:rPr>
              <w:t>Myanmar</w:t>
            </w:r>
          </w:p>
        </w:tc>
      </w:tr>
      <w:tr w:rsidR="001F1110" w:rsidRPr="005C2214" w14:paraId="50A1ED3F" w14:textId="77777777" w:rsidTr="00D670A2">
        <w:trPr>
          <w:trHeight w:val="300"/>
        </w:trPr>
        <w:tc>
          <w:tcPr>
            <w:tcW w:w="4111" w:type="dxa"/>
            <w:tcBorders>
              <w:top w:val="nil"/>
              <w:left w:val="nil"/>
              <w:bottom w:val="nil"/>
              <w:right w:val="nil"/>
            </w:tcBorders>
            <w:noWrap/>
          </w:tcPr>
          <w:p w14:paraId="03E4F680" w14:textId="2ADC24A3" w:rsidR="001F1110" w:rsidRPr="009E01D3" w:rsidRDefault="001F1110" w:rsidP="00D670A2">
            <w:pPr>
              <w:pStyle w:val="TableText"/>
              <w:rPr>
                <w:lang w:eastAsia="en-AU"/>
              </w:rPr>
            </w:pPr>
            <w:r w:rsidRPr="004741C1">
              <w:rPr>
                <w:lang w:eastAsia="en-AU"/>
              </w:rPr>
              <w:t>Angola</w:t>
            </w:r>
          </w:p>
        </w:tc>
        <w:tc>
          <w:tcPr>
            <w:tcW w:w="3402" w:type="dxa"/>
            <w:tcBorders>
              <w:top w:val="nil"/>
              <w:left w:val="nil"/>
              <w:bottom w:val="nil"/>
              <w:right w:val="nil"/>
            </w:tcBorders>
            <w:noWrap/>
          </w:tcPr>
          <w:p w14:paraId="01D12C6C" w14:textId="444131A5" w:rsidR="001F1110" w:rsidRDefault="001F1110" w:rsidP="00D670A2">
            <w:pPr>
              <w:pStyle w:val="TableText"/>
              <w:rPr>
                <w:lang w:eastAsia="en-AU"/>
              </w:rPr>
            </w:pPr>
            <w:r w:rsidRPr="009E01D3">
              <w:rPr>
                <w:lang w:eastAsia="en-AU"/>
              </w:rPr>
              <w:t xml:space="preserve">Nepal </w:t>
            </w:r>
          </w:p>
        </w:tc>
      </w:tr>
      <w:tr w:rsidR="001F1110" w:rsidRPr="005C2214" w14:paraId="7A9E04EF" w14:textId="77777777" w:rsidTr="00D670A2">
        <w:trPr>
          <w:trHeight w:val="300"/>
        </w:trPr>
        <w:tc>
          <w:tcPr>
            <w:tcW w:w="4111" w:type="dxa"/>
            <w:tcBorders>
              <w:top w:val="nil"/>
              <w:left w:val="nil"/>
              <w:bottom w:val="nil"/>
              <w:right w:val="nil"/>
            </w:tcBorders>
            <w:noWrap/>
          </w:tcPr>
          <w:p w14:paraId="6F1764B3" w14:textId="259A5FD9" w:rsidR="001F1110" w:rsidRPr="009E01D3" w:rsidRDefault="001F1110" w:rsidP="00D670A2">
            <w:pPr>
              <w:pStyle w:val="TableText"/>
              <w:rPr>
                <w:lang w:eastAsia="en-AU"/>
              </w:rPr>
            </w:pPr>
            <w:r w:rsidRPr="009E01D3">
              <w:rPr>
                <w:lang w:eastAsia="en-AU"/>
              </w:rPr>
              <w:t>Bangladesh</w:t>
            </w:r>
          </w:p>
        </w:tc>
        <w:tc>
          <w:tcPr>
            <w:tcW w:w="3402" w:type="dxa"/>
            <w:tcBorders>
              <w:top w:val="nil"/>
              <w:left w:val="nil"/>
              <w:bottom w:val="nil"/>
              <w:right w:val="nil"/>
            </w:tcBorders>
            <w:noWrap/>
          </w:tcPr>
          <w:p w14:paraId="6F7F1D90" w14:textId="141A5D09" w:rsidR="001F1110" w:rsidRPr="009E01D3" w:rsidRDefault="001F1110" w:rsidP="00D670A2">
            <w:pPr>
              <w:pStyle w:val="TableText"/>
              <w:rPr>
                <w:lang w:eastAsia="en-AU"/>
              </w:rPr>
            </w:pPr>
            <w:r w:rsidRPr="009E01D3">
              <w:rPr>
                <w:lang w:eastAsia="en-AU"/>
              </w:rPr>
              <w:t xml:space="preserve">Niger </w:t>
            </w:r>
          </w:p>
        </w:tc>
      </w:tr>
      <w:tr w:rsidR="00551222" w:rsidRPr="005C2214" w14:paraId="7AA1766E" w14:textId="77777777" w:rsidTr="00D670A2">
        <w:trPr>
          <w:trHeight w:val="300"/>
        </w:trPr>
        <w:tc>
          <w:tcPr>
            <w:tcW w:w="4111" w:type="dxa"/>
            <w:tcBorders>
              <w:top w:val="nil"/>
              <w:left w:val="nil"/>
              <w:bottom w:val="nil"/>
              <w:right w:val="nil"/>
            </w:tcBorders>
            <w:noWrap/>
          </w:tcPr>
          <w:p w14:paraId="1B304D1F" w14:textId="51CAE864" w:rsidR="00551222" w:rsidRPr="009E01D3" w:rsidRDefault="00551222" w:rsidP="00D670A2">
            <w:pPr>
              <w:pStyle w:val="TableText"/>
              <w:rPr>
                <w:lang w:eastAsia="en-AU"/>
              </w:rPr>
            </w:pPr>
            <w:r w:rsidRPr="009E01D3">
              <w:rPr>
                <w:lang w:eastAsia="en-AU"/>
              </w:rPr>
              <w:t xml:space="preserve">Benin </w:t>
            </w:r>
          </w:p>
        </w:tc>
        <w:tc>
          <w:tcPr>
            <w:tcW w:w="3402" w:type="dxa"/>
            <w:tcBorders>
              <w:top w:val="nil"/>
              <w:left w:val="nil"/>
              <w:bottom w:val="nil"/>
              <w:right w:val="nil"/>
            </w:tcBorders>
            <w:noWrap/>
          </w:tcPr>
          <w:p w14:paraId="270B6153" w14:textId="526FF0CB" w:rsidR="00551222" w:rsidRPr="009E01D3" w:rsidRDefault="00551222" w:rsidP="00D670A2">
            <w:pPr>
              <w:pStyle w:val="TableText"/>
              <w:rPr>
                <w:lang w:eastAsia="en-AU"/>
              </w:rPr>
            </w:pPr>
            <w:r w:rsidRPr="009E01D3">
              <w:rPr>
                <w:lang w:eastAsia="en-AU"/>
              </w:rPr>
              <w:t xml:space="preserve">Nigeria </w:t>
            </w:r>
          </w:p>
        </w:tc>
      </w:tr>
      <w:tr w:rsidR="00551222" w:rsidRPr="005C2214" w14:paraId="3F46F19F" w14:textId="77777777" w:rsidTr="00D670A2">
        <w:trPr>
          <w:trHeight w:val="300"/>
        </w:trPr>
        <w:tc>
          <w:tcPr>
            <w:tcW w:w="4111" w:type="dxa"/>
            <w:tcBorders>
              <w:top w:val="nil"/>
              <w:left w:val="nil"/>
              <w:bottom w:val="nil"/>
              <w:right w:val="nil"/>
            </w:tcBorders>
            <w:noWrap/>
          </w:tcPr>
          <w:p w14:paraId="1F494C87" w14:textId="1EFAF5AB" w:rsidR="00551222" w:rsidRPr="009E01D3" w:rsidRDefault="002F34A5" w:rsidP="00D670A2">
            <w:pPr>
              <w:pStyle w:val="TableText"/>
              <w:rPr>
                <w:lang w:eastAsia="en-AU"/>
              </w:rPr>
            </w:pPr>
            <w:r w:rsidRPr="009E01D3">
              <w:rPr>
                <w:lang w:eastAsia="en-AU"/>
              </w:rPr>
              <w:t>Burkina Faso</w:t>
            </w:r>
          </w:p>
        </w:tc>
        <w:tc>
          <w:tcPr>
            <w:tcW w:w="3402" w:type="dxa"/>
            <w:tcBorders>
              <w:top w:val="nil"/>
              <w:left w:val="nil"/>
              <w:bottom w:val="nil"/>
              <w:right w:val="nil"/>
            </w:tcBorders>
            <w:noWrap/>
          </w:tcPr>
          <w:p w14:paraId="5A09A68A" w14:textId="2B758360" w:rsidR="00551222" w:rsidRPr="009E01D3" w:rsidRDefault="00551222" w:rsidP="00D670A2">
            <w:pPr>
              <w:pStyle w:val="TableText"/>
              <w:rPr>
                <w:lang w:eastAsia="en-AU"/>
              </w:rPr>
            </w:pPr>
            <w:r w:rsidRPr="009E01D3">
              <w:rPr>
                <w:lang w:eastAsia="en-AU"/>
              </w:rPr>
              <w:t xml:space="preserve">Oman </w:t>
            </w:r>
          </w:p>
        </w:tc>
      </w:tr>
      <w:tr w:rsidR="00551222" w:rsidRPr="005C2214" w14:paraId="32F48C49" w14:textId="77777777" w:rsidTr="00D670A2">
        <w:trPr>
          <w:trHeight w:val="300"/>
        </w:trPr>
        <w:tc>
          <w:tcPr>
            <w:tcW w:w="4111" w:type="dxa"/>
            <w:tcBorders>
              <w:top w:val="nil"/>
              <w:left w:val="nil"/>
              <w:bottom w:val="nil"/>
              <w:right w:val="nil"/>
            </w:tcBorders>
            <w:noWrap/>
          </w:tcPr>
          <w:p w14:paraId="1FB03369" w14:textId="3EAABF1B" w:rsidR="00551222" w:rsidRPr="009E01D3" w:rsidRDefault="002F34A5" w:rsidP="00D670A2">
            <w:pPr>
              <w:pStyle w:val="TableText"/>
              <w:rPr>
                <w:lang w:eastAsia="en-AU"/>
              </w:rPr>
            </w:pPr>
            <w:r w:rsidRPr="004741C1">
              <w:rPr>
                <w:lang w:eastAsia="en-AU"/>
              </w:rPr>
              <w:t>Chad</w:t>
            </w:r>
          </w:p>
        </w:tc>
        <w:tc>
          <w:tcPr>
            <w:tcW w:w="3402" w:type="dxa"/>
            <w:tcBorders>
              <w:top w:val="nil"/>
              <w:left w:val="nil"/>
              <w:bottom w:val="nil"/>
              <w:right w:val="nil"/>
            </w:tcBorders>
            <w:noWrap/>
          </w:tcPr>
          <w:p w14:paraId="45B10408" w14:textId="563DB55E" w:rsidR="00551222" w:rsidRPr="009E01D3" w:rsidRDefault="00551222" w:rsidP="00D670A2">
            <w:pPr>
              <w:pStyle w:val="TableText"/>
              <w:rPr>
                <w:lang w:eastAsia="en-AU"/>
              </w:rPr>
            </w:pPr>
            <w:r w:rsidRPr="009E01D3">
              <w:rPr>
                <w:lang w:eastAsia="en-AU"/>
              </w:rPr>
              <w:t xml:space="preserve">Pakistan </w:t>
            </w:r>
          </w:p>
        </w:tc>
      </w:tr>
      <w:tr w:rsidR="00551222" w:rsidRPr="005C2214" w14:paraId="66DE368E" w14:textId="77777777" w:rsidTr="00D670A2">
        <w:trPr>
          <w:trHeight w:val="300"/>
        </w:trPr>
        <w:tc>
          <w:tcPr>
            <w:tcW w:w="4111" w:type="dxa"/>
            <w:tcBorders>
              <w:top w:val="nil"/>
              <w:left w:val="nil"/>
              <w:bottom w:val="nil"/>
              <w:right w:val="nil"/>
            </w:tcBorders>
            <w:noWrap/>
          </w:tcPr>
          <w:p w14:paraId="6AB69D24" w14:textId="4C74F857" w:rsidR="00551222" w:rsidRPr="009E01D3" w:rsidRDefault="002F34A5" w:rsidP="00D670A2">
            <w:pPr>
              <w:pStyle w:val="TableText"/>
              <w:rPr>
                <w:lang w:eastAsia="en-AU"/>
              </w:rPr>
            </w:pPr>
            <w:r w:rsidRPr="009E01D3">
              <w:rPr>
                <w:lang w:eastAsia="en-AU"/>
              </w:rPr>
              <w:t>Côte d’Ivoire (Ivory Coast)</w:t>
            </w:r>
          </w:p>
        </w:tc>
        <w:tc>
          <w:tcPr>
            <w:tcW w:w="3402" w:type="dxa"/>
            <w:tcBorders>
              <w:top w:val="nil"/>
              <w:left w:val="nil"/>
              <w:bottom w:val="nil"/>
              <w:right w:val="nil"/>
            </w:tcBorders>
            <w:noWrap/>
          </w:tcPr>
          <w:p w14:paraId="7AB758FF" w14:textId="1863B988" w:rsidR="00551222" w:rsidRPr="009E01D3" w:rsidRDefault="00551222" w:rsidP="00D670A2">
            <w:pPr>
              <w:pStyle w:val="TableText"/>
              <w:rPr>
                <w:lang w:eastAsia="en-AU"/>
              </w:rPr>
            </w:pPr>
            <w:r w:rsidRPr="009E01D3">
              <w:rPr>
                <w:lang w:eastAsia="en-AU"/>
              </w:rPr>
              <w:t xml:space="preserve">Qatar </w:t>
            </w:r>
          </w:p>
        </w:tc>
      </w:tr>
      <w:tr w:rsidR="00551222" w:rsidRPr="005C2214" w14:paraId="4C92369D" w14:textId="77777777" w:rsidTr="00D670A2">
        <w:trPr>
          <w:trHeight w:val="300"/>
        </w:trPr>
        <w:tc>
          <w:tcPr>
            <w:tcW w:w="4111" w:type="dxa"/>
            <w:tcBorders>
              <w:top w:val="nil"/>
              <w:left w:val="nil"/>
              <w:bottom w:val="nil"/>
              <w:right w:val="nil"/>
            </w:tcBorders>
            <w:noWrap/>
          </w:tcPr>
          <w:p w14:paraId="75DFD29B" w14:textId="69F02BE1" w:rsidR="00551222" w:rsidRPr="009E01D3" w:rsidRDefault="002F34A5" w:rsidP="00D670A2">
            <w:pPr>
              <w:pStyle w:val="TableText"/>
              <w:rPr>
                <w:lang w:eastAsia="en-AU"/>
              </w:rPr>
            </w:pPr>
            <w:r w:rsidRPr="009E01D3">
              <w:rPr>
                <w:lang w:eastAsia="en-AU"/>
              </w:rPr>
              <w:t>Cyprus</w:t>
            </w:r>
          </w:p>
        </w:tc>
        <w:tc>
          <w:tcPr>
            <w:tcW w:w="3402" w:type="dxa"/>
            <w:tcBorders>
              <w:top w:val="nil"/>
              <w:left w:val="nil"/>
              <w:bottom w:val="nil"/>
              <w:right w:val="nil"/>
            </w:tcBorders>
            <w:noWrap/>
          </w:tcPr>
          <w:p w14:paraId="269F692A" w14:textId="44D15CD7" w:rsidR="00551222" w:rsidRPr="009E01D3" w:rsidRDefault="00551222" w:rsidP="00D670A2">
            <w:pPr>
              <w:pStyle w:val="TableText"/>
              <w:rPr>
                <w:lang w:eastAsia="en-AU"/>
              </w:rPr>
            </w:pPr>
            <w:r w:rsidRPr="009E01D3">
              <w:rPr>
                <w:lang w:eastAsia="en-AU"/>
              </w:rPr>
              <w:t xml:space="preserve">Saudi Arabia </w:t>
            </w:r>
          </w:p>
        </w:tc>
      </w:tr>
      <w:tr w:rsidR="00551222" w:rsidRPr="005C2214" w14:paraId="0405C160" w14:textId="77777777" w:rsidTr="00D670A2">
        <w:trPr>
          <w:trHeight w:val="300"/>
        </w:trPr>
        <w:tc>
          <w:tcPr>
            <w:tcW w:w="4111" w:type="dxa"/>
            <w:tcBorders>
              <w:top w:val="nil"/>
              <w:left w:val="nil"/>
              <w:bottom w:val="nil"/>
              <w:right w:val="nil"/>
            </w:tcBorders>
            <w:noWrap/>
          </w:tcPr>
          <w:p w14:paraId="20461461" w14:textId="27469DA1" w:rsidR="00551222" w:rsidRPr="009E01D3" w:rsidRDefault="002F34A5" w:rsidP="00D670A2">
            <w:pPr>
              <w:pStyle w:val="TableText"/>
              <w:rPr>
                <w:lang w:eastAsia="en-AU"/>
              </w:rPr>
            </w:pPr>
            <w:r w:rsidRPr="009E01D3">
              <w:rPr>
                <w:lang w:eastAsia="en-AU"/>
              </w:rPr>
              <w:t>Egypt</w:t>
            </w:r>
          </w:p>
        </w:tc>
        <w:tc>
          <w:tcPr>
            <w:tcW w:w="3402" w:type="dxa"/>
            <w:tcBorders>
              <w:top w:val="nil"/>
              <w:left w:val="nil"/>
              <w:bottom w:val="nil"/>
              <w:right w:val="nil"/>
            </w:tcBorders>
            <w:noWrap/>
          </w:tcPr>
          <w:p w14:paraId="3B88A3EE" w14:textId="2EE3740E" w:rsidR="00551222" w:rsidRPr="009E01D3" w:rsidRDefault="00551222" w:rsidP="00D670A2">
            <w:pPr>
              <w:pStyle w:val="TableText"/>
              <w:rPr>
                <w:lang w:eastAsia="en-AU"/>
              </w:rPr>
            </w:pPr>
            <w:r w:rsidRPr="009E01D3">
              <w:rPr>
                <w:lang w:eastAsia="en-AU"/>
              </w:rPr>
              <w:t xml:space="preserve">Senegal </w:t>
            </w:r>
          </w:p>
        </w:tc>
      </w:tr>
      <w:tr w:rsidR="00551222" w:rsidRPr="005C2214" w14:paraId="6C3A6CAD" w14:textId="77777777" w:rsidTr="00D670A2">
        <w:trPr>
          <w:trHeight w:val="300"/>
        </w:trPr>
        <w:tc>
          <w:tcPr>
            <w:tcW w:w="4111" w:type="dxa"/>
            <w:tcBorders>
              <w:top w:val="nil"/>
              <w:left w:val="nil"/>
              <w:bottom w:val="nil"/>
              <w:right w:val="nil"/>
            </w:tcBorders>
            <w:noWrap/>
          </w:tcPr>
          <w:p w14:paraId="6BD8202B" w14:textId="0CBFBCF8" w:rsidR="00551222" w:rsidRPr="009E01D3" w:rsidRDefault="002F34A5" w:rsidP="00D670A2">
            <w:pPr>
              <w:pStyle w:val="TableText"/>
              <w:rPr>
                <w:lang w:eastAsia="en-AU"/>
              </w:rPr>
            </w:pPr>
            <w:r w:rsidRPr="009E01D3">
              <w:rPr>
                <w:lang w:eastAsia="en-AU"/>
              </w:rPr>
              <w:t>Ghana</w:t>
            </w:r>
          </w:p>
        </w:tc>
        <w:tc>
          <w:tcPr>
            <w:tcW w:w="3402" w:type="dxa"/>
            <w:tcBorders>
              <w:top w:val="nil"/>
              <w:left w:val="nil"/>
              <w:bottom w:val="nil"/>
              <w:right w:val="nil"/>
            </w:tcBorders>
            <w:noWrap/>
          </w:tcPr>
          <w:p w14:paraId="5D56F679" w14:textId="66E80FA8" w:rsidR="00551222" w:rsidRPr="009E01D3" w:rsidRDefault="00551222" w:rsidP="00D670A2">
            <w:pPr>
              <w:pStyle w:val="TableText"/>
              <w:rPr>
                <w:lang w:eastAsia="en-AU"/>
              </w:rPr>
            </w:pPr>
            <w:r w:rsidRPr="009E01D3">
              <w:rPr>
                <w:lang w:eastAsia="en-AU"/>
              </w:rPr>
              <w:t xml:space="preserve">Somalia </w:t>
            </w:r>
          </w:p>
        </w:tc>
      </w:tr>
      <w:tr w:rsidR="00551222" w:rsidRPr="005C2214" w14:paraId="5BC10F6C" w14:textId="77777777" w:rsidTr="00D670A2">
        <w:trPr>
          <w:trHeight w:val="300"/>
        </w:trPr>
        <w:tc>
          <w:tcPr>
            <w:tcW w:w="4111" w:type="dxa"/>
            <w:tcBorders>
              <w:top w:val="nil"/>
              <w:left w:val="nil"/>
              <w:bottom w:val="nil"/>
              <w:right w:val="nil"/>
            </w:tcBorders>
            <w:noWrap/>
          </w:tcPr>
          <w:p w14:paraId="18681832" w14:textId="7CD81A7D" w:rsidR="00551222" w:rsidRPr="009E01D3" w:rsidRDefault="002F34A5" w:rsidP="00D670A2">
            <w:pPr>
              <w:pStyle w:val="TableText"/>
              <w:rPr>
                <w:lang w:eastAsia="en-AU"/>
              </w:rPr>
            </w:pPr>
            <w:r w:rsidRPr="009E01D3">
              <w:rPr>
                <w:lang w:eastAsia="en-AU"/>
              </w:rPr>
              <w:t>Greece</w:t>
            </w:r>
          </w:p>
        </w:tc>
        <w:tc>
          <w:tcPr>
            <w:tcW w:w="3402" w:type="dxa"/>
            <w:tcBorders>
              <w:top w:val="nil"/>
              <w:left w:val="nil"/>
              <w:bottom w:val="nil"/>
              <w:right w:val="nil"/>
            </w:tcBorders>
            <w:noWrap/>
          </w:tcPr>
          <w:p w14:paraId="6C74E6A4" w14:textId="6FAD8050" w:rsidR="00551222" w:rsidRPr="009E01D3" w:rsidRDefault="00551222" w:rsidP="00D670A2">
            <w:pPr>
              <w:pStyle w:val="TableText"/>
              <w:rPr>
                <w:lang w:eastAsia="en-AU"/>
              </w:rPr>
            </w:pPr>
            <w:r w:rsidRPr="009E01D3">
              <w:rPr>
                <w:lang w:eastAsia="en-AU"/>
              </w:rPr>
              <w:t xml:space="preserve">South Sudan </w:t>
            </w:r>
          </w:p>
        </w:tc>
      </w:tr>
      <w:tr w:rsidR="00551222" w:rsidRPr="005C2214" w14:paraId="36E9512C" w14:textId="77777777" w:rsidTr="00D670A2">
        <w:trPr>
          <w:trHeight w:val="300"/>
        </w:trPr>
        <w:tc>
          <w:tcPr>
            <w:tcW w:w="4111" w:type="dxa"/>
            <w:tcBorders>
              <w:top w:val="nil"/>
              <w:left w:val="nil"/>
              <w:bottom w:val="nil"/>
              <w:right w:val="nil"/>
            </w:tcBorders>
            <w:noWrap/>
          </w:tcPr>
          <w:p w14:paraId="4FF01935" w14:textId="3117FCD7" w:rsidR="00551222" w:rsidRPr="009E01D3" w:rsidRDefault="002F34A5" w:rsidP="00D670A2">
            <w:pPr>
              <w:pStyle w:val="TableText"/>
              <w:rPr>
                <w:lang w:eastAsia="en-AU"/>
              </w:rPr>
            </w:pPr>
            <w:r w:rsidRPr="004741C1">
              <w:rPr>
                <w:lang w:eastAsia="en-AU"/>
              </w:rPr>
              <w:t>Guinea</w:t>
            </w:r>
          </w:p>
        </w:tc>
        <w:tc>
          <w:tcPr>
            <w:tcW w:w="3402" w:type="dxa"/>
            <w:tcBorders>
              <w:top w:val="nil"/>
              <w:left w:val="nil"/>
              <w:bottom w:val="nil"/>
              <w:right w:val="nil"/>
            </w:tcBorders>
            <w:noWrap/>
          </w:tcPr>
          <w:p w14:paraId="4903EEB4" w14:textId="6E20668F" w:rsidR="00551222" w:rsidRPr="009E01D3" w:rsidRDefault="00551222" w:rsidP="00D670A2">
            <w:pPr>
              <w:pStyle w:val="TableText"/>
              <w:rPr>
                <w:lang w:eastAsia="en-AU"/>
              </w:rPr>
            </w:pPr>
            <w:r w:rsidRPr="009E01D3">
              <w:rPr>
                <w:lang w:eastAsia="en-AU"/>
              </w:rPr>
              <w:t xml:space="preserve">Sri Lanka </w:t>
            </w:r>
          </w:p>
        </w:tc>
      </w:tr>
      <w:tr w:rsidR="00551222" w:rsidRPr="005C2214" w14:paraId="6FB3369B" w14:textId="77777777" w:rsidTr="00D670A2">
        <w:trPr>
          <w:trHeight w:val="300"/>
        </w:trPr>
        <w:tc>
          <w:tcPr>
            <w:tcW w:w="4111" w:type="dxa"/>
            <w:tcBorders>
              <w:top w:val="nil"/>
              <w:left w:val="nil"/>
              <w:bottom w:val="nil"/>
              <w:right w:val="nil"/>
            </w:tcBorders>
            <w:noWrap/>
          </w:tcPr>
          <w:p w14:paraId="1879872A" w14:textId="4BF67EB8" w:rsidR="00551222" w:rsidRPr="009E01D3" w:rsidRDefault="002F34A5" w:rsidP="00D670A2">
            <w:pPr>
              <w:pStyle w:val="TableText"/>
              <w:rPr>
                <w:lang w:eastAsia="en-AU"/>
              </w:rPr>
            </w:pPr>
            <w:r w:rsidRPr="009E01D3">
              <w:rPr>
                <w:lang w:eastAsia="en-AU"/>
              </w:rPr>
              <w:t>India</w:t>
            </w:r>
          </w:p>
        </w:tc>
        <w:tc>
          <w:tcPr>
            <w:tcW w:w="3402" w:type="dxa"/>
            <w:tcBorders>
              <w:top w:val="nil"/>
              <w:left w:val="nil"/>
              <w:bottom w:val="nil"/>
              <w:right w:val="nil"/>
            </w:tcBorders>
            <w:noWrap/>
          </w:tcPr>
          <w:p w14:paraId="09432370" w14:textId="6C0B728F" w:rsidR="00551222" w:rsidRPr="009E01D3" w:rsidRDefault="00551222" w:rsidP="00D670A2">
            <w:pPr>
              <w:pStyle w:val="TableText"/>
              <w:rPr>
                <w:lang w:eastAsia="en-AU"/>
              </w:rPr>
            </w:pPr>
            <w:r w:rsidRPr="009E01D3">
              <w:rPr>
                <w:lang w:eastAsia="en-AU"/>
              </w:rPr>
              <w:t xml:space="preserve">Sudan </w:t>
            </w:r>
          </w:p>
        </w:tc>
      </w:tr>
      <w:tr w:rsidR="00551222" w:rsidRPr="005C2214" w14:paraId="3FFA74BF" w14:textId="77777777" w:rsidTr="00D670A2">
        <w:trPr>
          <w:trHeight w:val="300"/>
        </w:trPr>
        <w:tc>
          <w:tcPr>
            <w:tcW w:w="4111" w:type="dxa"/>
            <w:tcBorders>
              <w:top w:val="nil"/>
              <w:left w:val="nil"/>
              <w:bottom w:val="nil"/>
              <w:right w:val="nil"/>
            </w:tcBorders>
            <w:noWrap/>
          </w:tcPr>
          <w:p w14:paraId="4942DDFB" w14:textId="26EA3B06" w:rsidR="00551222" w:rsidRPr="009E01D3" w:rsidRDefault="002F34A5" w:rsidP="00D670A2">
            <w:pPr>
              <w:pStyle w:val="TableText"/>
              <w:rPr>
                <w:lang w:eastAsia="en-AU"/>
              </w:rPr>
            </w:pPr>
            <w:r w:rsidRPr="009E01D3">
              <w:rPr>
                <w:lang w:eastAsia="en-AU"/>
              </w:rPr>
              <w:t>Iran, Islamic Republic of</w:t>
            </w:r>
          </w:p>
        </w:tc>
        <w:tc>
          <w:tcPr>
            <w:tcW w:w="3402" w:type="dxa"/>
            <w:tcBorders>
              <w:top w:val="nil"/>
              <w:left w:val="nil"/>
              <w:bottom w:val="nil"/>
              <w:right w:val="nil"/>
            </w:tcBorders>
            <w:noWrap/>
          </w:tcPr>
          <w:p w14:paraId="254AC1D3" w14:textId="0E36C679" w:rsidR="00551222" w:rsidRPr="009E01D3" w:rsidRDefault="00551222" w:rsidP="00D670A2">
            <w:pPr>
              <w:pStyle w:val="TableText"/>
              <w:rPr>
                <w:lang w:eastAsia="en-AU"/>
              </w:rPr>
            </w:pPr>
            <w:r w:rsidRPr="009E01D3">
              <w:rPr>
                <w:lang w:eastAsia="en-AU"/>
              </w:rPr>
              <w:t xml:space="preserve">Syrian Arab Republic </w:t>
            </w:r>
          </w:p>
        </w:tc>
      </w:tr>
      <w:tr w:rsidR="00551222" w:rsidRPr="005C2214" w14:paraId="5871AE73" w14:textId="77777777" w:rsidTr="00D670A2">
        <w:trPr>
          <w:trHeight w:val="300"/>
        </w:trPr>
        <w:tc>
          <w:tcPr>
            <w:tcW w:w="4111" w:type="dxa"/>
            <w:tcBorders>
              <w:top w:val="nil"/>
              <w:left w:val="nil"/>
              <w:bottom w:val="nil"/>
              <w:right w:val="nil"/>
            </w:tcBorders>
            <w:noWrap/>
          </w:tcPr>
          <w:p w14:paraId="065DACF7" w14:textId="3ACE76A6" w:rsidR="00551222" w:rsidRPr="009E01D3" w:rsidRDefault="002F34A5" w:rsidP="00D670A2">
            <w:pPr>
              <w:pStyle w:val="TableText"/>
              <w:rPr>
                <w:lang w:eastAsia="en-AU"/>
              </w:rPr>
            </w:pPr>
            <w:r w:rsidRPr="009E01D3">
              <w:rPr>
                <w:lang w:eastAsia="en-AU"/>
              </w:rPr>
              <w:t>Iraq</w:t>
            </w:r>
          </w:p>
        </w:tc>
        <w:tc>
          <w:tcPr>
            <w:tcW w:w="3402" w:type="dxa"/>
            <w:tcBorders>
              <w:top w:val="nil"/>
              <w:left w:val="nil"/>
              <w:bottom w:val="nil"/>
              <w:right w:val="nil"/>
            </w:tcBorders>
            <w:noWrap/>
          </w:tcPr>
          <w:p w14:paraId="52C13095" w14:textId="6668C06F" w:rsidR="00551222" w:rsidRPr="009E01D3" w:rsidRDefault="00551222" w:rsidP="00D670A2">
            <w:pPr>
              <w:pStyle w:val="TableText"/>
              <w:rPr>
                <w:lang w:eastAsia="en-AU"/>
              </w:rPr>
            </w:pPr>
            <w:r w:rsidRPr="004741C1">
              <w:rPr>
                <w:lang w:eastAsia="en-AU"/>
              </w:rPr>
              <w:t>Tajikistan</w:t>
            </w:r>
          </w:p>
        </w:tc>
      </w:tr>
      <w:tr w:rsidR="00551222" w:rsidRPr="005C2214" w14:paraId="7CCBFE0D" w14:textId="77777777" w:rsidTr="00D670A2">
        <w:trPr>
          <w:trHeight w:val="300"/>
        </w:trPr>
        <w:tc>
          <w:tcPr>
            <w:tcW w:w="4111" w:type="dxa"/>
            <w:tcBorders>
              <w:top w:val="nil"/>
              <w:left w:val="nil"/>
              <w:bottom w:val="nil"/>
              <w:right w:val="nil"/>
            </w:tcBorders>
            <w:noWrap/>
          </w:tcPr>
          <w:p w14:paraId="1C3E6851" w14:textId="5A80E223" w:rsidR="00551222" w:rsidRPr="009E01D3" w:rsidRDefault="002F34A5" w:rsidP="00D670A2">
            <w:pPr>
              <w:pStyle w:val="TableText"/>
              <w:rPr>
                <w:lang w:eastAsia="en-AU"/>
              </w:rPr>
            </w:pPr>
            <w:r w:rsidRPr="009E01D3">
              <w:rPr>
                <w:lang w:eastAsia="en-AU"/>
              </w:rPr>
              <w:t>Israel</w:t>
            </w:r>
          </w:p>
        </w:tc>
        <w:tc>
          <w:tcPr>
            <w:tcW w:w="3402" w:type="dxa"/>
            <w:tcBorders>
              <w:top w:val="nil"/>
              <w:left w:val="nil"/>
              <w:bottom w:val="nil"/>
              <w:right w:val="nil"/>
            </w:tcBorders>
            <w:noWrap/>
          </w:tcPr>
          <w:p w14:paraId="2134AC8A" w14:textId="5BAB502B" w:rsidR="00551222" w:rsidRPr="009E01D3" w:rsidRDefault="00551222" w:rsidP="00D670A2">
            <w:pPr>
              <w:pStyle w:val="TableText"/>
              <w:rPr>
                <w:lang w:eastAsia="en-AU"/>
              </w:rPr>
            </w:pPr>
            <w:r w:rsidRPr="009E01D3">
              <w:rPr>
                <w:lang w:eastAsia="en-AU"/>
              </w:rPr>
              <w:t xml:space="preserve">Tanzania, United Republic of </w:t>
            </w:r>
          </w:p>
        </w:tc>
      </w:tr>
      <w:tr w:rsidR="00551222" w:rsidRPr="005C2214" w14:paraId="16F4F752" w14:textId="77777777" w:rsidTr="00D670A2">
        <w:trPr>
          <w:trHeight w:val="300"/>
        </w:trPr>
        <w:tc>
          <w:tcPr>
            <w:tcW w:w="4111" w:type="dxa"/>
            <w:tcBorders>
              <w:top w:val="nil"/>
              <w:left w:val="nil"/>
              <w:bottom w:val="nil"/>
              <w:right w:val="nil"/>
            </w:tcBorders>
            <w:noWrap/>
          </w:tcPr>
          <w:p w14:paraId="38DE2359" w14:textId="62659873" w:rsidR="00551222" w:rsidRPr="009E01D3" w:rsidRDefault="002F34A5" w:rsidP="00D670A2">
            <w:pPr>
              <w:pStyle w:val="TableText"/>
              <w:rPr>
                <w:lang w:eastAsia="en-AU"/>
              </w:rPr>
            </w:pPr>
            <w:r w:rsidRPr="009E01D3">
              <w:rPr>
                <w:lang w:eastAsia="en-AU"/>
              </w:rPr>
              <w:t>Jordan</w:t>
            </w:r>
          </w:p>
        </w:tc>
        <w:tc>
          <w:tcPr>
            <w:tcW w:w="3402" w:type="dxa"/>
            <w:tcBorders>
              <w:top w:val="nil"/>
              <w:left w:val="nil"/>
              <w:bottom w:val="nil"/>
              <w:right w:val="nil"/>
            </w:tcBorders>
            <w:noWrap/>
          </w:tcPr>
          <w:p w14:paraId="3CFED317" w14:textId="562F6666" w:rsidR="00551222" w:rsidRPr="009E01D3" w:rsidRDefault="00551222" w:rsidP="00D670A2">
            <w:pPr>
              <w:pStyle w:val="TableText"/>
              <w:rPr>
                <w:lang w:eastAsia="en-AU"/>
              </w:rPr>
            </w:pPr>
            <w:r w:rsidRPr="009E01D3">
              <w:rPr>
                <w:lang w:eastAsia="en-AU"/>
              </w:rPr>
              <w:t xml:space="preserve">Timor-Leste </w:t>
            </w:r>
          </w:p>
        </w:tc>
      </w:tr>
      <w:tr w:rsidR="00551222" w:rsidRPr="005C2214" w14:paraId="269046BB" w14:textId="77777777" w:rsidTr="00D670A2">
        <w:trPr>
          <w:trHeight w:val="300"/>
        </w:trPr>
        <w:tc>
          <w:tcPr>
            <w:tcW w:w="4111" w:type="dxa"/>
            <w:tcBorders>
              <w:top w:val="nil"/>
              <w:left w:val="nil"/>
              <w:bottom w:val="nil"/>
              <w:right w:val="nil"/>
            </w:tcBorders>
            <w:noWrap/>
          </w:tcPr>
          <w:p w14:paraId="4EC0AFB9" w14:textId="11B2207D" w:rsidR="00551222" w:rsidRPr="009E01D3" w:rsidRDefault="002F34A5" w:rsidP="00D670A2">
            <w:pPr>
              <w:pStyle w:val="TableText"/>
              <w:rPr>
                <w:lang w:eastAsia="en-AU"/>
              </w:rPr>
            </w:pPr>
            <w:r w:rsidRPr="004741C1">
              <w:rPr>
                <w:lang w:eastAsia="en-AU"/>
              </w:rPr>
              <w:t>Kazakhstan</w:t>
            </w:r>
          </w:p>
        </w:tc>
        <w:tc>
          <w:tcPr>
            <w:tcW w:w="3402" w:type="dxa"/>
            <w:tcBorders>
              <w:top w:val="nil"/>
              <w:left w:val="nil"/>
              <w:bottom w:val="nil"/>
              <w:right w:val="nil"/>
            </w:tcBorders>
            <w:noWrap/>
          </w:tcPr>
          <w:p w14:paraId="5122291E" w14:textId="73783CA8" w:rsidR="00551222" w:rsidRPr="009E01D3" w:rsidRDefault="00551222" w:rsidP="00D670A2">
            <w:pPr>
              <w:pStyle w:val="TableText"/>
              <w:rPr>
                <w:lang w:eastAsia="en-AU"/>
              </w:rPr>
            </w:pPr>
            <w:r w:rsidRPr="009E01D3">
              <w:rPr>
                <w:lang w:eastAsia="en-AU"/>
              </w:rPr>
              <w:t xml:space="preserve">Tunisia </w:t>
            </w:r>
          </w:p>
        </w:tc>
      </w:tr>
      <w:tr w:rsidR="00551222" w:rsidRPr="005C2214" w14:paraId="11C6B0A0" w14:textId="77777777" w:rsidTr="00D670A2">
        <w:trPr>
          <w:trHeight w:val="300"/>
        </w:trPr>
        <w:tc>
          <w:tcPr>
            <w:tcW w:w="4111" w:type="dxa"/>
            <w:tcBorders>
              <w:top w:val="nil"/>
              <w:left w:val="nil"/>
              <w:bottom w:val="nil"/>
              <w:right w:val="nil"/>
            </w:tcBorders>
            <w:noWrap/>
          </w:tcPr>
          <w:p w14:paraId="07F63DD1" w14:textId="69371A39" w:rsidR="00551222" w:rsidRPr="007D2367" w:rsidRDefault="002F34A5" w:rsidP="00D670A2">
            <w:pPr>
              <w:pStyle w:val="TableText"/>
              <w:rPr>
                <w:lang w:eastAsia="en-AU"/>
              </w:rPr>
            </w:pPr>
            <w:r w:rsidRPr="009E01D3">
              <w:rPr>
                <w:lang w:eastAsia="en-AU"/>
              </w:rPr>
              <w:t>Kuwait</w:t>
            </w:r>
          </w:p>
        </w:tc>
        <w:tc>
          <w:tcPr>
            <w:tcW w:w="3402" w:type="dxa"/>
            <w:tcBorders>
              <w:top w:val="nil"/>
              <w:left w:val="nil"/>
              <w:bottom w:val="nil"/>
              <w:right w:val="nil"/>
            </w:tcBorders>
            <w:noWrap/>
          </w:tcPr>
          <w:p w14:paraId="0CAE3227" w14:textId="66BBDE8F" w:rsidR="00551222" w:rsidRPr="009E01D3" w:rsidRDefault="00551222" w:rsidP="00D670A2">
            <w:pPr>
              <w:pStyle w:val="TableText"/>
              <w:rPr>
                <w:lang w:eastAsia="en-AU"/>
              </w:rPr>
            </w:pPr>
            <w:r w:rsidRPr="009E01D3">
              <w:rPr>
                <w:lang w:eastAsia="en-AU"/>
              </w:rPr>
              <w:t xml:space="preserve">Türkiye </w:t>
            </w:r>
          </w:p>
        </w:tc>
      </w:tr>
      <w:tr w:rsidR="00551222" w:rsidRPr="005C2214" w14:paraId="02FDB23E" w14:textId="77777777" w:rsidTr="00D670A2">
        <w:trPr>
          <w:trHeight w:val="300"/>
        </w:trPr>
        <w:tc>
          <w:tcPr>
            <w:tcW w:w="4111" w:type="dxa"/>
            <w:tcBorders>
              <w:top w:val="nil"/>
              <w:left w:val="nil"/>
              <w:bottom w:val="nil"/>
              <w:right w:val="nil"/>
            </w:tcBorders>
            <w:noWrap/>
          </w:tcPr>
          <w:p w14:paraId="0E72B548" w14:textId="2D48BE30" w:rsidR="00551222" w:rsidRPr="009E01D3" w:rsidRDefault="002F34A5" w:rsidP="00D670A2">
            <w:pPr>
              <w:pStyle w:val="TableText"/>
              <w:rPr>
                <w:lang w:eastAsia="en-AU"/>
              </w:rPr>
            </w:pPr>
            <w:r w:rsidRPr="009E01D3">
              <w:rPr>
                <w:lang w:eastAsia="en-AU"/>
              </w:rPr>
              <w:t>Lebanon</w:t>
            </w:r>
          </w:p>
        </w:tc>
        <w:tc>
          <w:tcPr>
            <w:tcW w:w="3402" w:type="dxa"/>
            <w:tcBorders>
              <w:top w:val="nil"/>
              <w:left w:val="nil"/>
              <w:bottom w:val="nil"/>
              <w:right w:val="nil"/>
            </w:tcBorders>
            <w:noWrap/>
          </w:tcPr>
          <w:p w14:paraId="61A145C0" w14:textId="5055F295" w:rsidR="00551222" w:rsidRPr="009E01D3" w:rsidRDefault="00551222" w:rsidP="00D670A2">
            <w:pPr>
              <w:pStyle w:val="TableText"/>
              <w:rPr>
                <w:lang w:eastAsia="en-AU"/>
              </w:rPr>
            </w:pPr>
            <w:r w:rsidRPr="004741C1">
              <w:rPr>
                <w:lang w:eastAsia="en-AU"/>
              </w:rPr>
              <w:t>Turkmenistan</w:t>
            </w:r>
          </w:p>
        </w:tc>
      </w:tr>
      <w:tr w:rsidR="00551222" w:rsidRPr="005C2214" w14:paraId="001BA204" w14:textId="77777777" w:rsidTr="00D670A2">
        <w:trPr>
          <w:trHeight w:val="300"/>
        </w:trPr>
        <w:tc>
          <w:tcPr>
            <w:tcW w:w="4111" w:type="dxa"/>
            <w:tcBorders>
              <w:top w:val="nil"/>
              <w:left w:val="nil"/>
              <w:bottom w:val="nil"/>
              <w:right w:val="nil"/>
            </w:tcBorders>
            <w:noWrap/>
          </w:tcPr>
          <w:p w14:paraId="59AB9FAE" w14:textId="0359BABC" w:rsidR="00551222" w:rsidRPr="009E01D3" w:rsidRDefault="002F34A5" w:rsidP="00D670A2">
            <w:pPr>
              <w:pStyle w:val="TableText"/>
              <w:rPr>
                <w:lang w:eastAsia="en-AU"/>
              </w:rPr>
            </w:pPr>
            <w:r w:rsidRPr="009E01D3">
              <w:rPr>
                <w:lang w:eastAsia="en-AU"/>
              </w:rPr>
              <w:t>Libya</w:t>
            </w:r>
          </w:p>
        </w:tc>
        <w:tc>
          <w:tcPr>
            <w:tcW w:w="3402" w:type="dxa"/>
            <w:tcBorders>
              <w:top w:val="nil"/>
              <w:left w:val="nil"/>
              <w:bottom w:val="nil"/>
              <w:right w:val="nil"/>
            </w:tcBorders>
            <w:noWrap/>
          </w:tcPr>
          <w:p w14:paraId="2819C808" w14:textId="0C4827C8" w:rsidR="00551222" w:rsidRPr="009E01D3" w:rsidRDefault="00551222" w:rsidP="00D670A2">
            <w:pPr>
              <w:pStyle w:val="TableText"/>
              <w:rPr>
                <w:lang w:eastAsia="en-AU"/>
              </w:rPr>
            </w:pPr>
            <w:r w:rsidRPr="009E01D3">
              <w:rPr>
                <w:lang w:eastAsia="en-AU"/>
              </w:rPr>
              <w:t xml:space="preserve">United Arab Emirates </w:t>
            </w:r>
          </w:p>
        </w:tc>
      </w:tr>
      <w:tr w:rsidR="00551222" w:rsidRPr="005C2214" w14:paraId="30D3B707" w14:textId="77777777" w:rsidTr="00D670A2">
        <w:trPr>
          <w:trHeight w:val="300"/>
        </w:trPr>
        <w:tc>
          <w:tcPr>
            <w:tcW w:w="4111" w:type="dxa"/>
            <w:tcBorders>
              <w:top w:val="nil"/>
              <w:left w:val="nil"/>
              <w:bottom w:val="nil"/>
              <w:right w:val="nil"/>
            </w:tcBorders>
            <w:noWrap/>
          </w:tcPr>
          <w:p w14:paraId="3F233564" w14:textId="098DE26D" w:rsidR="00551222" w:rsidRPr="009E01D3" w:rsidRDefault="002F34A5" w:rsidP="00D670A2">
            <w:pPr>
              <w:pStyle w:val="TableText"/>
              <w:rPr>
                <w:lang w:eastAsia="en-AU"/>
              </w:rPr>
            </w:pPr>
            <w:r w:rsidRPr="009E01D3">
              <w:rPr>
                <w:lang w:eastAsia="en-AU"/>
              </w:rPr>
              <w:t>Mali</w:t>
            </w:r>
          </w:p>
        </w:tc>
        <w:tc>
          <w:tcPr>
            <w:tcW w:w="3402" w:type="dxa"/>
            <w:tcBorders>
              <w:top w:val="nil"/>
              <w:left w:val="nil"/>
              <w:bottom w:val="nil"/>
              <w:right w:val="nil"/>
            </w:tcBorders>
            <w:noWrap/>
          </w:tcPr>
          <w:p w14:paraId="44C4112D" w14:textId="472ADB7A" w:rsidR="00551222" w:rsidRPr="009E01D3" w:rsidRDefault="00551222" w:rsidP="00D670A2">
            <w:pPr>
              <w:pStyle w:val="TableText"/>
              <w:rPr>
                <w:lang w:eastAsia="en-AU"/>
              </w:rPr>
            </w:pPr>
            <w:r w:rsidRPr="009E01D3">
              <w:rPr>
                <w:lang w:eastAsia="en-AU"/>
              </w:rPr>
              <w:t>Yemen</w:t>
            </w:r>
          </w:p>
        </w:tc>
      </w:tr>
      <w:tr w:rsidR="00551222" w:rsidRPr="005C2214" w14:paraId="13965F38" w14:textId="77777777" w:rsidTr="00D670A2">
        <w:trPr>
          <w:trHeight w:val="300"/>
        </w:trPr>
        <w:tc>
          <w:tcPr>
            <w:tcW w:w="4111" w:type="dxa"/>
            <w:tcBorders>
              <w:top w:val="nil"/>
              <w:left w:val="nil"/>
              <w:bottom w:val="single" w:sz="4" w:space="0" w:color="auto"/>
              <w:right w:val="nil"/>
            </w:tcBorders>
            <w:noWrap/>
          </w:tcPr>
          <w:p w14:paraId="45214C8D" w14:textId="2C3F4F52" w:rsidR="00551222" w:rsidRPr="009E01D3" w:rsidRDefault="00551222" w:rsidP="00D670A2">
            <w:pPr>
              <w:pStyle w:val="TableText"/>
              <w:rPr>
                <w:lang w:eastAsia="en-AU"/>
              </w:rPr>
            </w:pPr>
          </w:p>
        </w:tc>
        <w:tc>
          <w:tcPr>
            <w:tcW w:w="3402" w:type="dxa"/>
            <w:tcBorders>
              <w:top w:val="nil"/>
              <w:left w:val="nil"/>
              <w:bottom w:val="single" w:sz="4" w:space="0" w:color="auto"/>
              <w:right w:val="nil"/>
            </w:tcBorders>
            <w:noWrap/>
          </w:tcPr>
          <w:p w14:paraId="2982A23A" w14:textId="44C85FAB" w:rsidR="00551222" w:rsidRPr="009E01D3" w:rsidRDefault="00551222" w:rsidP="00D670A2">
            <w:pPr>
              <w:pStyle w:val="TableText"/>
              <w:rPr>
                <w:lang w:eastAsia="en-AU"/>
              </w:rPr>
            </w:pPr>
          </w:p>
        </w:tc>
      </w:tr>
    </w:tbl>
    <w:p w14:paraId="2A2704D5" w14:textId="77777777" w:rsidR="0079359F" w:rsidRDefault="0079359F" w:rsidP="00D670A2">
      <w:pPr>
        <w:rPr>
          <w:b/>
          <w:sz w:val="24"/>
          <w:szCs w:val="24"/>
        </w:rPr>
      </w:pPr>
    </w:p>
    <w:p w14:paraId="7FD1462C" w14:textId="77777777" w:rsidR="0079359F" w:rsidRDefault="0079359F">
      <w:pPr>
        <w:spacing w:after="0" w:line="240" w:lineRule="auto"/>
        <w:rPr>
          <w:b/>
          <w:sz w:val="24"/>
          <w:szCs w:val="24"/>
        </w:rPr>
      </w:pPr>
      <w:r>
        <w:rPr>
          <w:b/>
          <w:sz w:val="24"/>
          <w:szCs w:val="24"/>
        </w:rPr>
        <w:br w:type="page"/>
      </w:r>
    </w:p>
    <w:p w14:paraId="7110DD77" w14:textId="35F1297C" w:rsidR="00492DA0" w:rsidRPr="000A0564" w:rsidRDefault="000D2D2D" w:rsidP="00D670A2">
      <w:pPr>
        <w:rPr>
          <w:sz w:val="24"/>
          <w:szCs w:val="24"/>
        </w:rPr>
      </w:pPr>
      <w:r w:rsidRPr="000A0564">
        <w:rPr>
          <w:b/>
          <w:sz w:val="24"/>
          <w:szCs w:val="24"/>
        </w:rPr>
        <w:t>Proposals</w:t>
      </w:r>
    </w:p>
    <w:p w14:paraId="2F0D09AE" w14:textId="54FE599C" w:rsidR="00492DA0" w:rsidRDefault="00C47794" w:rsidP="00D670A2">
      <w:r>
        <w:t xml:space="preserve">This report provides 4 proposals relevant to the status of </w:t>
      </w:r>
      <w:r w:rsidR="00373E1E">
        <w:t>k</w:t>
      </w:r>
      <w:r>
        <w:t>hapra beetle in the exporting country.</w:t>
      </w:r>
      <w:r w:rsidR="00492DA0" w:rsidRPr="005A6A83">
        <w:t xml:space="preserve"> </w:t>
      </w:r>
    </w:p>
    <w:p w14:paraId="347C1041" w14:textId="1509B369" w:rsidR="004C7022" w:rsidRDefault="00C47794" w:rsidP="00D670A2">
      <w:r w:rsidRPr="00C47794">
        <w:rPr>
          <w:b/>
          <w:bCs/>
        </w:rPr>
        <w:t>Proposal 1:</w:t>
      </w:r>
      <w:r>
        <w:t xml:space="preserve"> </w:t>
      </w:r>
      <w:r w:rsidR="005C3D5B">
        <w:t xml:space="preserve">Using </w:t>
      </w:r>
      <w:r w:rsidR="00E50E0F">
        <w:t xml:space="preserve">the status of </w:t>
      </w:r>
      <w:r w:rsidR="00373E1E">
        <w:t>k</w:t>
      </w:r>
      <w:r w:rsidR="00E50E0F">
        <w:t>hapra beetle in the exporting country, i.e.</w:t>
      </w:r>
      <w:r w:rsidR="000469D9">
        <w:t>,</w:t>
      </w:r>
      <w:r w:rsidR="00E50E0F">
        <w:t xml:space="preserve"> ‘target-risk </w:t>
      </w:r>
      <w:r w:rsidR="00373E1E">
        <w:t>k</w:t>
      </w:r>
      <w:r w:rsidR="00E50E0F">
        <w:t xml:space="preserve">hapra beetle countries’ or ‘other-risk </w:t>
      </w:r>
      <w:r w:rsidR="00373E1E">
        <w:t>k</w:t>
      </w:r>
      <w:r w:rsidR="00E50E0F">
        <w:t xml:space="preserve">hapra beetle countries’, as a basis for </w:t>
      </w:r>
      <w:r w:rsidR="004E054E">
        <w:t xml:space="preserve">risk management measures for </w:t>
      </w:r>
      <w:r w:rsidR="00373E1E">
        <w:t>k</w:t>
      </w:r>
      <w:r w:rsidR="004E054E">
        <w:t xml:space="preserve">hapra beetle </w:t>
      </w:r>
      <w:r w:rsidR="004E38D9">
        <w:t xml:space="preserve">is </w:t>
      </w:r>
      <w:r w:rsidR="002B37D9">
        <w:t xml:space="preserve">technically justified </w:t>
      </w:r>
      <w:r w:rsidR="004E38D9">
        <w:t xml:space="preserve">and should </w:t>
      </w:r>
      <w:r w:rsidR="003A4999">
        <w:t>be maintained</w:t>
      </w:r>
      <w:r w:rsidR="00ED19CA">
        <w:t>.</w:t>
      </w:r>
      <w:r w:rsidR="00C26B97">
        <w:t xml:space="preserve"> </w:t>
      </w:r>
    </w:p>
    <w:p w14:paraId="4AE7E95A" w14:textId="57313538" w:rsidR="00CD31A6" w:rsidRPr="004C7022" w:rsidRDefault="004C7022" w:rsidP="00D670A2">
      <w:r w:rsidRPr="004C7022">
        <w:rPr>
          <w:b/>
          <w:bCs/>
        </w:rPr>
        <w:t>Proposal 2:</w:t>
      </w:r>
      <w:r>
        <w:t xml:space="preserve"> </w:t>
      </w:r>
      <w:r w:rsidR="0088794C" w:rsidRPr="00176E9A">
        <w:t xml:space="preserve">The current list of ‘target-risk khapra beetle countries’ be updated to include </w:t>
      </w:r>
      <w:r w:rsidR="002A2C23">
        <w:t>8</w:t>
      </w:r>
      <w:r w:rsidR="0088794C" w:rsidRPr="00176E9A">
        <w:t xml:space="preserve"> additional countries as per the proposed revised list of ‘target-risk khapra beetle countries’ presented at Table 4.1. The department </w:t>
      </w:r>
      <w:r w:rsidR="00910B2D" w:rsidRPr="00176E9A">
        <w:t>intends to</w:t>
      </w:r>
      <w:r w:rsidR="0088794C" w:rsidRPr="00176E9A">
        <w:t xml:space="preserve"> implement this proposed revised list prior to the PRA being finalised.  </w:t>
      </w:r>
      <w:r w:rsidR="00B3007C" w:rsidRPr="00176E9A">
        <w:t>T</w:t>
      </w:r>
      <w:r w:rsidR="0088794C" w:rsidRPr="00176E9A">
        <w:t>he department will engage with relevant stakeholders prior to the implementation.</w:t>
      </w:r>
    </w:p>
    <w:p w14:paraId="2E181A94" w14:textId="16D7BD16" w:rsidR="0016601A" w:rsidRDefault="009D4158" w:rsidP="00D670A2">
      <w:r w:rsidRPr="004D1796">
        <w:rPr>
          <w:b/>
          <w:bCs/>
        </w:rPr>
        <w:t xml:space="preserve">Proposal 3: </w:t>
      </w:r>
      <w:r w:rsidR="00BA662A">
        <w:t xml:space="preserve">The list of ‘target-risk </w:t>
      </w:r>
      <w:r w:rsidR="00373E1E">
        <w:t>k</w:t>
      </w:r>
      <w:r w:rsidR="00BA662A">
        <w:t>hapra beetle countries’ is subject to a review by the department based on evidence.</w:t>
      </w:r>
      <w:r w:rsidR="00352B4D">
        <w:t xml:space="preserve"> </w:t>
      </w:r>
      <w:r w:rsidR="000A40B1">
        <w:t xml:space="preserve">For example, </w:t>
      </w:r>
      <w:r w:rsidR="008843D0">
        <w:t>e</w:t>
      </w:r>
      <w:r w:rsidR="00492DA0" w:rsidRPr="00401C20">
        <w:t xml:space="preserve">vidence of </w:t>
      </w:r>
      <w:r w:rsidR="00373E1E">
        <w:t>k</w:t>
      </w:r>
      <w:r w:rsidR="00492DA0" w:rsidRPr="00401C20">
        <w:t xml:space="preserve">hapra beetle being present in </w:t>
      </w:r>
      <w:r w:rsidR="00E72089">
        <w:t xml:space="preserve">a </w:t>
      </w:r>
      <w:r w:rsidR="00FF2893" w:rsidRPr="00401C20">
        <w:t>‘</w:t>
      </w:r>
      <w:r w:rsidR="00492DA0" w:rsidRPr="00401C20">
        <w:t xml:space="preserve">other-risk </w:t>
      </w:r>
      <w:r w:rsidR="00373E1E">
        <w:t>k</w:t>
      </w:r>
      <w:r w:rsidR="00D13B61" w:rsidRPr="00401C20">
        <w:t xml:space="preserve">hapra beetle </w:t>
      </w:r>
      <w:r w:rsidR="00E72089">
        <w:t>country</w:t>
      </w:r>
      <w:r w:rsidR="00FF2893" w:rsidRPr="00401C20">
        <w:t>’</w:t>
      </w:r>
      <w:r w:rsidR="00492DA0" w:rsidRPr="00401C20">
        <w:t xml:space="preserve"> will trigger a review and the </w:t>
      </w:r>
      <w:r w:rsidR="00664D29">
        <w:t>country</w:t>
      </w:r>
      <w:r w:rsidR="00492DA0" w:rsidRPr="00401C20">
        <w:t xml:space="preserve"> may be re-classified as </w:t>
      </w:r>
      <w:r w:rsidR="00E02C0A" w:rsidRPr="00401C20">
        <w:t xml:space="preserve">a </w:t>
      </w:r>
      <w:r w:rsidR="00492DA0" w:rsidRPr="00401C20">
        <w:t>‘</w:t>
      </w:r>
      <w:r w:rsidR="00D13B61" w:rsidRPr="00401C20">
        <w:t xml:space="preserve">target-risk </w:t>
      </w:r>
      <w:r w:rsidR="00373E1E">
        <w:t>k</w:t>
      </w:r>
      <w:r w:rsidR="00492DA0" w:rsidRPr="00401C20">
        <w:t xml:space="preserve">hapra beetle </w:t>
      </w:r>
      <w:r w:rsidR="00E02C0A" w:rsidRPr="00401C20">
        <w:t>country</w:t>
      </w:r>
      <w:r w:rsidR="00492DA0" w:rsidRPr="00401C20">
        <w:t>’</w:t>
      </w:r>
      <w:r w:rsidR="005D5AFC" w:rsidRPr="00401C20">
        <w:t>.</w:t>
      </w:r>
      <w:r w:rsidR="00664D29">
        <w:t xml:space="preserve"> Likewise, e</w:t>
      </w:r>
      <w:r w:rsidR="0016601A" w:rsidRPr="004D1796">
        <w:t xml:space="preserve">vidence </w:t>
      </w:r>
      <w:r w:rsidR="00767BE1">
        <w:t>of</w:t>
      </w:r>
      <w:r w:rsidR="0016601A" w:rsidRPr="004D1796">
        <w:t xml:space="preserve"> </w:t>
      </w:r>
      <w:r w:rsidR="00373E1E">
        <w:t>k</w:t>
      </w:r>
      <w:r w:rsidR="00375FE2" w:rsidRPr="004D1796">
        <w:t xml:space="preserve">hapra beetle </w:t>
      </w:r>
      <w:r w:rsidR="00B43A0B">
        <w:t>no</w:t>
      </w:r>
      <w:r w:rsidR="004732A2">
        <w:t>t</w:t>
      </w:r>
      <w:r w:rsidR="00B43A0B">
        <w:t xml:space="preserve"> </w:t>
      </w:r>
      <w:r w:rsidR="00767BE1">
        <w:t xml:space="preserve">being </w:t>
      </w:r>
      <w:r w:rsidR="00B43A0B">
        <w:t>present</w:t>
      </w:r>
      <w:r w:rsidR="00AC66F0">
        <w:t xml:space="preserve"> in</w:t>
      </w:r>
      <w:r w:rsidR="00375FE2" w:rsidRPr="004D1796">
        <w:t xml:space="preserve"> </w:t>
      </w:r>
      <w:r w:rsidR="0016601A" w:rsidRPr="004D1796">
        <w:t xml:space="preserve">a 'target-risk </w:t>
      </w:r>
      <w:r w:rsidR="00373E1E">
        <w:t>k</w:t>
      </w:r>
      <w:r w:rsidR="0023005B" w:rsidRPr="004D1796">
        <w:t xml:space="preserve">hapra beetle </w:t>
      </w:r>
      <w:r w:rsidR="0016601A" w:rsidRPr="004D1796">
        <w:t>country'</w:t>
      </w:r>
      <w:r w:rsidR="007601B1">
        <w:t xml:space="preserve">, </w:t>
      </w:r>
      <w:r w:rsidR="00915122">
        <w:t>such as</w:t>
      </w:r>
      <w:r w:rsidR="007601B1">
        <w:t xml:space="preserve"> the pest has been eradicated </w:t>
      </w:r>
      <w:r w:rsidR="00111BCD">
        <w:t xml:space="preserve">or </w:t>
      </w:r>
      <w:r w:rsidR="005F3106">
        <w:t>proved to be no longer present</w:t>
      </w:r>
      <w:r w:rsidR="00111BCD">
        <w:t>,</w:t>
      </w:r>
      <w:r w:rsidR="0016601A" w:rsidRPr="004D1796">
        <w:t xml:space="preserve"> will trigger a review and the country may be removed from the list</w:t>
      </w:r>
      <w:r w:rsidR="000271FA" w:rsidRPr="004D1796">
        <w:t xml:space="preserve"> of ‘target-risk </w:t>
      </w:r>
      <w:r w:rsidR="00373E1E">
        <w:t>k</w:t>
      </w:r>
      <w:r w:rsidR="000271FA" w:rsidRPr="004D1796">
        <w:t>hapra beetle countries’</w:t>
      </w:r>
      <w:r w:rsidR="0016601A" w:rsidRPr="004D1796">
        <w:t>.</w:t>
      </w:r>
    </w:p>
    <w:p w14:paraId="553DACE6" w14:textId="06AF0DEA" w:rsidR="007B23FC" w:rsidRDefault="005966C7" w:rsidP="00D670A2">
      <w:pPr>
        <w:rPr>
          <w:bCs/>
        </w:rPr>
      </w:pPr>
      <w:r w:rsidRPr="006A5215">
        <w:rPr>
          <w:b/>
          <w:bCs/>
        </w:rPr>
        <w:t>Proposal 4:</w:t>
      </w:r>
      <w:r w:rsidR="00043476">
        <w:rPr>
          <w:b/>
        </w:rPr>
        <w:t xml:space="preserve"> </w:t>
      </w:r>
      <w:r w:rsidR="001B007C">
        <w:t>If there is a</w:t>
      </w:r>
      <w:r w:rsidR="0025449D">
        <w:t xml:space="preserve">n incursion, outbreak or other changes in the </w:t>
      </w:r>
      <w:r w:rsidR="005A486F">
        <w:t>status of khapra beetle in a</w:t>
      </w:r>
      <w:r w:rsidR="00095BFB">
        <w:t>n</w:t>
      </w:r>
      <w:r w:rsidR="005A486F">
        <w:t xml:space="preserve"> </w:t>
      </w:r>
      <w:r w:rsidR="005A486F" w:rsidRPr="00401C20">
        <w:t xml:space="preserve">‘other-risk </w:t>
      </w:r>
      <w:r w:rsidR="005A486F">
        <w:t>k</w:t>
      </w:r>
      <w:r w:rsidR="005A486F" w:rsidRPr="00401C20">
        <w:t xml:space="preserve">hapra beetle </w:t>
      </w:r>
      <w:r w:rsidR="005A486F">
        <w:t>country</w:t>
      </w:r>
      <w:r w:rsidR="005A486F" w:rsidRPr="00401C20">
        <w:t>’</w:t>
      </w:r>
      <w:r w:rsidR="001B007C">
        <w:t xml:space="preserve">, the NPPO of the country must notify </w:t>
      </w:r>
      <w:r w:rsidR="00681892">
        <w:t xml:space="preserve">the department as soon as possible. </w:t>
      </w:r>
    </w:p>
    <w:p w14:paraId="41334274" w14:textId="1F9CF909" w:rsidR="00D13B61" w:rsidRPr="00332FA9" w:rsidRDefault="009A7A55" w:rsidP="00C13D8C">
      <w:pPr>
        <w:pStyle w:val="Heading4"/>
      </w:pPr>
      <w:r w:rsidRPr="00332FA9">
        <w:t xml:space="preserve">Risk category </w:t>
      </w:r>
      <w:r w:rsidR="00D13B61" w:rsidRPr="00332FA9">
        <w:t xml:space="preserve">of </w:t>
      </w:r>
      <w:r w:rsidR="008C6575" w:rsidRPr="00332FA9">
        <w:t>imported</w:t>
      </w:r>
      <w:r w:rsidR="00336C9D" w:rsidRPr="00332FA9">
        <w:t xml:space="preserve"> </w:t>
      </w:r>
      <w:r w:rsidR="00D13B61" w:rsidRPr="00332FA9">
        <w:t>plant product</w:t>
      </w:r>
      <w:r w:rsidR="008C6575" w:rsidRPr="00332FA9">
        <w:t>s</w:t>
      </w:r>
    </w:p>
    <w:p w14:paraId="052537A0" w14:textId="466660EE" w:rsidR="00D80436" w:rsidRDefault="002406B7" w:rsidP="00D670A2">
      <w:pPr>
        <w:rPr>
          <w:lang w:eastAsia="ja-JP"/>
        </w:rPr>
      </w:pPr>
      <w:r>
        <w:rPr>
          <w:lang w:eastAsia="ja-JP"/>
        </w:rPr>
        <w:t xml:space="preserve">As stated in </w:t>
      </w:r>
      <w:r w:rsidR="000F2F85">
        <w:rPr>
          <w:lang w:eastAsia="ja-JP"/>
        </w:rPr>
        <w:t>s</w:t>
      </w:r>
      <w:r>
        <w:rPr>
          <w:lang w:eastAsia="ja-JP"/>
        </w:rPr>
        <w:t xml:space="preserve">ection </w:t>
      </w:r>
      <w:r w:rsidR="00A37C73">
        <w:rPr>
          <w:lang w:eastAsia="ja-JP"/>
        </w:rPr>
        <w:t>2.2.4</w:t>
      </w:r>
      <w:r w:rsidR="00F33551">
        <w:rPr>
          <w:lang w:eastAsia="ja-JP"/>
        </w:rPr>
        <w:t xml:space="preserve">, </w:t>
      </w:r>
      <w:r w:rsidR="00A70863">
        <w:rPr>
          <w:lang w:eastAsia="ja-JP"/>
        </w:rPr>
        <w:t>a</w:t>
      </w:r>
      <w:r w:rsidR="003242EB">
        <w:rPr>
          <w:lang w:eastAsia="ja-JP"/>
        </w:rPr>
        <w:t>ll plant product</w:t>
      </w:r>
      <w:r w:rsidR="00521316">
        <w:rPr>
          <w:lang w:eastAsia="ja-JP"/>
        </w:rPr>
        <w:t xml:space="preserve">s </w:t>
      </w:r>
      <w:r w:rsidR="001324C5">
        <w:rPr>
          <w:lang w:eastAsia="ja-JP"/>
        </w:rPr>
        <w:t xml:space="preserve">listed in Table </w:t>
      </w:r>
      <w:r w:rsidR="00AA6CBC">
        <w:rPr>
          <w:lang w:eastAsia="ja-JP"/>
        </w:rPr>
        <w:t>2.1</w:t>
      </w:r>
      <w:r w:rsidR="001324C5">
        <w:rPr>
          <w:lang w:eastAsia="ja-JP"/>
        </w:rPr>
        <w:t xml:space="preserve"> </w:t>
      </w:r>
      <w:r w:rsidR="00F33551">
        <w:rPr>
          <w:lang w:eastAsia="ja-JP"/>
        </w:rPr>
        <w:t xml:space="preserve">are considered </w:t>
      </w:r>
      <w:r w:rsidR="005410A2">
        <w:rPr>
          <w:lang w:eastAsia="ja-JP"/>
        </w:rPr>
        <w:t xml:space="preserve">hosts of </w:t>
      </w:r>
      <w:r w:rsidR="00A237E5">
        <w:rPr>
          <w:lang w:eastAsia="ja-JP"/>
        </w:rPr>
        <w:t>k</w:t>
      </w:r>
      <w:r w:rsidR="005410A2">
        <w:rPr>
          <w:lang w:eastAsia="ja-JP"/>
        </w:rPr>
        <w:t xml:space="preserve">hapra beetle as they </w:t>
      </w:r>
      <w:r w:rsidR="00FF47B9">
        <w:rPr>
          <w:lang w:eastAsia="ja-JP"/>
        </w:rPr>
        <w:t>can</w:t>
      </w:r>
      <w:r w:rsidR="003C4655">
        <w:rPr>
          <w:lang w:eastAsia="ja-JP"/>
        </w:rPr>
        <w:t xml:space="preserve"> </w:t>
      </w:r>
      <w:r w:rsidR="00F168B6">
        <w:rPr>
          <w:lang w:eastAsia="ja-JP"/>
        </w:rPr>
        <w:t xml:space="preserve">be infested by </w:t>
      </w:r>
      <w:r w:rsidR="00A237E5">
        <w:rPr>
          <w:lang w:eastAsia="ja-JP"/>
        </w:rPr>
        <w:t>k</w:t>
      </w:r>
      <w:r w:rsidR="00F168B6">
        <w:rPr>
          <w:lang w:eastAsia="ja-JP"/>
        </w:rPr>
        <w:t>hapra beetle</w:t>
      </w:r>
      <w:r w:rsidR="005410A2">
        <w:rPr>
          <w:lang w:eastAsia="ja-JP"/>
        </w:rPr>
        <w:t>,</w:t>
      </w:r>
      <w:r w:rsidR="00F168B6">
        <w:rPr>
          <w:lang w:eastAsia="ja-JP"/>
        </w:rPr>
        <w:t xml:space="preserve"> </w:t>
      </w:r>
      <w:r w:rsidR="009C3BAC">
        <w:rPr>
          <w:lang w:eastAsia="ja-JP"/>
        </w:rPr>
        <w:t xml:space="preserve">can harbour </w:t>
      </w:r>
      <w:r w:rsidR="00854E61">
        <w:rPr>
          <w:lang w:eastAsia="ja-JP"/>
        </w:rPr>
        <w:t xml:space="preserve">the beetle, </w:t>
      </w:r>
      <w:r w:rsidR="00F168B6">
        <w:rPr>
          <w:lang w:eastAsia="ja-JP"/>
        </w:rPr>
        <w:t>can</w:t>
      </w:r>
      <w:r w:rsidR="00FF47B9">
        <w:rPr>
          <w:lang w:eastAsia="ja-JP"/>
        </w:rPr>
        <w:t xml:space="preserve"> act as food source for </w:t>
      </w:r>
      <w:r w:rsidR="0098684D">
        <w:rPr>
          <w:lang w:eastAsia="ja-JP"/>
        </w:rPr>
        <w:t>the</w:t>
      </w:r>
      <w:r w:rsidR="00450BB3">
        <w:rPr>
          <w:lang w:eastAsia="ja-JP"/>
        </w:rPr>
        <w:t xml:space="preserve"> </w:t>
      </w:r>
      <w:r w:rsidR="00FF47B9">
        <w:rPr>
          <w:lang w:eastAsia="ja-JP"/>
        </w:rPr>
        <w:t>beetle</w:t>
      </w:r>
      <w:r w:rsidR="007E57F8">
        <w:rPr>
          <w:lang w:eastAsia="ja-JP"/>
        </w:rPr>
        <w:t>, can facilitate the beetle’s deve</w:t>
      </w:r>
      <w:r w:rsidR="0072124D">
        <w:rPr>
          <w:lang w:eastAsia="ja-JP"/>
        </w:rPr>
        <w:t>l</w:t>
      </w:r>
      <w:r w:rsidR="007E57F8">
        <w:rPr>
          <w:lang w:eastAsia="ja-JP"/>
        </w:rPr>
        <w:t>opment</w:t>
      </w:r>
      <w:r w:rsidR="0056601D">
        <w:rPr>
          <w:lang w:eastAsia="ja-JP"/>
        </w:rPr>
        <w:t xml:space="preserve"> and/or </w:t>
      </w:r>
      <w:r w:rsidR="00AD45ED">
        <w:rPr>
          <w:lang w:eastAsia="ja-JP"/>
        </w:rPr>
        <w:t xml:space="preserve">can facilitate </w:t>
      </w:r>
      <w:r w:rsidR="0056601D">
        <w:rPr>
          <w:lang w:eastAsia="ja-JP"/>
        </w:rPr>
        <w:t xml:space="preserve">the completion of </w:t>
      </w:r>
      <w:r w:rsidR="004862BF">
        <w:rPr>
          <w:lang w:eastAsia="ja-JP"/>
        </w:rPr>
        <w:t>the beetle’s</w:t>
      </w:r>
      <w:r w:rsidR="0056601D">
        <w:rPr>
          <w:lang w:eastAsia="ja-JP"/>
        </w:rPr>
        <w:t xml:space="preserve"> life cycle.</w:t>
      </w:r>
      <w:r w:rsidR="001D7477">
        <w:rPr>
          <w:lang w:eastAsia="ja-JP"/>
        </w:rPr>
        <w:t xml:space="preserve"> </w:t>
      </w:r>
    </w:p>
    <w:p w14:paraId="7B13C094" w14:textId="2BF61F9C" w:rsidR="00430F49" w:rsidRDefault="00703B72" w:rsidP="00D670A2">
      <w:r>
        <w:t xml:space="preserve">The unrestricted risk estimate (URE) of </w:t>
      </w:r>
      <w:r w:rsidR="00A237E5">
        <w:t>k</w:t>
      </w:r>
      <w:r>
        <w:t xml:space="preserve">hapra beetle associated with all plant product hosts are assessed </w:t>
      </w:r>
      <w:r w:rsidR="000F4B95">
        <w:t xml:space="preserve">(in Chapter 3) as </w:t>
      </w:r>
      <w:r>
        <w:t>not achiev</w:t>
      </w:r>
      <w:r w:rsidR="000F4B95">
        <w:t>ing</w:t>
      </w:r>
      <w:r>
        <w:t xml:space="preserve"> the ALOP for Australia and therefore specific risk management measures are required</w:t>
      </w:r>
      <w:r w:rsidR="00430F49">
        <w:t xml:space="preserve">. </w:t>
      </w:r>
    </w:p>
    <w:p w14:paraId="5E9D68FD" w14:textId="192A01E7" w:rsidR="001D388B" w:rsidRDefault="00383DF4" w:rsidP="00D670A2">
      <w:r w:rsidRPr="004A27B8">
        <w:rPr>
          <w:lang w:eastAsia="en-AU"/>
        </w:rPr>
        <w:t xml:space="preserve">The host species can influence </w:t>
      </w:r>
      <w:r>
        <w:rPr>
          <w:lang w:eastAsia="en-AU"/>
        </w:rPr>
        <w:t>the</w:t>
      </w:r>
      <w:r w:rsidRPr="004A27B8">
        <w:rPr>
          <w:lang w:eastAsia="en-AU"/>
        </w:rPr>
        <w:t xml:space="preserve"> development rate </w:t>
      </w:r>
      <w:r>
        <w:rPr>
          <w:lang w:eastAsia="en-AU"/>
        </w:rPr>
        <w:t xml:space="preserve">of khapra beetle </w:t>
      </w:r>
      <w:r w:rsidR="00560C3D">
        <w:rPr>
          <w:noProof/>
          <w:lang w:eastAsia="en-AU"/>
        </w:rPr>
        <w:t>(Athanassiou, Kavallieratos &amp; Boukouvala 2016; Borzoui, Naseri &amp; Namin 2015; Golizadeh &amp; Abedi 2017; Majd-Marani et al. 2017, 2018; Seifi, Naseri &amp; Razmjou 2016)</w:t>
      </w:r>
      <w:r w:rsidRPr="004A27B8">
        <w:rPr>
          <w:lang w:eastAsia="en-AU"/>
        </w:rPr>
        <w:t>.</w:t>
      </w:r>
      <w:r w:rsidR="00084929" w:rsidDel="00E214AD">
        <w:t xml:space="preserve"> </w:t>
      </w:r>
      <w:r w:rsidR="00CF4827" w:rsidRPr="00BE39F9">
        <w:rPr>
          <w:lang w:eastAsia="ja-JP"/>
        </w:rPr>
        <w:t>Among</w:t>
      </w:r>
      <w:r w:rsidR="00CF4827">
        <w:rPr>
          <w:lang w:eastAsia="ja-JP"/>
        </w:rPr>
        <w:t xml:space="preserve"> the plant product hosts of </w:t>
      </w:r>
      <w:r w:rsidR="00A237E5">
        <w:rPr>
          <w:lang w:eastAsia="ja-JP"/>
        </w:rPr>
        <w:t>k</w:t>
      </w:r>
      <w:r w:rsidR="00CF4827">
        <w:rPr>
          <w:lang w:eastAsia="ja-JP"/>
        </w:rPr>
        <w:t xml:space="preserve">hapra beetle, </w:t>
      </w:r>
      <w:r w:rsidR="009A6136">
        <w:rPr>
          <w:lang w:eastAsia="ja-JP"/>
        </w:rPr>
        <w:t xml:space="preserve">published </w:t>
      </w:r>
      <w:r w:rsidR="00D26E9B">
        <w:rPr>
          <w:lang w:eastAsia="ja-JP"/>
        </w:rPr>
        <w:t xml:space="preserve">literature indicate that some </w:t>
      </w:r>
      <w:r w:rsidR="00EC1C86">
        <w:rPr>
          <w:lang w:eastAsia="ja-JP"/>
        </w:rPr>
        <w:t xml:space="preserve">plant products are better </w:t>
      </w:r>
      <w:r w:rsidR="0002444E">
        <w:rPr>
          <w:lang w:eastAsia="ja-JP"/>
        </w:rPr>
        <w:t xml:space="preserve">hosts for the beetle as they are </w:t>
      </w:r>
      <w:r w:rsidR="00BD14D6">
        <w:rPr>
          <w:lang w:eastAsia="ja-JP"/>
        </w:rPr>
        <w:t xml:space="preserve">better </w:t>
      </w:r>
      <w:r w:rsidR="002F3F37">
        <w:rPr>
          <w:lang w:eastAsia="ja-JP"/>
        </w:rPr>
        <w:t>food source</w:t>
      </w:r>
      <w:r w:rsidR="00BD14D6">
        <w:rPr>
          <w:lang w:eastAsia="ja-JP"/>
        </w:rPr>
        <w:t>s</w:t>
      </w:r>
      <w:r w:rsidR="006271F3">
        <w:rPr>
          <w:lang w:eastAsia="ja-JP"/>
        </w:rPr>
        <w:t>, better facilitate the beetle’s development a</w:t>
      </w:r>
      <w:r w:rsidR="00EF4075">
        <w:rPr>
          <w:lang w:eastAsia="ja-JP"/>
        </w:rPr>
        <w:t xml:space="preserve">nd </w:t>
      </w:r>
      <w:r w:rsidR="004311D3">
        <w:rPr>
          <w:lang w:eastAsia="ja-JP"/>
        </w:rPr>
        <w:t xml:space="preserve">completion of </w:t>
      </w:r>
      <w:r w:rsidR="005B0289">
        <w:rPr>
          <w:lang w:eastAsia="ja-JP"/>
        </w:rPr>
        <w:t>its</w:t>
      </w:r>
      <w:r w:rsidR="00EF4075">
        <w:rPr>
          <w:lang w:eastAsia="ja-JP"/>
        </w:rPr>
        <w:t xml:space="preserve"> </w:t>
      </w:r>
      <w:r w:rsidR="004311D3">
        <w:rPr>
          <w:lang w:eastAsia="ja-JP"/>
        </w:rPr>
        <w:t>life cycle</w:t>
      </w:r>
      <w:r w:rsidR="005B0289">
        <w:rPr>
          <w:lang w:eastAsia="ja-JP"/>
        </w:rPr>
        <w:t xml:space="preserve"> and/or better facilitate the beetle’s reproducti</w:t>
      </w:r>
      <w:r w:rsidR="007E2705">
        <w:rPr>
          <w:lang w:eastAsia="ja-JP"/>
        </w:rPr>
        <w:t>on</w:t>
      </w:r>
      <w:r w:rsidR="00BD14D6">
        <w:rPr>
          <w:lang w:eastAsia="ja-JP"/>
        </w:rPr>
        <w:t xml:space="preserve">. </w:t>
      </w:r>
      <w:r w:rsidR="00672500" w:rsidRPr="004A27B8">
        <w:rPr>
          <w:lang w:eastAsia="en-AU"/>
        </w:rPr>
        <w:t xml:space="preserve">For example, </w:t>
      </w:r>
      <w:r w:rsidR="00672500" w:rsidRPr="004A27B8">
        <w:rPr>
          <w:i/>
          <w:iCs/>
          <w:lang w:eastAsia="en-AU"/>
        </w:rPr>
        <w:t>T.</w:t>
      </w:r>
      <w:r w:rsidR="007F59AA">
        <w:rPr>
          <w:i/>
          <w:iCs/>
          <w:lang w:eastAsia="en-AU"/>
        </w:rPr>
        <w:t> </w:t>
      </w:r>
      <w:r w:rsidR="00672500" w:rsidRPr="004A27B8">
        <w:rPr>
          <w:i/>
          <w:iCs/>
          <w:lang w:eastAsia="en-AU"/>
        </w:rPr>
        <w:t>granarium</w:t>
      </w:r>
      <w:r w:rsidR="00672500" w:rsidRPr="004A27B8">
        <w:rPr>
          <w:lang w:eastAsia="en-AU"/>
        </w:rPr>
        <w:t xml:space="preserve"> developed higher populations on wheat and triticale and lower populations on barley and maize </w:t>
      </w:r>
      <w:r w:rsidR="00560C3D">
        <w:rPr>
          <w:noProof/>
          <w:lang w:eastAsia="en-AU"/>
        </w:rPr>
        <w:t>(Athanassiou, Kavallieratos &amp; Boukouvala 2016)</w:t>
      </w:r>
      <w:r w:rsidR="00FD3530">
        <w:rPr>
          <w:lang w:eastAsia="en-AU"/>
        </w:rPr>
        <w:t xml:space="preserve">. </w:t>
      </w:r>
      <w:r w:rsidR="00EA30B8">
        <w:rPr>
          <w:lang w:eastAsia="ja-JP"/>
        </w:rPr>
        <w:t>R</w:t>
      </w:r>
      <w:r w:rsidR="00CC0014">
        <w:rPr>
          <w:lang w:eastAsia="ja-JP"/>
        </w:rPr>
        <w:t xml:space="preserve">ecords of interceptions </w:t>
      </w:r>
      <w:r w:rsidR="007D1E5C">
        <w:rPr>
          <w:lang w:eastAsia="ja-JP"/>
        </w:rPr>
        <w:t xml:space="preserve">of </w:t>
      </w:r>
      <w:r w:rsidR="00A237E5">
        <w:rPr>
          <w:lang w:eastAsia="ja-JP"/>
        </w:rPr>
        <w:t>k</w:t>
      </w:r>
      <w:r w:rsidR="007D1E5C">
        <w:rPr>
          <w:lang w:eastAsia="ja-JP"/>
        </w:rPr>
        <w:t xml:space="preserve">hapra beetle </w:t>
      </w:r>
      <w:r w:rsidR="00474312">
        <w:rPr>
          <w:lang w:eastAsia="ja-JP"/>
        </w:rPr>
        <w:t xml:space="preserve">in international trade </w:t>
      </w:r>
      <w:r w:rsidR="00D40FF3">
        <w:rPr>
          <w:lang w:eastAsia="ja-JP"/>
        </w:rPr>
        <w:t>(</w:t>
      </w:r>
      <w:r w:rsidR="00FE56AB">
        <w:rPr>
          <w:lang w:eastAsia="ja-JP"/>
        </w:rPr>
        <w:t>s</w:t>
      </w:r>
      <w:r w:rsidR="00D40FF3">
        <w:rPr>
          <w:lang w:eastAsia="ja-JP"/>
        </w:rPr>
        <w:t xml:space="preserve">ection </w:t>
      </w:r>
      <w:r w:rsidR="00102C07">
        <w:rPr>
          <w:lang w:eastAsia="ja-JP"/>
        </w:rPr>
        <w:t>2.4</w:t>
      </w:r>
      <w:r w:rsidR="00D40FF3">
        <w:rPr>
          <w:lang w:eastAsia="ja-JP"/>
        </w:rPr>
        <w:t xml:space="preserve">) </w:t>
      </w:r>
      <w:r w:rsidR="00813D7D">
        <w:rPr>
          <w:lang w:eastAsia="ja-JP"/>
        </w:rPr>
        <w:t xml:space="preserve">show that </w:t>
      </w:r>
      <w:r w:rsidR="00F06A25">
        <w:rPr>
          <w:lang w:eastAsia="ja-JP"/>
        </w:rPr>
        <w:t xml:space="preserve">the beetle has been intercepted in association with some </w:t>
      </w:r>
      <w:r w:rsidR="000C6E31">
        <w:rPr>
          <w:lang w:eastAsia="ja-JP"/>
        </w:rPr>
        <w:t xml:space="preserve">plant products </w:t>
      </w:r>
      <w:r w:rsidR="00737B11">
        <w:rPr>
          <w:lang w:eastAsia="ja-JP"/>
        </w:rPr>
        <w:t xml:space="preserve">more often than other plant products. </w:t>
      </w:r>
      <w:r w:rsidR="001D388B" w:rsidRPr="0040740C">
        <w:rPr>
          <w:lang w:eastAsia="ja-JP"/>
        </w:rPr>
        <w:t>I</w:t>
      </w:r>
      <w:r w:rsidR="001D388B" w:rsidRPr="0040740C">
        <w:t xml:space="preserve">t is </w:t>
      </w:r>
      <w:r w:rsidR="00836D5A">
        <w:t>unclear</w:t>
      </w:r>
      <w:r w:rsidR="001D388B" w:rsidRPr="0040740C">
        <w:t xml:space="preserve"> if </w:t>
      </w:r>
      <w:r w:rsidR="001D0569">
        <w:t xml:space="preserve">the </w:t>
      </w:r>
      <w:r w:rsidR="00193C9C">
        <w:t>interception</w:t>
      </w:r>
      <w:r w:rsidR="0040424D">
        <w:t>s</w:t>
      </w:r>
      <w:r w:rsidR="002E6480">
        <w:t xml:space="preserve"> of </w:t>
      </w:r>
      <w:r w:rsidR="00A237E5">
        <w:t>k</w:t>
      </w:r>
      <w:r w:rsidR="002E6480">
        <w:t>hapra beetle</w:t>
      </w:r>
      <w:r w:rsidR="00B54B04">
        <w:t xml:space="preserve"> in international</w:t>
      </w:r>
      <w:r w:rsidR="00BC0F66">
        <w:t xml:space="preserve"> trade</w:t>
      </w:r>
      <w:r w:rsidR="001D388B" w:rsidRPr="0040740C">
        <w:t xml:space="preserve"> </w:t>
      </w:r>
      <w:r w:rsidR="001C6919">
        <w:t>are</w:t>
      </w:r>
      <w:r w:rsidR="001D388B" w:rsidRPr="0040740C">
        <w:t xml:space="preserve"> influenced by volumes and patterns of trade in </w:t>
      </w:r>
      <w:r w:rsidR="00EF4AC1">
        <w:t xml:space="preserve">the </w:t>
      </w:r>
      <w:r w:rsidR="00EF6038">
        <w:t>plant product</w:t>
      </w:r>
      <w:r w:rsidR="001C6919">
        <w:t>s</w:t>
      </w:r>
      <w:r w:rsidR="001D388B" w:rsidRPr="0040740C">
        <w:t xml:space="preserve">. </w:t>
      </w:r>
      <w:r w:rsidR="00D51811">
        <w:t>T</w:t>
      </w:r>
      <w:r w:rsidR="001D388B" w:rsidRPr="0040740C">
        <w:t xml:space="preserve">o minimise the impact on trade in line with Australia’s obligation to the </w:t>
      </w:r>
      <w:r w:rsidR="00464E5F">
        <w:t xml:space="preserve">WTO </w:t>
      </w:r>
      <w:r w:rsidR="001D388B" w:rsidRPr="0040740C">
        <w:t xml:space="preserve">SPS Agreement, </w:t>
      </w:r>
      <w:r w:rsidR="001F4194">
        <w:t>th</w:t>
      </w:r>
      <w:r w:rsidR="006F5973">
        <w:t>e department</w:t>
      </w:r>
      <w:r w:rsidR="001F4194">
        <w:t xml:space="preserve"> </w:t>
      </w:r>
      <w:r w:rsidR="007D231C">
        <w:t xml:space="preserve">considers that </w:t>
      </w:r>
      <w:r w:rsidR="00841204">
        <w:t>us</w:t>
      </w:r>
      <w:r w:rsidR="007D231C">
        <w:t>ing</w:t>
      </w:r>
      <w:r w:rsidR="00841204">
        <w:t xml:space="preserve"> </w:t>
      </w:r>
      <w:r w:rsidR="00D6405D">
        <w:t xml:space="preserve">published literature on plant products being </w:t>
      </w:r>
      <w:r w:rsidR="001408FA">
        <w:t xml:space="preserve">main hosts, </w:t>
      </w:r>
      <w:r w:rsidR="00D6405D">
        <w:t xml:space="preserve">good hosts or preferred hosts and </w:t>
      </w:r>
      <w:r w:rsidR="00841204">
        <w:t>records of interceptions in international trade to classify the risk category of the plant products</w:t>
      </w:r>
      <w:r w:rsidR="0035375D">
        <w:t xml:space="preserve">, i.e., ‘high-risk plant products’ </w:t>
      </w:r>
      <w:r w:rsidR="0077050D">
        <w:t xml:space="preserve">(Table 1.1) </w:t>
      </w:r>
      <w:r w:rsidR="003C5BBC">
        <w:t>or</w:t>
      </w:r>
      <w:r w:rsidR="000D2848">
        <w:t xml:space="preserve"> ‘other-risk plant products’,</w:t>
      </w:r>
      <w:r w:rsidR="00841204">
        <w:t xml:space="preserve"> and us</w:t>
      </w:r>
      <w:r w:rsidR="00757BC3">
        <w:t>ing</w:t>
      </w:r>
      <w:r w:rsidR="00841204">
        <w:t xml:space="preserve"> the</w:t>
      </w:r>
      <w:r w:rsidR="003773E3">
        <w:t>se</w:t>
      </w:r>
      <w:r w:rsidR="00841204">
        <w:t xml:space="preserve"> </w:t>
      </w:r>
      <w:r w:rsidR="00816AC6">
        <w:t xml:space="preserve">risk </w:t>
      </w:r>
      <w:r w:rsidR="00841204">
        <w:t>categor</w:t>
      </w:r>
      <w:r w:rsidR="003773E3">
        <w:t>ies</w:t>
      </w:r>
      <w:r w:rsidR="00816AC6">
        <w:t xml:space="preserve"> as </w:t>
      </w:r>
      <w:r w:rsidR="004C307F">
        <w:t xml:space="preserve">the </w:t>
      </w:r>
      <w:r w:rsidR="00816AC6">
        <w:t xml:space="preserve">basis for </w:t>
      </w:r>
      <w:r w:rsidR="00F06360">
        <w:t>emergency</w:t>
      </w:r>
      <w:r w:rsidR="00816AC6">
        <w:t xml:space="preserve"> measures</w:t>
      </w:r>
      <w:r w:rsidR="00F06360">
        <w:t xml:space="preserve"> is technically justified</w:t>
      </w:r>
      <w:r w:rsidR="00816AC6">
        <w:t>.</w:t>
      </w:r>
      <w:r w:rsidR="001D388B" w:rsidRPr="0040740C">
        <w:t xml:space="preserve"> </w:t>
      </w:r>
    </w:p>
    <w:p w14:paraId="125D9D77" w14:textId="4D5585E3" w:rsidR="005860FB" w:rsidRPr="00EA0688" w:rsidRDefault="004F1C7B" w:rsidP="00D670A2">
      <w:pPr>
        <w:rPr>
          <w:b/>
          <w:bCs/>
          <w:sz w:val="24"/>
          <w:szCs w:val="24"/>
        </w:rPr>
      </w:pPr>
      <w:r w:rsidRPr="00EA0688">
        <w:rPr>
          <w:b/>
          <w:bCs/>
          <w:sz w:val="24"/>
          <w:szCs w:val="24"/>
        </w:rPr>
        <w:t>Proposals</w:t>
      </w:r>
    </w:p>
    <w:p w14:paraId="05E3A08D" w14:textId="6EBDE337" w:rsidR="001D388B" w:rsidRDefault="004F1C7B" w:rsidP="00D670A2">
      <w:r>
        <w:t xml:space="preserve">This report provides </w:t>
      </w:r>
      <w:r w:rsidR="00F513E1">
        <w:t>2</w:t>
      </w:r>
      <w:r>
        <w:t xml:space="preserve"> proposals relevant to the risk category of plant products.</w:t>
      </w:r>
    </w:p>
    <w:p w14:paraId="08930603" w14:textId="301E3240" w:rsidR="001D388B" w:rsidRDefault="004F1C7B" w:rsidP="00D670A2">
      <w:r w:rsidRPr="00F66AF3">
        <w:rPr>
          <w:b/>
          <w:bCs/>
        </w:rPr>
        <w:t>Proposal 1:</w:t>
      </w:r>
      <w:r>
        <w:t xml:space="preserve"> </w:t>
      </w:r>
      <w:r w:rsidR="003129E8">
        <w:t xml:space="preserve">Using the risk category of </w:t>
      </w:r>
      <w:r w:rsidR="001D388B" w:rsidRPr="00CB5197">
        <w:t>plant products</w:t>
      </w:r>
      <w:r w:rsidR="00142805">
        <w:t>,</w:t>
      </w:r>
      <w:r w:rsidR="001D388B" w:rsidRPr="00CB5197">
        <w:t xml:space="preserve"> </w:t>
      </w:r>
      <w:r w:rsidR="00D866EB">
        <w:t>i.e.,</w:t>
      </w:r>
      <w:r w:rsidR="001D388B" w:rsidRPr="00CB5197">
        <w:t xml:space="preserve"> </w:t>
      </w:r>
      <w:r w:rsidR="0016601A">
        <w:t>‘</w:t>
      </w:r>
      <w:r w:rsidR="001D388B" w:rsidRPr="00CB5197">
        <w:t xml:space="preserve">high-risk </w:t>
      </w:r>
      <w:r w:rsidR="0016601A">
        <w:t xml:space="preserve">plant products’ </w:t>
      </w:r>
      <w:r w:rsidR="00D866EB">
        <w:t>or</w:t>
      </w:r>
      <w:r w:rsidR="001D388B" w:rsidRPr="00CB5197">
        <w:t xml:space="preserve"> </w:t>
      </w:r>
      <w:r w:rsidR="0016601A">
        <w:t>‘</w:t>
      </w:r>
      <w:r w:rsidR="001D388B" w:rsidRPr="00CB5197">
        <w:t>other-risk plant products</w:t>
      </w:r>
      <w:r w:rsidR="0016601A">
        <w:t>’</w:t>
      </w:r>
      <w:r w:rsidR="007A31D4">
        <w:t>,</w:t>
      </w:r>
      <w:r w:rsidR="001D388B" w:rsidRPr="00CB5197">
        <w:t xml:space="preserve"> as a basis </w:t>
      </w:r>
      <w:r w:rsidR="000009B0">
        <w:t xml:space="preserve">for </w:t>
      </w:r>
      <w:r w:rsidR="00481629">
        <w:t xml:space="preserve">risk management measures for </w:t>
      </w:r>
      <w:r w:rsidR="00A237E5">
        <w:t>k</w:t>
      </w:r>
      <w:r w:rsidR="00481629">
        <w:t>hapra beetle is technically justified and should be maintained.</w:t>
      </w:r>
      <w:r w:rsidR="005F0F6A">
        <w:t xml:space="preserve">  </w:t>
      </w:r>
    </w:p>
    <w:p w14:paraId="4305E5F4" w14:textId="6C38ED2F" w:rsidR="008A6301" w:rsidRPr="004D1796" w:rsidRDefault="00ED2937" w:rsidP="00D670A2">
      <w:pPr>
        <w:rPr>
          <w:b/>
          <w:bCs/>
        </w:rPr>
      </w:pPr>
      <w:r w:rsidRPr="00ED2937">
        <w:rPr>
          <w:b/>
          <w:bCs/>
        </w:rPr>
        <w:t xml:space="preserve">Proposal </w:t>
      </w:r>
      <w:r w:rsidR="00F513E1">
        <w:rPr>
          <w:b/>
          <w:bCs/>
        </w:rPr>
        <w:t>2</w:t>
      </w:r>
      <w:r w:rsidRPr="00ED2937">
        <w:rPr>
          <w:b/>
          <w:bCs/>
        </w:rPr>
        <w:t>:</w:t>
      </w:r>
      <w:r>
        <w:t xml:space="preserve"> </w:t>
      </w:r>
      <w:r w:rsidR="008A6301">
        <w:t xml:space="preserve">The list of </w:t>
      </w:r>
      <w:r w:rsidR="0010243F">
        <w:t>‘high-risk plant products’ is subject to a review by the department based on evidence</w:t>
      </w:r>
      <w:r w:rsidR="006E535A">
        <w:t xml:space="preserve">. For example, </w:t>
      </w:r>
      <w:r w:rsidR="001D388B" w:rsidRPr="00CB5197">
        <w:t xml:space="preserve">evidence </w:t>
      </w:r>
      <w:r w:rsidR="006E535A">
        <w:t>of</w:t>
      </w:r>
      <w:r w:rsidR="001D388B" w:rsidRPr="00CB5197">
        <w:t xml:space="preserve"> interceptions of </w:t>
      </w:r>
      <w:r w:rsidR="00A237E5">
        <w:t>k</w:t>
      </w:r>
      <w:r w:rsidR="001D388B" w:rsidRPr="00CB5197">
        <w:t xml:space="preserve">hapra beetle </w:t>
      </w:r>
      <w:r w:rsidR="00A26473">
        <w:t xml:space="preserve">in international trade </w:t>
      </w:r>
      <w:r w:rsidR="00D143A6">
        <w:t xml:space="preserve">on multiple occasions </w:t>
      </w:r>
      <w:r w:rsidR="001D388B" w:rsidRPr="00CB5197">
        <w:t xml:space="preserve">on </w:t>
      </w:r>
      <w:r w:rsidR="00654F80">
        <w:t>a</w:t>
      </w:r>
      <w:r w:rsidR="0026670B">
        <w:t>n</w:t>
      </w:r>
      <w:r w:rsidR="006A0164">
        <w:t xml:space="preserve"> 'other-risk </w:t>
      </w:r>
      <w:r w:rsidR="00654F80">
        <w:t>plant product</w:t>
      </w:r>
      <w:r w:rsidR="006A0164">
        <w:t>’</w:t>
      </w:r>
      <w:r w:rsidR="00F82F8F">
        <w:t xml:space="preserve"> </w:t>
      </w:r>
      <w:r w:rsidR="001D388B" w:rsidRPr="00CB5197">
        <w:t xml:space="preserve">will trigger a review and </w:t>
      </w:r>
      <w:r w:rsidR="006A0164">
        <w:t>the plant product</w:t>
      </w:r>
      <w:r w:rsidR="001D388B" w:rsidRPr="00CB5197">
        <w:t xml:space="preserve"> may be re-classified as</w:t>
      </w:r>
      <w:r w:rsidR="00163D1C">
        <w:t xml:space="preserve"> a</w:t>
      </w:r>
      <w:r w:rsidR="001D388B" w:rsidRPr="00CB5197">
        <w:t xml:space="preserve"> </w:t>
      </w:r>
      <w:r w:rsidR="0016601A">
        <w:t>‘</w:t>
      </w:r>
      <w:r w:rsidR="001D388B" w:rsidRPr="00CB5197">
        <w:t>high-risk plant product</w:t>
      </w:r>
      <w:r w:rsidR="0016601A">
        <w:t>’</w:t>
      </w:r>
      <w:r w:rsidR="001D388B" w:rsidRPr="00CB5197">
        <w:t>.</w:t>
      </w:r>
      <w:r w:rsidR="00493E6B">
        <w:t xml:space="preserve"> </w:t>
      </w:r>
      <w:r w:rsidR="00E86637">
        <w:t xml:space="preserve"> </w:t>
      </w:r>
    </w:p>
    <w:p w14:paraId="3B77AEA5" w14:textId="7684AC99" w:rsidR="00CB5197" w:rsidRPr="00905364" w:rsidRDefault="00CB5197" w:rsidP="00C13D8C">
      <w:pPr>
        <w:pStyle w:val="Heading4"/>
      </w:pPr>
      <w:r w:rsidRPr="00905364">
        <w:t>Mode of arrival into Australia</w:t>
      </w:r>
      <w:r w:rsidR="00850B3E" w:rsidRPr="00905364">
        <w:t xml:space="preserve"> </w:t>
      </w:r>
      <w:r w:rsidR="00F26BF7" w:rsidRPr="00905364">
        <w:t>of imported plant products</w:t>
      </w:r>
      <w:r w:rsidR="00B9407A" w:rsidRPr="00905364">
        <w:t xml:space="preserve"> </w:t>
      </w:r>
    </w:p>
    <w:p w14:paraId="72D6297D" w14:textId="7192F454" w:rsidR="00FA1401" w:rsidRDefault="00A84B1E" w:rsidP="00D670A2">
      <w:pPr>
        <w:rPr>
          <w:lang w:eastAsia="ja-JP"/>
        </w:rPr>
      </w:pPr>
      <w:r>
        <w:rPr>
          <w:lang w:eastAsia="ja-JP"/>
        </w:rPr>
        <w:t xml:space="preserve">Goods imported into Australia </w:t>
      </w:r>
      <w:r w:rsidR="00CE777C">
        <w:rPr>
          <w:lang w:eastAsia="ja-JP"/>
        </w:rPr>
        <w:t xml:space="preserve">may arrive </w:t>
      </w:r>
      <w:r>
        <w:rPr>
          <w:lang w:eastAsia="ja-JP"/>
        </w:rPr>
        <w:t xml:space="preserve">via </w:t>
      </w:r>
      <w:r w:rsidR="009E0E75">
        <w:rPr>
          <w:lang w:eastAsia="ja-JP"/>
        </w:rPr>
        <w:t>‘freight modes of arrival’ or ‘non-freight modes of arrival’.</w:t>
      </w:r>
    </w:p>
    <w:p w14:paraId="66B47619" w14:textId="1E9047F5" w:rsidR="00DD4173" w:rsidRPr="00580684" w:rsidRDefault="00DD4173" w:rsidP="00D670A2">
      <w:pPr>
        <w:rPr>
          <w:b/>
          <w:bCs/>
          <w:i/>
          <w:iCs/>
          <w:color w:val="000000" w:themeColor="text1"/>
          <w:sz w:val="24"/>
          <w:szCs w:val="24"/>
        </w:rPr>
      </w:pPr>
      <w:r w:rsidRPr="00580684">
        <w:rPr>
          <w:b/>
          <w:bCs/>
          <w:i/>
          <w:iCs/>
          <w:color w:val="000000" w:themeColor="text1"/>
          <w:sz w:val="24"/>
          <w:szCs w:val="24"/>
        </w:rPr>
        <w:t>‘Freight modes of arrival’</w:t>
      </w:r>
    </w:p>
    <w:p w14:paraId="67973890" w14:textId="6E47AD3A" w:rsidR="00EB5E7C" w:rsidRDefault="00EB5E7C" w:rsidP="00D670A2">
      <w:r>
        <w:t>A</w:t>
      </w:r>
      <w:r w:rsidRPr="00E40142">
        <w:t xml:space="preserve">ll goods </w:t>
      </w:r>
      <w:r w:rsidR="00E05026">
        <w:t>arriving</w:t>
      </w:r>
      <w:r w:rsidRPr="00E40142">
        <w:t xml:space="preserve"> </w:t>
      </w:r>
      <w:r w:rsidR="00F726AB">
        <w:t xml:space="preserve">in </w:t>
      </w:r>
      <w:r w:rsidRPr="00E40142">
        <w:t xml:space="preserve">Australia </w:t>
      </w:r>
      <w:r w:rsidR="006B68FB">
        <w:t xml:space="preserve">as </w:t>
      </w:r>
      <w:r w:rsidR="00830186">
        <w:t xml:space="preserve">‘freight mode of arrival’, either as </w:t>
      </w:r>
      <w:r w:rsidR="00C41C33">
        <w:t xml:space="preserve">high value freight or low value freight </w:t>
      </w:r>
      <w:r>
        <w:t>a</w:t>
      </w:r>
      <w:r w:rsidRPr="00E40142">
        <w:t xml:space="preserve">re electronically screened or profiled in </w:t>
      </w:r>
      <w:r w:rsidR="004900A0">
        <w:t xml:space="preserve">the </w:t>
      </w:r>
      <w:r w:rsidRPr="00E40142">
        <w:t>Integrated Cargo System (ICS)</w:t>
      </w:r>
      <w:r w:rsidR="004900A0">
        <w:t>. The ICS</w:t>
      </w:r>
      <w:r w:rsidR="009262A5">
        <w:t xml:space="preserve"> is </w:t>
      </w:r>
      <w:r w:rsidRPr="00E40142">
        <w:t xml:space="preserve">underpinned by </w:t>
      </w:r>
      <w:r w:rsidR="00504A74">
        <w:t xml:space="preserve">the </w:t>
      </w:r>
      <w:r w:rsidRPr="008C1C8E">
        <w:rPr>
          <w:i/>
          <w:iCs/>
        </w:rPr>
        <w:t xml:space="preserve">Customs </w:t>
      </w:r>
      <w:r w:rsidR="00504A74" w:rsidRPr="008C1C8E">
        <w:rPr>
          <w:i/>
          <w:iCs/>
        </w:rPr>
        <w:t>Act 1901</w:t>
      </w:r>
      <w:r w:rsidR="00504A74" w:rsidRPr="00E40142">
        <w:t xml:space="preserve"> </w:t>
      </w:r>
      <w:r w:rsidR="00504A74">
        <w:t xml:space="preserve">and subordinate legislation </w:t>
      </w:r>
      <w:r w:rsidRPr="00E40142">
        <w:t>that defines mandatory roles and responsibilities, and what, when, how and by whom information must be reported.</w:t>
      </w:r>
      <w:r>
        <w:t xml:space="preserve"> The department uses electronic profiles and screening processes in the ICS to refer goods that may pose biosecurity risk to </w:t>
      </w:r>
      <w:r w:rsidR="00C24AAE">
        <w:t xml:space="preserve">the department’s </w:t>
      </w:r>
      <w:r w:rsidRPr="00D92EF7">
        <w:t>biosecurity officers</w:t>
      </w:r>
      <w:r w:rsidR="00BC31D2">
        <w:t xml:space="preserve"> to </w:t>
      </w:r>
      <w:r w:rsidR="00A66215">
        <w:t xml:space="preserve">verify, </w:t>
      </w:r>
      <w:r w:rsidR="003019B8">
        <w:t>assess,</w:t>
      </w:r>
      <w:r w:rsidR="00A66215">
        <w:t xml:space="preserve"> and manage any </w:t>
      </w:r>
      <w:r w:rsidR="008B20EF">
        <w:t xml:space="preserve">associated </w:t>
      </w:r>
      <w:r w:rsidR="00A66215">
        <w:t>biosecurity risk</w:t>
      </w:r>
      <w:r>
        <w:t xml:space="preserve">. </w:t>
      </w:r>
    </w:p>
    <w:p w14:paraId="0B7C5988" w14:textId="24C5C2AF" w:rsidR="003A6706" w:rsidRPr="00580684" w:rsidRDefault="00B12F7D" w:rsidP="00D670A2">
      <w:pPr>
        <w:rPr>
          <w:b/>
          <w:bCs/>
          <w:i/>
          <w:iCs/>
          <w:sz w:val="24"/>
          <w:szCs w:val="24"/>
          <w:lang w:eastAsia="ja-JP"/>
        </w:rPr>
      </w:pPr>
      <w:r w:rsidRPr="00580684">
        <w:rPr>
          <w:b/>
          <w:bCs/>
          <w:i/>
          <w:iCs/>
          <w:sz w:val="24"/>
          <w:szCs w:val="24"/>
          <w:lang w:eastAsia="ja-JP"/>
        </w:rPr>
        <w:t>‘</w:t>
      </w:r>
      <w:r w:rsidR="003A6706" w:rsidRPr="00580684">
        <w:rPr>
          <w:b/>
          <w:bCs/>
          <w:i/>
          <w:iCs/>
          <w:sz w:val="24"/>
          <w:szCs w:val="24"/>
          <w:lang w:eastAsia="ja-JP"/>
        </w:rPr>
        <w:t>Non-freight</w:t>
      </w:r>
      <w:r w:rsidRPr="00580684">
        <w:rPr>
          <w:b/>
          <w:bCs/>
          <w:i/>
          <w:iCs/>
          <w:sz w:val="24"/>
          <w:szCs w:val="24"/>
          <w:lang w:eastAsia="ja-JP"/>
        </w:rPr>
        <w:t xml:space="preserve"> modes of arrival</w:t>
      </w:r>
      <w:r w:rsidR="00B83866" w:rsidRPr="00580684">
        <w:rPr>
          <w:b/>
          <w:bCs/>
          <w:i/>
          <w:iCs/>
          <w:sz w:val="24"/>
          <w:szCs w:val="24"/>
          <w:lang w:eastAsia="ja-JP"/>
        </w:rPr>
        <w:t>’</w:t>
      </w:r>
    </w:p>
    <w:p w14:paraId="36A4FAA9" w14:textId="4ECD7511" w:rsidR="00853B6C" w:rsidRDefault="009D56CD" w:rsidP="00D670A2">
      <w:r>
        <w:t>G</w:t>
      </w:r>
      <w:r w:rsidR="00E02D02">
        <w:t xml:space="preserve">oods </w:t>
      </w:r>
      <w:r w:rsidR="008D151B">
        <w:t>arriving</w:t>
      </w:r>
      <w:r w:rsidR="00D64BB2">
        <w:t xml:space="preserve"> </w:t>
      </w:r>
      <w:r w:rsidR="00F726AB">
        <w:t xml:space="preserve">in </w:t>
      </w:r>
      <w:r w:rsidR="00D64BB2">
        <w:t xml:space="preserve">Australia via </w:t>
      </w:r>
      <w:r w:rsidR="006411DF">
        <w:t>passengers</w:t>
      </w:r>
      <w:r w:rsidR="007E27CD">
        <w:t xml:space="preserve"> including crew </w:t>
      </w:r>
      <w:r w:rsidR="00577E43">
        <w:t>or</w:t>
      </w:r>
      <w:r w:rsidR="00184BBB">
        <w:t xml:space="preserve"> via international mail</w:t>
      </w:r>
      <w:r w:rsidR="00D64BB2">
        <w:t xml:space="preserve"> are not</w:t>
      </w:r>
      <w:r w:rsidR="006B7F83">
        <w:t xml:space="preserve"> electronically screened or profile</w:t>
      </w:r>
      <w:r w:rsidR="007C3B55">
        <w:t>d</w:t>
      </w:r>
      <w:r w:rsidR="006B7F83">
        <w:t xml:space="preserve"> in the ICS system</w:t>
      </w:r>
      <w:r w:rsidR="00D30746">
        <w:t>,</w:t>
      </w:r>
      <w:r w:rsidR="00C5037F">
        <w:t xml:space="preserve"> </w:t>
      </w:r>
      <w:r w:rsidR="00941350">
        <w:t>making</w:t>
      </w:r>
      <w:r w:rsidR="001B7B07">
        <w:t xml:space="preserve"> </w:t>
      </w:r>
      <w:r w:rsidR="00EE4553">
        <w:t xml:space="preserve">it </w:t>
      </w:r>
      <w:r w:rsidR="004A12AF" w:rsidRPr="00BF3B20">
        <w:t xml:space="preserve">difficult </w:t>
      </w:r>
      <w:r w:rsidR="00EE4553">
        <w:t xml:space="preserve">for the department </w:t>
      </w:r>
      <w:r w:rsidR="004A12AF" w:rsidRPr="00BF3B20">
        <w:t>to prepare for</w:t>
      </w:r>
      <w:r w:rsidR="00983D78">
        <w:t>,</w:t>
      </w:r>
      <w:r w:rsidR="006347EE">
        <w:t xml:space="preserve"> </w:t>
      </w:r>
      <w:r w:rsidR="004A12AF" w:rsidRPr="00BF3B20">
        <w:t xml:space="preserve">target </w:t>
      </w:r>
      <w:r w:rsidR="00D7742A">
        <w:t xml:space="preserve">and manage </w:t>
      </w:r>
      <w:r w:rsidR="004A12AF" w:rsidRPr="00BF3B20">
        <w:t xml:space="preserve">goods at risk of </w:t>
      </w:r>
      <w:r w:rsidR="004A12AF">
        <w:t>khapra beetle</w:t>
      </w:r>
      <w:r w:rsidR="004A12AF" w:rsidRPr="00BF3B20">
        <w:t xml:space="preserve"> infestation</w:t>
      </w:r>
      <w:r w:rsidR="002974E4">
        <w:t>.</w:t>
      </w:r>
      <w:r w:rsidR="00FE415A">
        <w:t xml:space="preserve"> </w:t>
      </w:r>
      <w:r w:rsidR="00386BC9">
        <w:t>Although g</w:t>
      </w:r>
      <w:r w:rsidR="00FE415A">
        <w:t xml:space="preserve">oods </w:t>
      </w:r>
      <w:r w:rsidR="008D151B">
        <w:t xml:space="preserve">arriving </w:t>
      </w:r>
      <w:r w:rsidR="00A3707B">
        <w:t xml:space="preserve">in </w:t>
      </w:r>
      <w:r w:rsidR="00FE415A">
        <w:t xml:space="preserve">Australia </w:t>
      </w:r>
      <w:r w:rsidR="00E05026">
        <w:t>as unaccompanied personal effects</w:t>
      </w:r>
      <w:r w:rsidR="002E7C11">
        <w:t xml:space="preserve"> are screened/profiled in the ICS system</w:t>
      </w:r>
      <w:r w:rsidR="00386BC9">
        <w:t>,</w:t>
      </w:r>
      <w:r w:rsidR="002E7C11">
        <w:t xml:space="preserve"> </w:t>
      </w:r>
      <w:r w:rsidR="001F3453">
        <w:t xml:space="preserve">they </w:t>
      </w:r>
      <w:r w:rsidR="00163CA7">
        <w:t>may</w:t>
      </w:r>
      <w:r w:rsidR="007939D0">
        <w:t xml:space="preserve"> </w:t>
      </w:r>
      <w:r w:rsidR="001F3453">
        <w:t xml:space="preserve">be lodged </w:t>
      </w:r>
      <w:r w:rsidR="007939D0">
        <w:t xml:space="preserve">without </w:t>
      </w:r>
      <w:r w:rsidR="00835243">
        <w:t xml:space="preserve">specifying full </w:t>
      </w:r>
      <w:r w:rsidR="007644A1">
        <w:t xml:space="preserve">details or </w:t>
      </w:r>
      <w:r w:rsidR="00835243">
        <w:t>range of types of goods</w:t>
      </w:r>
      <w:r w:rsidR="00163CA7">
        <w:t xml:space="preserve">, </w:t>
      </w:r>
      <w:r w:rsidR="002C5678">
        <w:t xml:space="preserve">which are </w:t>
      </w:r>
      <w:r w:rsidR="00BD7F2C">
        <w:t xml:space="preserve">also </w:t>
      </w:r>
      <w:r w:rsidR="000D3338">
        <w:t xml:space="preserve">difficult to </w:t>
      </w:r>
      <w:r w:rsidR="00A96150">
        <w:t xml:space="preserve">screen and </w:t>
      </w:r>
      <w:r w:rsidR="000D3338">
        <w:t>manage</w:t>
      </w:r>
      <w:r w:rsidR="00A96150">
        <w:t xml:space="preserve"> goods at risk of </w:t>
      </w:r>
      <w:r w:rsidR="00A237E5">
        <w:t>k</w:t>
      </w:r>
      <w:r w:rsidR="00A96150">
        <w:t>hapra beetle infestation.</w:t>
      </w:r>
      <w:r w:rsidR="00FC4CFC">
        <w:t xml:space="preserve"> </w:t>
      </w:r>
    </w:p>
    <w:p w14:paraId="3E4C1D33" w14:textId="5136A227" w:rsidR="009D56CD" w:rsidRDefault="00DA4CD7" w:rsidP="00D670A2">
      <w:pPr>
        <w:rPr>
          <w:rFonts w:eastAsia="Times New Roman"/>
        </w:rPr>
      </w:pPr>
      <w:r>
        <w:t>Also</w:t>
      </w:r>
      <w:r w:rsidR="00405F40">
        <w:t xml:space="preserve">, </w:t>
      </w:r>
      <w:r w:rsidR="00A237E5">
        <w:t>k</w:t>
      </w:r>
      <w:r w:rsidR="00F54AAA">
        <w:t xml:space="preserve">hapra beetle is known as an effective hitchhiker pest and a </w:t>
      </w:r>
      <w:r w:rsidR="00716E19">
        <w:t>diff</w:t>
      </w:r>
      <w:r w:rsidR="00AD0CD6">
        <w:t>icult</w:t>
      </w:r>
      <w:r w:rsidR="00716E19">
        <w:t xml:space="preserve"> pest to treat/kill</w:t>
      </w:r>
      <w:r>
        <w:t xml:space="preserve">. </w:t>
      </w:r>
      <w:r w:rsidR="005A095D">
        <w:t xml:space="preserve">Goods arriving in Australia via </w:t>
      </w:r>
      <w:r w:rsidR="006D7377">
        <w:t>‘</w:t>
      </w:r>
      <w:r w:rsidR="005A095D">
        <w:t>non-freight modes of arrival</w:t>
      </w:r>
      <w:r w:rsidR="006D7377">
        <w:t>’</w:t>
      </w:r>
      <w:r w:rsidR="005A095D">
        <w:t xml:space="preserve"> </w:t>
      </w:r>
      <w:r w:rsidR="004E15EC">
        <w:rPr>
          <w:rFonts w:eastAsia="Times New Roman"/>
        </w:rPr>
        <w:t xml:space="preserve">may not be </w:t>
      </w:r>
      <w:r w:rsidR="0034531F">
        <w:rPr>
          <w:rFonts w:eastAsia="Times New Roman"/>
        </w:rPr>
        <w:t>appropriately packed</w:t>
      </w:r>
      <w:r w:rsidR="008462FB">
        <w:rPr>
          <w:rFonts w:eastAsia="Times New Roman"/>
        </w:rPr>
        <w:t xml:space="preserve"> or sealed</w:t>
      </w:r>
      <w:r w:rsidR="004E15EC">
        <w:rPr>
          <w:rFonts w:eastAsia="Times New Roman"/>
        </w:rPr>
        <w:t>, increasing the likelihood of infestation or cross-infestation pre-</w:t>
      </w:r>
      <w:r w:rsidR="00993CA4">
        <w:rPr>
          <w:rFonts w:eastAsia="Times New Roman"/>
        </w:rPr>
        <w:t>export</w:t>
      </w:r>
      <w:r w:rsidR="004E15EC">
        <w:rPr>
          <w:rFonts w:eastAsia="Times New Roman"/>
        </w:rPr>
        <w:t xml:space="preserve"> or in-transit</w:t>
      </w:r>
      <w:r w:rsidR="00446DAD">
        <w:rPr>
          <w:rFonts w:eastAsia="Times New Roman"/>
        </w:rPr>
        <w:t xml:space="preserve">. </w:t>
      </w:r>
      <w:r w:rsidR="00C64376">
        <w:rPr>
          <w:rFonts w:eastAsia="Times New Roman"/>
        </w:rPr>
        <w:t xml:space="preserve">The sites at which </w:t>
      </w:r>
      <w:r w:rsidR="009B0F9F">
        <w:rPr>
          <w:rFonts w:eastAsia="Times New Roman"/>
        </w:rPr>
        <w:t xml:space="preserve">inspections are conducted </w:t>
      </w:r>
      <w:r w:rsidR="00F623F8">
        <w:rPr>
          <w:rFonts w:eastAsia="Times New Roman"/>
        </w:rPr>
        <w:t xml:space="preserve">on </w:t>
      </w:r>
      <w:r w:rsidR="00C64376">
        <w:rPr>
          <w:rFonts w:eastAsia="Times New Roman"/>
        </w:rPr>
        <w:t>these goods</w:t>
      </w:r>
      <w:r w:rsidR="00F623F8">
        <w:rPr>
          <w:rFonts w:eastAsia="Times New Roman"/>
        </w:rPr>
        <w:t>, such as international airports or international mail centre</w:t>
      </w:r>
      <w:r w:rsidR="00B231CF">
        <w:rPr>
          <w:rFonts w:eastAsia="Times New Roman"/>
        </w:rPr>
        <w:t>s</w:t>
      </w:r>
      <w:r w:rsidR="00047A26">
        <w:rPr>
          <w:rFonts w:eastAsia="Times New Roman"/>
        </w:rPr>
        <w:t>,</w:t>
      </w:r>
      <w:r w:rsidR="00C64376">
        <w:rPr>
          <w:rFonts w:eastAsia="Times New Roman"/>
        </w:rPr>
        <w:t xml:space="preserve"> are</w:t>
      </w:r>
      <w:r w:rsidR="009B0F9F">
        <w:rPr>
          <w:rFonts w:eastAsia="Times New Roman"/>
        </w:rPr>
        <w:t xml:space="preserve"> </w:t>
      </w:r>
      <w:r w:rsidR="00047A26">
        <w:rPr>
          <w:rFonts w:eastAsia="Times New Roman"/>
        </w:rPr>
        <w:t>not suitable to effectively manage</w:t>
      </w:r>
      <w:r w:rsidR="008E7E90">
        <w:rPr>
          <w:rFonts w:eastAsia="Times New Roman"/>
        </w:rPr>
        <w:t xml:space="preserve"> (</w:t>
      </w:r>
      <w:r w:rsidR="00D46436">
        <w:rPr>
          <w:rFonts w:eastAsia="Times New Roman"/>
        </w:rPr>
        <w:t xml:space="preserve">e.g., </w:t>
      </w:r>
      <w:r w:rsidR="008E7E90">
        <w:rPr>
          <w:rFonts w:eastAsia="Times New Roman"/>
        </w:rPr>
        <w:t xml:space="preserve">contain, treat) </w:t>
      </w:r>
      <w:r w:rsidR="00A237E5">
        <w:rPr>
          <w:rFonts w:eastAsia="Times New Roman"/>
        </w:rPr>
        <w:t>k</w:t>
      </w:r>
      <w:r w:rsidR="00FA6DDE">
        <w:rPr>
          <w:rFonts w:eastAsia="Times New Roman"/>
        </w:rPr>
        <w:t>hapra beetle should it be detected.</w:t>
      </w:r>
    </w:p>
    <w:p w14:paraId="7F437073" w14:textId="21679021" w:rsidR="00FF3A2F" w:rsidRDefault="009D56CD" w:rsidP="00D670A2">
      <w:r>
        <w:rPr>
          <w:rFonts w:eastAsia="Times New Roman"/>
        </w:rPr>
        <w:t>In addition, m</w:t>
      </w:r>
      <w:r>
        <w:t>ost plant products arriving in Australia via ‘non-freight modes of arrival’ are intended for personal use. Plant products imported for personal use pose higher risk of being infested with khapra beetle than those</w:t>
      </w:r>
      <w:r w:rsidRPr="00B146FD">
        <w:rPr>
          <w:rFonts w:eastAsia="SimSun" w:cs="TimesNewRoman,Italic"/>
          <w:bCs/>
          <w:iCs/>
          <w:lang w:eastAsia="en-AU"/>
        </w:rPr>
        <w:t xml:space="preserve"> </w:t>
      </w:r>
      <w:r>
        <w:rPr>
          <w:rFonts w:eastAsia="SimSun" w:cs="TimesNewRoman,Italic"/>
          <w:bCs/>
          <w:iCs/>
          <w:lang w:eastAsia="en-AU"/>
        </w:rPr>
        <w:t xml:space="preserve">imported for </w:t>
      </w:r>
      <w:r w:rsidRPr="00B146FD">
        <w:t>commercial use</w:t>
      </w:r>
      <w:r>
        <w:t xml:space="preserve"> or for research purposes (see details outlined in </w:t>
      </w:r>
      <w:r w:rsidR="0011232B">
        <w:t>s</w:t>
      </w:r>
      <w:r>
        <w:t xml:space="preserve">ection 4.2.4). </w:t>
      </w:r>
    </w:p>
    <w:p w14:paraId="6700D971" w14:textId="77777777" w:rsidR="00446EA4" w:rsidRPr="00580684" w:rsidRDefault="00446EA4" w:rsidP="00D670A2">
      <w:pPr>
        <w:rPr>
          <w:b/>
          <w:bCs/>
          <w:sz w:val="24"/>
          <w:szCs w:val="24"/>
        </w:rPr>
      </w:pPr>
      <w:r w:rsidRPr="00580684">
        <w:rPr>
          <w:b/>
          <w:bCs/>
          <w:sz w:val="24"/>
          <w:szCs w:val="24"/>
        </w:rPr>
        <w:t>Proposal</w:t>
      </w:r>
    </w:p>
    <w:p w14:paraId="26A2A084" w14:textId="03E41A73" w:rsidR="00446EA4" w:rsidRDefault="00446EA4" w:rsidP="00D670A2">
      <w:r>
        <w:t>This report provides 1 proposal relevant to the mode of arrival into Australia of imported plant products.</w:t>
      </w:r>
    </w:p>
    <w:p w14:paraId="47F4A0F9" w14:textId="301E06B6" w:rsidR="00446EA4" w:rsidRDefault="00446EA4" w:rsidP="00D670A2">
      <w:r w:rsidRPr="007D4CEE">
        <w:rPr>
          <w:b/>
          <w:bCs/>
        </w:rPr>
        <w:t>Proposal 1:</w:t>
      </w:r>
      <w:r>
        <w:t xml:space="preserve"> Using</w:t>
      </w:r>
      <w:r w:rsidRPr="00044853">
        <w:t xml:space="preserve"> the mode of arrival </w:t>
      </w:r>
      <w:r>
        <w:rPr>
          <w:lang w:eastAsia="ja-JP"/>
        </w:rPr>
        <w:t xml:space="preserve">into Australia </w:t>
      </w:r>
      <w:r w:rsidRPr="00044853">
        <w:t xml:space="preserve">of </w:t>
      </w:r>
      <w:r>
        <w:t xml:space="preserve">imported </w:t>
      </w:r>
      <w:r w:rsidRPr="00044853">
        <w:t>plant products</w:t>
      </w:r>
      <w:r>
        <w:t xml:space="preserve"> </w:t>
      </w:r>
      <w:r w:rsidRPr="00CB5197">
        <w:t xml:space="preserve">as a basis </w:t>
      </w:r>
      <w:r>
        <w:t xml:space="preserve">for risk management measures for </w:t>
      </w:r>
      <w:r w:rsidR="00A237E5">
        <w:t>k</w:t>
      </w:r>
      <w:r>
        <w:t>hapra beetle is technically justified and should be maintained</w:t>
      </w:r>
      <w:r w:rsidRPr="00CB5197">
        <w:t xml:space="preserve">. </w:t>
      </w:r>
      <w:r>
        <w:rPr>
          <w:lang w:eastAsia="ja-JP"/>
        </w:rPr>
        <w:t xml:space="preserve"> </w:t>
      </w:r>
    </w:p>
    <w:p w14:paraId="022C0EC2" w14:textId="27F29F52" w:rsidR="00727E42" w:rsidRPr="00D376E5" w:rsidRDefault="00727E42" w:rsidP="003C5095">
      <w:pPr>
        <w:pStyle w:val="Heading4"/>
        <w:rPr>
          <w:lang w:eastAsia="ja-JP"/>
        </w:rPr>
      </w:pPr>
      <w:r w:rsidRPr="00D376E5">
        <w:rPr>
          <w:lang w:eastAsia="ja-JP"/>
        </w:rPr>
        <w:t>Intended use in Australia</w:t>
      </w:r>
      <w:r w:rsidR="002B406D" w:rsidRPr="00D376E5">
        <w:rPr>
          <w:lang w:eastAsia="ja-JP"/>
        </w:rPr>
        <w:t xml:space="preserve"> of imported plant products</w:t>
      </w:r>
    </w:p>
    <w:p w14:paraId="6C43CD24" w14:textId="117AD8E6" w:rsidR="00AE6B0F" w:rsidRDefault="00AE6B0F" w:rsidP="00D670A2">
      <w:pPr>
        <w:rPr>
          <w:lang w:eastAsia="ja-JP"/>
        </w:rPr>
      </w:pPr>
      <w:r>
        <w:rPr>
          <w:lang w:eastAsia="ja-JP"/>
        </w:rPr>
        <w:t xml:space="preserve">Goods imported into Australia may be </w:t>
      </w:r>
      <w:r w:rsidR="00A66643">
        <w:rPr>
          <w:lang w:eastAsia="ja-JP"/>
        </w:rPr>
        <w:t xml:space="preserve">for personal use (e.g., </w:t>
      </w:r>
      <w:r w:rsidR="00E54B08">
        <w:rPr>
          <w:lang w:eastAsia="ja-JP"/>
        </w:rPr>
        <w:t xml:space="preserve">consumption, planting), commercial use (e.g., consumption, processing, planting) or </w:t>
      </w:r>
      <w:r w:rsidR="00AA6A07">
        <w:rPr>
          <w:lang w:eastAsia="ja-JP"/>
        </w:rPr>
        <w:t xml:space="preserve">use </w:t>
      </w:r>
      <w:r w:rsidR="0008703A">
        <w:rPr>
          <w:lang w:eastAsia="ja-JP"/>
        </w:rPr>
        <w:t>for research purposes</w:t>
      </w:r>
      <w:r>
        <w:rPr>
          <w:lang w:eastAsia="ja-JP"/>
        </w:rPr>
        <w:t>.</w:t>
      </w:r>
    </w:p>
    <w:p w14:paraId="41C66928" w14:textId="72714072" w:rsidR="00C075A4" w:rsidRPr="0008703A" w:rsidRDefault="00780F27" w:rsidP="00D670A2">
      <w:pPr>
        <w:rPr>
          <w:rFonts w:eastAsia="SimSun" w:cs="TimesNewRoman,Italic"/>
          <w:b/>
          <w:i/>
          <w:sz w:val="24"/>
          <w:szCs w:val="24"/>
          <w:lang w:eastAsia="en-AU"/>
        </w:rPr>
      </w:pPr>
      <w:r w:rsidRPr="0008703A">
        <w:rPr>
          <w:rFonts w:eastAsia="SimSun" w:cs="TimesNewRoman,Italic"/>
          <w:b/>
          <w:i/>
          <w:sz w:val="24"/>
          <w:szCs w:val="24"/>
          <w:lang w:eastAsia="en-AU"/>
        </w:rPr>
        <w:t>P</w:t>
      </w:r>
      <w:r w:rsidR="0022149B" w:rsidRPr="0008703A">
        <w:rPr>
          <w:rFonts w:eastAsia="SimSun" w:cs="TimesNewRoman,Italic"/>
          <w:b/>
          <w:i/>
          <w:sz w:val="24"/>
          <w:szCs w:val="24"/>
          <w:lang w:eastAsia="en-AU"/>
        </w:rPr>
        <w:t>ersonal</w:t>
      </w:r>
      <w:r w:rsidR="00FB392F" w:rsidRPr="0008703A">
        <w:rPr>
          <w:rFonts w:eastAsia="SimSun" w:cs="TimesNewRoman,Italic"/>
          <w:b/>
          <w:i/>
          <w:sz w:val="24"/>
          <w:szCs w:val="24"/>
          <w:lang w:eastAsia="en-AU"/>
        </w:rPr>
        <w:t xml:space="preserve"> use</w:t>
      </w:r>
      <w:r w:rsidR="00ED19EA">
        <w:rPr>
          <w:rFonts w:eastAsia="SimSun" w:cs="TimesNewRoman,Italic"/>
          <w:b/>
          <w:i/>
          <w:sz w:val="24"/>
          <w:szCs w:val="24"/>
          <w:lang w:eastAsia="en-AU"/>
        </w:rPr>
        <w:t xml:space="preserve"> vs</w:t>
      </w:r>
      <w:r w:rsidR="00966DDA">
        <w:rPr>
          <w:rFonts w:eastAsia="SimSun" w:cs="TimesNewRoman,Italic"/>
          <w:b/>
          <w:i/>
          <w:sz w:val="24"/>
          <w:szCs w:val="24"/>
          <w:lang w:eastAsia="en-AU"/>
        </w:rPr>
        <w:t xml:space="preserve"> commercial use </w:t>
      </w:r>
    </w:p>
    <w:p w14:paraId="695B79C7" w14:textId="25D45852" w:rsidR="00B146FD" w:rsidRDefault="006C78C0" w:rsidP="00D670A2">
      <w:pPr>
        <w:rPr>
          <w:lang w:eastAsia="ja-JP"/>
        </w:rPr>
      </w:pPr>
      <w:r>
        <w:t>Unlike plant products imported for commercial use, p</w:t>
      </w:r>
      <w:r w:rsidR="001E7A9B">
        <w:t xml:space="preserve">lant products imported for </w:t>
      </w:r>
      <w:r w:rsidR="00CD7824">
        <w:t>personal</w:t>
      </w:r>
      <w:r w:rsidR="001E7A9B">
        <w:t xml:space="preserve"> use </w:t>
      </w:r>
      <w:r w:rsidR="00B146FD" w:rsidRPr="00B146FD">
        <w:rPr>
          <w:lang w:eastAsia="ja-JP"/>
        </w:rPr>
        <w:t>may not have been subject</w:t>
      </w:r>
      <w:r w:rsidR="00D42D86">
        <w:rPr>
          <w:lang w:eastAsia="ja-JP"/>
        </w:rPr>
        <w:t>ed</w:t>
      </w:r>
      <w:r w:rsidR="00B146FD" w:rsidRPr="00B146FD">
        <w:rPr>
          <w:lang w:eastAsia="ja-JP"/>
        </w:rPr>
        <w:t xml:space="preserve"> to commercial quality control processes to manage </w:t>
      </w:r>
      <w:r w:rsidR="00A237E5">
        <w:rPr>
          <w:lang w:eastAsia="ja-JP"/>
        </w:rPr>
        <w:t>k</w:t>
      </w:r>
      <w:r w:rsidR="00B146FD" w:rsidRPr="00B146FD">
        <w:rPr>
          <w:lang w:eastAsia="ja-JP"/>
        </w:rPr>
        <w:t>hapra beetle or other storage pests</w:t>
      </w:r>
      <w:r w:rsidR="007D6F71">
        <w:rPr>
          <w:lang w:eastAsia="ja-JP"/>
        </w:rPr>
        <w:t xml:space="preserve">. </w:t>
      </w:r>
      <w:r w:rsidR="00054730">
        <w:rPr>
          <w:lang w:eastAsia="ja-JP"/>
        </w:rPr>
        <w:t xml:space="preserve">In addition, </w:t>
      </w:r>
      <w:r w:rsidR="004D1ECA">
        <w:rPr>
          <w:lang w:eastAsia="ja-JP"/>
        </w:rPr>
        <w:t xml:space="preserve">they are not </w:t>
      </w:r>
      <w:r w:rsidR="000371C5">
        <w:rPr>
          <w:lang w:eastAsia="ja-JP"/>
        </w:rPr>
        <w:t xml:space="preserve">subjected to </w:t>
      </w:r>
      <w:r w:rsidR="004D1ECA" w:rsidRPr="00B146FD">
        <w:rPr>
          <w:lang w:eastAsia="ja-JP"/>
        </w:rPr>
        <w:t>inspect</w:t>
      </w:r>
      <w:r w:rsidR="000371C5">
        <w:rPr>
          <w:lang w:eastAsia="ja-JP"/>
        </w:rPr>
        <w:t>ion</w:t>
      </w:r>
      <w:r w:rsidR="004D1ECA" w:rsidRPr="00B146FD">
        <w:rPr>
          <w:lang w:eastAsia="ja-JP"/>
        </w:rPr>
        <w:t xml:space="preserve"> and certifi</w:t>
      </w:r>
      <w:r w:rsidR="000371C5">
        <w:rPr>
          <w:lang w:eastAsia="ja-JP"/>
        </w:rPr>
        <w:t>cation</w:t>
      </w:r>
      <w:r w:rsidR="004D1ECA" w:rsidRPr="00B146FD">
        <w:rPr>
          <w:lang w:eastAsia="ja-JP"/>
        </w:rPr>
        <w:t xml:space="preserve"> by the National Plant Protection Organisation (NPPO) of the exporting country</w:t>
      </w:r>
      <w:r w:rsidR="00982B98">
        <w:rPr>
          <w:lang w:eastAsia="ja-JP"/>
        </w:rPr>
        <w:t xml:space="preserve"> </w:t>
      </w:r>
      <w:r w:rsidR="00982B98" w:rsidRPr="00B146FD">
        <w:rPr>
          <w:lang w:eastAsia="ja-JP"/>
        </w:rPr>
        <w:t>prior to export</w:t>
      </w:r>
      <w:r w:rsidR="004D1ECA" w:rsidRPr="00B146FD">
        <w:rPr>
          <w:lang w:eastAsia="ja-JP"/>
        </w:rPr>
        <w:t>, that they are free from pests of biosecurity concern to Australia or have been produced or treated in accordance with Australia’s requirements.</w:t>
      </w:r>
      <w:r w:rsidR="00FB1026">
        <w:rPr>
          <w:lang w:eastAsia="ja-JP"/>
        </w:rPr>
        <w:t xml:space="preserve"> </w:t>
      </w:r>
      <w:r w:rsidR="004C05D4" w:rsidRPr="00EC6E70">
        <w:rPr>
          <w:rFonts w:cstheme="minorHAnsi"/>
          <w:lang w:eastAsia="ja-JP"/>
        </w:rPr>
        <w:t xml:space="preserve">It is also not always possible or practical to verify </w:t>
      </w:r>
      <w:r w:rsidR="004B6E7E">
        <w:rPr>
          <w:rFonts w:cstheme="minorHAnsi"/>
          <w:lang w:eastAsia="ja-JP"/>
        </w:rPr>
        <w:t xml:space="preserve">the </w:t>
      </w:r>
      <w:r w:rsidR="004C05D4" w:rsidRPr="00EC6E70">
        <w:rPr>
          <w:rFonts w:cstheme="minorHAnsi"/>
          <w:lang w:eastAsia="ja-JP"/>
        </w:rPr>
        <w:t xml:space="preserve">country </w:t>
      </w:r>
      <w:r w:rsidR="004B6E7E">
        <w:rPr>
          <w:rFonts w:cstheme="minorHAnsi"/>
          <w:lang w:eastAsia="ja-JP"/>
        </w:rPr>
        <w:t xml:space="preserve">from which </w:t>
      </w:r>
      <w:r w:rsidR="00C7149E">
        <w:rPr>
          <w:rFonts w:cstheme="minorHAnsi"/>
          <w:lang w:eastAsia="ja-JP"/>
        </w:rPr>
        <w:t>the</w:t>
      </w:r>
      <w:r w:rsidR="004C05D4" w:rsidRPr="00EC6E70">
        <w:rPr>
          <w:rFonts w:cstheme="minorHAnsi"/>
          <w:lang w:eastAsia="ja-JP"/>
        </w:rPr>
        <w:t xml:space="preserve"> </w:t>
      </w:r>
      <w:r w:rsidR="00457DE8">
        <w:rPr>
          <w:rFonts w:cstheme="minorHAnsi"/>
          <w:lang w:eastAsia="ja-JP"/>
        </w:rPr>
        <w:t xml:space="preserve">plant products </w:t>
      </w:r>
      <w:r w:rsidR="00D17FE2">
        <w:rPr>
          <w:rFonts w:cstheme="minorHAnsi"/>
          <w:lang w:eastAsia="ja-JP"/>
        </w:rPr>
        <w:t xml:space="preserve">are </w:t>
      </w:r>
      <w:r w:rsidR="00457DE8">
        <w:rPr>
          <w:rFonts w:cstheme="minorHAnsi"/>
          <w:lang w:eastAsia="ja-JP"/>
        </w:rPr>
        <w:t>imported</w:t>
      </w:r>
      <w:r w:rsidR="002E7438">
        <w:rPr>
          <w:rFonts w:cstheme="minorHAnsi"/>
          <w:lang w:eastAsia="ja-JP"/>
        </w:rPr>
        <w:t>.</w:t>
      </w:r>
      <w:r w:rsidR="00457DE8">
        <w:rPr>
          <w:rFonts w:cstheme="minorHAnsi"/>
          <w:lang w:eastAsia="ja-JP"/>
        </w:rPr>
        <w:t xml:space="preserve"> </w:t>
      </w:r>
      <w:r w:rsidR="007D6F71">
        <w:rPr>
          <w:lang w:eastAsia="ja-JP"/>
        </w:rPr>
        <w:t>T</w:t>
      </w:r>
      <w:r w:rsidR="00B146FD" w:rsidRPr="00B146FD">
        <w:rPr>
          <w:lang w:eastAsia="ja-JP"/>
        </w:rPr>
        <w:t xml:space="preserve">herefore, </w:t>
      </w:r>
      <w:r w:rsidR="00320B55">
        <w:rPr>
          <w:lang w:eastAsia="ja-JP"/>
        </w:rPr>
        <w:t xml:space="preserve">it is highly likely that </w:t>
      </w:r>
      <w:r w:rsidR="00B146FD" w:rsidRPr="00B146FD">
        <w:rPr>
          <w:lang w:eastAsia="ja-JP"/>
        </w:rPr>
        <w:t xml:space="preserve">the risk of </w:t>
      </w:r>
      <w:r w:rsidR="008C7BE4">
        <w:rPr>
          <w:lang w:eastAsia="ja-JP"/>
        </w:rPr>
        <w:t xml:space="preserve">plant products imported for </w:t>
      </w:r>
      <w:r w:rsidR="00792673">
        <w:rPr>
          <w:lang w:eastAsia="ja-JP"/>
        </w:rPr>
        <w:t>personal u</w:t>
      </w:r>
      <w:r w:rsidR="008C7BE4">
        <w:rPr>
          <w:lang w:eastAsia="ja-JP"/>
        </w:rPr>
        <w:t>se</w:t>
      </w:r>
      <w:r w:rsidR="00B146FD" w:rsidRPr="00B146FD">
        <w:rPr>
          <w:lang w:eastAsia="ja-JP"/>
        </w:rPr>
        <w:t xml:space="preserve"> being infested with </w:t>
      </w:r>
      <w:r w:rsidR="00A237E5">
        <w:rPr>
          <w:lang w:eastAsia="ja-JP"/>
        </w:rPr>
        <w:t>k</w:t>
      </w:r>
      <w:r w:rsidR="00B146FD" w:rsidRPr="00B146FD">
        <w:rPr>
          <w:lang w:eastAsia="ja-JP"/>
        </w:rPr>
        <w:t xml:space="preserve">hapra beetle is higher than for </w:t>
      </w:r>
      <w:r w:rsidR="00B146FD" w:rsidRPr="00B146FD">
        <w:rPr>
          <w:rFonts w:eastAsia="SimSun" w:cs="TimesNewRoman,Italic"/>
          <w:bCs/>
          <w:iCs/>
          <w:lang w:eastAsia="en-AU"/>
        </w:rPr>
        <w:t xml:space="preserve">plant products </w:t>
      </w:r>
      <w:r w:rsidR="00F23A52">
        <w:rPr>
          <w:rFonts w:eastAsia="SimSun" w:cs="TimesNewRoman,Italic"/>
          <w:bCs/>
          <w:iCs/>
          <w:lang w:eastAsia="en-AU"/>
        </w:rPr>
        <w:t xml:space="preserve">imported for </w:t>
      </w:r>
      <w:r w:rsidR="00B146FD" w:rsidRPr="00B146FD">
        <w:t>commercial use</w:t>
      </w:r>
      <w:r w:rsidR="00B146FD" w:rsidRPr="00B146FD">
        <w:rPr>
          <w:lang w:eastAsia="ja-JP"/>
        </w:rPr>
        <w:t xml:space="preserve">. </w:t>
      </w:r>
    </w:p>
    <w:p w14:paraId="65F917D4" w14:textId="77777777" w:rsidR="00E11CB0" w:rsidRPr="0008703A" w:rsidRDefault="00E11CB0" w:rsidP="00D670A2">
      <w:pPr>
        <w:rPr>
          <w:b/>
          <w:bCs/>
          <w:i/>
          <w:iCs/>
          <w:sz w:val="24"/>
          <w:szCs w:val="24"/>
          <w:lang w:eastAsia="ja-JP"/>
        </w:rPr>
      </w:pPr>
      <w:r w:rsidRPr="0008703A">
        <w:rPr>
          <w:b/>
          <w:bCs/>
          <w:i/>
          <w:iCs/>
          <w:sz w:val="24"/>
          <w:szCs w:val="24"/>
          <w:lang w:eastAsia="ja-JP"/>
        </w:rPr>
        <w:t>Use for research purposes</w:t>
      </w:r>
    </w:p>
    <w:p w14:paraId="2C352862" w14:textId="7172C4E7" w:rsidR="00BD02CD" w:rsidRDefault="00873AA5" w:rsidP="00D670A2">
      <w:pPr>
        <w:rPr>
          <w:rFonts w:cstheme="minorHAnsi"/>
          <w:lang w:eastAsia="ja-JP"/>
        </w:rPr>
      </w:pPr>
      <w:r>
        <w:rPr>
          <w:rFonts w:cstheme="minorHAnsi"/>
          <w:lang w:eastAsia="ja-JP"/>
        </w:rPr>
        <w:t xml:space="preserve">Goods imported for research purposes are typically imported in small volumes </w:t>
      </w:r>
      <w:r w:rsidRPr="00350D65">
        <w:rPr>
          <w:rFonts w:cstheme="minorHAnsi"/>
          <w:lang w:eastAsia="ja-JP"/>
        </w:rPr>
        <w:t xml:space="preserve">and generally require different measures compared to the same goods imported for </w:t>
      </w:r>
      <w:r w:rsidR="00A87BA0">
        <w:rPr>
          <w:rFonts w:cstheme="minorHAnsi"/>
          <w:lang w:eastAsia="ja-JP"/>
        </w:rPr>
        <w:t>personal or commercial</w:t>
      </w:r>
      <w:r w:rsidRPr="00350D65">
        <w:rPr>
          <w:rFonts w:cstheme="minorHAnsi"/>
          <w:lang w:eastAsia="ja-JP"/>
        </w:rPr>
        <w:t xml:space="preserve"> uses</w:t>
      </w:r>
      <w:r>
        <w:rPr>
          <w:rFonts w:cstheme="minorHAnsi"/>
          <w:lang w:eastAsia="ja-JP"/>
        </w:rPr>
        <w:t xml:space="preserve">. </w:t>
      </w:r>
      <w:r w:rsidRPr="00350D65">
        <w:rPr>
          <w:rFonts w:cstheme="minorHAnsi"/>
          <w:lang w:eastAsia="ja-JP"/>
        </w:rPr>
        <w:t>The m</w:t>
      </w:r>
      <w:r w:rsidRPr="008D6357">
        <w:rPr>
          <w:rFonts w:cstheme="minorHAnsi"/>
          <w:lang w:eastAsia="ja-JP"/>
        </w:rPr>
        <w:t xml:space="preserve">easures </w:t>
      </w:r>
      <w:r>
        <w:rPr>
          <w:rFonts w:cstheme="minorHAnsi"/>
          <w:lang w:eastAsia="ja-JP"/>
        </w:rPr>
        <w:t>applied to good</w:t>
      </w:r>
      <w:r w:rsidRPr="008D6357">
        <w:rPr>
          <w:rFonts w:cstheme="minorHAnsi"/>
          <w:lang w:eastAsia="ja-JP"/>
        </w:rPr>
        <w:t>s imported for research purposes</w:t>
      </w:r>
      <w:r>
        <w:rPr>
          <w:rFonts w:cstheme="minorHAnsi"/>
          <w:lang w:eastAsia="ja-JP"/>
        </w:rPr>
        <w:t xml:space="preserve"> vary depending on the product type and the type of research. These measures may include restrictions on quantities imported, </w:t>
      </w:r>
      <w:r w:rsidRPr="008D6357">
        <w:rPr>
          <w:rFonts w:cstheme="minorHAnsi"/>
          <w:lang w:eastAsia="ja-JP"/>
        </w:rPr>
        <w:t xml:space="preserve">use in </w:t>
      </w:r>
      <w:r>
        <w:rPr>
          <w:rFonts w:cstheme="minorHAnsi"/>
          <w:lang w:eastAsia="ja-JP"/>
        </w:rPr>
        <w:t xml:space="preserve">a laboratory which may include </w:t>
      </w:r>
      <w:r w:rsidRPr="008D6357">
        <w:rPr>
          <w:rFonts w:cstheme="minorHAnsi"/>
          <w:lang w:eastAsia="ja-JP"/>
        </w:rPr>
        <w:t>biosecurity containment and</w:t>
      </w:r>
      <w:r>
        <w:rPr>
          <w:rFonts w:cstheme="minorHAnsi"/>
          <w:lang w:eastAsia="ja-JP"/>
        </w:rPr>
        <w:t>/or</w:t>
      </w:r>
      <w:r w:rsidRPr="008D6357">
        <w:rPr>
          <w:rFonts w:cstheme="minorHAnsi"/>
          <w:lang w:eastAsia="ja-JP"/>
        </w:rPr>
        <w:t xml:space="preserve"> </w:t>
      </w:r>
      <w:r>
        <w:rPr>
          <w:rFonts w:cstheme="minorHAnsi"/>
          <w:lang w:eastAsia="ja-JP"/>
        </w:rPr>
        <w:t xml:space="preserve">the goods are not permitted for </w:t>
      </w:r>
      <w:r w:rsidRPr="008D6357">
        <w:rPr>
          <w:rFonts w:cstheme="minorHAnsi"/>
          <w:lang w:eastAsia="ja-JP"/>
        </w:rPr>
        <w:t>release</w:t>
      </w:r>
      <w:r>
        <w:rPr>
          <w:rFonts w:cstheme="minorHAnsi"/>
          <w:lang w:eastAsia="ja-JP"/>
        </w:rPr>
        <w:t xml:space="preserve"> after the use.</w:t>
      </w:r>
    </w:p>
    <w:p w14:paraId="6E74D7DE" w14:textId="417EA2EE" w:rsidR="00BD02CD" w:rsidRPr="0008703A" w:rsidRDefault="00BD02CD" w:rsidP="00BD02CD">
      <w:pPr>
        <w:rPr>
          <w:b/>
          <w:bCs/>
          <w:i/>
          <w:iCs/>
          <w:sz w:val="24"/>
          <w:szCs w:val="24"/>
          <w:lang w:eastAsia="ja-JP"/>
        </w:rPr>
      </w:pPr>
      <w:r w:rsidRPr="0008703A">
        <w:rPr>
          <w:b/>
          <w:bCs/>
          <w:i/>
          <w:iCs/>
          <w:sz w:val="24"/>
          <w:szCs w:val="24"/>
          <w:lang w:eastAsia="ja-JP"/>
        </w:rPr>
        <w:t>Planting</w:t>
      </w:r>
      <w:r w:rsidR="007C592F">
        <w:rPr>
          <w:b/>
          <w:bCs/>
          <w:i/>
          <w:iCs/>
          <w:sz w:val="24"/>
          <w:szCs w:val="24"/>
          <w:lang w:eastAsia="ja-JP"/>
        </w:rPr>
        <w:t xml:space="preserve"> (seed)</w:t>
      </w:r>
    </w:p>
    <w:p w14:paraId="138A4DCC" w14:textId="73E1F352" w:rsidR="00BD02CD" w:rsidRDefault="001F5850" w:rsidP="00BD02CD">
      <w:pPr>
        <w:rPr>
          <w:lang w:eastAsia="ja-JP"/>
        </w:rPr>
      </w:pPr>
      <w:r>
        <w:rPr>
          <w:lang w:eastAsia="ja-JP"/>
        </w:rPr>
        <w:t>I</w:t>
      </w:r>
      <w:r w:rsidR="00BD02CD" w:rsidRPr="05475280">
        <w:rPr>
          <w:lang w:eastAsia="ja-JP"/>
        </w:rPr>
        <w:t xml:space="preserve">t is expected that seeds for planting pose less biosecurity risk </w:t>
      </w:r>
      <w:r w:rsidR="005B7FE0">
        <w:rPr>
          <w:lang w:eastAsia="ja-JP"/>
        </w:rPr>
        <w:t>of being infested by</w:t>
      </w:r>
      <w:r w:rsidR="00BD02CD" w:rsidRPr="05475280">
        <w:rPr>
          <w:lang w:eastAsia="ja-JP"/>
        </w:rPr>
        <w:t xml:space="preserve"> </w:t>
      </w:r>
      <w:r w:rsidR="00BD02CD">
        <w:rPr>
          <w:lang w:eastAsia="ja-JP"/>
        </w:rPr>
        <w:t>k</w:t>
      </w:r>
      <w:r w:rsidR="00BD02CD" w:rsidRPr="05475280">
        <w:rPr>
          <w:lang w:eastAsia="ja-JP"/>
        </w:rPr>
        <w:t xml:space="preserve">hapra beetle than grains or </w:t>
      </w:r>
      <w:r w:rsidR="007C592F">
        <w:rPr>
          <w:lang w:eastAsia="ja-JP"/>
        </w:rPr>
        <w:t xml:space="preserve">other </w:t>
      </w:r>
      <w:r w:rsidR="00BD02CD" w:rsidRPr="05475280">
        <w:rPr>
          <w:lang w:eastAsia="ja-JP"/>
        </w:rPr>
        <w:t xml:space="preserve">plant products imported for </w:t>
      </w:r>
      <w:r>
        <w:rPr>
          <w:lang w:eastAsia="ja-JP"/>
        </w:rPr>
        <w:t>consumption or processing</w:t>
      </w:r>
      <w:r w:rsidR="00BD02CD" w:rsidRPr="05475280">
        <w:rPr>
          <w:lang w:eastAsia="ja-JP"/>
        </w:rPr>
        <w:t>. This is due to the higher market price and more rigorous commercial quality control processes</w:t>
      </w:r>
      <w:r w:rsidR="0009036B">
        <w:rPr>
          <w:lang w:eastAsia="ja-JP"/>
        </w:rPr>
        <w:t xml:space="preserve"> </w:t>
      </w:r>
      <w:r w:rsidR="0009036B" w:rsidRPr="05475280">
        <w:rPr>
          <w:lang w:eastAsia="ja-JP"/>
        </w:rPr>
        <w:t>to manage pests</w:t>
      </w:r>
      <w:r w:rsidR="00E63EBE">
        <w:rPr>
          <w:lang w:eastAsia="ja-JP"/>
        </w:rPr>
        <w:t xml:space="preserve">, including postharvest </w:t>
      </w:r>
      <w:r w:rsidR="0097351F">
        <w:rPr>
          <w:lang w:eastAsia="ja-JP"/>
        </w:rPr>
        <w:t>procedures and storage</w:t>
      </w:r>
      <w:r w:rsidR="00BD02CD" w:rsidRPr="05475280">
        <w:rPr>
          <w:lang w:eastAsia="ja-JP"/>
        </w:rPr>
        <w:t xml:space="preserve">. These processes are needed for the intended use of planting. </w:t>
      </w:r>
    </w:p>
    <w:p w14:paraId="1C3E8600" w14:textId="77777777" w:rsidR="00593156" w:rsidRDefault="00593156" w:rsidP="00BD02CD">
      <w:pPr>
        <w:rPr>
          <w:lang w:eastAsia="ja-JP"/>
        </w:rPr>
      </w:pPr>
    </w:p>
    <w:p w14:paraId="25D12344" w14:textId="77777777" w:rsidR="00593156" w:rsidRDefault="00593156" w:rsidP="00BD02CD">
      <w:pPr>
        <w:rPr>
          <w:lang w:eastAsia="ja-JP"/>
        </w:rPr>
      </w:pPr>
    </w:p>
    <w:p w14:paraId="59AB657D" w14:textId="570DA1F0" w:rsidR="005860FB" w:rsidRPr="005B7810" w:rsidRDefault="005B4E0D" w:rsidP="00D670A2">
      <w:pPr>
        <w:rPr>
          <w:b/>
          <w:bCs/>
          <w:sz w:val="24"/>
          <w:szCs w:val="24"/>
        </w:rPr>
      </w:pPr>
      <w:r w:rsidRPr="005B7810">
        <w:rPr>
          <w:b/>
          <w:bCs/>
          <w:sz w:val="24"/>
          <w:szCs w:val="24"/>
        </w:rPr>
        <w:t>Proposal</w:t>
      </w:r>
    </w:p>
    <w:p w14:paraId="30321946" w14:textId="5D52F7FA" w:rsidR="005B4E0D" w:rsidRDefault="005B4E0D" w:rsidP="00D670A2">
      <w:r>
        <w:t xml:space="preserve">This report provides </w:t>
      </w:r>
      <w:r w:rsidR="00064FF1">
        <w:t>1</w:t>
      </w:r>
      <w:r>
        <w:t xml:space="preserve"> proposal relevant to the </w:t>
      </w:r>
      <w:r w:rsidR="004F4D32">
        <w:t xml:space="preserve">intended </w:t>
      </w:r>
      <w:r w:rsidR="00450393">
        <w:t xml:space="preserve">use in Australia of </w:t>
      </w:r>
      <w:r w:rsidR="00204985">
        <w:t>imported</w:t>
      </w:r>
      <w:r w:rsidR="00450393">
        <w:t xml:space="preserve"> plant pro</w:t>
      </w:r>
      <w:r>
        <w:t>ducts.</w:t>
      </w:r>
    </w:p>
    <w:p w14:paraId="234827FF" w14:textId="5A3CD7B7" w:rsidR="00044853" w:rsidRDefault="007D4CEE" w:rsidP="00D670A2">
      <w:r w:rsidRPr="007D4CEE">
        <w:rPr>
          <w:b/>
          <w:bCs/>
        </w:rPr>
        <w:t>Proposal 1:</w:t>
      </w:r>
      <w:r>
        <w:t xml:space="preserve"> </w:t>
      </w:r>
      <w:r w:rsidR="008549A0">
        <w:t>Using</w:t>
      </w:r>
      <w:r w:rsidR="00044853" w:rsidRPr="00044853">
        <w:t xml:space="preserve"> </w:t>
      </w:r>
      <w:r w:rsidR="00064FF1">
        <w:rPr>
          <w:lang w:eastAsia="ja-JP"/>
        </w:rPr>
        <w:t xml:space="preserve">the intended use in Australia </w:t>
      </w:r>
      <w:r w:rsidR="00044853" w:rsidRPr="00044853">
        <w:t>of</w:t>
      </w:r>
      <w:r w:rsidR="00064FF1">
        <w:t xml:space="preserve"> imported </w:t>
      </w:r>
      <w:r w:rsidR="00044853" w:rsidRPr="00044853">
        <w:t>plant products</w:t>
      </w:r>
      <w:r w:rsidR="00044853">
        <w:t xml:space="preserve"> </w:t>
      </w:r>
      <w:r w:rsidR="00044853" w:rsidRPr="00CB5197">
        <w:t xml:space="preserve">as a basis </w:t>
      </w:r>
      <w:r w:rsidR="0037234F">
        <w:t xml:space="preserve">for risk management measures for </w:t>
      </w:r>
      <w:r w:rsidR="00A237E5">
        <w:t>k</w:t>
      </w:r>
      <w:r w:rsidR="0037234F">
        <w:t xml:space="preserve">hapra beetle is technically justified and should </w:t>
      </w:r>
      <w:r w:rsidR="005169CC">
        <w:t>be maintained</w:t>
      </w:r>
      <w:r w:rsidR="00044853" w:rsidRPr="00CB5197">
        <w:t xml:space="preserve">. </w:t>
      </w:r>
      <w:r w:rsidR="007237B4">
        <w:rPr>
          <w:lang w:eastAsia="ja-JP"/>
        </w:rPr>
        <w:t xml:space="preserve"> </w:t>
      </w:r>
    </w:p>
    <w:p w14:paraId="74247552" w14:textId="27147388" w:rsidR="00F6365E" w:rsidRPr="00E43266" w:rsidRDefault="00F6365E" w:rsidP="00F6365E">
      <w:pPr>
        <w:pStyle w:val="Heading3"/>
      </w:pPr>
      <w:bookmarkStart w:id="206" w:name="_Toc206597604"/>
      <w:bookmarkStart w:id="207" w:name="_Toc215127338"/>
      <w:r w:rsidRPr="00E43266">
        <w:t xml:space="preserve">Evaluation of excluding some forms of plant products from </w:t>
      </w:r>
      <w:r w:rsidR="00D66C51">
        <w:t xml:space="preserve">existing </w:t>
      </w:r>
      <w:r w:rsidRPr="00E43266">
        <w:t>emergency measures</w:t>
      </w:r>
      <w:bookmarkEnd w:id="206"/>
      <w:bookmarkEnd w:id="207"/>
    </w:p>
    <w:p w14:paraId="35B5B676" w14:textId="5920EDE4" w:rsidR="00F6365E" w:rsidRDefault="00F6365E" w:rsidP="00F6365E">
      <w:pPr>
        <w:rPr>
          <w:lang w:eastAsia="ja-JP"/>
        </w:rPr>
      </w:pPr>
      <w:r>
        <w:rPr>
          <w:lang w:eastAsia="ja-JP"/>
        </w:rPr>
        <w:t xml:space="preserve">As stated in section 1.2.3.2, some forms of plant products are </w:t>
      </w:r>
      <w:r w:rsidR="00D66C51">
        <w:rPr>
          <w:lang w:eastAsia="ja-JP"/>
        </w:rPr>
        <w:t>exclud</w:t>
      </w:r>
      <w:r>
        <w:rPr>
          <w:lang w:eastAsia="ja-JP"/>
        </w:rPr>
        <w:t xml:space="preserve">ed from </w:t>
      </w:r>
      <w:r w:rsidR="00FF786D">
        <w:rPr>
          <w:lang w:eastAsia="ja-JP"/>
        </w:rPr>
        <w:t xml:space="preserve">existing </w:t>
      </w:r>
      <w:r>
        <w:rPr>
          <w:lang w:eastAsia="ja-JP"/>
        </w:rPr>
        <w:t xml:space="preserve">emergency measures (see Table 1.4). </w:t>
      </w:r>
      <w:r w:rsidRPr="006B52F4">
        <w:rPr>
          <w:lang w:eastAsia="ja-JP"/>
        </w:rPr>
        <w:t xml:space="preserve"> </w:t>
      </w:r>
    </w:p>
    <w:p w14:paraId="1725A775" w14:textId="3D05D110" w:rsidR="00F6365E" w:rsidRDefault="00F6365E" w:rsidP="00F6365E">
      <w:pPr>
        <w:rPr>
          <w:bCs/>
        </w:rPr>
      </w:pPr>
      <w:r>
        <w:rPr>
          <w:lang w:eastAsia="ja-JP"/>
        </w:rPr>
        <w:t>ISPM 32</w:t>
      </w:r>
      <w:r>
        <w:rPr>
          <w:rFonts w:cs="Helvetica"/>
        </w:rPr>
        <w:t xml:space="preserve"> </w:t>
      </w:r>
      <w:r w:rsidR="00560C3D">
        <w:rPr>
          <w:rFonts w:cs="Helvetica"/>
          <w:noProof/>
        </w:rPr>
        <w:t>(FAO 2016c)</w:t>
      </w:r>
      <w:r w:rsidDel="00794A4E">
        <w:rPr>
          <w:lang w:eastAsia="ja-JP"/>
        </w:rPr>
        <w:t xml:space="preserve"> </w:t>
      </w:r>
      <w:r>
        <w:rPr>
          <w:rFonts w:cs="Helvetica"/>
        </w:rPr>
        <w:t>recognises that t</w:t>
      </w:r>
      <w:r w:rsidRPr="00DB2A1E">
        <w:t xml:space="preserve">he method and degree of processing to which </w:t>
      </w:r>
      <w:r>
        <w:t>a</w:t>
      </w:r>
      <w:r w:rsidRPr="00DB2A1E">
        <w:t xml:space="preserve"> commodity has been subjected before export may have impact on the pest risk associated with the commodity</w:t>
      </w:r>
      <w:r>
        <w:t xml:space="preserve">. ISPM 32 </w:t>
      </w:r>
      <w:r w:rsidRPr="00DB2A1E">
        <w:rPr>
          <w:lang w:eastAsia="ja-JP"/>
        </w:rPr>
        <w:t xml:space="preserve">states that </w:t>
      </w:r>
      <w:r>
        <w:rPr>
          <w:lang w:eastAsia="ja-JP"/>
        </w:rPr>
        <w:t>‘</w:t>
      </w:r>
      <w:r w:rsidRPr="00DB2A1E">
        <w:rPr>
          <w:lang w:eastAsia="ja-JP"/>
        </w:rPr>
        <w:t>where, due to the</w:t>
      </w:r>
      <w:r w:rsidRPr="00DB2A1E">
        <w:t xml:space="preserve"> method of processing to which commodities moving in international trade have been subjected, the probability of entry of pests has been removed, those commodities should not be regulated</w:t>
      </w:r>
      <w:r>
        <w:t>’ and ‘c</w:t>
      </w:r>
      <w:r w:rsidRPr="00DB2A1E">
        <w:t>ommodities which after processing may still present a pest risk may be subject to appropriate phytosanitary measures</w:t>
      </w:r>
      <w:r>
        <w:t>’.</w:t>
      </w:r>
      <w:r w:rsidRPr="00DB2A1E">
        <w:rPr>
          <w:rFonts w:cs="Helvetica"/>
        </w:rPr>
        <w:t xml:space="preserve"> </w:t>
      </w:r>
      <w:r>
        <w:rPr>
          <w:rFonts w:cs="Helvetica"/>
        </w:rPr>
        <w:t xml:space="preserve">However, </w:t>
      </w:r>
      <w:r w:rsidRPr="00DB2A1E">
        <w:rPr>
          <w:rFonts w:cs="Helvetica"/>
        </w:rPr>
        <w:t xml:space="preserve">ISPM 32 </w:t>
      </w:r>
      <w:r>
        <w:rPr>
          <w:rFonts w:cs="Helvetica"/>
        </w:rPr>
        <w:t xml:space="preserve">also recognises that processed commodities may become contaminated with certain pests after processing and </w:t>
      </w:r>
      <w:r w:rsidRPr="00DB2A1E">
        <w:rPr>
          <w:rFonts w:cs="Helvetica"/>
        </w:rPr>
        <w:t xml:space="preserve">states </w:t>
      </w:r>
      <w:r>
        <w:rPr>
          <w:rFonts w:cs="Helvetica"/>
        </w:rPr>
        <w:t>that ‘c</w:t>
      </w:r>
      <w:r w:rsidRPr="00DB2A1E">
        <w:t>ontaminating pests or storage pests that may become associated with the commodity after processing are not considered in th</w:t>
      </w:r>
      <w:r>
        <w:t>e</w:t>
      </w:r>
      <w:r w:rsidRPr="00DB2A1E">
        <w:t xml:space="preserve"> standard</w:t>
      </w:r>
      <w:r>
        <w:t>’</w:t>
      </w:r>
      <w:r w:rsidRPr="00DB2A1E">
        <w:t>.</w:t>
      </w:r>
      <w:r w:rsidRPr="00DB2A1E">
        <w:rPr>
          <w:rFonts w:cs="Helvetica"/>
        </w:rPr>
        <w:t xml:space="preserve"> </w:t>
      </w:r>
    </w:p>
    <w:p w14:paraId="1A95FE23" w14:textId="77777777" w:rsidR="00F6365E" w:rsidRDefault="00F6365E" w:rsidP="00F6365E">
      <w:pPr>
        <w:rPr>
          <w:bCs/>
        </w:rPr>
      </w:pPr>
      <w:r>
        <w:rPr>
          <w:bCs/>
        </w:rPr>
        <w:t xml:space="preserve">In line with ISPM 32, the department recognises that certain forms of processing are effective in removing the risk of khapra beetle from plant products if infested or contaminated prior to processing. As the processed plant products may become infested or contaminated with khapra beetle post-processing, the method and degree of processing alone are not sufficient to manage the risk of this pest. </w:t>
      </w:r>
    </w:p>
    <w:p w14:paraId="074334E6" w14:textId="77777777" w:rsidR="00F6365E" w:rsidRDefault="00F6365E" w:rsidP="00F6365E">
      <w:pPr>
        <w:rPr>
          <w:bCs/>
        </w:rPr>
      </w:pPr>
      <w:r w:rsidRPr="003905A1">
        <w:t>The department considers that certain forms of processing combined with certain forms of packaging and appropriate standard operating procedures to maintain integrity of the processed products, will reduce the risk of khapra beetle infestation or contamination to an acceptable level, that is to achieve the ALOP for Australia.</w:t>
      </w:r>
      <w:r w:rsidRPr="003905A1">
        <w:rPr>
          <w:bCs/>
        </w:rPr>
        <w:t xml:space="preserve"> Appropriate standard operating procedures to maintain integrity of the processed products are required to ensure hygienic conditions throughout the processes from processing through to packaging and storage.</w:t>
      </w:r>
    </w:p>
    <w:p w14:paraId="3851072A" w14:textId="77777777" w:rsidR="00F6365E" w:rsidRPr="00E43266" w:rsidRDefault="00F6365E" w:rsidP="00F6365E">
      <w:pPr>
        <w:rPr>
          <w:b/>
          <w:bCs/>
          <w:color w:val="000000" w:themeColor="text1"/>
          <w:sz w:val="24"/>
          <w:szCs w:val="24"/>
        </w:rPr>
      </w:pPr>
      <w:r w:rsidRPr="00E43266">
        <w:rPr>
          <w:b/>
          <w:bCs/>
          <w:color w:val="000000" w:themeColor="text1"/>
          <w:sz w:val="24"/>
          <w:szCs w:val="24"/>
        </w:rPr>
        <w:t>Proposals</w:t>
      </w:r>
    </w:p>
    <w:p w14:paraId="178CA529" w14:textId="193429FC" w:rsidR="00F6365E" w:rsidRDefault="00F6365E" w:rsidP="00F6365E">
      <w:r>
        <w:t xml:space="preserve">This report provides 2 proposals relevant to exclusions for some forms of plant products from </w:t>
      </w:r>
      <w:r w:rsidR="00774E5E">
        <w:t xml:space="preserve">existing </w:t>
      </w:r>
      <w:r>
        <w:t>emergency measures.</w:t>
      </w:r>
    </w:p>
    <w:p w14:paraId="09A8D3A4" w14:textId="77777777" w:rsidR="00F6365E" w:rsidRPr="00414F81" w:rsidRDefault="00F6365E" w:rsidP="00F6365E">
      <w:r w:rsidRPr="00285633">
        <w:rPr>
          <w:b/>
          <w:bCs/>
        </w:rPr>
        <w:t>Proposal 1:</w:t>
      </w:r>
      <w:r>
        <w:t xml:space="preserve"> The </w:t>
      </w:r>
      <w:r w:rsidRPr="000E500C">
        <w:t>exclusion of some plant products</w:t>
      </w:r>
      <w:r>
        <w:t>,</w:t>
      </w:r>
      <w:r w:rsidRPr="000E500C">
        <w:t xml:space="preserve"> </w:t>
      </w:r>
      <w:r>
        <w:t xml:space="preserve">which have been subjected to certain </w:t>
      </w:r>
      <w:r w:rsidRPr="000E500C">
        <w:t xml:space="preserve">forms of </w:t>
      </w:r>
      <w:r>
        <w:t>processing combined with certain forms of packaging and appropriate standard operating procedures to maintain the integrity of the processed plant products,</w:t>
      </w:r>
      <w:r w:rsidRPr="000E500C">
        <w:t xml:space="preserve"> from the emergency measures </w:t>
      </w:r>
      <w:r>
        <w:t>is technically justified and should be maintained</w:t>
      </w:r>
      <w:r w:rsidRPr="000E500C">
        <w:t>.</w:t>
      </w:r>
      <w:r>
        <w:t xml:space="preserve"> </w:t>
      </w:r>
    </w:p>
    <w:p w14:paraId="2CCBE178" w14:textId="77777777" w:rsidR="00F6365E" w:rsidRDefault="00F6365E" w:rsidP="00F6365E">
      <w:r w:rsidRPr="00285633">
        <w:rPr>
          <w:b/>
          <w:bCs/>
        </w:rPr>
        <w:t>Proposal 2:</w:t>
      </w:r>
      <w:r>
        <w:t xml:space="preserve"> The exclusion list is subject to a review by the department based on evidence. For example, evidence to support an addition of a plant product to the list or a removal of a plant product from the list will trigger a review and the plant product may be added to- or removed from- the list, respectively. </w:t>
      </w:r>
    </w:p>
    <w:p w14:paraId="2AF42031" w14:textId="24DA8D8A" w:rsidR="00482308" w:rsidRPr="00996136" w:rsidRDefault="00F749B3" w:rsidP="00C1685C">
      <w:pPr>
        <w:pStyle w:val="Heading3"/>
      </w:pPr>
      <w:bookmarkStart w:id="208" w:name="_Toc215127339"/>
      <w:r w:rsidRPr="007F3AC4">
        <w:t>Evaluation</w:t>
      </w:r>
      <w:r w:rsidRPr="00996136">
        <w:t xml:space="preserve"> of the r</w:t>
      </w:r>
      <w:r w:rsidR="00482308" w:rsidRPr="00996136">
        <w:t xml:space="preserve">equired ‘freedom from </w:t>
      </w:r>
      <w:r w:rsidR="00482308" w:rsidRPr="00A002ED">
        <w:rPr>
          <w:i/>
        </w:rPr>
        <w:t>Trogoderma</w:t>
      </w:r>
      <w:r w:rsidR="00482308" w:rsidRPr="00996136">
        <w:t xml:space="preserve"> species’ in </w:t>
      </w:r>
      <w:r w:rsidR="00992197" w:rsidRPr="00996136">
        <w:t>the a</w:t>
      </w:r>
      <w:r w:rsidR="00482308" w:rsidRPr="00996136">
        <w:t>dditional declaration on the phytosanitary certificate</w:t>
      </w:r>
      <w:bookmarkEnd w:id="208"/>
    </w:p>
    <w:p w14:paraId="34157F0F" w14:textId="3052DEB1" w:rsidR="003B6774" w:rsidRPr="00E16CAD" w:rsidRDefault="007A0EB7" w:rsidP="00D670A2">
      <w:r>
        <w:t>Existing</w:t>
      </w:r>
      <w:r w:rsidR="003B6774" w:rsidRPr="00E16CAD">
        <w:t xml:space="preserve"> emergency measures </w:t>
      </w:r>
      <w:r w:rsidR="0016457A">
        <w:t xml:space="preserve">for khapra beetle </w:t>
      </w:r>
      <w:r w:rsidR="003B6774" w:rsidRPr="00E16CAD">
        <w:t xml:space="preserve">require that prior to export, plant products are inspected by a government official of exporting country and certified </w:t>
      </w:r>
      <w:r w:rsidR="003B6774" w:rsidRPr="00E16CAD">
        <w:rPr>
          <w:color w:val="000000"/>
          <w:shd w:val="clear" w:color="auto" w:fill="FFFFFF"/>
        </w:rPr>
        <w:t xml:space="preserve">as being free from any </w:t>
      </w:r>
      <w:r w:rsidR="003B6774" w:rsidRPr="00E16CAD">
        <w:rPr>
          <w:rStyle w:val="Emphasis"/>
          <w:rFonts w:cstheme="minorHAnsi"/>
          <w:color w:val="000000"/>
          <w:shd w:val="clear" w:color="auto" w:fill="FFFFFF"/>
        </w:rPr>
        <w:t>Trogoderma</w:t>
      </w:r>
      <w:r w:rsidR="003B6774" w:rsidRPr="00E16CAD">
        <w:t xml:space="preserve"> species of biosecurity concern to Australia.</w:t>
      </w:r>
      <w:r w:rsidR="009D39B3" w:rsidRPr="00E16CAD">
        <w:t xml:space="preserve"> </w:t>
      </w:r>
    </w:p>
    <w:p w14:paraId="7748B77D" w14:textId="5E58AA14" w:rsidR="00E64A51" w:rsidRPr="00E16CAD" w:rsidRDefault="00E64A51" w:rsidP="00D670A2">
      <w:r w:rsidRPr="00E16CAD">
        <w:t xml:space="preserve">This report considers that the requirement for certifying freedom from </w:t>
      </w:r>
      <w:r w:rsidRPr="00E16CAD">
        <w:rPr>
          <w:i/>
          <w:iCs/>
        </w:rPr>
        <w:t>Trogoderma</w:t>
      </w:r>
      <w:r w:rsidRPr="00E16CAD">
        <w:t xml:space="preserve"> species of biosecurity concern to Australia is justified due to the </w:t>
      </w:r>
      <w:r w:rsidR="00E4295B">
        <w:t>risk of misidentification</w:t>
      </w:r>
      <w:r w:rsidR="00955BE1">
        <w:t xml:space="preserve"> of </w:t>
      </w:r>
      <w:r w:rsidR="00955BE1" w:rsidRPr="00FF4FA5">
        <w:rPr>
          <w:i/>
        </w:rPr>
        <w:t>T.</w:t>
      </w:r>
      <w:r w:rsidR="00E15FB3" w:rsidRPr="00E16CAD">
        <w:rPr>
          <w:i/>
          <w:iCs/>
          <w:lang w:eastAsia="ja-JP"/>
        </w:rPr>
        <w:t> </w:t>
      </w:r>
      <w:r w:rsidR="00955BE1" w:rsidRPr="00FF4FA5">
        <w:rPr>
          <w:i/>
        </w:rPr>
        <w:t>granarium</w:t>
      </w:r>
      <w:r w:rsidR="00955BE1">
        <w:t xml:space="preserve"> </w:t>
      </w:r>
      <w:r w:rsidR="00914638">
        <w:t>as</w:t>
      </w:r>
      <w:r w:rsidR="007C6C7A">
        <w:t xml:space="preserve"> </w:t>
      </w:r>
      <w:r w:rsidR="00AC0639">
        <w:t xml:space="preserve">other </w:t>
      </w:r>
      <w:r w:rsidR="00AC0639" w:rsidRPr="00D670A2">
        <w:rPr>
          <w:i/>
        </w:rPr>
        <w:t>Trogoderma</w:t>
      </w:r>
      <w:r w:rsidR="007C6C7A">
        <w:t xml:space="preserve"> species</w:t>
      </w:r>
      <w:r w:rsidR="00AC0639">
        <w:t xml:space="preserve">, </w:t>
      </w:r>
      <w:r w:rsidR="006402E6">
        <w:t xml:space="preserve">and </w:t>
      </w:r>
      <w:r w:rsidR="00207355">
        <w:t xml:space="preserve">this </w:t>
      </w:r>
      <w:r w:rsidR="007C6C7A">
        <w:t xml:space="preserve">is supported by the </w:t>
      </w:r>
      <w:r w:rsidRPr="00E16CAD">
        <w:t xml:space="preserve">following: </w:t>
      </w:r>
    </w:p>
    <w:p w14:paraId="5031072D" w14:textId="3C608921" w:rsidR="00A920E5" w:rsidRPr="00E16CAD" w:rsidRDefault="009260F0" w:rsidP="00D670A2">
      <w:pPr>
        <w:pStyle w:val="ListBullet"/>
      </w:pPr>
      <w:r w:rsidRPr="00E16CAD">
        <w:rPr>
          <w:lang w:eastAsia="ja-JP"/>
        </w:rPr>
        <w:t xml:space="preserve">Apart from </w:t>
      </w:r>
      <w:r w:rsidR="00A237E5">
        <w:rPr>
          <w:lang w:eastAsia="ja-JP"/>
        </w:rPr>
        <w:t>k</w:t>
      </w:r>
      <w:r w:rsidRPr="00E16CAD">
        <w:rPr>
          <w:lang w:eastAsia="ja-JP"/>
        </w:rPr>
        <w:t>hapra beetle (</w:t>
      </w:r>
      <w:r w:rsidRPr="00E16CAD">
        <w:rPr>
          <w:i/>
          <w:iCs/>
          <w:lang w:eastAsia="ja-JP"/>
        </w:rPr>
        <w:t>T</w:t>
      </w:r>
      <w:r w:rsidR="00FD094F">
        <w:rPr>
          <w:i/>
          <w:iCs/>
          <w:lang w:eastAsia="ja-JP"/>
        </w:rPr>
        <w:t>.</w:t>
      </w:r>
      <w:r w:rsidRPr="00E16CAD">
        <w:rPr>
          <w:i/>
          <w:iCs/>
          <w:lang w:eastAsia="ja-JP"/>
        </w:rPr>
        <w:t xml:space="preserve"> granarium</w:t>
      </w:r>
      <w:r w:rsidRPr="00E16CAD">
        <w:rPr>
          <w:lang w:eastAsia="ja-JP"/>
        </w:rPr>
        <w:t>), several o</w:t>
      </w:r>
      <w:r w:rsidR="00131A24" w:rsidRPr="00E16CAD">
        <w:rPr>
          <w:lang w:eastAsia="ja-JP"/>
        </w:rPr>
        <w:t xml:space="preserve">ther </w:t>
      </w:r>
      <w:r w:rsidR="00054074" w:rsidRPr="00E16CAD">
        <w:rPr>
          <w:i/>
          <w:iCs/>
          <w:lang w:eastAsia="ja-JP"/>
        </w:rPr>
        <w:t xml:space="preserve">Trogoderma </w:t>
      </w:r>
      <w:r w:rsidR="00054074" w:rsidRPr="00E16CAD">
        <w:rPr>
          <w:lang w:eastAsia="ja-JP"/>
        </w:rPr>
        <w:t xml:space="preserve">species </w:t>
      </w:r>
      <w:r w:rsidR="000E773D" w:rsidRPr="00E16CAD">
        <w:rPr>
          <w:lang w:eastAsia="ja-JP"/>
        </w:rPr>
        <w:t>are also known as storage pests</w:t>
      </w:r>
      <w:r w:rsidR="0004194F" w:rsidRPr="00E16CAD">
        <w:rPr>
          <w:lang w:eastAsia="ja-JP"/>
        </w:rPr>
        <w:t xml:space="preserve">, such as </w:t>
      </w:r>
      <w:r w:rsidR="0004194F" w:rsidRPr="00E16CAD">
        <w:rPr>
          <w:i/>
          <w:iCs/>
          <w:lang w:eastAsia="ja-JP"/>
        </w:rPr>
        <w:t>T. angustum</w:t>
      </w:r>
      <w:r w:rsidR="00152517">
        <w:rPr>
          <w:i/>
          <w:iCs/>
          <w:lang w:eastAsia="ja-JP"/>
        </w:rPr>
        <w:t xml:space="preserve"> </w:t>
      </w:r>
      <w:r w:rsidR="00152517">
        <w:rPr>
          <w:lang w:eastAsia="ja-JP"/>
        </w:rPr>
        <w:t>and</w:t>
      </w:r>
      <w:r w:rsidR="0004194F" w:rsidRPr="00E16CAD">
        <w:rPr>
          <w:lang w:eastAsia="ja-JP"/>
        </w:rPr>
        <w:t xml:space="preserve"> </w:t>
      </w:r>
      <w:r w:rsidR="0004194F" w:rsidRPr="00E16CAD">
        <w:rPr>
          <w:i/>
          <w:iCs/>
          <w:lang w:eastAsia="ja-JP"/>
        </w:rPr>
        <w:t>T. inclusum</w:t>
      </w:r>
      <w:r w:rsidR="00832308" w:rsidRPr="00E16CAD">
        <w:rPr>
          <w:lang w:eastAsia="ja-JP"/>
        </w:rPr>
        <w:t xml:space="preserve">, </w:t>
      </w:r>
      <w:r w:rsidR="005A5277" w:rsidRPr="00E16CAD">
        <w:rPr>
          <w:lang w:eastAsia="ja-JP"/>
        </w:rPr>
        <w:t>and also</w:t>
      </w:r>
      <w:r w:rsidR="00832308" w:rsidRPr="00E16CAD">
        <w:rPr>
          <w:lang w:eastAsia="ja-JP"/>
        </w:rPr>
        <w:t xml:space="preserve"> feed on </w:t>
      </w:r>
      <w:r w:rsidR="00054074" w:rsidRPr="00E16CAD">
        <w:rPr>
          <w:lang w:eastAsia="ja-JP"/>
        </w:rPr>
        <w:t>grains, pulses, nuts, seed</w:t>
      </w:r>
      <w:r w:rsidR="00F476D1" w:rsidRPr="00E16CAD">
        <w:rPr>
          <w:lang w:eastAsia="ja-JP"/>
        </w:rPr>
        <w:t>s</w:t>
      </w:r>
      <w:r w:rsidR="00054074" w:rsidRPr="00E16CAD">
        <w:rPr>
          <w:lang w:eastAsia="ja-JP"/>
        </w:rPr>
        <w:t xml:space="preserve">, </w:t>
      </w:r>
      <w:r w:rsidR="00F476D1" w:rsidRPr="00E16CAD">
        <w:rPr>
          <w:lang w:eastAsia="ja-JP"/>
        </w:rPr>
        <w:t xml:space="preserve">and </w:t>
      </w:r>
      <w:r w:rsidR="00085048" w:rsidRPr="00E16CAD">
        <w:rPr>
          <w:lang w:eastAsia="ja-JP"/>
        </w:rPr>
        <w:t xml:space="preserve">other </w:t>
      </w:r>
      <w:r w:rsidR="00054074" w:rsidRPr="00E16CAD">
        <w:rPr>
          <w:lang w:eastAsia="ja-JP"/>
        </w:rPr>
        <w:t xml:space="preserve">plant products </w:t>
      </w:r>
      <w:r w:rsidR="00560C3D">
        <w:rPr>
          <w:noProof/>
          <w:lang w:eastAsia="ja-JP"/>
        </w:rPr>
        <w:t>(Hagstrum &amp; Subramanyam 2009; Kemper &amp; Döhring 1963)</w:t>
      </w:r>
      <w:r w:rsidR="00992197" w:rsidRPr="00E16CAD">
        <w:t>.</w:t>
      </w:r>
      <w:r w:rsidR="00AE3D08" w:rsidRPr="00E16CAD">
        <w:rPr>
          <w:lang w:eastAsia="ja-JP"/>
        </w:rPr>
        <w:t xml:space="preserve"> </w:t>
      </w:r>
    </w:p>
    <w:p w14:paraId="6FEF7933" w14:textId="180D897F" w:rsidR="006B552D" w:rsidRPr="00E16CAD" w:rsidRDefault="00623B09" w:rsidP="00D670A2">
      <w:pPr>
        <w:pStyle w:val="ListBullet"/>
        <w:rPr>
          <w:lang w:eastAsia="ja-JP"/>
        </w:rPr>
      </w:pPr>
      <w:r w:rsidRPr="00E16CAD">
        <w:rPr>
          <w:lang w:eastAsia="ja-JP"/>
        </w:rPr>
        <w:t xml:space="preserve">Several other </w:t>
      </w:r>
      <w:r w:rsidRPr="00E16CAD">
        <w:rPr>
          <w:i/>
          <w:iCs/>
          <w:lang w:eastAsia="ja-JP"/>
        </w:rPr>
        <w:t>Trogoderma</w:t>
      </w:r>
      <w:r w:rsidRPr="00E16CAD">
        <w:rPr>
          <w:lang w:eastAsia="ja-JP"/>
        </w:rPr>
        <w:t xml:space="preserve"> species have </w:t>
      </w:r>
      <w:r w:rsidR="00054074" w:rsidRPr="00E16CAD">
        <w:rPr>
          <w:lang w:eastAsia="ja-JP"/>
        </w:rPr>
        <w:t xml:space="preserve">geographical distribution </w:t>
      </w:r>
      <w:r w:rsidR="008F222B" w:rsidRPr="00E16CAD">
        <w:rPr>
          <w:lang w:eastAsia="ja-JP"/>
        </w:rPr>
        <w:t xml:space="preserve">that </w:t>
      </w:r>
      <w:r w:rsidR="00054074" w:rsidRPr="00E16CAD">
        <w:rPr>
          <w:lang w:eastAsia="ja-JP"/>
        </w:rPr>
        <w:t xml:space="preserve">overlap with </w:t>
      </w:r>
      <w:r w:rsidR="00A237E5">
        <w:rPr>
          <w:lang w:eastAsia="ja-JP"/>
        </w:rPr>
        <w:t>k</w:t>
      </w:r>
      <w:r w:rsidR="00054074" w:rsidRPr="00E16CAD">
        <w:rPr>
          <w:lang w:eastAsia="ja-JP"/>
        </w:rPr>
        <w:t xml:space="preserve">hapra beetle. For example, </w:t>
      </w:r>
    </w:p>
    <w:p w14:paraId="7A5F8951" w14:textId="5F74D4C7" w:rsidR="003E76D4" w:rsidRPr="00E16CAD" w:rsidRDefault="00054074" w:rsidP="00DD23D7">
      <w:pPr>
        <w:pStyle w:val="ListBullet2Openbullet"/>
        <w:rPr>
          <w:lang w:eastAsia="ja-JP"/>
        </w:rPr>
      </w:pPr>
      <w:r w:rsidRPr="00E16CAD">
        <w:rPr>
          <w:i/>
          <w:iCs/>
          <w:lang w:eastAsia="ja-JP"/>
        </w:rPr>
        <w:t>T</w:t>
      </w:r>
      <w:r w:rsidR="00983186">
        <w:rPr>
          <w:i/>
          <w:iCs/>
          <w:lang w:eastAsia="ja-JP"/>
        </w:rPr>
        <w:t>.</w:t>
      </w:r>
      <w:r w:rsidRPr="00E16CAD">
        <w:rPr>
          <w:i/>
          <w:iCs/>
          <w:lang w:eastAsia="ja-JP"/>
        </w:rPr>
        <w:t xml:space="preserve"> angustum </w:t>
      </w:r>
      <w:r w:rsidRPr="00E16CAD">
        <w:rPr>
          <w:lang w:eastAsia="ja-JP"/>
        </w:rPr>
        <w:t xml:space="preserve">is reported from India, Pakistan </w:t>
      </w:r>
      <w:r w:rsidR="00560C3D">
        <w:rPr>
          <w:noProof/>
          <w:lang w:eastAsia="ja-JP"/>
        </w:rPr>
        <w:t>(Háva &amp; Kadej 2009)</w:t>
      </w:r>
      <w:r w:rsidRPr="00E16CAD">
        <w:rPr>
          <w:lang w:eastAsia="ja-JP"/>
        </w:rPr>
        <w:t xml:space="preserve">, </w:t>
      </w:r>
      <w:r w:rsidR="0083541A">
        <w:rPr>
          <w:lang w:eastAsia="ja-JP"/>
        </w:rPr>
        <w:t>Türkiye</w:t>
      </w:r>
      <w:r w:rsidRPr="00E16CAD">
        <w:rPr>
          <w:lang w:eastAsia="ja-JP"/>
        </w:rPr>
        <w:t xml:space="preserve"> </w:t>
      </w:r>
      <w:r w:rsidR="00560C3D">
        <w:rPr>
          <w:noProof/>
          <w:lang w:eastAsia="ja-JP"/>
        </w:rPr>
        <w:t>(Germann, Schneppat &amp; Herger 2014)</w:t>
      </w:r>
      <w:r w:rsidRPr="00E16CAD">
        <w:rPr>
          <w:lang w:eastAsia="ja-JP"/>
        </w:rPr>
        <w:t xml:space="preserve">; </w:t>
      </w:r>
    </w:p>
    <w:p w14:paraId="24796270" w14:textId="598E6BAA" w:rsidR="004E0619" w:rsidRPr="00E16CAD" w:rsidRDefault="00054074" w:rsidP="00DD23D7">
      <w:pPr>
        <w:pStyle w:val="ListBullet2Openbullet"/>
        <w:rPr>
          <w:lang w:eastAsia="ja-JP"/>
        </w:rPr>
      </w:pPr>
      <w:r w:rsidRPr="00E16CAD">
        <w:rPr>
          <w:rFonts w:eastAsia="SimSun"/>
          <w:i/>
          <w:iCs/>
          <w:lang w:eastAsia="en-AU"/>
        </w:rPr>
        <w:t>T. inclusum</w:t>
      </w:r>
      <w:r w:rsidRPr="00E16CAD">
        <w:rPr>
          <w:lang w:eastAsia="ja-JP"/>
        </w:rPr>
        <w:t xml:space="preserve"> from Algeria, </w:t>
      </w:r>
      <w:r w:rsidR="006F4F0B" w:rsidRPr="00E16CAD">
        <w:rPr>
          <w:lang w:eastAsia="ja-JP"/>
        </w:rPr>
        <w:t xml:space="preserve">Egypt, </w:t>
      </w:r>
      <w:r w:rsidRPr="00E16CAD">
        <w:rPr>
          <w:lang w:eastAsia="ja-JP"/>
        </w:rPr>
        <w:t xml:space="preserve">India, Iran, Israel, Morocco, Tunisia, </w:t>
      </w:r>
      <w:r w:rsidR="0083541A">
        <w:rPr>
          <w:lang w:eastAsia="ja-JP"/>
        </w:rPr>
        <w:t>Türkiye</w:t>
      </w:r>
      <w:r w:rsidRPr="00E16CAD">
        <w:rPr>
          <w:lang w:eastAsia="ja-JP"/>
        </w:rPr>
        <w:t xml:space="preserve"> </w:t>
      </w:r>
      <w:r w:rsidR="00560C3D">
        <w:rPr>
          <w:noProof/>
          <w:lang w:eastAsia="ja-JP"/>
        </w:rPr>
        <w:t>(Háva 2008a)</w:t>
      </w:r>
      <w:r w:rsidRPr="00E16CAD">
        <w:rPr>
          <w:lang w:eastAsia="ja-JP"/>
        </w:rPr>
        <w:t xml:space="preserve">, Iraq </w:t>
      </w:r>
      <w:r w:rsidR="00560C3D">
        <w:rPr>
          <w:noProof/>
          <w:lang w:eastAsia="ja-JP"/>
        </w:rPr>
        <w:t>(Mawlood &amp; Abdul-Rassoul 2000)</w:t>
      </w:r>
      <w:r w:rsidRPr="00E16CAD">
        <w:rPr>
          <w:lang w:eastAsia="ja-JP"/>
        </w:rPr>
        <w:t>;</w:t>
      </w:r>
      <w:r w:rsidR="00E50C4D" w:rsidRPr="00E16CAD">
        <w:rPr>
          <w:lang w:eastAsia="ja-JP"/>
        </w:rPr>
        <w:t xml:space="preserve"> </w:t>
      </w:r>
      <w:r w:rsidRPr="00E16CAD">
        <w:rPr>
          <w:lang w:eastAsia="ja-JP"/>
        </w:rPr>
        <w:t xml:space="preserve">Lebanon </w:t>
      </w:r>
      <w:r w:rsidR="00560C3D">
        <w:rPr>
          <w:noProof/>
          <w:lang w:eastAsia="ja-JP"/>
        </w:rPr>
        <w:t>(Háva 2015b)</w:t>
      </w:r>
      <w:r w:rsidR="00BF1BEA" w:rsidRPr="00BF1BEA">
        <w:rPr>
          <w:lang w:eastAsia="ja-JP"/>
        </w:rPr>
        <w:t xml:space="preserve"> </w:t>
      </w:r>
      <w:r w:rsidR="000D08B7" w:rsidRPr="00E16CAD">
        <w:rPr>
          <w:lang w:eastAsia="ja-JP"/>
        </w:rPr>
        <w:t xml:space="preserve">and Cyprus </w:t>
      </w:r>
      <w:r w:rsidR="00560C3D">
        <w:rPr>
          <w:noProof/>
          <w:lang w:eastAsia="ja-JP"/>
        </w:rPr>
        <w:t>(Háva &amp; Herrmann 2011)</w:t>
      </w:r>
      <w:r w:rsidRPr="00E16CAD">
        <w:rPr>
          <w:lang w:eastAsia="ja-JP"/>
        </w:rPr>
        <w:t xml:space="preserve">; </w:t>
      </w:r>
    </w:p>
    <w:p w14:paraId="6DE18AEE" w14:textId="3DC78996" w:rsidR="008802E0" w:rsidRPr="00E16CAD" w:rsidRDefault="00054074" w:rsidP="00DD23D7">
      <w:pPr>
        <w:pStyle w:val="ListBullet2Openbullet"/>
        <w:rPr>
          <w:lang w:eastAsia="ja-JP"/>
        </w:rPr>
      </w:pPr>
      <w:r w:rsidRPr="00E16CAD">
        <w:rPr>
          <w:i/>
          <w:iCs/>
          <w:lang w:eastAsia="ja-JP"/>
        </w:rPr>
        <w:t>T. ornatum</w:t>
      </w:r>
      <w:r w:rsidRPr="00E16CAD">
        <w:rPr>
          <w:lang w:eastAsia="ja-JP"/>
        </w:rPr>
        <w:t xml:space="preserve"> from Egypt </w:t>
      </w:r>
      <w:r w:rsidR="00560C3D">
        <w:rPr>
          <w:noProof/>
          <w:lang w:eastAsia="ja-JP"/>
        </w:rPr>
        <w:t>(Háva 2015b)</w:t>
      </w:r>
      <w:r w:rsidRPr="00E16CAD">
        <w:rPr>
          <w:lang w:eastAsia="ja-JP"/>
        </w:rPr>
        <w:t xml:space="preserve">; </w:t>
      </w:r>
    </w:p>
    <w:p w14:paraId="1582CF5F" w14:textId="55D96B25" w:rsidR="008802E0" w:rsidRPr="00E16CAD" w:rsidRDefault="00E50C4D" w:rsidP="00DD23D7">
      <w:pPr>
        <w:pStyle w:val="ListBullet2Openbullet"/>
        <w:rPr>
          <w:lang w:eastAsia="ja-JP"/>
        </w:rPr>
      </w:pPr>
      <w:r w:rsidRPr="00E16CAD">
        <w:rPr>
          <w:i/>
          <w:iCs/>
          <w:lang w:eastAsia="ja-JP"/>
        </w:rPr>
        <w:t>T. sternale</w:t>
      </w:r>
      <w:r w:rsidRPr="00E16CAD">
        <w:rPr>
          <w:lang w:eastAsia="ja-JP"/>
        </w:rPr>
        <w:t xml:space="preserve"> from Nigeria </w:t>
      </w:r>
      <w:r w:rsidR="00560C3D">
        <w:rPr>
          <w:noProof/>
          <w:lang w:eastAsia="ja-JP"/>
        </w:rPr>
        <w:t>(Háva &amp; Herrmann 2023)</w:t>
      </w:r>
      <w:r w:rsidRPr="00E16CAD">
        <w:rPr>
          <w:lang w:eastAsia="ja-JP"/>
        </w:rPr>
        <w:t xml:space="preserve">; </w:t>
      </w:r>
    </w:p>
    <w:p w14:paraId="6A66243C" w14:textId="2C767B39" w:rsidR="00AE78E3" w:rsidRPr="00875443" w:rsidRDefault="00054074" w:rsidP="00DD23D7">
      <w:pPr>
        <w:pStyle w:val="ListBullet2Openbullet"/>
        <w:rPr>
          <w:lang w:eastAsia="ja-JP"/>
        </w:rPr>
      </w:pPr>
      <w:r w:rsidRPr="00E16CAD">
        <w:rPr>
          <w:i/>
          <w:iCs/>
          <w:lang w:eastAsia="ja-JP"/>
        </w:rPr>
        <w:t>T. teukton</w:t>
      </w:r>
      <w:r w:rsidRPr="00E16CAD">
        <w:rPr>
          <w:lang w:eastAsia="ja-JP"/>
        </w:rPr>
        <w:t xml:space="preserve"> from Iran </w:t>
      </w:r>
      <w:r w:rsidR="00560C3D">
        <w:rPr>
          <w:noProof/>
          <w:lang w:eastAsia="ja-JP"/>
        </w:rPr>
        <w:t>(Háva, Kadej &amp; Herrmann 2014)</w:t>
      </w:r>
      <w:r w:rsidRPr="00875443">
        <w:rPr>
          <w:lang w:eastAsia="ja-JP"/>
        </w:rPr>
        <w:t xml:space="preserve">; and </w:t>
      </w:r>
    </w:p>
    <w:p w14:paraId="4F982751" w14:textId="12AF9C8E" w:rsidR="006049DB" w:rsidRPr="00E16CAD" w:rsidRDefault="00054074" w:rsidP="00DD23D7">
      <w:pPr>
        <w:pStyle w:val="ListBullet2Openbullet"/>
        <w:rPr>
          <w:rFonts w:eastAsia="Times New Roman"/>
          <w:lang w:eastAsia="en-AU"/>
        </w:rPr>
      </w:pPr>
      <w:r w:rsidRPr="00E16CAD">
        <w:rPr>
          <w:i/>
          <w:iCs/>
          <w:lang w:eastAsia="ja-JP"/>
        </w:rPr>
        <w:t>T. versicolor</w:t>
      </w:r>
      <w:r w:rsidRPr="00E16CAD">
        <w:rPr>
          <w:lang w:eastAsia="ja-JP"/>
        </w:rPr>
        <w:t xml:space="preserve"> from Egypt</w:t>
      </w:r>
      <w:r w:rsidR="00CF0AF7" w:rsidRPr="00E16CAD">
        <w:rPr>
          <w:lang w:eastAsia="ja-JP"/>
        </w:rPr>
        <w:t xml:space="preserve"> </w:t>
      </w:r>
      <w:r w:rsidR="00560C3D">
        <w:rPr>
          <w:noProof/>
          <w:lang w:eastAsia="ja-JP"/>
        </w:rPr>
        <w:t>(Abdel-Kawy &amp; Hasaballa 1993)</w:t>
      </w:r>
      <w:r w:rsidRPr="00E16CAD">
        <w:rPr>
          <w:lang w:eastAsia="ja-JP"/>
        </w:rPr>
        <w:t xml:space="preserve">, Tunisia, </w:t>
      </w:r>
      <w:r w:rsidR="00560C3D">
        <w:rPr>
          <w:noProof/>
          <w:lang w:eastAsia="ja-JP"/>
        </w:rPr>
        <w:t>(Mroczkowski 1968)</w:t>
      </w:r>
      <w:r w:rsidRPr="00E16CAD">
        <w:rPr>
          <w:lang w:eastAsia="ja-JP"/>
        </w:rPr>
        <w:t xml:space="preserve">, and </w:t>
      </w:r>
      <w:r w:rsidR="0083541A">
        <w:rPr>
          <w:lang w:eastAsia="ja-JP"/>
        </w:rPr>
        <w:t>Türkiye</w:t>
      </w:r>
      <w:r w:rsidRPr="00E16CAD">
        <w:rPr>
          <w:lang w:eastAsia="ja-JP"/>
        </w:rPr>
        <w:t xml:space="preserve"> </w:t>
      </w:r>
      <w:r w:rsidR="00560C3D">
        <w:rPr>
          <w:noProof/>
          <w:lang w:eastAsia="ja-JP"/>
        </w:rPr>
        <w:t>(Özgen &amp; Háva 2018)</w:t>
      </w:r>
      <w:r w:rsidRPr="00E16CAD">
        <w:rPr>
          <w:lang w:eastAsia="ja-JP"/>
        </w:rPr>
        <w:t>.</w:t>
      </w:r>
      <w:r w:rsidR="0045290F" w:rsidRPr="00E16CAD">
        <w:rPr>
          <w:lang w:eastAsia="ja-JP"/>
        </w:rPr>
        <w:t xml:space="preserve"> </w:t>
      </w:r>
    </w:p>
    <w:p w14:paraId="44452EF6" w14:textId="3FC37514" w:rsidR="00C14B55" w:rsidRDefault="00F17FBD" w:rsidP="00D670A2">
      <w:pPr>
        <w:pStyle w:val="ListBullet"/>
        <w:rPr>
          <w:lang w:eastAsia="en-AU"/>
        </w:rPr>
      </w:pPr>
      <w:r w:rsidRPr="00F17FBD">
        <w:rPr>
          <w:lang w:eastAsia="en-AU"/>
        </w:rPr>
        <w:t>The</w:t>
      </w:r>
      <w:r w:rsidR="00107F58">
        <w:rPr>
          <w:lang w:eastAsia="en-AU"/>
        </w:rPr>
        <w:t>re are a number of species in the</w:t>
      </w:r>
      <w:r w:rsidRPr="00F17FBD">
        <w:rPr>
          <w:lang w:eastAsia="en-AU"/>
        </w:rPr>
        <w:t xml:space="preserve"> genus </w:t>
      </w:r>
      <w:r w:rsidRPr="00D64617">
        <w:rPr>
          <w:i/>
          <w:iCs/>
          <w:lang w:eastAsia="en-AU"/>
        </w:rPr>
        <w:t>Trogoderma</w:t>
      </w:r>
      <w:r w:rsidRPr="00F17FBD">
        <w:rPr>
          <w:lang w:eastAsia="en-AU"/>
        </w:rPr>
        <w:t xml:space="preserve"> that are difficult to identify and to differentiate from each other </w:t>
      </w:r>
      <w:r w:rsidR="00560C3D">
        <w:rPr>
          <w:noProof/>
          <w:lang w:eastAsia="en-AU"/>
        </w:rPr>
        <w:t>(Peacock 1993)</w:t>
      </w:r>
      <w:r w:rsidRPr="00F17FBD">
        <w:rPr>
          <w:lang w:eastAsia="en-AU"/>
        </w:rPr>
        <w:t xml:space="preserve">. </w:t>
      </w:r>
      <w:r w:rsidR="00C14B55">
        <w:rPr>
          <w:lang w:eastAsia="en-AU"/>
        </w:rPr>
        <w:t>Accurate identifi</w:t>
      </w:r>
      <w:r w:rsidR="00FC6E1C">
        <w:rPr>
          <w:lang w:eastAsia="en-AU"/>
        </w:rPr>
        <w:t xml:space="preserve">cation of khapra beetle </w:t>
      </w:r>
      <w:r w:rsidR="003801BE">
        <w:rPr>
          <w:lang w:eastAsia="en-AU"/>
        </w:rPr>
        <w:t xml:space="preserve">from </w:t>
      </w:r>
      <w:r w:rsidR="00672B37">
        <w:rPr>
          <w:lang w:eastAsia="en-AU"/>
        </w:rPr>
        <w:t xml:space="preserve">other </w:t>
      </w:r>
      <w:r w:rsidR="00672B37" w:rsidRPr="00EC773D">
        <w:rPr>
          <w:i/>
          <w:iCs/>
          <w:lang w:eastAsia="en-AU"/>
        </w:rPr>
        <w:t>Trogoderma</w:t>
      </w:r>
      <w:r w:rsidR="00672B37">
        <w:rPr>
          <w:lang w:eastAsia="en-AU"/>
        </w:rPr>
        <w:t xml:space="preserve"> species require</w:t>
      </w:r>
      <w:r w:rsidR="004E65E0">
        <w:rPr>
          <w:lang w:eastAsia="en-AU"/>
        </w:rPr>
        <w:t>s</w:t>
      </w:r>
      <w:r w:rsidR="00672B37">
        <w:rPr>
          <w:lang w:eastAsia="en-AU"/>
        </w:rPr>
        <w:t xml:space="preserve"> </w:t>
      </w:r>
      <w:r w:rsidR="00761E0C">
        <w:rPr>
          <w:lang w:eastAsia="en-AU"/>
        </w:rPr>
        <w:t>expertise</w:t>
      </w:r>
      <w:r w:rsidR="004E65E0">
        <w:rPr>
          <w:lang w:eastAsia="en-AU"/>
        </w:rPr>
        <w:t xml:space="preserve"> trained for the purpose </w:t>
      </w:r>
      <w:r w:rsidR="00560C3D">
        <w:rPr>
          <w:noProof/>
          <w:lang w:eastAsia="en-AU"/>
        </w:rPr>
        <w:t>(Athanassiou, Phillips &amp; Wakil 2019)</w:t>
      </w:r>
      <w:r w:rsidR="00CA0C0F">
        <w:t>.</w:t>
      </w:r>
      <w:r w:rsidR="00635062">
        <w:rPr>
          <w:lang w:eastAsia="en-AU"/>
        </w:rPr>
        <w:t xml:space="preserve"> </w:t>
      </w:r>
    </w:p>
    <w:p w14:paraId="45DEF960" w14:textId="41AB0278" w:rsidR="00C417E6" w:rsidRPr="00E16CAD" w:rsidRDefault="00C417E6" w:rsidP="00D670A2">
      <w:pPr>
        <w:pStyle w:val="ListBullet"/>
        <w:rPr>
          <w:lang w:eastAsia="en-AU"/>
        </w:rPr>
      </w:pPr>
      <w:r w:rsidRPr="00E16CAD">
        <w:rPr>
          <w:lang w:eastAsia="en-AU"/>
        </w:rPr>
        <w:t xml:space="preserve">Khapra beetle spends more than 95% of its life in the larval form and therefore it is more likely to be </w:t>
      </w:r>
      <w:r w:rsidR="00CA1ECA" w:rsidRPr="00E16CAD">
        <w:rPr>
          <w:lang w:eastAsia="en-AU"/>
        </w:rPr>
        <w:t xml:space="preserve">the life stage </w:t>
      </w:r>
      <w:r w:rsidRPr="00E16CAD">
        <w:rPr>
          <w:lang w:eastAsia="en-AU"/>
        </w:rPr>
        <w:t>encountered at inspections.</w:t>
      </w:r>
      <w:r w:rsidRPr="00E16CAD">
        <w:rPr>
          <w:lang w:eastAsia="ja-JP"/>
        </w:rPr>
        <w:t xml:space="preserve"> </w:t>
      </w:r>
      <w:r w:rsidR="009A1EE1" w:rsidRPr="00432DDC">
        <w:rPr>
          <w:lang w:eastAsia="ja-JP"/>
        </w:rPr>
        <w:t>Larvae can be identified only under a microscope, using few detailed morphological structures after special preparation</w:t>
      </w:r>
      <w:r w:rsidR="004971B7">
        <w:rPr>
          <w:lang w:eastAsia="ja-JP"/>
        </w:rPr>
        <w:t xml:space="preserve"> of specimens</w:t>
      </w:r>
      <w:r w:rsidR="00B61388" w:rsidRPr="00432DDC">
        <w:rPr>
          <w:lang w:eastAsia="ja-JP"/>
        </w:rPr>
        <w:t xml:space="preserve">, and these resources are not always available </w:t>
      </w:r>
      <w:r w:rsidR="002F2E0F">
        <w:rPr>
          <w:lang w:eastAsia="ja-JP"/>
        </w:rPr>
        <w:t>at</w:t>
      </w:r>
      <w:r w:rsidR="00B61388" w:rsidRPr="00432DDC">
        <w:rPr>
          <w:lang w:eastAsia="ja-JP"/>
        </w:rPr>
        <w:t xml:space="preserve"> </w:t>
      </w:r>
      <w:r w:rsidR="00A91DC9">
        <w:rPr>
          <w:lang w:eastAsia="ja-JP"/>
        </w:rPr>
        <w:t xml:space="preserve">pre-export </w:t>
      </w:r>
      <w:r w:rsidR="00B61388" w:rsidRPr="00432DDC">
        <w:rPr>
          <w:lang w:eastAsia="ja-JP"/>
        </w:rPr>
        <w:t>phytosanitary</w:t>
      </w:r>
      <w:r w:rsidR="002F2E0F">
        <w:rPr>
          <w:lang w:eastAsia="ja-JP"/>
        </w:rPr>
        <w:t xml:space="preserve"> inspection</w:t>
      </w:r>
      <w:r w:rsidR="009A1EE1">
        <w:rPr>
          <w:lang w:eastAsia="ja-JP"/>
        </w:rPr>
        <w:t>.</w:t>
      </w:r>
      <w:r w:rsidR="009A1EE1" w:rsidRPr="00E16CAD">
        <w:rPr>
          <w:lang w:eastAsia="ja-JP"/>
        </w:rPr>
        <w:t xml:space="preserve"> </w:t>
      </w:r>
      <w:r w:rsidRPr="00E16CAD">
        <w:rPr>
          <w:lang w:eastAsia="ja-JP"/>
        </w:rPr>
        <w:t xml:space="preserve">Larvae of some </w:t>
      </w:r>
      <w:r w:rsidRPr="00E16CAD">
        <w:rPr>
          <w:i/>
          <w:iCs/>
          <w:lang w:eastAsia="ja-JP"/>
        </w:rPr>
        <w:t>Trogoderma</w:t>
      </w:r>
      <w:r w:rsidRPr="00E16CAD">
        <w:rPr>
          <w:lang w:eastAsia="ja-JP"/>
        </w:rPr>
        <w:t xml:space="preserve"> species are morphologically very similar and can be misidentified or difficult to be distinguished from each other through visual inspection alone. For example, </w:t>
      </w:r>
      <w:r w:rsidRPr="00E16CAD">
        <w:rPr>
          <w:i/>
          <w:iCs/>
          <w:lang w:eastAsia="en-AU"/>
        </w:rPr>
        <w:t>T.</w:t>
      </w:r>
      <w:r w:rsidR="00947149" w:rsidRPr="00E16CAD">
        <w:rPr>
          <w:i/>
          <w:iCs/>
          <w:lang w:eastAsia="ja-JP"/>
        </w:rPr>
        <w:t> </w:t>
      </w:r>
      <w:r w:rsidRPr="00E16CAD">
        <w:rPr>
          <w:i/>
          <w:iCs/>
          <w:lang w:eastAsia="en-AU"/>
        </w:rPr>
        <w:t>granarium</w:t>
      </w:r>
      <w:r w:rsidRPr="00E16CAD">
        <w:rPr>
          <w:lang w:eastAsia="en-AU"/>
        </w:rPr>
        <w:t xml:space="preserve"> had previously been misidentified</w:t>
      </w:r>
      <w:r w:rsidRPr="00E16CAD">
        <w:rPr>
          <w:i/>
          <w:iCs/>
          <w:lang w:eastAsia="en-AU"/>
        </w:rPr>
        <w:t xml:space="preserve"> </w:t>
      </w:r>
      <w:r w:rsidRPr="00E16CAD">
        <w:rPr>
          <w:lang w:eastAsia="en-AU"/>
        </w:rPr>
        <w:t>as</w:t>
      </w:r>
      <w:r w:rsidRPr="00E16CAD">
        <w:rPr>
          <w:lang w:eastAsia="ja-JP"/>
        </w:rPr>
        <w:t xml:space="preserve"> </w:t>
      </w:r>
      <w:r w:rsidRPr="00E16CAD">
        <w:rPr>
          <w:i/>
          <w:iCs/>
          <w:lang w:eastAsia="ja-JP"/>
        </w:rPr>
        <w:t>T. inclusum</w:t>
      </w:r>
      <w:r w:rsidRPr="00E16CAD">
        <w:rPr>
          <w:lang w:eastAsia="ja-JP"/>
        </w:rPr>
        <w:t xml:space="preserve"> </w:t>
      </w:r>
      <w:r w:rsidR="00560C3D">
        <w:rPr>
          <w:noProof/>
          <w:lang w:eastAsia="ja-JP"/>
        </w:rPr>
        <w:t>(Sonda 1968)</w:t>
      </w:r>
      <w:r w:rsidRPr="00E16CAD">
        <w:rPr>
          <w:lang w:eastAsia="en-AU"/>
        </w:rPr>
        <w:t xml:space="preserve"> due to the similarity of their larvae </w:t>
      </w:r>
      <w:r w:rsidR="00560C3D">
        <w:rPr>
          <w:noProof/>
          <w:lang w:eastAsia="en-AU"/>
        </w:rPr>
        <w:t>(Beal 1960)</w:t>
      </w:r>
      <w:r w:rsidRPr="00E16CAD">
        <w:rPr>
          <w:lang w:eastAsia="en-AU"/>
        </w:rPr>
        <w:t>.</w:t>
      </w:r>
    </w:p>
    <w:p w14:paraId="6C96CF35" w14:textId="3937EED9" w:rsidR="00475B5E" w:rsidRPr="00E16CAD" w:rsidRDefault="00006A1B" w:rsidP="00D670A2">
      <w:pPr>
        <w:pStyle w:val="ListBullet"/>
        <w:rPr>
          <w:lang w:eastAsia="ja-JP"/>
        </w:rPr>
      </w:pPr>
      <w:r w:rsidRPr="00E16CAD">
        <w:rPr>
          <w:lang w:eastAsia="ja-JP"/>
        </w:rPr>
        <w:t xml:space="preserve">Khapra beetle identification based on adults </w:t>
      </w:r>
      <w:r w:rsidR="00B725BA" w:rsidRPr="00E16CAD">
        <w:rPr>
          <w:lang w:eastAsia="ja-JP"/>
        </w:rPr>
        <w:t xml:space="preserve">is considered </w:t>
      </w:r>
      <w:r w:rsidR="00F704FD">
        <w:rPr>
          <w:lang w:eastAsia="ja-JP"/>
        </w:rPr>
        <w:t xml:space="preserve">easier and </w:t>
      </w:r>
      <w:r w:rsidR="00B725BA" w:rsidRPr="00E16CAD">
        <w:rPr>
          <w:lang w:eastAsia="ja-JP"/>
        </w:rPr>
        <w:t xml:space="preserve">more reliable </w:t>
      </w:r>
      <w:r w:rsidRPr="00E16CAD">
        <w:rPr>
          <w:lang w:eastAsia="ja-JP"/>
        </w:rPr>
        <w:t>than</w:t>
      </w:r>
      <w:r w:rsidR="008F4973" w:rsidRPr="00E16CAD">
        <w:rPr>
          <w:lang w:eastAsia="ja-JP"/>
        </w:rPr>
        <w:t xml:space="preserve"> </w:t>
      </w:r>
      <w:r w:rsidR="00AC35DC" w:rsidRPr="00E16CAD">
        <w:rPr>
          <w:lang w:eastAsia="ja-JP"/>
        </w:rPr>
        <w:t>that</w:t>
      </w:r>
      <w:r w:rsidR="00244B3E" w:rsidRPr="00E16CAD">
        <w:rPr>
          <w:lang w:eastAsia="ja-JP"/>
        </w:rPr>
        <w:t xml:space="preserve"> on</w:t>
      </w:r>
      <w:r w:rsidRPr="00E16CAD">
        <w:rPr>
          <w:lang w:eastAsia="ja-JP"/>
        </w:rPr>
        <w:t xml:space="preserve"> larvae. However, </w:t>
      </w:r>
      <w:r w:rsidR="006622A2">
        <w:rPr>
          <w:lang w:eastAsia="ja-JP"/>
        </w:rPr>
        <w:t>identification of adult</w:t>
      </w:r>
      <w:r w:rsidR="007C07B6">
        <w:rPr>
          <w:lang w:eastAsia="ja-JP"/>
        </w:rPr>
        <w:t xml:space="preserve">s is also based on </w:t>
      </w:r>
      <w:r w:rsidR="0074628B">
        <w:rPr>
          <w:lang w:eastAsia="ja-JP"/>
        </w:rPr>
        <w:t xml:space="preserve">very specialised </w:t>
      </w:r>
      <w:r w:rsidR="001452A6">
        <w:rPr>
          <w:lang w:eastAsia="ja-JP"/>
        </w:rPr>
        <w:t xml:space="preserve">morphological </w:t>
      </w:r>
      <w:r w:rsidR="0074628B">
        <w:rPr>
          <w:lang w:eastAsia="ja-JP"/>
        </w:rPr>
        <w:t>features.</w:t>
      </w:r>
      <w:r w:rsidR="006622A2">
        <w:rPr>
          <w:lang w:eastAsia="ja-JP"/>
        </w:rPr>
        <w:t xml:space="preserve"> </w:t>
      </w:r>
      <w:r w:rsidR="00A718AD">
        <w:rPr>
          <w:lang w:eastAsia="ja-JP"/>
        </w:rPr>
        <w:t>A</w:t>
      </w:r>
      <w:r w:rsidRPr="00E16CAD">
        <w:rPr>
          <w:lang w:eastAsia="ja-JP"/>
        </w:rPr>
        <w:t>dult</w:t>
      </w:r>
      <w:r w:rsidR="00531070" w:rsidRPr="00E16CAD">
        <w:rPr>
          <w:lang w:eastAsia="ja-JP"/>
        </w:rPr>
        <w:t>s</w:t>
      </w:r>
      <w:r w:rsidRPr="00E16CAD">
        <w:rPr>
          <w:lang w:eastAsia="ja-JP"/>
        </w:rPr>
        <w:t xml:space="preserve"> </w:t>
      </w:r>
      <w:r w:rsidR="00B560F5" w:rsidRPr="00E16CAD">
        <w:rPr>
          <w:lang w:eastAsia="ja-JP"/>
        </w:rPr>
        <w:t xml:space="preserve">can </w:t>
      </w:r>
      <w:r w:rsidR="00A718AD">
        <w:rPr>
          <w:lang w:eastAsia="ja-JP"/>
        </w:rPr>
        <w:t>potentially</w:t>
      </w:r>
      <w:r w:rsidR="00B560F5" w:rsidRPr="00E16CAD">
        <w:rPr>
          <w:lang w:eastAsia="ja-JP"/>
        </w:rPr>
        <w:t xml:space="preserve"> be misidentified because </w:t>
      </w:r>
      <w:r w:rsidR="00C146DE">
        <w:rPr>
          <w:lang w:eastAsia="ja-JP"/>
        </w:rPr>
        <w:t>they are often scarce and damaged</w:t>
      </w:r>
      <w:r w:rsidR="00C146DE" w:rsidRPr="00C146DE">
        <w:t xml:space="preserve"> </w:t>
      </w:r>
      <w:r w:rsidR="006B16BF" w:rsidRPr="006B16BF">
        <w:t xml:space="preserve">and need expert dissection for identification </w:t>
      </w:r>
      <w:r w:rsidR="00560C3D">
        <w:rPr>
          <w:noProof/>
          <w:lang w:eastAsia="ja-JP"/>
        </w:rPr>
        <w:t>(Byrne et al. 2018)</w:t>
      </w:r>
      <w:r w:rsidRPr="00E16CAD">
        <w:rPr>
          <w:lang w:eastAsia="ja-JP"/>
        </w:rPr>
        <w:t xml:space="preserve">. </w:t>
      </w:r>
      <w:r w:rsidR="00CB7269">
        <w:rPr>
          <w:lang w:eastAsia="ja-JP"/>
        </w:rPr>
        <w:t>In addition, a</w:t>
      </w:r>
      <w:r w:rsidR="00DB387B" w:rsidRPr="00DB387B">
        <w:rPr>
          <w:lang w:eastAsia="ja-JP"/>
        </w:rPr>
        <w:t xml:space="preserve">dults are </w:t>
      </w:r>
      <w:r w:rsidR="006B6ABF" w:rsidRPr="00DB387B">
        <w:rPr>
          <w:lang w:eastAsia="ja-JP"/>
        </w:rPr>
        <w:t>short</w:t>
      </w:r>
      <w:r w:rsidR="006B6ABF">
        <w:rPr>
          <w:lang w:eastAsia="ja-JP"/>
        </w:rPr>
        <w:t>-</w:t>
      </w:r>
      <w:r w:rsidR="006B6ABF" w:rsidRPr="00DB387B">
        <w:rPr>
          <w:lang w:eastAsia="ja-JP"/>
        </w:rPr>
        <w:t>lived,</w:t>
      </w:r>
      <w:r w:rsidR="005E5FCA">
        <w:rPr>
          <w:lang w:eastAsia="ja-JP"/>
        </w:rPr>
        <w:t xml:space="preserve"> and</w:t>
      </w:r>
      <w:r w:rsidR="00DB387B" w:rsidRPr="00DB387B">
        <w:rPr>
          <w:lang w:eastAsia="ja-JP"/>
        </w:rPr>
        <w:t xml:space="preserve"> </w:t>
      </w:r>
      <w:r w:rsidR="005E5FCA">
        <w:rPr>
          <w:lang w:eastAsia="ja-JP"/>
        </w:rPr>
        <w:t>l</w:t>
      </w:r>
      <w:r w:rsidR="00DB387B" w:rsidRPr="00DB387B">
        <w:rPr>
          <w:lang w:eastAsia="ja-JP"/>
        </w:rPr>
        <w:t>arvae tend to devour bodies of dead adults, further reducing chance of finding adult bodies for identification</w:t>
      </w:r>
      <w:r w:rsidR="001A1746">
        <w:rPr>
          <w:lang w:eastAsia="ja-JP"/>
        </w:rPr>
        <w:t>.</w:t>
      </w:r>
      <w:r w:rsidRPr="00E16CAD">
        <w:rPr>
          <w:lang w:eastAsia="ja-JP"/>
        </w:rPr>
        <w:t xml:space="preserve"> </w:t>
      </w:r>
    </w:p>
    <w:p w14:paraId="26389248" w14:textId="0A1DF823" w:rsidR="00A44251" w:rsidRPr="00E16CAD" w:rsidRDefault="00A52246" w:rsidP="00D670A2">
      <w:pPr>
        <w:pStyle w:val="ListBullet"/>
        <w:rPr>
          <w:lang w:eastAsia="ja-JP"/>
        </w:rPr>
      </w:pPr>
      <w:r w:rsidRPr="00E16CAD">
        <w:rPr>
          <w:lang w:eastAsia="ja-JP"/>
        </w:rPr>
        <w:t xml:space="preserve">Misidentification of </w:t>
      </w:r>
      <w:r w:rsidR="00A237E5">
        <w:rPr>
          <w:lang w:eastAsia="ja-JP"/>
        </w:rPr>
        <w:t>k</w:t>
      </w:r>
      <w:r w:rsidRPr="00E16CAD">
        <w:rPr>
          <w:lang w:eastAsia="ja-JP"/>
        </w:rPr>
        <w:t xml:space="preserve">hapra beetle </w:t>
      </w:r>
      <w:r w:rsidR="00BE61A4" w:rsidRPr="00E16CAD">
        <w:rPr>
          <w:lang w:eastAsia="ja-JP"/>
        </w:rPr>
        <w:t>as</w:t>
      </w:r>
      <w:r w:rsidRPr="00E16CAD">
        <w:rPr>
          <w:lang w:eastAsia="ja-JP"/>
        </w:rPr>
        <w:t xml:space="preserve"> other </w:t>
      </w:r>
      <w:r w:rsidRPr="00E16CAD">
        <w:rPr>
          <w:i/>
          <w:iCs/>
          <w:lang w:eastAsia="ja-JP"/>
        </w:rPr>
        <w:t>Trogoderma</w:t>
      </w:r>
      <w:r w:rsidRPr="00E16CAD">
        <w:rPr>
          <w:lang w:eastAsia="ja-JP"/>
        </w:rPr>
        <w:t xml:space="preserve"> species </w:t>
      </w:r>
      <w:r w:rsidR="003460CF" w:rsidRPr="00E16CAD">
        <w:rPr>
          <w:lang w:eastAsia="ja-JP"/>
        </w:rPr>
        <w:t xml:space="preserve">could result in </w:t>
      </w:r>
      <w:r w:rsidR="00BE61A4" w:rsidRPr="00E16CAD">
        <w:rPr>
          <w:lang w:eastAsia="ja-JP"/>
        </w:rPr>
        <w:t xml:space="preserve">introduction of </w:t>
      </w:r>
      <w:r w:rsidR="00A237E5">
        <w:rPr>
          <w:lang w:eastAsia="ja-JP"/>
        </w:rPr>
        <w:t>k</w:t>
      </w:r>
      <w:r w:rsidR="00BE61A4" w:rsidRPr="00E16CAD">
        <w:rPr>
          <w:lang w:eastAsia="ja-JP"/>
        </w:rPr>
        <w:t>hapra beetle into Australia.</w:t>
      </w:r>
    </w:p>
    <w:p w14:paraId="2E5BF83D" w14:textId="21F0F81E" w:rsidR="00516063" w:rsidRPr="004F0617" w:rsidRDefault="00567370" w:rsidP="004F0617">
      <w:pPr>
        <w:pStyle w:val="Tablecaption"/>
      </w:pPr>
      <w:bookmarkStart w:id="209" w:name="_Toc215127426"/>
      <w:bookmarkStart w:id="210" w:name="_Hlk95827181"/>
      <w:r>
        <w:t xml:space="preserve">Table 4.2 </w:t>
      </w:r>
      <w:r w:rsidR="0045692F">
        <w:t>C</w:t>
      </w:r>
      <w:r w:rsidR="00B5223D">
        <w:t xml:space="preserve">urrent Australia’s list </w:t>
      </w:r>
      <w:r w:rsidR="00BC5201">
        <w:t xml:space="preserve">of </w:t>
      </w:r>
      <w:r w:rsidR="001B6300" w:rsidRPr="008E015F">
        <w:rPr>
          <w:i/>
        </w:rPr>
        <w:t>Trogoderma</w:t>
      </w:r>
      <w:r w:rsidR="001B6300">
        <w:t xml:space="preserve"> species of biosecurity concern</w:t>
      </w:r>
      <w:r w:rsidR="00CF4A28">
        <w:t>.</w:t>
      </w:r>
      <w:bookmarkEnd w:id="209"/>
      <w:r w:rsidR="001B6300">
        <w:t xml:space="preserve"> </w:t>
      </w:r>
      <w:r w:rsidR="00516063" w:rsidRPr="004F0617">
        <w:t xml:space="preserve"> </w:t>
      </w:r>
    </w:p>
    <w:tbl>
      <w:tblPr>
        <w:tblW w:w="5387" w:type="dxa"/>
        <w:tblLook w:val="04A0" w:firstRow="1" w:lastRow="0" w:firstColumn="1" w:lastColumn="0" w:noHBand="0" w:noVBand="1"/>
      </w:tblPr>
      <w:tblGrid>
        <w:gridCol w:w="5387"/>
      </w:tblGrid>
      <w:tr w:rsidR="00291E28" w:rsidRPr="00291E28" w14:paraId="2C66718F" w14:textId="77777777" w:rsidTr="00E72EAE">
        <w:trPr>
          <w:trHeight w:val="345"/>
        </w:trPr>
        <w:tc>
          <w:tcPr>
            <w:tcW w:w="5387" w:type="dxa"/>
            <w:tcBorders>
              <w:top w:val="single" w:sz="8" w:space="0" w:color="auto"/>
              <w:bottom w:val="single" w:sz="8" w:space="0" w:color="auto"/>
            </w:tcBorders>
            <w:vAlign w:val="center"/>
            <w:hideMark/>
          </w:tcPr>
          <w:p w14:paraId="560F84CC" w14:textId="77777777" w:rsidR="00291E28" w:rsidRPr="00291E28" w:rsidRDefault="00291E28" w:rsidP="00291E28">
            <w:pPr>
              <w:spacing w:after="0" w:line="240" w:lineRule="auto"/>
              <w:rPr>
                <w:rFonts w:eastAsia="Times New Roman" w:cs="Times New Roman"/>
                <w:b/>
                <w:bCs/>
                <w:i/>
                <w:iCs/>
                <w:color w:val="000000"/>
                <w:sz w:val="18"/>
                <w:szCs w:val="18"/>
                <w:lang w:eastAsia="en-AU"/>
              </w:rPr>
            </w:pPr>
            <w:r w:rsidRPr="00D670A2">
              <w:rPr>
                <w:rStyle w:val="TableHeadingChar"/>
              </w:rPr>
              <w:t>Trogoderma species of biosecurity concern to Australia</w:t>
            </w:r>
            <w:r w:rsidRPr="00291E28">
              <w:rPr>
                <w:rFonts w:eastAsia="Times New Roman" w:cstheme="minorHAnsi"/>
                <w:b/>
                <w:bCs/>
                <w:color w:val="000000"/>
                <w:sz w:val="18"/>
                <w:szCs w:val="18"/>
                <w:lang w:eastAsia="en-AU"/>
              </w:rPr>
              <w:t xml:space="preserve"> </w:t>
            </w:r>
            <w:r w:rsidRPr="00291E28">
              <w:rPr>
                <w:rFonts w:eastAsia="Times New Roman" w:cstheme="minorHAnsi"/>
                <w:b/>
                <w:bCs/>
                <w:color w:val="000000"/>
                <w:sz w:val="18"/>
                <w:szCs w:val="18"/>
                <w:vertAlign w:val="superscript"/>
                <w:lang w:eastAsia="en-AU"/>
              </w:rPr>
              <w:t>a</w:t>
            </w:r>
          </w:p>
        </w:tc>
      </w:tr>
      <w:tr w:rsidR="00291E28" w:rsidRPr="00291E28" w14:paraId="56FC7DF9" w14:textId="77777777" w:rsidTr="00E72EAE">
        <w:trPr>
          <w:trHeight w:val="227"/>
        </w:trPr>
        <w:tc>
          <w:tcPr>
            <w:tcW w:w="5387" w:type="dxa"/>
            <w:tcBorders>
              <w:top w:val="nil"/>
              <w:bottom w:val="nil"/>
            </w:tcBorders>
            <w:vAlign w:val="center"/>
            <w:hideMark/>
          </w:tcPr>
          <w:p w14:paraId="711F408E"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augustrum</w:t>
            </w:r>
          </w:p>
        </w:tc>
      </w:tr>
      <w:tr w:rsidR="00602358" w:rsidRPr="00291E28" w14:paraId="17587345" w14:textId="77777777" w:rsidTr="00E72EAE">
        <w:trPr>
          <w:trHeight w:val="227"/>
        </w:trPr>
        <w:tc>
          <w:tcPr>
            <w:tcW w:w="5387" w:type="dxa"/>
            <w:tcBorders>
              <w:top w:val="nil"/>
              <w:bottom w:val="nil"/>
            </w:tcBorders>
            <w:vAlign w:val="center"/>
          </w:tcPr>
          <w:p w14:paraId="31D018E9" w14:textId="0AADFEDF" w:rsidR="00602358" w:rsidRPr="00291E28" w:rsidRDefault="00602358" w:rsidP="00291E28">
            <w:pPr>
              <w:spacing w:after="0" w:line="240" w:lineRule="auto"/>
              <w:ind w:firstLineChars="200" w:firstLine="360"/>
              <w:rPr>
                <w:rFonts w:eastAsia="Times New Roman" w:cs="Times New Roman"/>
                <w:i/>
                <w:iCs/>
                <w:color w:val="000000"/>
                <w:sz w:val="18"/>
                <w:szCs w:val="18"/>
                <w:lang w:eastAsia="en-AU"/>
              </w:rPr>
            </w:pPr>
            <w:r>
              <w:rPr>
                <w:rFonts w:eastAsia="Times New Roman" w:cs="Times New Roman"/>
                <w:i/>
                <w:iCs/>
                <w:color w:val="000000"/>
                <w:sz w:val="18"/>
                <w:szCs w:val="18"/>
                <w:lang w:eastAsia="en-AU"/>
              </w:rPr>
              <w:t>T. anthrenoides</w:t>
            </w:r>
          </w:p>
        </w:tc>
      </w:tr>
      <w:tr w:rsidR="00291E28" w:rsidRPr="00291E28" w14:paraId="66091CCC" w14:textId="77777777" w:rsidTr="00E72EAE">
        <w:trPr>
          <w:trHeight w:val="227"/>
        </w:trPr>
        <w:tc>
          <w:tcPr>
            <w:tcW w:w="5387" w:type="dxa"/>
            <w:tcBorders>
              <w:top w:val="nil"/>
              <w:bottom w:val="nil"/>
            </w:tcBorders>
            <w:vAlign w:val="center"/>
            <w:hideMark/>
          </w:tcPr>
          <w:p w14:paraId="2F7992FF"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cavum</w:t>
            </w:r>
          </w:p>
        </w:tc>
      </w:tr>
      <w:tr w:rsidR="00291E28" w:rsidRPr="00291E28" w14:paraId="29133B46" w14:textId="77777777" w:rsidTr="00E72EAE">
        <w:trPr>
          <w:trHeight w:val="227"/>
        </w:trPr>
        <w:tc>
          <w:tcPr>
            <w:tcW w:w="5387" w:type="dxa"/>
            <w:tcBorders>
              <w:top w:val="nil"/>
              <w:bottom w:val="nil"/>
            </w:tcBorders>
            <w:vAlign w:val="center"/>
            <w:hideMark/>
          </w:tcPr>
          <w:p w14:paraId="06A2A7FD"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 xml:space="preserve">T. granarium </w:t>
            </w:r>
            <w:r w:rsidRPr="00291E28">
              <w:rPr>
                <w:rFonts w:eastAsia="Times New Roman" w:cs="Times New Roman"/>
                <w:color w:val="000000"/>
                <w:sz w:val="18"/>
                <w:szCs w:val="18"/>
                <w:lang w:eastAsia="en-AU"/>
              </w:rPr>
              <w:t>(khapra beetle)</w:t>
            </w:r>
          </w:p>
        </w:tc>
      </w:tr>
      <w:tr w:rsidR="00291E28" w:rsidRPr="00291E28" w14:paraId="612416BD" w14:textId="77777777" w:rsidTr="00E72EAE">
        <w:trPr>
          <w:trHeight w:val="227"/>
        </w:trPr>
        <w:tc>
          <w:tcPr>
            <w:tcW w:w="5387" w:type="dxa"/>
            <w:tcBorders>
              <w:top w:val="nil"/>
              <w:bottom w:val="nil"/>
            </w:tcBorders>
            <w:vAlign w:val="center"/>
            <w:hideMark/>
          </w:tcPr>
          <w:p w14:paraId="61D5C644"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grassmani</w:t>
            </w:r>
          </w:p>
        </w:tc>
      </w:tr>
      <w:tr w:rsidR="00291E28" w:rsidRPr="00291E28" w14:paraId="691F02F2" w14:textId="77777777" w:rsidTr="00E72EAE">
        <w:trPr>
          <w:trHeight w:val="227"/>
        </w:trPr>
        <w:tc>
          <w:tcPr>
            <w:tcW w:w="5387" w:type="dxa"/>
            <w:tcBorders>
              <w:top w:val="nil"/>
              <w:bottom w:val="nil"/>
            </w:tcBorders>
            <w:vAlign w:val="center"/>
            <w:hideMark/>
          </w:tcPr>
          <w:p w14:paraId="40892A0D"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inclusum</w:t>
            </w:r>
          </w:p>
        </w:tc>
      </w:tr>
      <w:tr w:rsidR="00291E28" w:rsidRPr="00291E28" w14:paraId="35C52EE2" w14:textId="77777777" w:rsidTr="00E72EAE">
        <w:trPr>
          <w:trHeight w:val="227"/>
        </w:trPr>
        <w:tc>
          <w:tcPr>
            <w:tcW w:w="5387" w:type="dxa"/>
            <w:tcBorders>
              <w:top w:val="nil"/>
              <w:bottom w:val="nil"/>
            </w:tcBorders>
            <w:vAlign w:val="center"/>
            <w:hideMark/>
          </w:tcPr>
          <w:p w14:paraId="65C0F007"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longisetosum</w:t>
            </w:r>
          </w:p>
        </w:tc>
      </w:tr>
      <w:tr w:rsidR="00291E28" w:rsidRPr="00291E28" w14:paraId="0828BC12" w14:textId="77777777" w:rsidTr="00E72EAE">
        <w:trPr>
          <w:trHeight w:val="227"/>
        </w:trPr>
        <w:tc>
          <w:tcPr>
            <w:tcW w:w="5387" w:type="dxa"/>
            <w:tcBorders>
              <w:top w:val="nil"/>
              <w:bottom w:val="nil"/>
            </w:tcBorders>
            <w:vAlign w:val="center"/>
            <w:hideMark/>
          </w:tcPr>
          <w:p w14:paraId="68A474FB"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ornatum</w:t>
            </w:r>
          </w:p>
        </w:tc>
      </w:tr>
      <w:tr w:rsidR="00291E28" w:rsidRPr="00291E28" w14:paraId="76F01C5D" w14:textId="77777777" w:rsidTr="00E72EAE">
        <w:trPr>
          <w:trHeight w:val="227"/>
        </w:trPr>
        <w:tc>
          <w:tcPr>
            <w:tcW w:w="5387" w:type="dxa"/>
            <w:tcBorders>
              <w:top w:val="nil"/>
              <w:bottom w:val="nil"/>
            </w:tcBorders>
            <w:vAlign w:val="center"/>
            <w:hideMark/>
          </w:tcPr>
          <w:p w14:paraId="1DC3ADD2"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serraticorne</w:t>
            </w:r>
          </w:p>
        </w:tc>
      </w:tr>
      <w:tr w:rsidR="00291E28" w:rsidRPr="00291E28" w14:paraId="7EAD4A65" w14:textId="77777777" w:rsidTr="00E72EAE">
        <w:trPr>
          <w:trHeight w:val="227"/>
        </w:trPr>
        <w:tc>
          <w:tcPr>
            <w:tcW w:w="5387" w:type="dxa"/>
            <w:tcBorders>
              <w:top w:val="nil"/>
              <w:bottom w:val="nil"/>
            </w:tcBorders>
            <w:vAlign w:val="center"/>
            <w:hideMark/>
          </w:tcPr>
          <w:p w14:paraId="747D1C22"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simplex</w:t>
            </w:r>
          </w:p>
        </w:tc>
      </w:tr>
      <w:tr w:rsidR="00291E28" w:rsidRPr="00291E28" w14:paraId="3CE559C9" w14:textId="77777777" w:rsidTr="00E72EAE">
        <w:trPr>
          <w:trHeight w:val="227"/>
        </w:trPr>
        <w:tc>
          <w:tcPr>
            <w:tcW w:w="5387" w:type="dxa"/>
            <w:tcBorders>
              <w:top w:val="nil"/>
              <w:bottom w:val="nil"/>
            </w:tcBorders>
            <w:vAlign w:val="center"/>
            <w:hideMark/>
          </w:tcPr>
          <w:p w14:paraId="590C033E"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sinistrum</w:t>
            </w:r>
          </w:p>
        </w:tc>
      </w:tr>
      <w:tr w:rsidR="00291E28" w:rsidRPr="00291E28" w14:paraId="61B2C180" w14:textId="77777777" w:rsidTr="00E72EAE">
        <w:trPr>
          <w:trHeight w:val="227"/>
        </w:trPr>
        <w:tc>
          <w:tcPr>
            <w:tcW w:w="5387" w:type="dxa"/>
            <w:tcBorders>
              <w:top w:val="nil"/>
              <w:bottom w:val="nil"/>
            </w:tcBorders>
            <w:vAlign w:val="center"/>
            <w:hideMark/>
          </w:tcPr>
          <w:p w14:paraId="45B23BF3"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sternale</w:t>
            </w:r>
          </w:p>
        </w:tc>
      </w:tr>
      <w:tr w:rsidR="00291E28" w:rsidRPr="00291E28" w14:paraId="6791C06F" w14:textId="77777777" w:rsidTr="00E72EAE">
        <w:trPr>
          <w:trHeight w:val="227"/>
        </w:trPr>
        <w:tc>
          <w:tcPr>
            <w:tcW w:w="5387" w:type="dxa"/>
            <w:tcBorders>
              <w:top w:val="nil"/>
              <w:bottom w:val="nil"/>
            </w:tcBorders>
            <w:vAlign w:val="center"/>
            <w:hideMark/>
          </w:tcPr>
          <w:p w14:paraId="21B63EBE"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teukton</w:t>
            </w:r>
          </w:p>
        </w:tc>
      </w:tr>
      <w:tr w:rsidR="00291E28" w:rsidRPr="00291E28" w14:paraId="04AB230B" w14:textId="77777777" w:rsidTr="00E72EAE">
        <w:trPr>
          <w:trHeight w:val="227"/>
        </w:trPr>
        <w:tc>
          <w:tcPr>
            <w:tcW w:w="5387" w:type="dxa"/>
            <w:tcBorders>
              <w:top w:val="nil"/>
              <w:bottom w:val="nil"/>
            </w:tcBorders>
            <w:vAlign w:val="center"/>
            <w:hideMark/>
          </w:tcPr>
          <w:p w14:paraId="5D90521E"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 xml:space="preserve">T. versicolor </w:t>
            </w:r>
          </w:p>
        </w:tc>
      </w:tr>
      <w:tr w:rsidR="00291E28" w:rsidRPr="00291E28" w14:paraId="2DF503D5" w14:textId="77777777" w:rsidTr="00E72EAE">
        <w:trPr>
          <w:trHeight w:val="227"/>
        </w:trPr>
        <w:tc>
          <w:tcPr>
            <w:tcW w:w="5387" w:type="dxa"/>
            <w:tcBorders>
              <w:top w:val="nil"/>
              <w:bottom w:val="single" w:sz="4" w:space="0" w:color="auto"/>
            </w:tcBorders>
            <w:vAlign w:val="center"/>
            <w:hideMark/>
          </w:tcPr>
          <w:p w14:paraId="346BFDD1" w14:textId="77777777" w:rsidR="00291E28" w:rsidRPr="00291E28" w:rsidRDefault="00291E28" w:rsidP="00291E28">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yunnaeunsis</w:t>
            </w:r>
          </w:p>
        </w:tc>
      </w:tr>
    </w:tbl>
    <w:p w14:paraId="25086EB2" w14:textId="0DA225D3" w:rsidR="00475147" w:rsidRPr="00346FAB" w:rsidRDefault="00516063" w:rsidP="00E72EAE">
      <w:pPr>
        <w:pStyle w:val="FigureTableNoteSource"/>
        <w:rPr>
          <w:rFonts w:cstheme="minorHAnsi"/>
        </w:rPr>
      </w:pPr>
      <w:r w:rsidRPr="00623519">
        <w:rPr>
          <w:vertAlign w:val="superscript"/>
        </w:rPr>
        <w:t>a</w:t>
      </w:r>
      <w:r w:rsidRPr="00623519">
        <w:rPr>
          <w:rFonts w:cstheme="minorHAnsi"/>
          <w:szCs w:val="18"/>
        </w:rPr>
        <w:t xml:space="preserve"> including all synonyms and subordinate taxa of the species listed</w:t>
      </w:r>
      <w:r w:rsidR="00475147" w:rsidRPr="00346FAB">
        <w:rPr>
          <w:rFonts w:cstheme="minorHAnsi"/>
          <w:i/>
          <w:iCs/>
        </w:rPr>
        <w:t xml:space="preserve"> </w:t>
      </w:r>
    </w:p>
    <w:p w14:paraId="2D538118" w14:textId="1DBB7913" w:rsidR="005E5F53" w:rsidRDefault="00140077">
      <w:r>
        <w:t>T</w:t>
      </w:r>
      <w:r w:rsidRPr="00E16CAD">
        <w:t xml:space="preserve">his PRA includes pest categorisation of </w:t>
      </w:r>
      <w:r w:rsidR="008C2279">
        <w:t xml:space="preserve">16 </w:t>
      </w:r>
      <w:r w:rsidRPr="00E16CAD">
        <w:t xml:space="preserve">other </w:t>
      </w:r>
      <w:r w:rsidRPr="00E16CAD">
        <w:rPr>
          <w:i/>
          <w:iCs/>
        </w:rPr>
        <w:t>Trogoderma</w:t>
      </w:r>
      <w:r w:rsidRPr="00E16CAD">
        <w:t xml:space="preserve"> species </w:t>
      </w:r>
      <w:r w:rsidR="00D86BBA">
        <w:t>that have potential to be</w:t>
      </w:r>
      <w:r w:rsidRPr="00E16CAD">
        <w:t xml:space="preserve"> associated with plant products</w:t>
      </w:r>
      <w:r w:rsidRPr="00E16CAD" w:rsidDel="00E14076">
        <w:t xml:space="preserve"> </w:t>
      </w:r>
      <w:r w:rsidRPr="00E16CAD">
        <w:t>(</w:t>
      </w:r>
      <w:r>
        <w:t xml:space="preserve">Table B.2 in </w:t>
      </w:r>
      <w:r w:rsidRPr="00E16CAD">
        <w:t xml:space="preserve">Appendix </w:t>
      </w:r>
      <w:r>
        <w:t>B</w:t>
      </w:r>
      <w:r w:rsidRPr="00E16CAD">
        <w:t>).</w:t>
      </w:r>
      <w:r>
        <w:t xml:space="preserve"> The </w:t>
      </w:r>
      <w:r w:rsidR="001A5F3B">
        <w:t xml:space="preserve">pest categorisation </w:t>
      </w:r>
      <w:r w:rsidR="00EB4B14">
        <w:t xml:space="preserve">identifies </w:t>
      </w:r>
      <w:r w:rsidR="00B4595C">
        <w:t>that</w:t>
      </w:r>
      <w:r w:rsidR="00DE07F4">
        <w:t xml:space="preserve"> </w:t>
      </w:r>
      <w:r w:rsidR="00424A58">
        <w:t>13</w:t>
      </w:r>
      <w:r w:rsidR="00607EE7">
        <w:t xml:space="preserve"> species</w:t>
      </w:r>
      <w:r w:rsidR="004E0BEB">
        <w:t xml:space="preserve"> </w:t>
      </w:r>
      <w:r w:rsidR="00633CA7">
        <w:t>have the potential to</w:t>
      </w:r>
      <w:r w:rsidR="00B77AED">
        <w:t xml:space="preserve"> be on the </w:t>
      </w:r>
      <w:r w:rsidR="009C50EA">
        <w:t>plant product import pathways</w:t>
      </w:r>
      <w:r w:rsidR="00E169BB">
        <w:t xml:space="preserve"> and meet the definition of </w:t>
      </w:r>
      <w:r w:rsidR="000857B6">
        <w:t xml:space="preserve">a quarantine pest for Australia. </w:t>
      </w:r>
      <w:r w:rsidR="00AE0F3C">
        <w:t>Two species</w:t>
      </w:r>
      <w:r w:rsidR="00B46C3C">
        <w:t xml:space="preserve">, </w:t>
      </w:r>
      <w:r w:rsidR="00B46C3C" w:rsidRPr="003517F3">
        <w:rPr>
          <w:i/>
        </w:rPr>
        <w:t>T. glabrum</w:t>
      </w:r>
      <w:r w:rsidR="00B46C3C">
        <w:t xml:space="preserve"> and </w:t>
      </w:r>
      <w:r w:rsidR="00B46C3C" w:rsidRPr="003517F3">
        <w:rPr>
          <w:i/>
        </w:rPr>
        <w:t>T.</w:t>
      </w:r>
      <w:r w:rsidR="003517F3">
        <w:rPr>
          <w:i/>
          <w:iCs/>
        </w:rPr>
        <w:t> </w:t>
      </w:r>
      <w:r w:rsidR="00B46C3C" w:rsidRPr="003517F3">
        <w:rPr>
          <w:i/>
        </w:rPr>
        <w:t>variab</w:t>
      </w:r>
      <w:r w:rsidR="004D4B3F" w:rsidRPr="003517F3">
        <w:rPr>
          <w:i/>
        </w:rPr>
        <w:t>ile</w:t>
      </w:r>
      <w:r w:rsidR="004D4B3F">
        <w:t xml:space="preserve"> are </w:t>
      </w:r>
      <w:r w:rsidR="00864E07">
        <w:t xml:space="preserve">not quarantine pests for Australia </w:t>
      </w:r>
      <w:r w:rsidR="003A5712">
        <w:t xml:space="preserve">as they are </w:t>
      </w:r>
      <w:r w:rsidR="004D4B3F">
        <w:t>present in Australia</w:t>
      </w:r>
      <w:r w:rsidR="00CB7E99">
        <w:t xml:space="preserve"> and </w:t>
      </w:r>
      <w:r w:rsidR="003A5712">
        <w:t xml:space="preserve">are </w:t>
      </w:r>
      <w:r w:rsidR="00CB7E99">
        <w:t xml:space="preserve">not </w:t>
      </w:r>
      <w:r w:rsidR="003A5712">
        <w:t>under official control.</w:t>
      </w:r>
      <w:r w:rsidR="00CB7E99">
        <w:t xml:space="preserve"> </w:t>
      </w:r>
      <w:r w:rsidR="00E372A5">
        <w:t xml:space="preserve">One species, </w:t>
      </w:r>
      <w:r w:rsidR="00E372A5" w:rsidRPr="0052454F">
        <w:rPr>
          <w:i/>
        </w:rPr>
        <w:t>T.</w:t>
      </w:r>
      <w:r w:rsidR="00AA1024" w:rsidRPr="00E16CAD">
        <w:rPr>
          <w:i/>
          <w:iCs/>
          <w:lang w:eastAsia="ja-JP"/>
        </w:rPr>
        <w:t> </w:t>
      </w:r>
      <w:r w:rsidR="00E372A5" w:rsidRPr="0052454F">
        <w:rPr>
          <w:i/>
        </w:rPr>
        <w:t>serraticorne</w:t>
      </w:r>
      <w:r w:rsidR="00896282">
        <w:t>, although not present in Australia</w:t>
      </w:r>
      <w:r w:rsidR="00F87A0D">
        <w:t>,</w:t>
      </w:r>
      <w:r w:rsidR="00E372A5">
        <w:t xml:space="preserve"> </w:t>
      </w:r>
      <w:r w:rsidR="00C619D3">
        <w:t>does not have the potential to be on the plant product</w:t>
      </w:r>
      <w:r w:rsidR="00E372A5">
        <w:t xml:space="preserve"> </w:t>
      </w:r>
      <w:r w:rsidR="00005532">
        <w:t xml:space="preserve">import pathways and therefore </w:t>
      </w:r>
      <w:r w:rsidR="00896282">
        <w:t xml:space="preserve">was not assessed further. </w:t>
      </w:r>
      <w:r w:rsidR="00CB1CAC">
        <w:t>As such,</w:t>
      </w:r>
      <w:r w:rsidR="002818ED">
        <w:t xml:space="preserve"> </w:t>
      </w:r>
      <w:r w:rsidR="00B4595C">
        <w:t>the</w:t>
      </w:r>
      <w:r>
        <w:t xml:space="preserve"> </w:t>
      </w:r>
      <w:r w:rsidR="0070581B">
        <w:t xml:space="preserve">current Australia’s list of </w:t>
      </w:r>
      <w:r w:rsidR="0070581B" w:rsidRPr="009D1984">
        <w:rPr>
          <w:i/>
        </w:rPr>
        <w:t>Trogoderma</w:t>
      </w:r>
      <w:r w:rsidR="0070581B">
        <w:t xml:space="preserve"> species of biosecurity concern</w:t>
      </w:r>
      <w:r w:rsidR="00BE48CA">
        <w:t xml:space="preserve"> (Table 4.2)</w:t>
      </w:r>
      <w:r w:rsidR="00CB1CAC">
        <w:t xml:space="preserve"> should be </w:t>
      </w:r>
      <w:r w:rsidR="00F431E6">
        <w:t>updated</w:t>
      </w:r>
      <w:r w:rsidR="00CB1CAC">
        <w:t xml:space="preserve"> to remove </w:t>
      </w:r>
      <w:r w:rsidR="009132B0" w:rsidRPr="005E5F53">
        <w:rPr>
          <w:i/>
        </w:rPr>
        <w:t>T.</w:t>
      </w:r>
      <w:r w:rsidR="00AA1024" w:rsidRPr="00E16CAD">
        <w:rPr>
          <w:i/>
          <w:iCs/>
          <w:lang w:eastAsia="ja-JP"/>
        </w:rPr>
        <w:t> </w:t>
      </w:r>
      <w:r w:rsidR="009132B0" w:rsidRPr="005E5F53">
        <w:rPr>
          <w:i/>
        </w:rPr>
        <w:t>serraticorne</w:t>
      </w:r>
      <w:r>
        <w:t>.</w:t>
      </w:r>
      <w:r w:rsidR="00AA2652">
        <w:t xml:space="preserve"> </w:t>
      </w:r>
      <w:r w:rsidR="005E5F53">
        <w:t xml:space="preserve">The proposed </w:t>
      </w:r>
      <w:r w:rsidR="00DE0421">
        <w:t>revised</w:t>
      </w:r>
      <w:r w:rsidR="00D91D62">
        <w:t xml:space="preserve"> </w:t>
      </w:r>
      <w:r w:rsidR="001C4C58">
        <w:t xml:space="preserve">Australia’s list </w:t>
      </w:r>
      <w:r w:rsidR="000A7460">
        <w:t xml:space="preserve">of </w:t>
      </w:r>
      <w:r w:rsidR="000A7460" w:rsidRPr="0083791D">
        <w:rPr>
          <w:i/>
          <w:iCs/>
        </w:rPr>
        <w:t>Trogoderma</w:t>
      </w:r>
      <w:r w:rsidR="000A7460">
        <w:t xml:space="preserve"> species of bio</w:t>
      </w:r>
      <w:r w:rsidR="007E45DD">
        <w:t>security concern</w:t>
      </w:r>
      <w:r w:rsidR="00DC216A">
        <w:t xml:space="preserve"> is presented at Table 4.3.</w:t>
      </w:r>
    </w:p>
    <w:p w14:paraId="21D9362D" w14:textId="1BCD01C2" w:rsidR="0083791D" w:rsidRPr="004F0617" w:rsidRDefault="0083791D" w:rsidP="0083791D">
      <w:pPr>
        <w:pStyle w:val="Tablecaption"/>
      </w:pPr>
      <w:bookmarkStart w:id="211" w:name="_Toc215127427"/>
      <w:r w:rsidRPr="004F0617">
        <w:t>Table 4.</w:t>
      </w:r>
      <w:r>
        <w:t>3</w:t>
      </w:r>
      <w:r w:rsidRPr="004F0617">
        <w:t xml:space="preserve"> </w:t>
      </w:r>
      <w:r>
        <w:t xml:space="preserve">Proposed </w:t>
      </w:r>
      <w:r w:rsidR="00F431E6">
        <w:t>updated</w:t>
      </w:r>
      <w:r>
        <w:t xml:space="preserve"> </w:t>
      </w:r>
      <w:r w:rsidRPr="004F0617">
        <w:t xml:space="preserve">Australia’s list of </w:t>
      </w:r>
      <w:r w:rsidRPr="00D670A2">
        <w:rPr>
          <w:i/>
        </w:rPr>
        <w:t>Trogoderma</w:t>
      </w:r>
      <w:r w:rsidRPr="004F0617">
        <w:t xml:space="preserve"> species of biosecurity concern</w:t>
      </w:r>
      <w:bookmarkEnd w:id="211"/>
      <w:r w:rsidRPr="004F0617">
        <w:t xml:space="preserve"> </w:t>
      </w:r>
    </w:p>
    <w:tbl>
      <w:tblPr>
        <w:tblW w:w="5387" w:type="dxa"/>
        <w:tblLook w:val="04A0" w:firstRow="1" w:lastRow="0" w:firstColumn="1" w:lastColumn="0" w:noHBand="0" w:noVBand="1"/>
      </w:tblPr>
      <w:tblGrid>
        <w:gridCol w:w="5387"/>
      </w:tblGrid>
      <w:tr w:rsidR="0083791D" w:rsidRPr="00291E28" w14:paraId="100410F7" w14:textId="77777777">
        <w:trPr>
          <w:trHeight w:val="345"/>
        </w:trPr>
        <w:tc>
          <w:tcPr>
            <w:tcW w:w="5387" w:type="dxa"/>
            <w:tcBorders>
              <w:top w:val="single" w:sz="8" w:space="0" w:color="auto"/>
              <w:bottom w:val="single" w:sz="8" w:space="0" w:color="auto"/>
            </w:tcBorders>
            <w:vAlign w:val="center"/>
            <w:hideMark/>
          </w:tcPr>
          <w:p w14:paraId="25001A77" w14:textId="77777777" w:rsidR="0083791D" w:rsidRPr="00291E28" w:rsidRDefault="0083791D">
            <w:pPr>
              <w:spacing w:after="0" w:line="240" w:lineRule="auto"/>
              <w:rPr>
                <w:rFonts w:eastAsia="Times New Roman" w:cs="Times New Roman"/>
                <w:b/>
                <w:bCs/>
                <w:i/>
                <w:iCs/>
                <w:color w:val="000000"/>
                <w:sz w:val="18"/>
                <w:szCs w:val="18"/>
                <w:lang w:eastAsia="en-AU"/>
              </w:rPr>
            </w:pPr>
            <w:r w:rsidRPr="004F3D5F">
              <w:rPr>
                <w:rStyle w:val="TableHeadingChar"/>
              </w:rPr>
              <w:t>Trogoderma species of biosecurity concern to Australia</w:t>
            </w:r>
            <w:r w:rsidRPr="00291E28">
              <w:rPr>
                <w:rFonts w:eastAsia="Times New Roman" w:cstheme="minorHAnsi"/>
                <w:b/>
                <w:bCs/>
                <w:color w:val="000000"/>
                <w:sz w:val="18"/>
                <w:szCs w:val="18"/>
                <w:lang w:eastAsia="en-AU"/>
              </w:rPr>
              <w:t xml:space="preserve"> </w:t>
            </w:r>
            <w:r w:rsidRPr="00291E28">
              <w:rPr>
                <w:rFonts w:eastAsia="Times New Roman" w:cstheme="minorHAnsi"/>
                <w:b/>
                <w:bCs/>
                <w:color w:val="000000"/>
                <w:sz w:val="18"/>
                <w:szCs w:val="18"/>
                <w:vertAlign w:val="superscript"/>
                <w:lang w:eastAsia="en-AU"/>
              </w:rPr>
              <w:t>a</w:t>
            </w:r>
          </w:p>
        </w:tc>
      </w:tr>
      <w:tr w:rsidR="0083791D" w:rsidRPr="00291E28" w14:paraId="5EC7DF83" w14:textId="77777777">
        <w:trPr>
          <w:trHeight w:val="227"/>
        </w:trPr>
        <w:tc>
          <w:tcPr>
            <w:tcW w:w="5387" w:type="dxa"/>
            <w:tcBorders>
              <w:top w:val="nil"/>
              <w:bottom w:val="nil"/>
            </w:tcBorders>
            <w:vAlign w:val="center"/>
            <w:hideMark/>
          </w:tcPr>
          <w:p w14:paraId="070B7D05"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augustrum</w:t>
            </w:r>
          </w:p>
        </w:tc>
      </w:tr>
      <w:tr w:rsidR="00996603" w:rsidRPr="00291E28" w14:paraId="4BE109C7" w14:textId="77777777">
        <w:trPr>
          <w:trHeight w:val="227"/>
        </w:trPr>
        <w:tc>
          <w:tcPr>
            <w:tcW w:w="5387" w:type="dxa"/>
            <w:tcBorders>
              <w:top w:val="nil"/>
              <w:bottom w:val="nil"/>
            </w:tcBorders>
            <w:vAlign w:val="center"/>
          </w:tcPr>
          <w:p w14:paraId="260C95F1" w14:textId="33B6FB42" w:rsidR="00996603" w:rsidRPr="00291E28" w:rsidRDefault="00996603">
            <w:pPr>
              <w:spacing w:after="0" w:line="240" w:lineRule="auto"/>
              <w:ind w:firstLineChars="200" w:firstLine="360"/>
              <w:rPr>
                <w:rFonts w:eastAsia="Times New Roman" w:cs="Times New Roman"/>
                <w:i/>
                <w:iCs/>
                <w:color w:val="000000"/>
                <w:sz w:val="18"/>
                <w:szCs w:val="18"/>
                <w:lang w:eastAsia="en-AU"/>
              </w:rPr>
            </w:pPr>
            <w:r>
              <w:rPr>
                <w:rFonts w:eastAsia="Times New Roman" w:cs="Times New Roman"/>
                <w:i/>
                <w:iCs/>
                <w:color w:val="000000"/>
                <w:sz w:val="18"/>
                <w:szCs w:val="18"/>
                <w:lang w:eastAsia="en-AU"/>
              </w:rPr>
              <w:t>T. anthrenoides</w:t>
            </w:r>
          </w:p>
        </w:tc>
      </w:tr>
      <w:tr w:rsidR="0083791D" w:rsidRPr="00291E28" w14:paraId="272CAC10" w14:textId="77777777">
        <w:trPr>
          <w:trHeight w:val="227"/>
        </w:trPr>
        <w:tc>
          <w:tcPr>
            <w:tcW w:w="5387" w:type="dxa"/>
            <w:tcBorders>
              <w:top w:val="nil"/>
              <w:bottom w:val="nil"/>
            </w:tcBorders>
            <w:vAlign w:val="center"/>
            <w:hideMark/>
          </w:tcPr>
          <w:p w14:paraId="34D6955C"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cavum</w:t>
            </w:r>
          </w:p>
        </w:tc>
      </w:tr>
      <w:tr w:rsidR="0083791D" w:rsidRPr="00291E28" w14:paraId="3F0581CC" w14:textId="77777777">
        <w:trPr>
          <w:trHeight w:val="227"/>
        </w:trPr>
        <w:tc>
          <w:tcPr>
            <w:tcW w:w="5387" w:type="dxa"/>
            <w:tcBorders>
              <w:top w:val="nil"/>
              <w:bottom w:val="nil"/>
            </w:tcBorders>
            <w:vAlign w:val="center"/>
            <w:hideMark/>
          </w:tcPr>
          <w:p w14:paraId="77D199C8"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 xml:space="preserve">T. granarium </w:t>
            </w:r>
            <w:r w:rsidRPr="00291E28">
              <w:rPr>
                <w:rFonts w:eastAsia="Times New Roman" w:cs="Times New Roman"/>
                <w:color w:val="000000"/>
                <w:sz w:val="18"/>
                <w:szCs w:val="18"/>
                <w:lang w:eastAsia="en-AU"/>
              </w:rPr>
              <w:t>(khapra beetle)</w:t>
            </w:r>
          </w:p>
        </w:tc>
      </w:tr>
      <w:tr w:rsidR="0083791D" w:rsidRPr="00291E28" w14:paraId="33CD81F4" w14:textId="77777777">
        <w:trPr>
          <w:trHeight w:val="227"/>
        </w:trPr>
        <w:tc>
          <w:tcPr>
            <w:tcW w:w="5387" w:type="dxa"/>
            <w:tcBorders>
              <w:top w:val="nil"/>
              <w:bottom w:val="nil"/>
            </w:tcBorders>
            <w:vAlign w:val="center"/>
            <w:hideMark/>
          </w:tcPr>
          <w:p w14:paraId="51513790"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grassmani</w:t>
            </w:r>
          </w:p>
        </w:tc>
      </w:tr>
      <w:tr w:rsidR="0083791D" w:rsidRPr="00291E28" w14:paraId="74E1D14D" w14:textId="77777777">
        <w:trPr>
          <w:trHeight w:val="227"/>
        </w:trPr>
        <w:tc>
          <w:tcPr>
            <w:tcW w:w="5387" w:type="dxa"/>
            <w:tcBorders>
              <w:top w:val="nil"/>
              <w:bottom w:val="nil"/>
            </w:tcBorders>
            <w:vAlign w:val="center"/>
            <w:hideMark/>
          </w:tcPr>
          <w:p w14:paraId="6DFF4408"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inclusum</w:t>
            </w:r>
          </w:p>
        </w:tc>
      </w:tr>
      <w:tr w:rsidR="0083791D" w:rsidRPr="00291E28" w14:paraId="02AC4FC1" w14:textId="77777777">
        <w:trPr>
          <w:trHeight w:val="227"/>
        </w:trPr>
        <w:tc>
          <w:tcPr>
            <w:tcW w:w="5387" w:type="dxa"/>
            <w:tcBorders>
              <w:top w:val="nil"/>
              <w:bottom w:val="nil"/>
            </w:tcBorders>
            <w:vAlign w:val="center"/>
            <w:hideMark/>
          </w:tcPr>
          <w:p w14:paraId="1627747B"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longisetosum</w:t>
            </w:r>
          </w:p>
        </w:tc>
      </w:tr>
      <w:tr w:rsidR="0083791D" w:rsidRPr="00291E28" w14:paraId="67AFDA12" w14:textId="77777777">
        <w:trPr>
          <w:trHeight w:val="227"/>
        </w:trPr>
        <w:tc>
          <w:tcPr>
            <w:tcW w:w="5387" w:type="dxa"/>
            <w:tcBorders>
              <w:top w:val="nil"/>
              <w:bottom w:val="nil"/>
            </w:tcBorders>
            <w:vAlign w:val="center"/>
            <w:hideMark/>
          </w:tcPr>
          <w:p w14:paraId="277C5404"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ornatum</w:t>
            </w:r>
          </w:p>
        </w:tc>
      </w:tr>
      <w:tr w:rsidR="0083791D" w:rsidRPr="00291E28" w14:paraId="05D87446" w14:textId="77777777">
        <w:trPr>
          <w:trHeight w:val="227"/>
        </w:trPr>
        <w:tc>
          <w:tcPr>
            <w:tcW w:w="5387" w:type="dxa"/>
            <w:tcBorders>
              <w:top w:val="nil"/>
              <w:bottom w:val="nil"/>
            </w:tcBorders>
            <w:vAlign w:val="center"/>
            <w:hideMark/>
          </w:tcPr>
          <w:p w14:paraId="64CF756B"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simplex</w:t>
            </w:r>
          </w:p>
        </w:tc>
      </w:tr>
      <w:tr w:rsidR="0083791D" w:rsidRPr="00291E28" w14:paraId="53EB9E9C" w14:textId="77777777">
        <w:trPr>
          <w:trHeight w:val="227"/>
        </w:trPr>
        <w:tc>
          <w:tcPr>
            <w:tcW w:w="5387" w:type="dxa"/>
            <w:tcBorders>
              <w:top w:val="nil"/>
              <w:bottom w:val="nil"/>
            </w:tcBorders>
            <w:vAlign w:val="center"/>
            <w:hideMark/>
          </w:tcPr>
          <w:p w14:paraId="5BF15235"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sinistrum</w:t>
            </w:r>
          </w:p>
        </w:tc>
      </w:tr>
      <w:tr w:rsidR="0083791D" w:rsidRPr="00291E28" w14:paraId="10B5DCD6" w14:textId="77777777">
        <w:trPr>
          <w:trHeight w:val="227"/>
        </w:trPr>
        <w:tc>
          <w:tcPr>
            <w:tcW w:w="5387" w:type="dxa"/>
            <w:tcBorders>
              <w:top w:val="nil"/>
              <w:bottom w:val="nil"/>
            </w:tcBorders>
            <w:vAlign w:val="center"/>
            <w:hideMark/>
          </w:tcPr>
          <w:p w14:paraId="11309AF8"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sternale</w:t>
            </w:r>
          </w:p>
        </w:tc>
      </w:tr>
      <w:tr w:rsidR="0083791D" w:rsidRPr="00291E28" w14:paraId="25708728" w14:textId="77777777">
        <w:trPr>
          <w:trHeight w:val="227"/>
        </w:trPr>
        <w:tc>
          <w:tcPr>
            <w:tcW w:w="5387" w:type="dxa"/>
            <w:tcBorders>
              <w:top w:val="nil"/>
              <w:bottom w:val="nil"/>
            </w:tcBorders>
            <w:vAlign w:val="center"/>
            <w:hideMark/>
          </w:tcPr>
          <w:p w14:paraId="2BE5AED2"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teukton</w:t>
            </w:r>
          </w:p>
        </w:tc>
      </w:tr>
      <w:tr w:rsidR="0083791D" w:rsidRPr="00291E28" w14:paraId="6BBB6B34" w14:textId="77777777">
        <w:trPr>
          <w:trHeight w:val="227"/>
        </w:trPr>
        <w:tc>
          <w:tcPr>
            <w:tcW w:w="5387" w:type="dxa"/>
            <w:tcBorders>
              <w:top w:val="nil"/>
              <w:bottom w:val="nil"/>
            </w:tcBorders>
            <w:vAlign w:val="center"/>
            <w:hideMark/>
          </w:tcPr>
          <w:p w14:paraId="68FDCD57"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 xml:space="preserve">T. versicolor </w:t>
            </w:r>
          </w:p>
        </w:tc>
      </w:tr>
      <w:tr w:rsidR="0083791D" w:rsidRPr="00291E28" w14:paraId="4E6DC8EB" w14:textId="77777777">
        <w:trPr>
          <w:trHeight w:val="227"/>
        </w:trPr>
        <w:tc>
          <w:tcPr>
            <w:tcW w:w="5387" w:type="dxa"/>
            <w:tcBorders>
              <w:top w:val="nil"/>
              <w:bottom w:val="single" w:sz="4" w:space="0" w:color="auto"/>
            </w:tcBorders>
            <w:vAlign w:val="center"/>
            <w:hideMark/>
          </w:tcPr>
          <w:p w14:paraId="100C999D" w14:textId="77777777" w:rsidR="0083791D" w:rsidRPr="00291E28" w:rsidRDefault="0083791D">
            <w:pPr>
              <w:spacing w:after="0" w:line="240" w:lineRule="auto"/>
              <w:ind w:firstLineChars="200" w:firstLine="360"/>
              <w:rPr>
                <w:rFonts w:eastAsia="Times New Roman" w:cs="Times New Roman"/>
                <w:i/>
                <w:iCs/>
                <w:color w:val="000000"/>
                <w:sz w:val="18"/>
                <w:szCs w:val="18"/>
                <w:lang w:eastAsia="en-AU"/>
              </w:rPr>
            </w:pPr>
            <w:r w:rsidRPr="00291E28">
              <w:rPr>
                <w:rFonts w:eastAsia="Times New Roman" w:cs="Times New Roman"/>
                <w:i/>
                <w:iCs/>
                <w:color w:val="000000"/>
                <w:sz w:val="18"/>
                <w:szCs w:val="18"/>
                <w:lang w:eastAsia="en-AU"/>
              </w:rPr>
              <w:t>T. yunnaeunsis</w:t>
            </w:r>
          </w:p>
        </w:tc>
      </w:tr>
    </w:tbl>
    <w:p w14:paraId="4AC43772" w14:textId="77777777" w:rsidR="00436B72" w:rsidRPr="00346FAB" w:rsidRDefault="00436B72" w:rsidP="00436B72">
      <w:pPr>
        <w:pStyle w:val="FigureTableNoteSource"/>
        <w:rPr>
          <w:rFonts w:cstheme="minorHAnsi"/>
        </w:rPr>
      </w:pPr>
      <w:r w:rsidRPr="00623519">
        <w:rPr>
          <w:vertAlign w:val="superscript"/>
        </w:rPr>
        <w:t>a</w:t>
      </w:r>
      <w:r w:rsidRPr="00623519">
        <w:rPr>
          <w:rFonts w:cstheme="minorHAnsi"/>
          <w:szCs w:val="18"/>
        </w:rPr>
        <w:t xml:space="preserve"> including all synonyms and subordinate taxa of the species listed</w:t>
      </w:r>
      <w:r w:rsidRPr="00346FAB">
        <w:rPr>
          <w:rFonts w:cstheme="minorHAnsi"/>
          <w:i/>
          <w:iCs/>
        </w:rPr>
        <w:t xml:space="preserve"> </w:t>
      </w:r>
    </w:p>
    <w:p w14:paraId="7D8923C3" w14:textId="6730AB7B" w:rsidR="004534A6" w:rsidRPr="00E16CAD" w:rsidRDefault="00030D03" w:rsidP="005E5F53">
      <w:r>
        <w:t xml:space="preserve">Appendix B also lists </w:t>
      </w:r>
      <w:r w:rsidRPr="00363CF0">
        <w:rPr>
          <w:i/>
          <w:iCs/>
        </w:rPr>
        <w:t xml:space="preserve">Trogoderma </w:t>
      </w:r>
      <w:r w:rsidRPr="00363CF0">
        <w:t>species that are not recorded from Australia and have not been reported as associated with stored plant products</w:t>
      </w:r>
      <w:r w:rsidR="00810413">
        <w:t xml:space="preserve"> (in Table B.3)</w:t>
      </w:r>
      <w:r w:rsidRPr="00363CF0">
        <w:t>.</w:t>
      </w:r>
      <w:r>
        <w:t xml:space="preserve"> </w:t>
      </w:r>
    </w:p>
    <w:bookmarkEnd w:id="210"/>
    <w:p w14:paraId="41F24B69" w14:textId="77777777" w:rsidR="00C77EBA" w:rsidRDefault="00C77EBA">
      <w:pPr>
        <w:spacing w:after="0" w:line="240" w:lineRule="auto"/>
        <w:rPr>
          <w:rFonts w:cstheme="minorHAnsi"/>
          <w:b/>
          <w:bCs/>
        </w:rPr>
      </w:pPr>
      <w:r>
        <w:rPr>
          <w:rFonts w:cstheme="minorHAnsi"/>
          <w:b/>
          <w:bCs/>
        </w:rPr>
        <w:br w:type="page"/>
      </w:r>
    </w:p>
    <w:p w14:paraId="0231FF01" w14:textId="6E295016" w:rsidR="005860FB" w:rsidRPr="0004271C" w:rsidRDefault="00363E97" w:rsidP="005E5F53">
      <w:pPr>
        <w:rPr>
          <w:rFonts w:cstheme="minorHAnsi"/>
          <w:b/>
          <w:bCs/>
          <w:sz w:val="24"/>
          <w:szCs w:val="24"/>
        </w:rPr>
      </w:pPr>
      <w:r w:rsidRPr="0004271C">
        <w:rPr>
          <w:rFonts w:cstheme="minorHAnsi"/>
          <w:b/>
          <w:bCs/>
          <w:sz w:val="24"/>
          <w:szCs w:val="24"/>
        </w:rPr>
        <w:t>Proposals</w:t>
      </w:r>
    </w:p>
    <w:p w14:paraId="35EE783D" w14:textId="4F499523" w:rsidR="00C0162B" w:rsidRPr="00E16CAD" w:rsidRDefault="00363E97" w:rsidP="005E5F53">
      <w:pPr>
        <w:rPr>
          <w:rFonts w:cstheme="minorHAnsi"/>
        </w:rPr>
      </w:pPr>
      <w:r w:rsidRPr="00E16CAD">
        <w:rPr>
          <w:rFonts w:cstheme="minorHAnsi"/>
        </w:rPr>
        <w:t xml:space="preserve">This report provides </w:t>
      </w:r>
      <w:r w:rsidR="00A22181" w:rsidRPr="00E16CAD">
        <w:rPr>
          <w:rFonts w:cstheme="minorHAnsi"/>
        </w:rPr>
        <w:t>2</w:t>
      </w:r>
      <w:r w:rsidRPr="00E16CAD">
        <w:rPr>
          <w:rFonts w:cstheme="minorHAnsi"/>
        </w:rPr>
        <w:t xml:space="preserve"> proposals relevant to </w:t>
      </w:r>
      <w:r w:rsidR="00C0162B" w:rsidRPr="00E16CAD">
        <w:rPr>
          <w:rFonts w:cstheme="minorHAnsi"/>
        </w:rPr>
        <w:t xml:space="preserve">the required ‘freedom from </w:t>
      </w:r>
      <w:r w:rsidR="00C0162B" w:rsidRPr="00E16CAD">
        <w:rPr>
          <w:rFonts w:cstheme="minorHAnsi"/>
          <w:i/>
          <w:iCs/>
        </w:rPr>
        <w:t>Trogoderma</w:t>
      </w:r>
      <w:r w:rsidR="00C0162B" w:rsidRPr="00E16CAD">
        <w:rPr>
          <w:rFonts w:cstheme="minorHAnsi"/>
        </w:rPr>
        <w:t xml:space="preserve"> species’ in the additional declaration on the phytosanitary certificate.</w:t>
      </w:r>
    </w:p>
    <w:p w14:paraId="0724218C" w14:textId="29DAAF5F" w:rsidR="006049CD" w:rsidRPr="00E16CAD" w:rsidRDefault="007262C9" w:rsidP="00D670A2">
      <w:pPr>
        <w:rPr>
          <w:rFonts w:cstheme="minorHAnsi"/>
        </w:rPr>
      </w:pPr>
      <w:r w:rsidRPr="00E16CAD">
        <w:rPr>
          <w:rFonts w:cstheme="minorHAnsi"/>
          <w:b/>
          <w:bCs/>
        </w:rPr>
        <w:t>Proposal 1:</w:t>
      </w:r>
      <w:r w:rsidRPr="00E16CAD">
        <w:rPr>
          <w:rFonts w:cstheme="minorHAnsi"/>
        </w:rPr>
        <w:t xml:space="preserve"> </w:t>
      </w:r>
      <w:r w:rsidR="002C636E" w:rsidRPr="00E16CAD">
        <w:rPr>
          <w:rFonts w:cstheme="minorHAnsi"/>
        </w:rPr>
        <w:t>T</w:t>
      </w:r>
      <w:r w:rsidR="00992197" w:rsidRPr="00E16CAD">
        <w:rPr>
          <w:rFonts w:cstheme="minorHAnsi"/>
        </w:rPr>
        <w:t xml:space="preserve">he </w:t>
      </w:r>
      <w:r w:rsidR="006049CD" w:rsidRPr="00E16CAD">
        <w:rPr>
          <w:rFonts w:cstheme="minorHAnsi"/>
        </w:rPr>
        <w:t xml:space="preserve">requirement of ‘freedom from </w:t>
      </w:r>
      <w:r w:rsidR="006049CD" w:rsidRPr="00E16CAD">
        <w:rPr>
          <w:rFonts w:cstheme="minorHAnsi"/>
          <w:i/>
          <w:iCs/>
        </w:rPr>
        <w:t>Trogoderma</w:t>
      </w:r>
      <w:r w:rsidR="006049CD" w:rsidRPr="00E16CAD">
        <w:rPr>
          <w:rFonts w:cstheme="minorHAnsi"/>
        </w:rPr>
        <w:t xml:space="preserve"> species’ in </w:t>
      </w:r>
      <w:r w:rsidR="00992197" w:rsidRPr="00E16CAD">
        <w:rPr>
          <w:rFonts w:cstheme="minorHAnsi"/>
        </w:rPr>
        <w:t>the a</w:t>
      </w:r>
      <w:r w:rsidR="006049CD" w:rsidRPr="00E16CAD">
        <w:rPr>
          <w:rFonts w:cstheme="minorHAnsi"/>
        </w:rPr>
        <w:t xml:space="preserve">dditional declaration on the phytosanitary certificate </w:t>
      </w:r>
      <w:r w:rsidR="002C636E" w:rsidRPr="00E16CAD">
        <w:rPr>
          <w:rFonts w:cstheme="minorHAnsi"/>
        </w:rPr>
        <w:t xml:space="preserve">is </w:t>
      </w:r>
      <w:r w:rsidR="001172E6" w:rsidRPr="00E16CAD">
        <w:rPr>
          <w:rFonts w:cstheme="minorHAnsi"/>
        </w:rPr>
        <w:t>technically justified</w:t>
      </w:r>
      <w:r w:rsidR="002C636E" w:rsidRPr="00E16CAD">
        <w:rPr>
          <w:rFonts w:cstheme="minorHAnsi"/>
        </w:rPr>
        <w:t xml:space="preserve"> and should </w:t>
      </w:r>
      <w:r w:rsidR="00342D25">
        <w:rPr>
          <w:rFonts w:cstheme="minorHAnsi"/>
        </w:rPr>
        <w:t>be maintained</w:t>
      </w:r>
      <w:r w:rsidR="006049CD" w:rsidRPr="00E16CAD">
        <w:rPr>
          <w:rFonts w:cstheme="minorHAnsi"/>
        </w:rPr>
        <w:t>.</w:t>
      </w:r>
    </w:p>
    <w:p w14:paraId="6040550C" w14:textId="639D44DC" w:rsidR="00130A07" w:rsidRPr="00E16CAD" w:rsidRDefault="00DE5412" w:rsidP="00D670A2">
      <w:pPr>
        <w:rPr>
          <w:rFonts w:cstheme="minorHAnsi"/>
        </w:rPr>
      </w:pPr>
      <w:r w:rsidRPr="00DE5412">
        <w:rPr>
          <w:rFonts w:cstheme="minorHAnsi"/>
          <w:b/>
          <w:bCs/>
        </w:rPr>
        <w:t xml:space="preserve">Proposal 2: </w:t>
      </w:r>
      <w:r w:rsidRPr="00805BF7">
        <w:rPr>
          <w:rFonts w:cstheme="minorHAnsi"/>
        </w:rPr>
        <w:t xml:space="preserve">The current </w:t>
      </w:r>
      <w:r w:rsidRPr="00805BF7">
        <w:t xml:space="preserve">Australia’s list of </w:t>
      </w:r>
      <w:r w:rsidRPr="00805BF7">
        <w:rPr>
          <w:i/>
          <w:iCs/>
        </w:rPr>
        <w:t>Trogoderma</w:t>
      </w:r>
      <w:r w:rsidRPr="00805BF7">
        <w:t xml:space="preserve"> species of biosecurity concern</w:t>
      </w:r>
      <w:r w:rsidRPr="00805BF7">
        <w:rPr>
          <w:rFonts w:cstheme="minorHAnsi"/>
        </w:rPr>
        <w:t xml:space="preserve"> </w:t>
      </w:r>
      <w:r w:rsidR="009434D2" w:rsidRPr="00805BF7">
        <w:t xml:space="preserve">be updated to remove </w:t>
      </w:r>
      <w:r w:rsidR="009434D2" w:rsidRPr="00805BF7">
        <w:rPr>
          <w:i/>
          <w:iCs/>
        </w:rPr>
        <w:t>T.</w:t>
      </w:r>
      <w:r w:rsidR="00AA1024" w:rsidRPr="00805BF7">
        <w:rPr>
          <w:i/>
          <w:iCs/>
          <w:lang w:eastAsia="ja-JP"/>
        </w:rPr>
        <w:t xml:space="preserve">  </w:t>
      </w:r>
      <w:r w:rsidR="009434D2" w:rsidRPr="00805BF7">
        <w:rPr>
          <w:i/>
          <w:iCs/>
        </w:rPr>
        <w:t>serraticorne</w:t>
      </w:r>
      <w:r w:rsidR="00F431E6" w:rsidRPr="00805BF7">
        <w:rPr>
          <w:i/>
          <w:iCs/>
        </w:rPr>
        <w:t xml:space="preserve"> </w:t>
      </w:r>
      <w:r w:rsidR="00F431E6" w:rsidRPr="00805BF7">
        <w:t>as per Table 4.3</w:t>
      </w:r>
      <w:r w:rsidR="009434D2" w:rsidRPr="00805BF7">
        <w:t>.</w:t>
      </w:r>
      <w:r w:rsidRPr="00DE5412">
        <w:rPr>
          <w:rFonts w:cstheme="minorHAnsi"/>
        </w:rPr>
        <w:t xml:space="preserve"> </w:t>
      </w:r>
    </w:p>
    <w:p w14:paraId="5C84DACA" w14:textId="2EF9CBEF" w:rsidR="007262C9" w:rsidRPr="00996136" w:rsidRDefault="007262C9" w:rsidP="00D670A2">
      <w:pPr>
        <w:rPr>
          <w:rFonts w:cstheme="minorHAnsi"/>
        </w:rPr>
      </w:pPr>
      <w:r w:rsidRPr="00E16CAD">
        <w:rPr>
          <w:rFonts w:cstheme="minorHAnsi"/>
          <w:b/>
          <w:bCs/>
        </w:rPr>
        <w:t xml:space="preserve">Proposal </w:t>
      </w:r>
      <w:r w:rsidR="00DE5412">
        <w:rPr>
          <w:rFonts w:cstheme="minorHAnsi"/>
          <w:b/>
          <w:bCs/>
        </w:rPr>
        <w:t>3</w:t>
      </w:r>
      <w:r w:rsidRPr="00E16CAD">
        <w:rPr>
          <w:rFonts w:cstheme="minorHAnsi"/>
          <w:b/>
          <w:bCs/>
        </w:rPr>
        <w:t>:</w:t>
      </w:r>
      <w:r w:rsidRPr="00E16CAD">
        <w:rPr>
          <w:rFonts w:cstheme="minorHAnsi"/>
        </w:rPr>
        <w:t xml:space="preserve"> </w:t>
      </w:r>
      <w:r w:rsidR="00532F06" w:rsidRPr="00E16CAD">
        <w:rPr>
          <w:rFonts w:cstheme="minorHAnsi"/>
        </w:rPr>
        <w:t xml:space="preserve">The </w:t>
      </w:r>
      <w:r w:rsidR="0031050B">
        <w:rPr>
          <w:rFonts w:cstheme="minorHAnsi"/>
        </w:rPr>
        <w:t xml:space="preserve">Australia’s </w:t>
      </w:r>
      <w:r w:rsidR="00532F06" w:rsidRPr="00E16CAD">
        <w:rPr>
          <w:rFonts w:cstheme="minorHAnsi"/>
        </w:rPr>
        <w:t xml:space="preserve">list of </w:t>
      </w:r>
      <w:r w:rsidR="00532F06" w:rsidRPr="00E16CAD">
        <w:rPr>
          <w:rFonts w:cstheme="minorHAnsi"/>
          <w:i/>
          <w:iCs/>
        </w:rPr>
        <w:t>Trogoderma</w:t>
      </w:r>
      <w:r w:rsidR="00532F06" w:rsidRPr="00E16CAD">
        <w:rPr>
          <w:rFonts w:cstheme="minorHAnsi"/>
        </w:rPr>
        <w:t xml:space="preserve"> species </w:t>
      </w:r>
      <w:r w:rsidR="00274956" w:rsidRPr="00E16CAD">
        <w:rPr>
          <w:rFonts w:cstheme="minorHAnsi"/>
        </w:rPr>
        <w:t xml:space="preserve">of biosecurity concern </w:t>
      </w:r>
      <w:r w:rsidR="0019516D">
        <w:rPr>
          <w:rFonts w:cstheme="minorHAnsi"/>
        </w:rPr>
        <w:t xml:space="preserve">is subject </w:t>
      </w:r>
      <w:r w:rsidR="0019516D">
        <w:t>to a review by the department based on evidence.</w:t>
      </w:r>
      <w:r w:rsidR="0019516D">
        <w:rPr>
          <w:rFonts w:cstheme="minorHAnsi"/>
        </w:rPr>
        <w:t xml:space="preserve"> </w:t>
      </w:r>
      <w:r w:rsidR="00C47929">
        <w:t xml:space="preserve">For example, evidence to support an additional </w:t>
      </w:r>
      <w:r w:rsidR="00C47929" w:rsidRPr="00581761">
        <w:rPr>
          <w:i/>
          <w:iCs/>
        </w:rPr>
        <w:t>Trogoderma</w:t>
      </w:r>
      <w:r w:rsidR="00C47929">
        <w:t xml:space="preserve"> species being associated with plant products will trigger a review and the species </w:t>
      </w:r>
      <w:r w:rsidR="00EA4B28">
        <w:t>may</w:t>
      </w:r>
      <w:r w:rsidR="00C47929">
        <w:t xml:space="preserve"> be added to the </w:t>
      </w:r>
      <w:r w:rsidR="009462A4">
        <w:t>list</w:t>
      </w:r>
      <w:r w:rsidR="00C47929">
        <w:rPr>
          <w:rFonts w:cstheme="minorHAnsi"/>
        </w:rPr>
        <w:t>.</w:t>
      </w:r>
    </w:p>
    <w:p w14:paraId="6BA5C885" w14:textId="700E218F" w:rsidR="00C624E9" w:rsidRPr="004C2FB1" w:rsidRDefault="00E82C2F" w:rsidP="00C1685C">
      <w:pPr>
        <w:pStyle w:val="Heading3"/>
      </w:pPr>
      <w:bookmarkStart w:id="212" w:name="_Toc215127340"/>
      <w:r w:rsidRPr="00721E57">
        <w:t>Evaluation</w:t>
      </w:r>
      <w:r w:rsidRPr="004C2FB1">
        <w:t xml:space="preserve"> of </w:t>
      </w:r>
      <w:r w:rsidR="00A7054B">
        <w:t xml:space="preserve">existing </w:t>
      </w:r>
      <w:r w:rsidRPr="004C2FB1">
        <w:t>emergency measures</w:t>
      </w:r>
      <w:bookmarkEnd w:id="212"/>
      <w:r w:rsidRPr="004C2FB1">
        <w:t xml:space="preserve"> </w:t>
      </w:r>
    </w:p>
    <w:p w14:paraId="7E3826B2" w14:textId="72A16368" w:rsidR="008A3346" w:rsidRDefault="00F96511" w:rsidP="00D670A2">
      <w:r>
        <w:t xml:space="preserve">The URE </w:t>
      </w:r>
      <w:r w:rsidR="00A06B7C">
        <w:t>i</w:t>
      </w:r>
      <w:r w:rsidR="00781875">
        <w:t>s assessed as ‘High’</w:t>
      </w:r>
      <w:r>
        <w:t xml:space="preserve"> </w:t>
      </w:r>
      <w:r w:rsidR="00C94E43">
        <w:t xml:space="preserve">for </w:t>
      </w:r>
      <w:r w:rsidR="00026175">
        <w:t>k</w:t>
      </w:r>
      <w:r w:rsidR="00C94E43">
        <w:t xml:space="preserve">hapra beetle associated with </w:t>
      </w:r>
      <w:r w:rsidR="007001C1">
        <w:t>plant products</w:t>
      </w:r>
      <w:r w:rsidR="00AA7453">
        <w:t xml:space="preserve"> imported </w:t>
      </w:r>
      <w:r>
        <w:t xml:space="preserve">from ‘target-risk </w:t>
      </w:r>
      <w:r w:rsidR="00026175">
        <w:t>k</w:t>
      </w:r>
      <w:r>
        <w:t xml:space="preserve">hapra beetle countries’ </w:t>
      </w:r>
      <w:r w:rsidR="00AA7453">
        <w:t xml:space="preserve">and as ‘Low’ </w:t>
      </w:r>
      <w:r w:rsidR="00AD4739">
        <w:t xml:space="preserve">for </w:t>
      </w:r>
      <w:r w:rsidR="00026175">
        <w:t>k</w:t>
      </w:r>
      <w:r w:rsidR="00AD4739">
        <w:t xml:space="preserve">hapra beetle associated with </w:t>
      </w:r>
      <w:r w:rsidR="007001C1">
        <w:t>plant products</w:t>
      </w:r>
      <w:r w:rsidR="00AA7453">
        <w:t xml:space="preserve"> imported from </w:t>
      </w:r>
      <w:r>
        <w:t xml:space="preserve">‘other-risk </w:t>
      </w:r>
      <w:r w:rsidR="00026175">
        <w:t>k</w:t>
      </w:r>
      <w:r>
        <w:t>hapra beetle countries’</w:t>
      </w:r>
      <w:r w:rsidR="000F3790">
        <w:t>.</w:t>
      </w:r>
      <w:r>
        <w:t xml:space="preserve"> </w:t>
      </w:r>
      <w:r w:rsidR="000F3790">
        <w:t>B</w:t>
      </w:r>
      <w:r w:rsidR="007059EE">
        <w:t xml:space="preserve">oth </w:t>
      </w:r>
      <w:r w:rsidR="00437CE3">
        <w:t>UREs</w:t>
      </w:r>
      <w:r w:rsidR="007059EE">
        <w:t xml:space="preserve"> do not a</w:t>
      </w:r>
      <w:r>
        <w:t>chiev</w:t>
      </w:r>
      <w:r w:rsidR="007059EE">
        <w:t>e</w:t>
      </w:r>
      <w:r>
        <w:t xml:space="preserve"> the ALOP for Australia</w:t>
      </w:r>
      <w:r w:rsidR="007059EE">
        <w:t xml:space="preserve"> and</w:t>
      </w:r>
      <w:r>
        <w:t xml:space="preserve"> therefore specific risk management measures are required. These assessments are detailed in Chapter 3 and summarised in Table 3.4.  </w:t>
      </w:r>
    </w:p>
    <w:p w14:paraId="7FC82C0C" w14:textId="3765C12E" w:rsidR="00C50D82" w:rsidRDefault="001D0D41" w:rsidP="00D670A2">
      <w:r w:rsidRPr="00D06EA6">
        <w:rPr>
          <w:lang w:eastAsia="ja-JP"/>
        </w:rPr>
        <w:t xml:space="preserve">As </w:t>
      </w:r>
      <w:r w:rsidR="00CC168F">
        <w:rPr>
          <w:lang w:eastAsia="ja-JP"/>
        </w:rPr>
        <w:t xml:space="preserve">stated </w:t>
      </w:r>
      <w:r w:rsidRPr="00D06EA6">
        <w:rPr>
          <w:lang w:eastAsia="ja-JP"/>
        </w:rPr>
        <w:t xml:space="preserve">in </w:t>
      </w:r>
      <w:r w:rsidR="00ED0DB4">
        <w:rPr>
          <w:lang w:eastAsia="ja-JP"/>
        </w:rPr>
        <w:t>s</w:t>
      </w:r>
      <w:r w:rsidR="00E60F98" w:rsidRPr="00D06EA6">
        <w:rPr>
          <w:lang w:eastAsia="ja-JP"/>
        </w:rPr>
        <w:t>ections 4.1</w:t>
      </w:r>
      <w:r w:rsidR="00E46F7B">
        <w:rPr>
          <w:lang w:eastAsia="ja-JP"/>
        </w:rPr>
        <w:t>.1</w:t>
      </w:r>
      <w:r w:rsidR="003D235B" w:rsidRPr="00D06EA6">
        <w:rPr>
          <w:lang w:eastAsia="ja-JP"/>
        </w:rPr>
        <w:t xml:space="preserve">, </w:t>
      </w:r>
      <w:r w:rsidR="00772348">
        <w:rPr>
          <w:lang w:eastAsia="ja-JP"/>
        </w:rPr>
        <w:t>s</w:t>
      </w:r>
      <w:r w:rsidR="00D1763F">
        <w:rPr>
          <w:lang w:eastAsia="ja-JP"/>
        </w:rPr>
        <w:t xml:space="preserve">everal </w:t>
      </w:r>
      <w:r w:rsidR="00D06EA6">
        <w:rPr>
          <w:lang w:eastAsia="ja-JP"/>
        </w:rPr>
        <w:t>bases</w:t>
      </w:r>
      <w:r w:rsidR="00D1763F">
        <w:rPr>
          <w:lang w:eastAsia="ja-JP"/>
        </w:rPr>
        <w:t xml:space="preserve"> </w:t>
      </w:r>
      <w:r w:rsidR="00772348">
        <w:rPr>
          <w:lang w:eastAsia="ja-JP"/>
        </w:rPr>
        <w:t xml:space="preserve">were used by the department </w:t>
      </w:r>
      <w:r w:rsidR="00F657AE">
        <w:rPr>
          <w:lang w:eastAsia="ja-JP"/>
        </w:rPr>
        <w:t xml:space="preserve">when </w:t>
      </w:r>
      <w:r w:rsidR="000C40B8">
        <w:rPr>
          <w:lang w:eastAsia="ja-JP"/>
        </w:rPr>
        <w:t>determining</w:t>
      </w:r>
      <w:r w:rsidR="00F657AE">
        <w:rPr>
          <w:lang w:eastAsia="ja-JP"/>
        </w:rPr>
        <w:t xml:space="preserve"> em</w:t>
      </w:r>
      <w:r w:rsidR="00FE1677">
        <w:rPr>
          <w:lang w:eastAsia="ja-JP"/>
        </w:rPr>
        <w:t xml:space="preserve">ergency </w:t>
      </w:r>
      <w:r w:rsidR="00076955" w:rsidRPr="00D06EA6">
        <w:rPr>
          <w:lang w:eastAsia="ja-JP"/>
        </w:rPr>
        <w:t>measures</w:t>
      </w:r>
      <w:r w:rsidR="00F657AE">
        <w:rPr>
          <w:lang w:eastAsia="ja-JP"/>
        </w:rPr>
        <w:t xml:space="preserve"> </w:t>
      </w:r>
      <w:r w:rsidR="00D06EA6">
        <w:rPr>
          <w:lang w:eastAsia="ja-JP"/>
        </w:rPr>
        <w:t xml:space="preserve">for </w:t>
      </w:r>
      <w:r w:rsidR="00026175">
        <w:rPr>
          <w:lang w:eastAsia="ja-JP"/>
        </w:rPr>
        <w:t>k</w:t>
      </w:r>
      <w:r w:rsidR="00D06EA6">
        <w:rPr>
          <w:lang w:eastAsia="ja-JP"/>
        </w:rPr>
        <w:t>hapra beetle</w:t>
      </w:r>
      <w:r w:rsidR="007C1739">
        <w:rPr>
          <w:lang w:eastAsia="ja-JP"/>
        </w:rPr>
        <w:t>, m</w:t>
      </w:r>
      <w:r w:rsidR="00A00FCA">
        <w:rPr>
          <w:lang w:eastAsia="ja-JP"/>
        </w:rPr>
        <w:t xml:space="preserve">ost of </w:t>
      </w:r>
      <w:r w:rsidR="007C1739">
        <w:rPr>
          <w:lang w:eastAsia="ja-JP"/>
        </w:rPr>
        <w:t>which</w:t>
      </w:r>
      <w:r w:rsidR="00A00FCA">
        <w:rPr>
          <w:lang w:eastAsia="ja-JP"/>
        </w:rPr>
        <w:t xml:space="preserve"> were to </w:t>
      </w:r>
      <w:r w:rsidR="00643CD3">
        <w:rPr>
          <w:lang w:eastAsia="ja-JP"/>
        </w:rPr>
        <w:t xml:space="preserve">minimise </w:t>
      </w:r>
      <w:r w:rsidR="003C2402">
        <w:rPr>
          <w:lang w:eastAsia="ja-JP"/>
        </w:rPr>
        <w:t>trade impacts</w:t>
      </w:r>
      <w:r w:rsidR="003840E3">
        <w:rPr>
          <w:lang w:eastAsia="ja-JP"/>
        </w:rPr>
        <w:t>, where appropriate</w:t>
      </w:r>
      <w:r w:rsidR="00161E50">
        <w:rPr>
          <w:lang w:eastAsia="ja-JP"/>
        </w:rPr>
        <w:t>.</w:t>
      </w:r>
      <w:r w:rsidR="00E46F7B">
        <w:rPr>
          <w:lang w:eastAsia="ja-JP"/>
        </w:rPr>
        <w:t xml:space="preserve"> </w:t>
      </w:r>
      <w:r w:rsidR="00002564">
        <w:rPr>
          <w:lang w:eastAsia="ja-JP"/>
        </w:rPr>
        <w:t xml:space="preserve">The use of these bases for </w:t>
      </w:r>
      <w:r w:rsidR="004C0A48">
        <w:t xml:space="preserve">risk management measures for </w:t>
      </w:r>
      <w:r w:rsidR="00026175">
        <w:t>k</w:t>
      </w:r>
      <w:r w:rsidR="004C0A48">
        <w:t xml:space="preserve">hapra beetle was </w:t>
      </w:r>
      <w:r w:rsidR="00D328E9">
        <w:t xml:space="preserve">evaluated in </w:t>
      </w:r>
      <w:r w:rsidR="00ED0DB4">
        <w:t>s</w:t>
      </w:r>
      <w:r w:rsidR="00D328E9">
        <w:t xml:space="preserve">ections 4.2.1-4.2.4 as being </w:t>
      </w:r>
      <w:r w:rsidR="004C0A48">
        <w:t>technically justified and should be maintained</w:t>
      </w:r>
      <w:r w:rsidR="00D328E9">
        <w:t>.</w:t>
      </w:r>
    </w:p>
    <w:p w14:paraId="18637961" w14:textId="2F89E4ED" w:rsidR="00F96511" w:rsidRDefault="00C50D82" w:rsidP="00D670A2">
      <w:r>
        <w:rPr>
          <w:lang w:eastAsia="ja-JP"/>
        </w:rPr>
        <w:t xml:space="preserve">This section evaluates the efficacy of each of the 7 </w:t>
      </w:r>
      <w:r w:rsidR="0037209A">
        <w:rPr>
          <w:lang w:eastAsia="ja-JP"/>
        </w:rPr>
        <w:t>existing</w:t>
      </w:r>
      <w:r>
        <w:rPr>
          <w:lang w:eastAsia="ja-JP"/>
        </w:rPr>
        <w:t xml:space="preserve"> emergency measures.</w:t>
      </w:r>
      <w:r w:rsidR="00161E50">
        <w:rPr>
          <w:lang w:eastAsia="ja-JP"/>
        </w:rPr>
        <w:t xml:space="preserve"> </w:t>
      </w:r>
    </w:p>
    <w:p w14:paraId="07BC0DB5" w14:textId="40116265" w:rsidR="001727E2" w:rsidRPr="00111D59" w:rsidRDefault="00F00A0E" w:rsidP="007F2E9C">
      <w:pPr>
        <w:pStyle w:val="Heading4"/>
        <w:numPr>
          <w:ilvl w:val="3"/>
          <w:numId w:val="65"/>
        </w:numPr>
        <w:spacing w:before="160" w:after="160" w:line="269" w:lineRule="auto"/>
      </w:pPr>
      <w:bookmarkStart w:id="213" w:name="_Toc106173857"/>
      <w:r w:rsidRPr="00B64385">
        <w:rPr>
          <w:u w:val="single"/>
        </w:rPr>
        <w:t>Not permitted</w:t>
      </w:r>
      <w:r w:rsidR="00FA5B18" w:rsidRPr="00B64385">
        <w:rPr>
          <w:u w:val="single"/>
        </w:rPr>
        <w:t xml:space="preserve"> entry</w:t>
      </w:r>
      <w:r w:rsidR="00FA5B18" w:rsidRPr="00111D59">
        <w:t xml:space="preserve"> </w:t>
      </w:r>
      <w:r w:rsidR="008C02AC" w:rsidRPr="00111D59">
        <w:t>for</w:t>
      </w:r>
      <w:r w:rsidR="00A148F3" w:rsidRPr="00111D59">
        <w:t xml:space="preserve"> </w:t>
      </w:r>
      <w:r w:rsidR="008E519C" w:rsidRPr="00111D59">
        <w:t xml:space="preserve">any </w:t>
      </w:r>
      <w:r w:rsidR="00690987" w:rsidRPr="00111D59">
        <w:t>‘</w:t>
      </w:r>
      <w:r w:rsidR="00A148F3" w:rsidRPr="00111D59">
        <w:t>h</w:t>
      </w:r>
      <w:r w:rsidR="002F0518" w:rsidRPr="00111D59">
        <w:t xml:space="preserve">igh-risk </w:t>
      </w:r>
      <w:r w:rsidR="00C026D1" w:rsidRPr="00111D59">
        <w:t>plant product</w:t>
      </w:r>
      <w:bookmarkEnd w:id="213"/>
      <w:r w:rsidR="00690987" w:rsidRPr="00111D59">
        <w:t>’</w:t>
      </w:r>
      <w:r w:rsidR="00001047" w:rsidRPr="00111D59">
        <w:t>,</w:t>
      </w:r>
      <w:r w:rsidR="00DA08BD" w:rsidRPr="00111D59">
        <w:t xml:space="preserve"> </w:t>
      </w:r>
      <w:r w:rsidR="00BE6F37" w:rsidRPr="00111D59">
        <w:t xml:space="preserve">imported </w:t>
      </w:r>
      <w:r w:rsidR="00462439" w:rsidRPr="00111D59">
        <w:t xml:space="preserve">from </w:t>
      </w:r>
      <w:r w:rsidR="00001047" w:rsidRPr="00111D59">
        <w:t>any countr</w:t>
      </w:r>
      <w:r w:rsidR="00E93766" w:rsidRPr="00111D59">
        <w:t xml:space="preserve">y, arriving </w:t>
      </w:r>
      <w:r w:rsidR="00AB73B2" w:rsidRPr="00111D59">
        <w:t>with passengers including crew (ship or aircraft</w:t>
      </w:r>
      <w:r w:rsidR="00BB7CA2">
        <w:t>)</w:t>
      </w:r>
      <w:r w:rsidR="008F4AC6" w:rsidRPr="00111D59">
        <w:t>,</w:t>
      </w:r>
      <w:r w:rsidR="00AB73B2" w:rsidRPr="00111D59">
        <w:t xml:space="preserve"> either as accompanied or unaccompanied baggage, arriv</w:t>
      </w:r>
      <w:r w:rsidR="00945B7B" w:rsidRPr="00111D59">
        <w:t>ing</w:t>
      </w:r>
      <w:r w:rsidR="00AB73B2" w:rsidRPr="00111D59">
        <w:t xml:space="preserve"> as unaccompanied personal effects </w:t>
      </w:r>
      <w:r w:rsidR="00842B18" w:rsidRPr="00111D59">
        <w:t>(</w:t>
      </w:r>
      <w:r w:rsidR="00AB73B2" w:rsidRPr="00111D59">
        <w:t>air or sea</w:t>
      </w:r>
      <w:r w:rsidR="00842B18" w:rsidRPr="00111D59">
        <w:t>)</w:t>
      </w:r>
      <w:r w:rsidR="00AB73B2" w:rsidRPr="00111D59">
        <w:t>, or arriv</w:t>
      </w:r>
      <w:r w:rsidR="00945B7B" w:rsidRPr="00111D59">
        <w:t>ing</w:t>
      </w:r>
      <w:r w:rsidR="00AB73B2" w:rsidRPr="00111D59">
        <w:t xml:space="preserve"> via international mail (air or sea)</w:t>
      </w:r>
      <w:r w:rsidR="00AB73B2" w:rsidRPr="00B64385">
        <w:rPr>
          <w:bCs w:val="0"/>
        </w:rPr>
        <w:t>,</w:t>
      </w:r>
      <w:r w:rsidR="00AB73B2" w:rsidRPr="00111D59">
        <w:t xml:space="preserve"> for any </w:t>
      </w:r>
      <w:r w:rsidR="00AB73B2" w:rsidRPr="00B64385">
        <w:rPr>
          <w:bCs w:val="0"/>
        </w:rPr>
        <w:t xml:space="preserve">intended </w:t>
      </w:r>
      <w:r w:rsidR="00AB73B2" w:rsidRPr="00111D59">
        <w:t>use</w:t>
      </w:r>
      <w:r w:rsidR="00CA6477" w:rsidRPr="00111D59">
        <w:t xml:space="preserve"> (Measure 1)</w:t>
      </w:r>
    </w:p>
    <w:p w14:paraId="5DB25450" w14:textId="77777777" w:rsidR="00A33698" w:rsidRDefault="00A33698" w:rsidP="00D670A2">
      <w:r>
        <w:t xml:space="preserve">As stated in section 4.1.1, </w:t>
      </w:r>
      <w:r>
        <w:rPr>
          <w:lang w:eastAsia="en-AU"/>
        </w:rPr>
        <w:t xml:space="preserve">arrival of goods into Australia </w:t>
      </w:r>
      <w:r w:rsidRPr="007034AA">
        <w:rPr>
          <w:lang w:eastAsia="en-AU"/>
        </w:rPr>
        <w:t>with passengers including crew as accompanied or unaccompanied baggage</w:t>
      </w:r>
      <w:r>
        <w:rPr>
          <w:lang w:eastAsia="en-AU"/>
        </w:rPr>
        <w:t>, a</w:t>
      </w:r>
      <w:r w:rsidRPr="00B413D5">
        <w:rPr>
          <w:lang w:eastAsia="en-AU"/>
        </w:rPr>
        <w:t xml:space="preserve">rrival as unaccompanied personal effects </w:t>
      </w:r>
      <w:r>
        <w:rPr>
          <w:lang w:eastAsia="en-AU"/>
        </w:rPr>
        <w:t>or a</w:t>
      </w:r>
      <w:r w:rsidRPr="0038377D">
        <w:rPr>
          <w:lang w:eastAsia="en-AU"/>
        </w:rPr>
        <w:t xml:space="preserve">rrival via international mail </w:t>
      </w:r>
      <w:r>
        <w:rPr>
          <w:lang w:eastAsia="en-AU"/>
        </w:rPr>
        <w:t>are termed ‘non-freight mode of arrival’ in this PRA.</w:t>
      </w:r>
      <w:r>
        <w:t xml:space="preserve"> </w:t>
      </w:r>
    </w:p>
    <w:p w14:paraId="078E8B7A" w14:textId="325C3640" w:rsidR="004A4DFB" w:rsidRDefault="00875041" w:rsidP="00D670A2">
      <w:r>
        <w:t>As outlined in</w:t>
      </w:r>
      <w:r w:rsidR="002C1197">
        <w:t xml:space="preserve"> </w:t>
      </w:r>
      <w:r w:rsidR="00ED0DB4">
        <w:t>s</w:t>
      </w:r>
      <w:r w:rsidR="002C1197">
        <w:t xml:space="preserve">ection </w:t>
      </w:r>
      <w:r w:rsidR="00D95897">
        <w:t>4.</w:t>
      </w:r>
      <w:r w:rsidR="0003673E">
        <w:t>2.</w:t>
      </w:r>
      <w:r w:rsidR="00D95897">
        <w:t>3</w:t>
      </w:r>
      <w:r w:rsidR="00F16750">
        <w:t xml:space="preserve">, plant products arriving in Australia </w:t>
      </w:r>
      <w:r w:rsidR="001815EE">
        <w:t xml:space="preserve">via any non-freight modes of arrival </w:t>
      </w:r>
      <w:r w:rsidR="00746745">
        <w:t>p</w:t>
      </w:r>
      <w:r w:rsidR="00443E80">
        <w:t xml:space="preserve">ose </w:t>
      </w:r>
      <w:r w:rsidR="00F16750">
        <w:t xml:space="preserve">higher risk of being infested with </w:t>
      </w:r>
      <w:r w:rsidR="00026175">
        <w:t>k</w:t>
      </w:r>
      <w:r w:rsidR="00F16750">
        <w:t>hapra beetle</w:t>
      </w:r>
      <w:r w:rsidR="00AB1BD0">
        <w:t xml:space="preserve"> </w:t>
      </w:r>
      <w:r w:rsidR="00415197">
        <w:t xml:space="preserve">and these modes of arrival </w:t>
      </w:r>
      <w:r w:rsidR="00E8164C">
        <w:t xml:space="preserve">limit the ability </w:t>
      </w:r>
      <w:r w:rsidR="00F16750">
        <w:t xml:space="preserve">for the department </w:t>
      </w:r>
      <w:r w:rsidR="00F16750" w:rsidRPr="00BF3B20">
        <w:t xml:space="preserve">to </w:t>
      </w:r>
      <w:r w:rsidR="00666EFE">
        <w:t xml:space="preserve">profile, </w:t>
      </w:r>
      <w:r w:rsidR="00F16750" w:rsidRPr="00BF3B20">
        <w:t>target</w:t>
      </w:r>
      <w:r w:rsidR="00057DFB">
        <w:t>, verify</w:t>
      </w:r>
      <w:r w:rsidR="00B76EB3">
        <w:t xml:space="preserve"> and manage </w:t>
      </w:r>
      <w:r w:rsidR="0084617D">
        <w:t>those</w:t>
      </w:r>
      <w:r w:rsidR="00A13EC6">
        <w:t xml:space="preserve"> </w:t>
      </w:r>
      <w:r w:rsidR="00F16750" w:rsidRPr="00BF3B20">
        <w:t xml:space="preserve">at risk of </w:t>
      </w:r>
      <w:r w:rsidR="00F16750">
        <w:t>khapra beetle</w:t>
      </w:r>
      <w:r w:rsidR="00F16750" w:rsidRPr="00BF3B20">
        <w:t xml:space="preserve"> infestation</w:t>
      </w:r>
      <w:r w:rsidR="00F16750">
        <w:t>.</w:t>
      </w:r>
      <w:r w:rsidR="00866B08">
        <w:t xml:space="preserve"> </w:t>
      </w:r>
    </w:p>
    <w:p w14:paraId="4939FC5D" w14:textId="20559094" w:rsidR="003A4922" w:rsidRDefault="006F5636" w:rsidP="00D670A2">
      <w:r>
        <w:t xml:space="preserve">Due to the reasons outlined, </w:t>
      </w:r>
      <w:r w:rsidR="00790566">
        <w:t>not permitt</w:t>
      </w:r>
      <w:r w:rsidR="00BF5A6A">
        <w:t>ing</w:t>
      </w:r>
      <w:r w:rsidR="00790566">
        <w:t xml:space="preserve"> entry </w:t>
      </w:r>
      <w:r w:rsidR="00A4403D">
        <w:t>for</w:t>
      </w:r>
      <w:r w:rsidR="003C38C1">
        <w:t xml:space="preserve"> plant products </w:t>
      </w:r>
      <w:r w:rsidR="009E5A96">
        <w:t xml:space="preserve">arriving </w:t>
      </w:r>
      <w:r w:rsidR="00871C28">
        <w:t>in Australia</w:t>
      </w:r>
      <w:r w:rsidR="002A4C23">
        <w:t xml:space="preserve"> </w:t>
      </w:r>
      <w:r w:rsidR="006B65C6">
        <w:t>through</w:t>
      </w:r>
      <w:r w:rsidR="00871C28">
        <w:t xml:space="preserve"> the</w:t>
      </w:r>
      <w:r w:rsidR="002A4C23">
        <w:t>se</w:t>
      </w:r>
      <w:r w:rsidR="00A221D6">
        <w:t xml:space="preserve"> </w:t>
      </w:r>
      <w:r w:rsidR="00BC3F0F">
        <w:t>non-freight</w:t>
      </w:r>
      <w:r w:rsidR="002A4C23">
        <w:t xml:space="preserve"> modes of arrival </w:t>
      </w:r>
      <w:r w:rsidR="00790566">
        <w:t xml:space="preserve">is </w:t>
      </w:r>
      <w:r w:rsidR="001C2B3B">
        <w:t>justified</w:t>
      </w:r>
      <w:r w:rsidR="00871C28">
        <w:t xml:space="preserve">. </w:t>
      </w:r>
    </w:p>
    <w:p w14:paraId="1E9661CD" w14:textId="2FA372A2" w:rsidR="00E16376" w:rsidRPr="00515DF0" w:rsidRDefault="00DE2F72" w:rsidP="00D670A2">
      <w:r>
        <w:t>In order to minimise the impact o</w:t>
      </w:r>
      <w:r w:rsidR="00602311">
        <w:t>n</w:t>
      </w:r>
      <w:r>
        <w:t xml:space="preserve"> trade, </w:t>
      </w:r>
      <w:r w:rsidR="009D61C8" w:rsidRPr="009259DF">
        <w:rPr>
          <w:u w:val="single"/>
        </w:rPr>
        <w:t>not permitted entry</w:t>
      </w:r>
      <w:r w:rsidR="00DD1110">
        <w:t xml:space="preserve"> </w:t>
      </w:r>
      <w:r w:rsidR="00616D91">
        <w:t xml:space="preserve">for plant products </w:t>
      </w:r>
      <w:r w:rsidR="004B413F">
        <w:t xml:space="preserve">arriving </w:t>
      </w:r>
      <w:r w:rsidR="00250821">
        <w:t>in Australia</w:t>
      </w:r>
      <w:r w:rsidR="00616D91">
        <w:t xml:space="preserve"> </w:t>
      </w:r>
      <w:r w:rsidR="009D61C8">
        <w:t xml:space="preserve">through these modes of arrival </w:t>
      </w:r>
      <w:r w:rsidR="00250821">
        <w:t>be</w:t>
      </w:r>
      <w:r w:rsidR="001B2E24">
        <w:t>ing</w:t>
      </w:r>
      <w:r w:rsidR="00250821">
        <w:t xml:space="preserve"> limited </w:t>
      </w:r>
      <w:r w:rsidR="0026068C">
        <w:t xml:space="preserve">only </w:t>
      </w:r>
      <w:r w:rsidR="005F2DD2">
        <w:t xml:space="preserve">to </w:t>
      </w:r>
      <w:r w:rsidR="009D61C8">
        <w:t xml:space="preserve">‘high-risk plant products’ </w:t>
      </w:r>
      <w:r w:rsidR="007108BB">
        <w:t xml:space="preserve">is </w:t>
      </w:r>
      <w:r w:rsidR="002F5426">
        <w:t>reasonable</w:t>
      </w:r>
      <w:r w:rsidR="00C648CE">
        <w:t>.</w:t>
      </w:r>
      <w:r w:rsidR="00F64D91">
        <w:t xml:space="preserve"> </w:t>
      </w:r>
      <w:r w:rsidR="002B6FA9">
        <w:t xml:space="preserve">The department acknowledges that </w:t>
      </w:r>
      <w:r w:rsidR="00152722">
        <w:t>the records of interceptions</w:t>
      </w:r>
      <w:r w:rsidR="003253ED">
        <w:t xml:space="preserve"> of </w:t>
      </w:r>
      <w:r w:rsidR="00026175">
        <w:t>k</w:t>
      </w:r>
      <w:r w:rsidR="003253ED">
        <w:t>hapra beetle</w:t>
      </w:r>
      <w:r w:rsidR="00773814">
        <w:t xml:space="preserve"> in international trade </w:t>
      </w:r>
      <w:r w:rsidR="002B6FA9">
        <w:t>could be</w:t>
      </w:r>
      <w:r w:rsidR="00152722" w:rsidRPr="0040740C">
        <w:t xml:space="preserve"> influenced by volumes and patterns of trade in </w:t>
      </w:r>
      <w:r w:rsidR="00152722">
        <w:t>plant products</w:t>
      </w:r>
      <w:r w:rsidR="008C52A2">
        <w:t>, that may change over time</w:t>
      </w:r>
      <w:r>
        <w:t>.</w:t>
      </w:r>
      <w:r w:rsidR="00887F9C">
        <w:t xml:space="preserve"> </w:t>
      </w:r>
      <w:r w:rsidR="008C52A2">
        <w:t xml:space="preserve">Nevertheless, </w:t>
      </w:r>
      <w:r w:rsidR="008C52A2" w:rsidRPr="00762E3D">
        <w:t>a</w:t>
      </w:r>
      <w:r w:rsidR="00B14C55" w:rsidRPr="00762E3D">
        <w:t xml:space="preserve">s </w:t>
      </w:r>
      <w:r w:rsidR="007705E5" w:rsidRPr="00762E3D">
        <w:t xml:space="preserve">per </w:t>
      </w:r>
      <w:r w:rsidR="009C1E53" w:rsidRPr="00762E3D">
        <w:t xml:space="preserve">Proposal 3 in </w:t>
      </w:r>
      <w:r w:rsidR="00ED0DB4">
        <w:t>s</w:t>
      </w:r>
      <w:r w:rsidR="009C1E53" w:rsidRPr="00762E3D">
        <w:t xml:space="preserve">ection 4.2.2, the list of ‘high-risk plant products’ is subject to review by the department based on evidence. For example, evidence of interceptions of </w:t>
      </w:r>
      <w:r w:rsidR="00026175">
        <w:t>k</w:t>
      </w:r>
      <w:r w:rsidR="009C1E53" w:rsidRPr="00762E3D">
        <w:t>hapra beetle in international trade on multiple occasions on an 'other-risk plant product’ will trigger a review and the plant product may be re-classified as a ‘high-risk plant product’</w:t>
      </w:r>
      <w:r w:rsidR="005D0F57" w:rsidRPr="00762E3D">
        <w:t>.</w:t>
      </w:r>
      <w:r w:rsidR="00B66E40">
        <w:t xml:space="preserve"> </w:t>
      </w:r>
      <w:r w:rsidR="00EE31C7">
        <w:t xml:space="preserve">Therefore, </w:t>
      </w:r>
      <w:r w:rsidR="00EE31C7" w:rsidRPr="009259DF">
        <w:rPr>
          <w:u w:val="single"/>
        </w:rPr>
        <w:t>not permitted entry</w:t>
      </w:r>
      <w:r w:rsidR="00EE31C7">
        <w:t xml:space="preserve"> for plant products </w:t>
      </w:r>
      <w:r w:rsidR="00293313">
        <w:t>arriving in Australia</w:t>
      </w:r>
      <w:r w:rsidR="00EE31C7">
        <w:t xml:space="preserve"> through these </w:t>
      </w:r>
      <w:r w:rsidR="000462B1">
        <w:t xml:space="preserve">3 </w:t>
      </w:r>
      <w:r w:rsidR="00EE31C7">
        <w:t xml:space="preserve">modes of arrival </w:t>
      </w:r>
      <w:r w:rsidR="00925C07">
        <w:t xml:space="preserve">be limited </w:t>
      </w:r>
      <w:r w:rsidR="00EE31C7">
        <w:t xml:space="preserve">only to ‘high-risk plant products’ is adequate to </w:t>
      </w:r>
      <w:r w:rsidR="00F51C61">
        <w:t>manage</w:t>
      </w:r>
      <w:r w:rsidR="009F40D6">
        <w:t xml:space="preserve"> the risk </w:t>
      </w:r>
      <w:r w:rsidR="00FB2779">
        <w:t xml:space="preserve">to </w:t>
      </w:r>
      <w:r w:rsidR="004E6B4B">
        <w:t xml:space="preserve">an acceptable </w:t>
      </w:r>
      <w:r w:rsidR="00F907A1">
        <w:t>level</w:t>
      </w:r>
      <w:r w:rsidR="00FB2779">
        <w:t>.</w:t>
      </w:r>
      <w:r w:rsidR="005D0F57">
        <w:t xml:space="preserve"> </w:t>
      </w:r>
    </w:p>
    <w:p w14:paraId="461107FD" w14:textId="56CBF58B" w:rsidR="007664B7" w:rsidRPr="00E01B29" w:rsidRDefault="0066652E" w:rsidP="00D670A2">
      <w:pPr>
        <w:rPr>
          <w:b/>
          <w:sz w:val="24"/>
          <w:szCs w:val="24"/>
        </w:rPr>
      </w:pPr>
      <w:r w:rsidRPr="00E01B29">
        <w:rPr>
          <w:b/>
          <w:sz w:val="24"/>
          <w:szCs w:val="24"/>
        </w:rPr>
        <w:t>Proposal</w:t>
      </w:r>
    </w:p>
    <w:p w14:paraId="166C5785" w14:textId="7E973F6A" w:rsidR="007664B7" w:rsidRDefault="007664B7" w:rsidP="00F250FE">
      <w:pPr>
        <w:spacing w:after="0"/>
      </w:pPr>
      <w:r>
        <w:t>The department proposes</w:t>
      </w:r>
      <w:r w:rsidRPr="004017AB">
        <w:t xml:space="preserve"> </w:t>
      </w:r>
      <w:r>
        <w:t>that:</w:t>
      </w:r>
    </w:p>
    <w:p w14:paraId="55663E4A" w14:textId="4B6C58EF" w:rsidR="007664B7" w:rsidRPr="003E335B" w:rsidRDefault="004D048B" w:rsidP="00FA7D15">
      <w:pPr>
        <w:pStyle w:val="ListBullet"/>
        <w:spacing w:line="276" w:lineRule="auto"/>
        <w:ind w:left="714" w:hanging="357"/>
      </w:pPr>
      <w:r w:rsidRPr="009259DF">
        <w:rPr>
          <w:u w:val="single"/>
        </w:rPr>
        <w:t>Not permitted</w:t>
      </w:r>
      <w:r w:rsidR="007664B7" w:rsidRPr="009259DF">
        <w:rPr>
          <w:u w:val="single"/>
        </w:rPr>
        <w:t xml:space="preserve"> entry </w:t>
      </w:r>
      <w:r w:rsidR="007664B7">
        <w:t xml:space="preserve">for </w:t>
      </w:r>
      <w:r w:rsidR="0037028F">
        <w:t xml:space="preserve">any </w:t>
      </w:r>
      <w:r w:rsidR="00FF464E">
        <w:t>‘</w:t>
      </w:r>
      <w:r w:rsidR="007664B7" w:rsidRPr="004017AB">
        <w:t>high-risk plant products</w:t>
      </w:r>
      <w:r w:rsidR="00FF464E">
        <w:t>’</w:t>
      </w:r>
      <w:r w:rsidR="00E11C05">
        <w:t>,</w:t>
      </w:r>
      <w:r w:rsidR="007664B7" w:rsidRPr="004017AB">
        <w:t xml:space="preserve"> </w:t>
      </w:r>
      <w:r w:rsidR="00FF464E">
        <w:t xml:space="preserve">imported </w:t>
      </w:r>
      <w:r w:rsidR="007664B7" w:rsidRPr="004017AB">
        <w:t xml:space="preserve">from </w:t>
      </w:r>
      <w:r w:rsidR="0064586C">
        <w:t>any country,</w:t>
      </w:r>
      <w:r w:rsidR="007008F0">
        <w:t xml:space="preserve"> </w:t>
      </w:r>
      <w:r w:rsidR="00DE51D0">
        <w:t xml:space="preserve">arriving with </w:t>
      </w:r>
      <w:r w:rsidR="00DE51D0" w:rsidRPr="009A056D">
        <w:t>passengers including crew (ship or aircraft</w:t>
      </w:r>
      <w:r w:rsidR="00DF24EB">
        <w:t>)</w:t>
      </w:r>
      <w:r w:rsidR="00DE51D0">
        <w:t xml:space="preserve"> either </w:t>
      </w:r>
      <w:r w:rsidR="00DE51D0" w:rsidRPr="00BE139A">
        <w:t>as accompanied or unaccompanied baggage</w:t>
      </w:r>
      <w:r w:rsidR="00DE51D0">
        <w:t xml:space="preserve">, arriving as unaccompanied personal effects (air or sea), or arriving via international mail (air or sea), for any intended use (Measure 1) is </w:t>
      </w:r>
      <w:r w:rsidR="00FB57D9">
        <w:t xml:space="preserve">technically </w:t>
      </w:r>
      <w:r w:rsidR="00DE51D0">
        <w:t xml:space="preserve">justified and adequate to manage the </w:t>
      </w:r>
      <w:r w:rsidR="00FB57D9">
        <w:t xml:space="preserve">biosecurity </w:t>
      </w:r>
      <w:r w:rsidR="00DE51D0">
        <w:t xml:space="preserve">risk to </w:t>
      </w:r>
      <w:r w:rsidR="00714EC7">
        <w:t>achieve the ALOP</w:t>
      </w:r>
      <w:r w:rsidR="00BF3532">
        <w:t xml:space="preserve"> for Australia</w:t>
      </w:r>
      <w:r w:rsidR="00DE51D0">
        <w:t xml:space="preserve"> and should be maintained</w:t>
      </w:r>
      <w:r w:rsidR="007664B7" w:rsidRPr="004017AB">
        <w:t>.</w:t>
      </w:r>
    </w:p>
    <w:p w14:paraId="76E60EB6" w14:textId="1B7EADD4" w:rsidR="00AA233F" w:rsidRPr="00FA6843" w:rsidRDefault="00AA233F" w:rsidP="00830B4E">
      <w:pPr>
        <w:pStyle w:val="Heading4"/>
      </w:pPr>
      <w:bookmarkStart w:id="214" w:name="_Toc106173858"/>
      <w:r w:rsidRPr="00FA6843">
        <w:rPr>
          <w:u w:val="single"/>
        </w:rPr>
        <w:t xml:space="preserve">Not </w:t>
      </w:r>
      <w:r w:rsidRPr="00830B4E">
        <w:rPr>
          <w:szCs w:val="28"/>
          <w:u w:val="single"/>
        </w:rPr>
        <w:t>permitted</w:t>
      </w:r>
      <w:r w:rsidRPr="00FA6843">
        <w:rPr>
          <w:u w:val="single"/>
        </w:rPr>
        <w:t xml:space="preserve"> entry</w:t>
      </w:r>
      <w:r w:rsidRPr="00FA6843">
        <w:t xml:space="preserve"> </w:t>
      </w:r>
      <w:r w:rsidR="008C02AC" w:rsidRPr="00FA6843">
        <w:t>for</w:t>
      </w:r>
      <w:r w:rsidRPr="00FA6843">
        <w:t xml:space="preserve"> </w:t>
      </w:r>
      <w:r w:rsidR="00AD563A" w:rsidRPr="00FA6843">
        <w:t xml:space="preserve">any </w:t>
      </w:r>
      <w:r w:rsidRPr="00FA6843">
        <w:t>‘high-risk plant product’, imported from any country</w:t>
      </w:r>
      <w:r w:rsidR="00D12329" w:rsidRPr="00FA6843">
        <w:t xml:space="preserve">, arriving as low value freight, for </w:t>
      </w:r>
      <w:r w:rsidR="007B41F9" w:rsidRPr="00FA6843">
        <w:t xml:space="preserve">any </w:t>
      </w:r>
      <w:r w:rsidR="00D12329" w:rsidRPr="00FA6843">
        <w:t>personal use</w:t>
      </w:r>
      <w:r w:rsidR="008F73C3" w:rsidRPr="00FA6843">
        <w:t xml:space="preserve"> (Measure 2)</w:t>
      </w:r>
    </w:p>
    <w:p w14:paraId="73F9B591" w14:textId="171125F2" w:rsidR="003B11FE" w:rsidRDefault="00E62640" w:rsidP="00D670A2">
      <w:pPr>
        <w:rPr>
          <w:lang w:eastAsia="ja-JP"/>
        </w:rPr>
      </w:pPr>
      <w:r>
        <w:t xml:space="preserve">As outlined in </w:t>
      </w:r>
      <w:r w:rsidR="00ED0DB4">
        <w:t>s</w:t>
      </w:r>
      <w:r>
        <w:t>ection 4.2.</w:t>
      </w:r>
      <w:r w:rsidR="00E162F9">
        <w:t>4</w:t>
      </w:r>
      <w:r>
        <w:t xml:space="preserve">, plant products imported for personal use </w:t>
      </w:r>
      <w:r w:rsidR="00F846FF">
        <w:t>pose high</w:t>
      </w:r>
      <w:r w:rsidR="00A875B2">
        <w:t xml:space="preserve"> risk of being infested by </w:t>
      </w:r>
      <w:r w:rsidR="00026175">
        <w:t>k</w:t>
      </w:r>
      <w:r w:rsidR="00A875B2">
        <w:t xml:space="preserve">hapra beetle </w:t>
      </w:r>
      <w:r w:rsidR="00143DFE">
        <w:t>because</w:t>
      </w:r>
      <w:r w:rsidR="00A875B2">
        <w:t xml:space="preserve"> they </w:t>
      </w:r>
      <w:r w:rsidRPr="00B146FD">
        <w:rPr>
          <w:lang w:eastAsia="ja-JP"/>
        </w:rPr>
        <w:t>may not have been subject</w:t>
      </w:r>
      <w:r>
        <w:rPr>
          <w:lang w:eastAsia="ja-JP"/>
        </w:rPr>
        <w:t>ed</w:t>
      </w:r>
      <w:r w:rsidRPr="00B146FD">
        <w:rPr>
          <w:lang w:eastAsia="ja-JP"/>
        </w:rPr>
        <w:t xml:space="preserve"> to commercial quality control processes to manage</w:t>
      </w:r>
      <w:r w:rsidR="00A875B2">
        <w:rPr>
          <w:lang w:eastAsia="ja-JP"/>
        </w:rPr>
        <w:t xml:space="preserve"> the pest </w:t>
      </w:r>
      <w:r w:rsidR="00701890">
        <w:rPr>
          <w:lang w:eastAsia="ja-JP"/>
        </w:rPr>
        <w:t xml:space="preserve">and </w:t>
      </w:r>
      <w:r>
        <w:rPr>
          <w:lang w:eastAsia="ja-JP"/>
        </w:rPr>
        <w:t xml:space="preserve">are not subjected to </w:t>
      </w:r>
      <w:r w:rsidR="00026648">
        <w:rPr>
          <w:lang w:eastAsia="ja-JP"/>
        </w:rPr>
        <w:t xml:space="preserve">any </w:t>
      </w:r>
      <w:r w:rsidRPr="00B146FD">
        <w:rPr>
          <w:lang w:eastAsia="ja-JP"/>
        </w:rPr>
        <w:t>inspect</w:t>
      </w:r>
      <w:r>
        <w:rPr>
          <w:lang w:eastAsia="ja-JP"/>
        </w:rPr>
        <w:t>ion</w:t>
      </w:r>
      <w:r w:rsidRPr="00B146FD">
        <w:rPr>
          <w:lang w:eastAsia="ja-JP"/>
        </w:rPr>
        <w:t xml:space="preserve"> and certifi</w:t>
      </w:r>
      <w:r>
        <w:rPr>
          <w:lang w:eastAsia="ja-JP"/>
        </w:rPr>
        <w:t>cation</w:t>
      </w:r>
      <w:r w:rsidRPr="00B146FD">
        <w:rPr>
          <w:lang w:eastAsia="ja-JP"/>
        </w:rPr>
        <w:t xml:space="preserve"> </w:t>
      </w:r>
      <w:r w:rsidR="00503DD6" w:rsidRPr="00B146FD">
        <w:rPr>
          <w:lang w:eastAsia="ja-JP"/>
        </w:rPr>
        <w:t xml:space="preserve">by the NPPO of the exporting country </w:t>
      </w:r>
      <w:r w:rsidRPr="00B146FD">
        <w:rPr>
          <w:lang w:eastAsia="ja-JP"/>
        </w:rPr>
        <w:t>prior to export</w:t>
      </w:r>
      <w:r w:rsidR="008A6E7D">
        <w:rPr>
          <w:lang w:eastAsia="ja-JP"/>
        </w:rPr>
        <w:t xml:space="preserve">. </w:t>
      </w:r>
    </w:p>
    <w:p w14:paraId="77B26483" w14:textId="596F845A" w:rsidR="008F73C3" w:rsidRDefault="00FF30DE" w:rsidP="00D670A2">
      <w:r>
        <w:rPr>
          <w:lang w:eastAsia="ja-JP"/>
        </w:rPr>
        <w:t>Also, g</w:t>
      </w:r>
      <w:r w:rsidR="00B305E3">
        <w:rPr>
          <w:lang w:eastAsia="ja-JP"/>
        </w:rPr>
        <w:t xml:space="preserve">oods imported </w:t>
      </w:r>
      <w:r w:rsidR="00625382">
        <w:rPr>
          <w:lang w:eastAsia="ja-JP"/>
        </w:rPr>
        <w:t xml:space="preserve">as low value freight </w:t>
      </w:r>
      <w:r w:rsidR="00BA109D">
        <w:rPr>
          <w:lang w:eastAsia="ja-JP"/>
        </w:rPr>
        <w:t xml:space="preserve">are eligible for </w:t>
      </w:r>
      <w:r w:rsidR="00832243">
        <w:rPr>
          <w:lang w:eastAsia="ja-JP"/>
        </w:rPr>
        <w:t xml:space="preserve">self-assessed clearance and </w:t>
      </w:r>
      <w:r w:rsidR="00B67852">
        <w:rPr>
          <w:lang w:eastAsia="ja-JP"/>
        </w:rPr>
        <w:t>do not require full import declaration</w:t>
      </w:r>
      <w:r w:rsidR="00174EDC">
        <w:rPr>
          <w:lang w:eastAsia="ja-JP"/>
        </w:rPr>
        <w:t xml:space="preserve"> (FID)</w:t>
      </w:r>
      <w:r w:rsidR="008F73C3">
        <w:rPr>
          <w:lang w:eastAsia="ja-JP"/>
        </w:rPr>
        <w:t xml:space="preserve">, which </w:t>
      </w:r>
      <w:r w:rsidR="008F73C3">
        <w:t xml:space="preserve">limit the ability for the department </w:t>
      </w:r>
      <w:r w:rsidR="008F73C3" w:rsidRPr="00BF3B20">
        <w:t xml:space="preserve">to </w:t>
      </w:r>
      <w:r w:rsidR="008F73C3">
        <w:t xml:space="preserve">profile, </w:t>
      </w:r>
      <w:r w:rsidR="008F73C3" w:rsidRPr="00BF3B20">
        <w:t>target</w:t>
      </w:r>
      <w:r w:rsidR="008F73C3">
        <w:t xml:space="preserve"> and manage those </w:t>
      </w:r>
      <w:r w:rsidR="008F73C3" w:rsidRPr="00BF3B20">
        <w:t xml:space="preserve">at risk of </w:t>
      </w:r>
      <w:r w:rsidR="008F73C3">
        <w:t>khapra beetle</w:t>
      </w:r>
      <w:r w:rsidR="008F73C3" w:rsidRPr="00BF3B20">
        <w:t xml:space="preserve"> infestation</w:t>
      </w:r>
      <w:r w:rsidR="008F73C3">
        <w:t>.</w:t>
      </w:r>
    </w:p>
    <w:p w14:paraId="497818C7" w14:textId="7C8ED087" w:rsidR="00FB103B" w:rsidRDefault="0060477A" w:rsidP="00D670A2">
      <w:r>
        <w:t xml:space="preserve">Due to the reasons outlined, </w:t>
      </w:r>
      <w:r w:rsidRPr="0014139A">
        <w:rPr>
          <w:u w:val="single"/>
        </w:rPr>
        <w:t>not permitted entry</w:t>
      </w:r>
      <w:r>
        <w:t xml:space="preserve"> </w:t>
      </w:r>
      <w:r w:rsidR="00D03F7B">
        <w:t xml:space="preserve">for plant products </w:t>
      </w:r>
      <w:r w:rsidR="00E21138">
        <w:t xml:space="preserve">arriving </w:t>
      </w:r>
      <w:r>
        <w:t>in Australia as low value freight</w:t>
      </w:r>
      <w:r w:rsidR="00E3033E">
        <w:t xml:space="preserve"> for personal use is </w:t>
      </w:r>
      <w:r w:rsidR="00112FA4">
        <w:t>justified</w:t>
      </w:r>
      <w:r>
        <w:t>.</w:t>
      </w:r>
    </w:p>
    <w:p w14:paraId="4B86F348" w14:textId="6B3122FD" w:rsidR="00234A0C" w:rsidRDefault="00965CE6" w:rsidP="00D670A2">
      <w:r>
        <w:rPr>
          <w:lang w:eastAsia="ja-JP"/>
        </w:rPr>
        <w:t>Like</w:t>
      </w:r>
      <w:r w:rsidR="008F73C3">
        <w:rPr>
          <w:lang w:eastAsia="ja-JP"/>
        </w:rPr>
        <w:t xml:space="preserve"> Measure 1 discussed in </w:t>
      </w:r>
      <w:r w:rsidR="00ED0DB4">
        <w:rPr>
          <w:lang w:eastAsia="ja-JP"/>
        </w:rPr>
        <w:t>s</w:t>
      </w:r>
      <w:r w:rsidR="008F73C3">
        <w:rPr>
          <w:lang w:eastAsia="ja-JP"/>
        </w:rPr>
        <w:t>ection 4.</w:t>
      </w:r>
      <w:r w:rsidR="00067E11">
        <w:rPr>
          <w:lang w:eastAsia="ja-JP"/>
        </w:rPr>
        <w:t>5</w:t>
      </w:r>
      <w:r w:rsidR="008F73C3">
        <w:rPr>
          <w:lang w:eastAsia="ja-JP"/>
        </w:rPr>
        <w:t xml:space="preserve">.1, </w:t>
      </w:r>
      <w:r w:rsidR="008F73C3" w:rsidRPr="007F4A13">
        <w:rPr>
          <w:u w:val="single"/>
        </w:rPr>
        <w:t>not permitted entry</w:t>
      </w:r>
      <w:r w:rsidR="008F73C3">
        <w:t xml:space="preserve"> </w:t>
      </w:r>
      <w:r w:rsidR="00251366">
        <w:t xml:space="preserve">for plant products </w:t>
      </w:r>
      <w:r w:rsidR="00F11542">
        <w:t>arriving in Australia</w:t>
      </w:r>
      <w:r w:rsidR="00251366">
        <w:t xml:space="preserve"> </w:t>
      </w:r>
      <w:r w:rsidR="0008037A">
        <w:t xml:space="preserve">as </w:t>
      </w:r>
      <w:r w:rsidR="00CC45A8">
        <w:t>low value freight for personal use</w:t>
      </w:r>
      <w:r w:rsidR="008F73C3">
        <w:t xml:space="preserve"> </w:t>
      </w:r>
      <w:r w:rsidR="00F11542">
        <w:t>be</w:t>
      </w:r>
      <w:r w:rsidR="00172A89">
        <w:t>ing</w:t>
      </w:r>
      <w:r w:rsidR="00F11542">
        <w:t xml:space="preserve"> limited</w:t>
      </w:r>
      <w:r w:rsidR="007A2D47">
        <w:t xml:space="preserve"> </w:t>
      </w:r>
      <w:r w:rsidR="008F73C3">
        <w:t xml:space="preserve">only </w:t>
      </w:r>
      <w:r w:rsidR="00F11542">
        <w:t xml:space="preserve">to </w:t>
      </w:r>
      <w:r w:rsidR="008F73C3">
        <w:t xml:space="preserve">‘high-risk plant products’ is </w:t>
      </w:r>
      <w:r w:rsidR="00BE675B">
        <w:t>reasonable</w:t>
      </w:r>
      <w:r w:rsidR="00B845C4">
        <w:t xml:space="preserve"> and adequate to </w:t>
      </w:r>
      <w:r w:rsidR="00F51C61">
        <w:t>manage</w:t>
      </w:r>
      <w:r w:rsidR="00B845C4">
        <w:t xml:space="preserve"> the risk to </w:t>
      </w:r>
      <w:r w:rsidR="00BF3532">
        <w:t>an acceptable level</w:t>
      </w:r>
      <w:r w:rsidR="00BE675B">
        <w:t xml:space="preserve">. </w:t>
      </w:r>
    </w:p>
    <w:p w14:paraId="300F8348" w14:textId="1F3DDF5D" w:rsidR="00BB3FF1" w:rsidRPr="002E1160" w:rsidRDefault="00BB3FF1" w:rsidP="000D0BE8">
      <w:pPr>
        <w:rPr>
          <w:b/>
          <w:bCs/>
          <w:sz w:val="24"/>
          <w:szCs w:val="24"/>
        </w:rPr>
      </w:pPr>
      <w:r w:rsidRPr="002E1160">
        <w:rPr>
          <w:b/>
          <w:bCs/>
          <w:sz w:val="24"/>
          <w:szCs w:val="24"/>
        </w:rPr>
        <w:t>Proposal</w:t>
      </w:r>
    </w:p>
    <w:p w14:paraId="2050B50D" w14:textId="77777777" w:rsidR="00BB3FF1" w:rsidRDefault="00BB3FF1" w:rsidP="007E7883">
      <w:pPr>
        <w:spacing w:after="0"/>
      </w:pPr>
      <w:r>
        <w:t>The department proposes</w:t>
      </w:r>
      <w:r w:rsidRPr="004017AB">
        <w:t xml:space="preserve"> </w:t>
      </w:r>
      <w:r>
        <w:t>that:</w:t>
      </w:r>
    </w:p>
    <w:p w14:paraId="25CA9974" w14:textId="671D15C3" w:rsidR="00894F8B" w:rsidRPr="003E335B" w:rsidRDefault="00894F8B" w:rsidP="00D670A2">
      <w:pPr>
        <w:pStyle w:val="ListBullet"/>
      </w:pPr>
      <w:r w:rsidRPr="00710F8C">
        <w:rPr>
          <w:u w:val="single"/>
        </w:rPr>
        <w:t>Not permitted entry</w:t>
      </w:r>
      <w:r>
        <w:t xml:space="preserve"> </w:t>
      </w:r>
      <w:r w:rsidR="00710F8C">
        <w:t>for</w:t>
      </w:r>
      <w:r>
        <w:t xml:space="preserve"> </w:t>
      </w:r>
      <w:r w:rsidR="0037028F">
        <w:t xml:space="preserve">any </w:t>
      </w:r>
      <w:r>
        <w:t>‘</w:t>
      </w:r>
      <w:r w:rsidRPr="004017AB">
        <w:t>high-risk plant products</w:t>
      </w:r>
      <w:r>
        <w:t>’,</w:t>
      </w:r>
      <w:r w:rsidRPr="004017AB">
        <w:t xml:space="preserve"> </w:t>
      </w:r>
      <w:r>
        <w:t xml:space="preserve">imported </w:t>
      </w:r>
      <w:r w:rsidRPr="004017AB">
        <w:t xml:space="preserve">from </w:t>
      </w:r>
      <w:r>
        <w:t>any country, arriving as low</w:t>
      </w:r>
      <w:r w:rsidR="00A14A11">
        <w:t xml:space="preserve"> value freight, for personal</w:t>
      </w:r>
      <w:r>
        <w:t xml:space="preserve"> use (Measure </w:t>
      </w:r>
      <w:r w:rsidR="00A14A11">
        <w:t>2</w:t>
      </w:r>
      <w:r>
        <w:t xml:space="preserve">) is </w:t>
      </w:r>
      <w:r w:rsidR="00FB57D9">
        <w:t xml:space="preserve">technically </w:t>
      </w:r>
      <w:r w:rsidR="0092366F">
        <w:t xml:space="preserve">justified and adequate to </w:t>
      </w:r>
      <w:r w:rsidR="00745BA5">
        <w:t xml:space="preserve">manage the </w:t>
      </w:r>
      <w:r w:rsidR="00FB57D9">
        <w:t xml:space="preserve">biosecurity </w:t>
      </w:r>
      <w:r w:rsidR="00745BA5">
        <w:t>risk to achieve the ALOP for Australia</w:t>
      </w:r>
      <w:r>
        <w:t xml:space="preserve"> and should</w:t>
      </w:r>
      <w:r w:rsidR="00E4799E">
        <w:t xml:space="preserve"> be maintained</w:t>
      </w:r>
      <w:r w:rsidRPr="004017AB">
        <w:t>.</w:t>
      </w:r>
    </w:p>
    <w:p w14:paraId="0DDE6969" w14:textId="6786AB0A" w:rsidR="0034275B" w:rsidRPr="00800E91" w:rsidRDefault="00750302" w:rsidP="00830B4E">
      <w:pPr>
        <w:pStyle w:val="Heading4"/>
      </w:pPr>
      <w:r w:rsidRPr="00800E91">
        <w:rPr>
          <w:u w:val="single"/>
        </w:rPr>
        <w:t xml:space="preserve">Pre-export </w:t>
      </w:r>
      <w:r w:rsidRPr="00830B4E">
        <w:rPr>
          <w:szCs w:val="28"/>
          <w:u w:val="single"/>
        </w:rPr>
        <w:t>treatment</w:t>
      </w:r>
      <w:r w:rsidR="003B33EB" w:rsidRPr="00800E91">
        <w:rPr>
          <w:u w:val="single"/>
        </w:rPr>
        <w:t xml:space="preserve">, followed by </w:t>
      </w:r>
      <w:r w:rsidR="003B33EB" w:rsidRPr="00800E91">
        <w:rPr>
          <w:u w:val="single"/>
          <w:lang w:eastAsia="en-AU"/>
        </w:rPr>
        <w:t>pre-export inspection, and phytosanitary certification endorsed with additional declaration</w:t>
      </w:r>
      <w:r w:rsidR="003B33EB" w:rsidRPr="00800E91">
        <w:rPr>
          <w:lang w:eastAsia="en-AU"/>
        </w:rPr>
        <w:t xml:space="preserve"> for</w:t>
      </w:r>
      <w:r w:rsidR="003B33EB" w:rsidRPr="00800E91">
        <w:t xml:space="preserve"> </w:t>
      </w:r>
      <w:r w:rsidR="00597E0C" w:rsidRPr="00800E91">
        <w:t xml:space="preserve">any </w:t>
      </w:r>
      <w:r w:rsidR="00C30288" w:rsidRPr="00800E91">
        <w:t>‘</w:t>
      </w:r>
      <w:r w:rsidR="003B33EB" w:rsidRPr="00800E91">
        <w:t>h</w:t>
      </w:r>
      <w:r w:rsidR="00463831" w:rsidRPr="00800E91">
        <w:t>igh-risk plant product</w:t>
      </w:r>
      <w:r w:rsidR="00C30288" w:rsidRPr="00800E91">
        <w:t>’</w:t>
      </w:r>
      <w:r w:rsidR="00731CF0" w:rsidRPr="00800E91">
        <w:t>,</w:t>
      </w:r>
      <w:r w:rsidR="00344D73" w:rsidRPr="00800E91">
        <w:t xml:space="preserve"> </w:t>
      </w:r>
      <w:r w:rsidR="006F73AE" w:rsidRPr="00800E91">
        <w:t xml:space="preserve">imported from </w:t>
      </w:r>
      <w:r w:rsidR="00597E0C" w:rsidRPr="00800E91">
        <w:t xml:space="preserve">any </w:t>
      </w:r>
      <w:r w:rsidR="006F506B" w:rsidRPr="00800E91">
        <w:t>‘</w:t>
      </w:r>
      <w:r w:rsidR="006F73AE" w:rsidRPr="00800E91">
        <w:t xml:space="preserve">target-risk </w:t>
      </w:r>
      <w:r w:rsidR="00026175">
        <w:t>k</w:t>
      </w:r>
      <w:r w:rsidR="00E6658B" w:rsidRPr="00800E91">
        <w:t xml:space="preserve">hapra beetle </w:t>
      </w:r>
      <w:r w:rsidR="002F0518" w:rsidRPr="00800E91">
        <w:t>countr</w:t>
      </w:r>
      <w:r w:rsidR="00597E0C" w:rsidRPr="00800E91">
        <w:t>y</w:t>
      </w:r>
      <w:r w:rsidR="006F506B" w:rsidRPr="00800E91">
        <w:t>’</w:t>
      </w:r>
      <w:bookmarkEnd w:id="214"/>
      <w:r w:rsidR="00731CF0" w:rsidRPr="00800E91">
        <w:t>,</w:t>
      </w:r>
      <w:r w:rsidR="00FC4ECA" w:rsidRPr="00800E91">
        <w:t xml:space="preserve"> </w:t>
      </w:r>
      <w:r w:rsidR="0045328F" w:rsidRPr="00800E91">
        <w:t xml:space="preserve">arriving as high value freight or low value freight (air or sea), </w:t>
      </w:r>
      <w:r w:rsidR="00FC4ECA" w:rsidRPr="00800E91">
        <w:t xml:space="preserve">for </w:t>
      </w:r>
      <w:r w:rsidR="00731CF0" w:rsidRPr="00800E91">
        <w:t xml:space="preserve">any </w:t>
      </w:r>
      <w:r w:rsidR="00FC4ECA" w:rsidRPr="00800E91">
        <w:t xml:space="preserve">commercial use </w:t>
      </w:r>
      <w:r w:rsidR="00731CF0" w:rsidRPr="00800E91">
        <w:t xml:space="preserve">except for planting </w:t>
      </w:r>
      <w:r w:rsidR="0095776E" w:rsidRPr="00800E91">
        <w:t>(Measure 3)</w:t>
      </w:r>
    </w:p>
    <w:p w14:paraId="41CF118D" w14:textId="58AC41B3" w:rsidR="00CE3941" w:rsidRDefault="008973F5" w:rsidP="00D670A2">
      <w:pPr>
        <w:rPr>
          <w:lang w:eastAsia="ja-JP"/>
        </w:rPr>
      </w:pPr>
      <w:r>
        <w:rPr>
          <w:rFonts w:eastAsia="Times New Roman"/>
        </w:rPr>
        <w:t xml:space="preserve">Among the </w:t>
      </w:r>
      <w:r w:rsidR="007D0B78">
        <w:rPr>
          <w:rFonts w:eastAsia="Times New Roman"/>
        </w:rPr>
        <w:t xml:space="preserve">imported </w:t>
      </w:r>
      <w:r>
        <w:rPr>
          <w:rFonts w:eastAsia="Times New Roman"/>
        </w:rPr>
        <w:t>plant product</w:t>
      </w:r>
      <w:r w:rsidR="007D0B78">
        <w:rPr>
          <w:rFonts w:eastAsia="Times New Roman"/>
        </w:rPr>
        <w:t xml:space="preserve"> pathway</w:t>
      </w:r>
      <w:r w:rsidR="00634E83">
        <w:rPr>
          <w:rFonts w:eastAsia="Times New Roman"/>
        </w:rPr>
        <w:t>s</w:t>
      </w:r>
      <w:r w:rsidR="007F36D5">
        <w:rPr>
          <w:rFonts w:eastAsia="Times New Roman"/>
        </w:rPr>
        <w:t xml:space="preserve"> arriving via ‘freight mode</w:t>
      </w:r>
      <w:r w:rsidR="007A6FFD">
        <w:rPr>
          <w:rFonts w:eastAsia="Times New Roman"/>
        </w:rPr>
        <w:t>s of arrival’ for commercial use</w:t>
      </w:r>
      <w:r w:rsidR="00634E83">
        <w:rPr>
          <w:rFonts w:eastAsia="Times New Roman"/>
        </w:rPr>
        <w:t xml:space="preserve">, </w:t>
      </w:r>
      <w:r w:rsidR="00F34AF5">
        <w:rPr>
          <w:lang w:eastAsia="ja-JP"/>
        </w:rPr>
        <w:t xml:space="preserve">the risk of </w:t>
      </w:r>
      <w:r w:rsidR="00026175">
        <w:rPr>
          <w:lang w:eastAsia="ja-JP"/>
        </w:rPr>
        <w:t>k</w:t>
      </w:r>
      <w:r w:rsidR="00F34AF5">
        <w:rPr>
          <w:lang w:eastAsia="ja-JP"/>
        </w:rPr>
        <w:t xml:space="preserve">hapra beetle </w:t>
      </w:r>
      <w:r w:rsidR="00297C51">
        <w:rPr>
          <w:lang w:eastAsia="ja-JP"/>
        </w:rPr>
        <w:t xml:space="preserve">infestation </w:t>
      </w:r>
      <w:r w:rsidR="007D0B78">
        <w:rPr>
          <w:lang w:eastAsia="ja-JP"/>
        </w:rPr>
        <w:t xml:space="preserve">is expected to be greatest </w:t>
      </w:r>
      <w:r w:rsidR="00693EED">
        <w:rPr>
          <w:lang w:eastAsia="ja-JP"/>
        </w:rPr>
        <w:t xml:space="preserve">for </w:t>
      </w:r>
      <w:r w:rsidR="00F34AF5">
        <w:rPr>
          <w:lang w:eastAsia="ja-JP"/>
        </w:rPr>
        <w:t xml:space="preserve">‘high-risk plant products’ imported from ‘target-risk </w:t>
      </w:r>
      <w:r w:rsidR="00026175">
        <w:rPr>
          <w:lang w:eastAsia="ja-JP"/>
        </w:rPr>
        <w:t>k</w:t>
      </w:r>
      <w:r w:rsidR="00F34AF5">
        <w:rPr>
          <w:lang w:eastAsia="ja-JP"/>
        </w:rPr>
        <w:t>hapra beetle countries’</w:t>
      </w:r>
      <w:r w:rsidR="00693EED">
        <w:rPr>
          <w:lang w:eastAsia="ja-JP"/>
        </w:rPr>
        <w:t>.</w:t>
      </w:r>
      <w:r w:rsidR="00F34AF5">
        <w:rPr>
          <w:lang w:eastAsia="ja-JP"/>
        </w:rPr>
        <w:t xml:space="preserve"> </w:t>
      </w:r>
      <w:r w:rsidR="00287828" w:rsidRPr="00287828">
        <w:rPr>
          <w:lang w:eastAsia="ja-JP"/>
        </w:rPr>
        <w:t xml:space="preserve">Khapra beetles are </w:t>
      </w:r>
      <w:r w:rsidR="00981CF8">
        <w:rPr>
          <w:lang w:eastAsia="ja-JP"/>
        </w:rPr>
        <w:t>not eas</w:t>
      </w:r>
      <w:r w:rsidR="00255A20">
        <w:rPr>
          <w:lang w:eastAsia="ja-JP"/>
        </w:rPr>
        <w:t>il</w:t>
      </w:r>
      <w:r w:rsidR="00981CF8">
        <w:rPr>
          <w:lang w:eastAsia="ja-JP"/>
        </w:rPr>
        <w:t>y</w:t>
      </w:r>
      <w:r w:rsidR="00287828" w:rsidRPr="00287828">
        <w:rPr>
          <w:lang w:eastAsia="ja-JP"/>
        </w:rPr>
        <w:t xml:space="preserve"> detect</w:t>
      </w:r>
      <w:r w:rsidR="00E85F37">
        <w:rPr>
          <w:lang w:eastAsia="ja-JP"/>
        </w:rPr>
        <w:t>ed</w:t>
      </w:r>
      <w:r w:rsidR="00287828" w:rsidRPr="00287828">
        <w:rPr>
          <w:lang w:eastAsia="ja-JP"/>
        </w:rPr>
        <w:t xml:space="preserve"> through visual inspections alone due to their</w:t>
      </w:r>
      <w:r w:rsidR="00F97E1B">
        <w:rPr>
          <w:lang w:eastAsia="ja-JP"/>
        </w:rPr>
        <w:t xml:space="preserve"> small size and </w:t>
      </w:r>
      <w:r w:rsidR="00287828" w:rsidRPr="00287828">
        <w:rPr>
          <w:lang w:eastAsia="ja-JP"/>
        </w:rPr>
        <w:t>tendency to hide</w:t>
      </w:r>
      <w:r w:rsidR="00C80348">
        <w:rPr>
          <w:lang w:eastAsia="ja-JP"/>
        </w:rPr>
        <w:t xml:space="preserve"> in places</w:t>
      </w:r>
      <w:r w:rsidR="00087D6E">
        <w:rPr>
          <w:lang w:eastAsia="ja-JP"/>
        </w:rPr>
        <w:t xml:space="preserve"> </w:t>
      </w:r>
      <w:r w:rsidR="00EF022D">
        <w:rPr>
          <w:lang w:eastAsia="ja-JP"/>
        </w:rPr>
        <w:t xml:space="preserve">such as </w:t>
      </w:r>
      <w:r w:rsidR="00052401">
        <w:rPr>
          <w:lang w:eastAsia="ja-JP"/>
        </w:rPr>
        <w:t xml:space="preserve">in </w:t>
      </w:r>
      <w:r w:rsidR="008D2EB4">
        <w:rPr>
          <w:lang w:eastAsia="ja-JP"/>
        </w:rPr>
        <w:t>between layers of cardboard</w:t>
      </w:r>
      <w:r w:rsidR="002E0EE5">
        <w:rPr>
          <w:lang w:eastAsia="ja-JP"/>
        </w:rPr>
        <w:t xml:space="preserve"> or in </w:t>
      </w:r>
      <w:r w:rsidR="000E1C49">
        <w:rPr>
          <w:lang w:eastAsia="ja-JP"/>
        </w:rPr>
        <w:t>the</w:t>
      </w:r>
      <w:r w:rsidR="002E0EE5">
        <w:rPr>
          <w:lang w:eastAsia="ja-JP"/>
        </w:rPr>
        <w:t xml:space="preserve"> seams of bags</w:t>
      </w:r>
      <w:r w:rsidR="00087D6E">
        <w:rPr>
          <w:lang w:eastAsia="ja-JP"/>
        </w:rPr>
        <w:t xml:space="preserve"> used for packaging</w:t>
      </w:r>
      <w:r w:rsidR="00782BA0">
        <w:rPr>
          <w:lang w:eastAsia="ja-JP"/>
        </w:rPr>
        <w:t xml:space="preserve"> plant products</w:t>
      </w:r>
      <w:r w:rsidR="00087D6E">
        <w:rPr>
          <w:lang w:eastAsia="ja-JP"/>
        </w:rPr>
        <w:t xml:space="preserve">. </w:t>
      </w:r>
      <w:r w:rsidR="002E7773">
        <w:rPr>
          <w:lang w:eastAsia="ja-JP"/>
        </w:rPr>
        <w:t>Therefore, p</w:t>
      </w:r>
      <w:r w:rsidR="00A76FA4">
        <w:rPr>
          <w:lang w:eastAsia="ja-JP"/>
        </w:rPr>
        <w:t xml:space="preserve">re-export </w:t>
      </w:r>
      <w:r w:rsidR="00186ADD">
        <w:rPr>
          <w:lang w:eastAsia="ja-JP"/>
        </w:rPr>
        <w:t xml:space="preserve">visual inspection alone </w:t>
      </w:r>
      <w:r w:rsidR="006C7F8C">
        <w:rPr>
          <w:lang w:eastAsia="ja-JP"/>
        </w:rPr>
        <w:t xml:space="preserve">is not considered sufficient to </w:t>
      </w:r>
      <w:r w:rsidR="00745A84">
        <w:rPr>
          <w:lang w:eastAsia="ja-JP"/>
        </w:rPr>
        <w:t>provide phytosanitary security</w:t>
      </w:r>
      <w:r w:rsidR="001F230E">
        <w:rPr>
          <w:lang w:eastAsia="ja-JP"/>
        </w:rPr>
        <w:t xml:space="preserve"> to </w:t>
      </w:r>
      <w:r w:rsidR="006C7F8C">
        <w:rPr>
          <w:lang w:eastAsia="ja-JP"/>
        </w:rPr>
        <w:t>achieve the ALOP for Australia</w:t>
      </w:r>
      <w:r w:rsidR="00624F83">
        <w:rPr>
          <w:lang w:eastAsia="ja-JP"/>
        </w:rPr>
        <w:t xml:space="preserve"> </w:t>
      </w:r>
      <w:r w:rsidR="00456C40">
        <w:rPr>
          <w:lang w:eastAsia="ja-JP"/>
        </w:rPr>
        <w:t xml:space="preserve">for the imported </w:t>
      </w:r>
      <w:r w:rsidR="002E7773">
        <w:rPr>
          <w:lang w:eastAsia="ja-JP"/>
        </w:rPr>
        <w:t xml:space="preserve">plant products with greatest risk </w:t>
      </w:r>
      <w:r w:rsidR="00FF2512">
        <w:rPr>
          <w:lang w:eastAsia="ja-JP"/>
        </w:rPr>
        <w:t xml:space="preserve">of </w:t>
      </w:r>
      <w:r w:rsidR="00026175">
        <w:rPr>
          <w:lang w:eastAsia="ja-JP"/>
        </w:rPr>
        <w:t>k</w:t>
      </w:r>
      <w:r w:rsidR="00FF2512">
        <w:rPr>
          <w:lang w:eastAsia="ja-JP"/>
        </w:rPr>
        <w:t>hapra beetle infestation</w:t>
      </w:r>
      <w:r w:rsidR="00297C51">
        <w:rPr>
          <w:lang w:eastAsia="ja-JP"/>
        </w:rPr>
        <w:t>,</w:t>
      </w:r>
      <w:r w:rsidR="00FF2512">
        <w:rPr>
          <w:lang w:eastAsia="ja-JP"/>
        </w:rPr>
        <w:t xml:space="preserve"> </w:t>
      </w:r>
      <w:r w:rsidR="00624F83">
        <w:rPr>
          <w:lang w:eastAsia="ja-JP"/>
        </w:rPr>
        <w:t>and pre-export treatment is necessary</w:t>
      </w:r>
      <w:r w:rsidR="00EC0F0D">
        <w:rPr>
          <w:lang w:eastAsia="ja-JP"/>
        </w:rPr>
        <w:t xml:space="preserve">. </w:t>
      </w:r>
    </w:p>
    <w:p w14:paraId="3F976073" w14:textId="109F1401" w:rsidR="00716AC6" w:rsidRPr="009F2F71" w:rsidRDefault="00716AC6" w:rsidP="00D670A2">
      <w:pPr>
        <w:rPr>
          <w:rFonts w:eastAsia="Times New Roman"/>
          <w:b/>
          <w:bCs/>
          <w:sz w:val="24"/>
          <w:szCs w:val="24"/>
        </w:rPr>
      </w:pPr>
      <w:r w:rsidRPr="009F2F71">
        <w:rPr>
          <w:rFonts w:eastAsia="Times New Roman"/>
          <w:b/>
          <w:bCs/>
          <w:sz w:val="24"/>
          <w:szCs w:val="24"/>
        </w:rPr>
        <w:t>Pre-export treatment</w:t>
      </w:r>
    </w:p>
    <w:p w14:paraId="287E99DE" w14:textId="59646E1C" w:rsidR="007A3E14" w:rsidRPr="00C90DE3" w:rsidRDefault="00716AC6" w:rsidP="00D670A2">
      <w:r>
        <w:rPr>
          <w:rFonts w:eastAsia="Times New Roman"/>
        </w:rPr>
        <w:t>P</w:t>
      </w:r>
      <w:r w:rsidR="004752FD">
        <w:rPr>
          <w:rFonts w:eastAsia="Times New Roman"/>
        </w:rPr>
        <w:t>re-export treatment</w:t>
      </w:r>
      <w:r w:rsidR="00C30288">
        <w:rPr>
          <w:rFonts w:eastAsia="Times New Roman"/>
        </w:rPr>
        <w:t xml:space="preserve"> </w:t>
      </w:r>
      <w:r w:rsidR="002F0518" w:rsidRPr="00A47386">
        <w:rPr>
          <w:rFonts w:eastAsia="Times New Roman"/>
        </w:rPr>
        <w:t>must:</w:t>
      </w:r>
    </w:p>
    <w:p w14:paraId="1BE1A062" w14:textId="6C88BEEF" w:rsidR="007A3E14" w:rsidRPr="000B7ABA" w:rsidRDefault="005D54B8" w:rsidP="00D670A2">
      <w:pPr>
        <w:pStyle w:val="ListBullet"/>
      </w:pPr>
      <w:r w:rsidRPr="000B7ABA">
        <w:t xml:space="preserve">use </w:t>
      </w:r>
      <w:r w:rsidR="008A4C3B" w:rsidRPr="000B7ABA">
        <w:t>one of the</w:t>
      </w:r>
      <w:r w:rsidR="002F0518" w:rsidRPr="000B7ABA">
        <w:t xml:space="preserve"> department</w:t>
      </w:r>
      <w:r w:rsidR="000A3F6C" w:rsidRPr="000B7ABA">
        <w:t>’s</w:t>
      </w:r>
      <w:r w:rsidR="002F0518" w:rsidRPr="000B7ABA">
        <w:t xml:space="preserve"> approved treatment</w:t>
      </w:r>
      <w:r w:rsidR="008A4C3B" w:rsidRPr="000B7ABA">
        <w:t>s</w:t>
      </w:r>
      <w:r w:rsidR="00C80348" w:rsidRPr="000B7ABA">
        <w:t>;</w:t>
      </w:r>
      <w:r w:rsidR="002F0518" w:rsidRPr="000B7ABA">
        <w:t xml:space="preserve"> </w:t>
      </w:r>
    </w:p>
    <w:p w14:paraId="3DC4FCB9" w14:textId="5DAAE5F4" w:rsidR="00C27F44" w:rsidRPr="000B7ABA" w:rsidRDefault="00C1431A" w:rsidP="00D670A2">
      <w:pPr>
        <w:pStyle w:val="ListBullet"/>
      </w:pPr>
      <w:r w:rsidRPr="000B7ABA">
        <w:t>occur</w:t>
      </w:r>
      <w:r w:rsidR="00C27F44" w:rsidRPr="000B7ABA">
        <w:t xml:space="preserve"> within 21 days </w:t>
      </w:r>
      <w:r w:rsidR="005B71D1">
        <w:t>of</w:t>
      </w:r>
      <w:r w:rsidR="00C27F44" w:rsidRPr="000B7ABA">
        <w:t xml:space="preserve"> export</w:t>
      </w:r>
      <w:r w:rsidR="005B71D1">
        <w:t xml:space="preserve"> or sealing of the container</w:t>
      </w:r>
      <w:r w:rsidR="00C80348" w:rsidRPr="000B7ABA">
        <w:t>;</w:t>
      </w:r>
      <w:r w:rsidR="00147D57" w:rsidRPr="000B7ABA">
        <w:t xml:space="preserve"> and</w:t>
      </w:r>
    </w:p>
    <w:p w14:paraId="7BA1D541" w14:textId="406A5A3A" w:rsidR="00F2370A" w:rsidRPr="000B7ABA" w:rsidRDefault="00715685" w:rsidP="00D670A2">
      <w:pPr>
        <w:pStyle w:val="ListBullet"/>
      </w:pPr>
      <w:r w:rsidRPr="000B7ABA">
        <w:t xml:space="preserve">be </w:t>
      </w:r>
      <w:r w:rsidR="00C27F44" w:rsidRPr="000B7ABA">
        <w:t>accompanied by appropriate treatment certification</w:t>
      </w:r>
      <w:r w:rsidR="00680005" w:rsidRPr="000B7ABA">
        <w:t>.</w:t>
      </w:r>
    </w:p>
    <w:p w14:paraId="0B384697" w14:textId="3581CCB2" w:rsidR="00565214" w:rsidRPr="000A3F6C" w:rsidRDefault="00EF409B" w:rsidP="0039741B">
      <w:pPr>
        <w:pStyle w:val="Heading6"/>
      </w:pPr>
      <w:r w:rsidRPr="00721E57">
        <w:t>T</w:t>
      </w:r>
      <w:r w:rsidR="002F0518" w:rsidRPr="00721E57">
        <w:t>reatment</w:t>
      </w:r>
      <w:r w:rsidR="005B7CFE" w:rsidRPr="00721E57">
        <w:t>s</w:t>
      </w:r>
      <w:r w:rsidR="002F0518" w:rsidRPr="000A3F6C">
        <w:t xml:space="preserve"> </w:t>
      </w:r>
      <w:r w:rsidRPr="000A3F6C">
        <w:t>approved by the department</w:t>
      </w:r>
    </w:p>
    <w:p w14:paraId="08F8B825" w14:textId="7AE24488" w:rsidR="00E622E5" w:rsidRPr="00A47386" w:rsidRDefault="00BF0B62" w:rsidP="00D670A2">
      <w:r>
        <w:t>Accordin</w:t>
      </w:r>
      <w:r w:rsidR="008E18EB">
        <w:t xml:space="preserve">g to </w:t>
      </w:r>
      <w:r w:rsidR="0037209A">
        <w:t>existing</w:t>
      </w:r>
      <w:r w:rsidR="008E18EB">
        <w:t xml:space="preserve"> emergency measures, t</w:t>
      </w:r>
      <w:r w:rsidR="002F0518" w:rsidRPr="00A47386">
        <w:t xml:space="preserve">he department </w:t>
      </w:r>
      <w:r w:rsidR="00CF5D34">
        <w:t xml:space="preserve">has approved </w:t>
      </w:r>
      <w:r w:rsidR="006833DB">
        <w:t>m</w:t>
      </w:r>
      <w:r w:rsidR="002F0518" w:rsidRPr="00A47386">
        <w:t xml:space="preserve">ethyl bromide fumigation and heat treatment </w:t>
      </w:r>
      <w:r w:rsidR="00FC5AB8">
        <w:t xml:space="preserve">as </w:t>
      </w:r>
      <w:r w:rsidR="0097149A">
        <w:t xml:space="preserve">these treatments </w:t>
      </w:r>
      <w:r w:rsidR="002F0518" w:rsidRPr="00A47386">
        <w:t xml:space="preserve">are known to be effective for </w:t>
      </w:r>
      <w:r w:rsidR="00026175">
        <w:t>k</w:t>
      </w:r>
      <w:r w:rsidR="002F0518" w:rsidRPr="00A47386">
        <w:t>hapra beetle</w:t>
      </w:r>
      <w:r w:rsidR="00A82293">
        <w:t>.</w:t>
      </w:r>
      <w:r w:rsidR="002F0518" w:rsidRPr="00A47386">
        <w:t xml:space="preserve"> </w:t>
      </w:r>
      <w:r w:rsidR="00A75633">
        <w:t>C</w:t>
      </w:r>
      <w:r w:rsidR="005412DC">
        <w:t xml:space="preserve">ontrolled </w:t>
      </w:r>
      <w:r w:rsidR="002F0518" w:rsidRPr="00A47386">
        <w:t xml:space="preserve">atmosphere treatments involving high carbon dioxide concentration and/or low oxygen concentration have potential for use as phytosanitary measures for </w:t>
      </w:r>
      <w:r w:rsidR="00026175">
        <w:t>k</w:t>
      </w:r>
      <w:r w:rsidR="002F0518" w:rsidRPr="00A47386">
        <w:t xml:space="preserve">hapra beetle. </w:t>
      </w:r>
      <w:r w:rsidR="00410429">
        <w:t xml:space="preserve">However, </w:t>
      </w:r>
      <w:r w:rsidR="00297D44">
        <w:t>due to</w:t>
      </w:r>
      <w:r w:rsidR="002F0518" w:rsidRPr="00A47386">
        <w:t xml:space="preserve"> the </w:t>
      </w:r>
      <w:r w:rsidR="00297D44">
        <w:t>lack</w:t>
      </w:r>
      <w:r w:rsidR="002F0518" w:rsidRPr="00A47386">
        <w:t xml:space="preserve"> of </w:t>
      </w:r>
      <w:r w:rsidR="00CF5D34">
        <w:t xml:space="preserve">sufficient </w:t>
      </w:r>
      <w:r w:rsidR="002F0518" w:rsidRPr="00A47386">
        <w:t xml:space="preserve">data to support their efficacy, </w:t>
      </w:r>
      <w:r w:rsidR="00877EEE">
        <w:t xml:space="preserve">the department has </w:t>
      </w:r>
      <w:r w:rsidR="0047704E">
        <w:t>on</w:t>
      </w:r>
      <w:r w:rsidR="000934C9">
        <w:t>l</w:t>
      </w:r>
      <w:r w:rsidR="0047704E">
        <w:t xml:space="preserve">y </w:t>
      </w:r>
      <w:r w:rsidR="00877EEE">
        <w:t xml:space="preserve">accepted </w:t>
      </w:r>
      <w:r w:rsidR="00353DEC">
        <w:t>controlled</w:t>
      </w:r>
      <w:r w:rsidR="002F0518" w:rsidRPr="00A47386">
        <w:t xml:space="preserve"> atmosphere treatments </w:t>
      </w:r>
      <w:r w:rsidR="006F73AE">
        <w:t xml:space="preserve">as </w:t>
      </w:r>
      <w:r w:rsidR="002F0518" w:rsidRPr="00A47386">
        <w:t xml:space="preserve">provisional phytosanitary </w:t>
      </w:r>
      <w:r w:rsidR="00AC74C2">
        <w:t>treatments</w:t>
      </w:r>
      <w:r w:rsidR="002F0518" w:rsidRPr="00A47386">
        <w:t xml:space="preserve"> for </w:t>
      </w:r>
      <w:r w:rsidR="00026175">
        <w:t>k</w:t>
      </w:r>
      <w:r w:rsidR="002F0518" w:rsidRPr="00A47386">
        <w:t xml:space="preserve">hapra </w:t>
      </w:r>
      <w:r w:rsidR="009772E4" w:rsidRPr="00A47386">
        <w:t>beetle</w:t>
      </w:r>
      <w:r w:rsidR="004B557F">
        <w:t xml:space="preserve">. </w:t>
      </w:r>
      <w:r w:rsidR="00A407D8">
        <w:t>The continuation of controlled atmosphere treatments is subject to</w:t>
      </w:r>
      <w:r w:rsidR="00EE7F12">
        <w:t xml:space="preserve"> confirmation of</w:t>
      </w:r>
      <w:r w:rsidR="00CB38A2">
        <w:t xml:space="preserve"> </w:t>
      </w:r>
      <w:r w:rsidR="002F0518" w:rsidRPr="00A47386">
        <w:t>their effectiveness</w:t>
      </w:r>
      <w:r w:rsidR="0059666F">
        <w:t>.</w:t>
      </w:r>
    </w:p>
    <w:p w14:paraId="48BD1A24" w14:textId="1CD87C92" w:rsidR="009A0B59" w:rsidRPr="00503282" w:rsidRDefault="002F0518" w:rsidP="00D670A2">
      <w:pPr>
        <w:rPr>
          <w:b/>
          <w:i/>
          <w:iCs/>
        </w:rPr>
      </w:pPr>
      <w:r w:rsidRPr="00503282">
        <w:rPr>
          <w:b/>
          <w:i/>
          <w:iCs/>
        </w:rPr>
        <w:t>Methyl</w:t>
      </w:r>
      <w:r w:rsidR="006B2BD1" w:rsidRPr="00503282">
        <w:rPr>
          <w:b/>
          <w:i/>
          <w:iCs/>
        </w:rPr>
        <w:t xml:space="preserve"> </w:t>
      </w:r>
      <w:r w:rsidRPr="00503282">
        <w:rPr>
          <w:b/>
          <w:i/>
          <w:iCs/>
        </w:rPr>
        <w:t>bromide fumigation</w:t>
      </w:r>
    </w:p>
    <w:p w14:paraId="3FECC2BB" w14:textId="036D861B" w:rsidR="004B5C57" w:rsidRDefault="004B5C57" w:rsidP="00D4625C">
      <w:pPr>
        <w:rPr>
          <w:rStyle w:val="cf01"/>
          <w:rFonts w:ascii="Cambria" w:eastAsiaTheme="majorEastAsia" w:hAnsi="Cambria"/>
          <w:b/>
          <w:color w:val="595959" w:themeColor="text1" w:themeTint="A6"/>
          <w:sz w:val="22"/>
          <w:szCs w:val="22"/>
        </w:rPr>
      </w:pPr>
      <w:r w:rsidRPr="00D4625C">
        <w:rPr>
          <w:rFonts w:eastAsia="SimSun" w:cs="TimesNewRomanPSMT"/>
          <w:lang w:eastAsia="en-AU"/>
        </w:rPr>
        <w:t xml:space="preserve">The IPPC recognises </w:t>
      </w:r>
      <w:r w:rsidR="004A5296" w:rsidRPr="00D4625C">
        <w:rPr>
          <w:rFonts w:eastAsia="SimSun" w:cs="TimesNewRomanPSMT"/>
          <w:lang w:eastAsia="en-AU"/>
        </w:rPr>
        <w:t>the use</w:t>
      </w:r>
      <w:r w:rsidRPr="00D4625C">
        <w:rPr>
          <w:rFonts w:eastAsia="SimSun" w:cs="TimesNewRomanPSMT"/>
          <w:lang w:eastAsia="en-AU"/>
        </w:rPr>
        <w:t xml:space="preserve"> of fumigation</w:t>
      </w:r>
      <w:r w:rsidR="00721DF7" w:rsidRPr="00D4625C">
        <w:rPr>
          <w:rFonts w:eastAsia="SimSun" w:cs="TimesNewRomanPSMT"/>
          <w:lang w:eastAsia="en-AU"/>
        </w:rPr>
        <w:t>, including methyl bromide fumigation,</w:t>
      </w:r>
      <w:r w:rsidRPr="00D4625C">
        <w:rPr>
          <w:rFonts w:eastAsia="SimSun" w:cs="TimesNewRomanPSMT"/>
          <w:lang w:eastAsia="en-AU"/>
        </w:rPr>
        <w:t xml:space="preserve"> as phytosanitary measures</w:t>
      </w:r>
      <w:r w:rsidR="009B4054" w:rsidRPr="00D4625C">
        <w:rPr>
          <w:rFonts w:eastAsia="SimSun" w:cs="TimesNewRomanPSMT"/>
          <w:lang w:eastAsia="en-AU"/>
        </w:rPr>
        <w:t xml:space="preserve"> </w:t>
      </w:r>
      <w:r w:rsidR="00560C3D" w:rsidRPr="00D4625C">
        <w:rPr>
          <w:rFonts w:eastAsia="SimSun" w:cs="TimesNewRomanPSMT"/>
          <w:lang w:eastAsia="en-AU"/>
        </w:rPr>
        <w:t>(FAO 2019d)</w:t>
      </w:r>
      <w:r w:rsidRPr="00D4625C">
        <w:rPr>
          <w:rFonts w:eastAsia="SimSun" w:cs="TimesNewRomanPSMT"/>
          <w:lang w:eastAsia="en-AU"/>
        </w:rPr>
        <w:t xml:space="preserve">. ISPM 43 </w:t>
      </w:r>
      <w:r w:rsidR="00560C3D" w:rsidRPr="00D4625C">
        <w:rPr>
          <w:rFonts w:eastAsia="SimSun" w:cs="TimesNewRomanPSMT"/>
          <w:lang w:eastAsia="en-AU"/>
        </w:rPr>
        <w:t>(FAO 2019d)</w:t>
      </w:r>
      <w:r w:rsidRPr="00D4625C">
        <w:rPr>
          <w:rFonts w:eastAsia="SimSun" w:cs="TimesNewRomanPSMT"/>
          <w:lang w:eastAsia="en-AU"/>
        </w:rPr>
        <w:t xml:space="preserve"> provides </w:t>
      </w:r>
      <w:r w:rsidRPr="00D4625C">
        <w:t>technical guidance for NPPOs on the application of fumigation as a phytosanitary measure and on the authori</w:t>
      </w:r>
      <w:r w:rsidR="001F269A" w:rsidRPr="00D4625C">
        <w:t>s</w:t>
      </w:r>
      <w:r w:rsidRPr="00D4625C">
        <w:t>ation of treatment providers to conduct fumigation</w:t>
      </w:r>
      <w:r w:rsidRPr="00D4625C">
        <w:rPr>
          <w:rFonts w:eastAsia="SimSun" w:cs="TimesNewRomanPSMT"/>
          <w:lang w:eastAsia="en-AU"/>
        </w:rPr>
        <w:t xml:space="preserve">. </w:t>
      </w:r>
      <w:r w:rsidR="00030E7F" w:rsidRPr="00D4625C">
        <w:rPr>
          <w:rFonts w:eastAsia="SimSun" w:cs="TimesNewRomanPSMT"/>
          <w:lang w:eastAsia="en-AU"/>
        </w:rPr>
        <w:t xml:space="preserve">For example, </w:t>
      </w:r>
      <w:r w:rsidRPr="00D4625C">
        <w:rPr>
          <w:rFonts w:eastAsia="SimSun" w:cs="TimesNewRomanPSMT"/>
          <w:lang w:eastAsia="en-AU"/>
        </w:rPr>
        <w:t xml:space="preserve">ISPM 43 states </w:t>
      </w:r>
      <w:r w:rsidR="00B51C45" w:rsidRPr="00D4625C">
        <w:rPr>
          <w:rFonts w:eastAsia="SimSun" w:cs="TimesNewRomanPSMT"/>
          <w:lang w:eastAsia="en-AU"/>
        </w:rPr>
        <w:t xml:space="preserve">that </w:t>
      </w:r>
      <w:r w:rsidRPr="00D4625C">
        <w:t>fumigation is considered to be effective when the specific concentration of fumigant, at the minimum temperature and duration required for the stated efficacy, is achieved in the area of lowest concentration within a fumigation enclosure. Various factors may affect the effectiveness of fumigation and need to be taken into consideration in the treatment process</w:t>
      </w:r>
      <w:r w:rsidR="0026735B" w:rsidRPr="00D4625C">
        <w:t>es</w:t>
      </w:r>
      <w:r w:rsidR="001F269A" w:rsidRPr="00D4625C">
        <w:t>.</w:t>
      </w:r>
      <w:r w:rsidR="00420011" w:rsidRPr="00D4625C">
        <w:t xml:space="preserve"> </w:t>
      </w:r>
      <w:r w:rsidR="001F269A" w:rsidRPr="00D4625C">
        <w:t>M</w:t>
      </w:r>
      <w:r w:rsidR="005F1B3D" w:rsidRPr="00D4625C">
        <w:t>easures to prevent infestation or contamination after fumigation should also be applied</w:t>
      </w:r>
      <w:r w:rsidR="00CA1E8C" w:rsidRPr="00D4625C">
        <w:t xml:space="preserve"> </w:t>
      </w:r>
      <w:r w:rsidR="00560C3D" w:rsidRPr="00D4625C">
        <w:rPr>
          <w:rFonts w:eastAsia="SimSun" w:cs="TimesNewRomanPSMT"/>
          <w:lang w:eastAsia="en-AU"/>
        </w:rPr>
        <w:t>(FAO 2019d)</w:t>
      </w:r>
      <w:r w:rsidR="0065546F">
        <w:rPr>
          <w:rStyle w:val="cf01"/>
          <w:rFonts w:ascii="Cambria" w:hAnsi="Cambria"/>
          <w:sz w:val="22"/>
          <w:szCs w:val="22"/>
        </w:rPr>
        <w:t xml:space="preserve">. </w:t>
      </w:r>
    </w:p>
    <w:p w14:paraId="0C4F77DB" w14:textId="7BE62B75" w:rsidR="00131C70" w:rsidRDefault="00131C70" w:rsidP="00D670A2">
      <w:pPr>
        <w:rPr>
          <w:rFonts w:eastAsia="SimSun" w:cs="TimesNewRomanPSMT"/>
          <w:bCs/>
          <w:lang w:eastAsia="en-AU"/>
        </w:rPr>
      </w:pPr>
      <w:r w:rsidRPr="0043503B">
        <w:rPr>
          <w:rFonts w:eastAsia="Times New Roman"/>
        </w:rPr>
        <w:t xml:space="preserve">Methyl bromide fumigation </w:t>
      </w:r>
      <w:r>
        <w:rPr>
          <w:rFonts w:eastAsia="Times New Roman"/>
        </w:rPr>
        <w:t>has been</w:t>
      </w:r>
      <w:r w:rsidRPr="0043503B">
        <w:rPr>
          <w:rFonts w:eastAsia="Times New Roman"/>
        </w:rPr>
        <w:t xml:space="preserve"> </w:t>
      </w:r>
      <w:r>
        <w:rPr>
          <w:rFonts w:eastAsia="Times New Roman"/>
        </w:rPr>
        <w:t>recognised</w:t>
      </w:r>
      <w:r w:rsidRPr="0043503B">
        <w:rPr>
          <w:rFonts w:eastAsia="Times New Roman"/>
        </w:rPr>
        <w:t xml:space="preserve"> </w:t>
      </w:r>
      <w:r>
        <w:rPr>
          <w:rFonts w:eastAsia="Times New Roman"/>
        </w:rPr>
        <w:t>as an effective treatment for</w:t>
      </w:r>
      <w:r w:rsidRPr="0043503B">
        <w:rPr>
          <w:rFonts w:eastAsia="Times New Roman"/>
        </w:rPr>
        <w:t xml:space="preserve"> </w:t>
      </w:r>
      <w:r>
        <w:rPr>
          <w:rFonts w:eastAsia="Times New Roman"/>
        </w:rPr>
        <w:t>k</w:t>
      </w:r>
      <w:r w:rsidRPr="0043503B">
        <w:rPr>
          <w:rFonts w:eastAsia="Times New Roman"/>
        </w:rPr>
        <w:t xml:space="preserve">hapra beetle </w:t>
      </w:r>
      <w:r w:rsidR="002877ED">
        <w:rPr>
          <w:rFonts w:eastAsia="Times New Roman"/>
        </w:rPr>
        <w:t xml:space="preserve">and has </w:t>
      </w:r>
      <w:r w:rsidR="00CD30DD">
        <w:rPr>
          <w:rFonts w:eastAsia="Times New Roman"/>
        </w:rPr>
        <w:t xml:space="preserve">been used to </w:t>
      </w:r>
      <w:r w:rsidR="00F1217E">
        <w:rPr>
          <w:rFonts w:eastAsia="Times New Roman"/>
        </w:rPr>
        <w:t xml:space="preserve">successfully </w:t>
      </w:r>
      <w:r w:rsidR="00CD30DD">
        <w:rPr>
          <w:rFonts w:eastAsia="Times New Roman"/>
        </w:rPr>
        <w:t xml:space="preserve">eradicate </w:t>
      </w:r>
      <w:r w:rsidR="00F1217E">
        <w:rPr>
          <w:rFonts w:eastAsia="Times New Roman"/>
        </w:rPr>
        <w:t xml:space="preserve">the </w:t>
      </w:r>
      <w:r w:rsidR="00CD30DD" w:rsidRPr="00933431">
        <w:rPr>
          <w:lang w:eastAsia="en-AU"/>
        </w:rPr>
        <w:t>beetle infestation in warehouse/storage facilities a</w:t>
      </w:r>
      <w:r w:rsidR="00A61C46">
        <w:rPr>
          <w:lang w:eastAsia="en-AU"/>
        </w:rPr>
        <w:t>nd</w:t>
      </w:r>
      <w:r w:rsidR="00CD30DD" w:rsidRPr="00933431">
        <w:rPr>
          <w:lang w:eastAsia="en-AU"/>
        </w:rPr>
        <w:t xml:space="preserve"> in plant products</w:t>
      </w:r>
      <w:r w:rsidR="00CD30DD" w:rsidRPr="0043503B">
        <w:rPr>
          <w:rFonts w:eastAsia="Times New Roman"/>
        </w:rPr>
        <w:t xml:space="preserve"> </w:t>
      </w:r>
      <w:r w:rsidR="00560C3D">
        <w:rPr>
          <w:rFonts w:eastAsia="Times New Roman"/>
          <w:noProof/>
        </w:rPr>
        <w:t>(Athanassiou, Phillips &amp; Wakil 2019; Banks 2012; Honey et al. 2017; Khalique et al. 2018; Sonda 1968; Viljoen 1990 )</w:t>
      </w:r>
      <w:r w:rsidRPr="0043503B">
        <w:rPr>
          <w:rFonts w:eastAsia="Times New Roman"/>
          <w:bCs/>
        </w:rPr>
        <w:t xml:space="preserve">. </w:t>
      </w:r>
      <w:r>
        <w:rPr>
          <w:rFonts w:eastAsia="SimSun" w:cs="TimesNewRomanPSMT"/>
          <w:bCs/>
          <w:lang w:eastAsia="en-AU"/>
        </w:rPr>
        <w:t xml:space="preserve">Diapausing larvae of khapra beetle </w:t>
      </w:r>
      <w:r w:rsidRPr="0043503B">
        <w:rPr>
          <w:rFonts w:eastAsia="SimSun" w:cs="TimesNewRomanPSMT"/>
          <w:bCs/>
          <w:lang w:eastAsia="en-AU"/>
        </w:rPr>
        <w:t>exhibit low</w:t>
      </w:r>
      <w:r>
        <w:rPr>
          <w:rFonts w:eastAsia="SimSun" w:cs="TimesNewRomanPSMT"/>
          <w:bCs/>
          <w:lang w:eastAsia="en-AU"/>
        </w:rPr>
        <w:t>er</w:t>
      </w:r>
      <w:r w:rsidRPr="0043503B">
        <w:rPr>
          <w:rFonts w:eastAsia="SimSun" w:cs="TimesNewRomanPSMT"/>
          <w:bCs/>
          <w:lang w:eastAsia="en-AU"/>
        </w:rPr>
        <w:t xml:space="preserve"> sensitivity</w:t>
      </w:r>
      <w:r>
        <w:rPr>
          <w:rFonts w:eastAsia="SimSun" w:cs="TimesNewRomanPSMT"/>
          <w:bCs/>
          <w:lang w:eastAsia="en-AU"/>
        </w:rPr>
        <w:t xml:space="preserve"> to fumigation and i</w:t>
      </w:r>
      <w:r>
        <w:rPr>
          <w:rFonts w:eastAsia="Times New Roman"/>
          <w:bCs/>
        </w:rPr>
        <w:t xml:space="preserve">t is noted that the dosages to meet quarantine requirements are typically very high for </w:t>
      </w:r>
      <w:r w:rsidR="00A85298">
        <w:rPr>
          <w:rFonts w:eastAsia="Times New Roman"/>
          <w:bCs/>
        </w:rPr>
        <w:t>khapra</w:t>
      </w:r>
      <w:r>
        <w:rPr>
          <w:rFonts w:eastAsia="Times New Roman"/>
          <w:bCs/>
        </w:rPr>
        <w:t xml:space="preserve"> beetle </w:t>
      </w:r>
      <w:r w:rsidR="00560C3D">
        <w:rPr>
          <w:rFonts w:eastAsia="Times New Roman"/>
          <w:bCs/>
          <w:noProof/>
        </w:rPr>
        <w:t>(Banks 2012)</w:t>
      </w:r>
      <w:r w:rsidRPr="0043503B">
        <w:rPr>
          <w:rFonts w:eastAsia="SimSun" w:cs="TimesNewRomanPSMT"/>
          <w:bCs/>
          <w:lang w:eastAsia="en-AU"/>
        </w:rPr>
        <w:t>.</w:t>
      </w:r>
      <w:r w:rsidR="00012C22" w:rsidRPr="0058005A">
        <w:rPr>
          <w:lang w:eastAsia="en-AU"/>
        </w:rPr>
        <w:t xml:space="preserve"> </w:t>
      </w:r>
    </w:p>
    <w:p w14:paraId="425FD3AF" w14:textId="033784B5" w:rsidR="00545CA3" w:rsidRDefault="008D439A" w:rsidP="00D670A2">
      <w:pPr>
        <w:rPr>
          <w:rFonts w:eastAsia="SimSun" w:cs="TimesNewRomanPSMT"/>
          <w:bCs/>
          <w:lang w:eastAsia="en-AU"/>
        </w:rPr>
      </w:pPr>
      <w:r>
        <w:rPr>
          <w:rFonts w:eastAsia="SimSun" w:cs="TimesNewRomanPSMT"/>
          <w:bCs/>
          <w:lang w:eastAsia="en-AU"/>
        </w:rPr>
        <w:t>T</w:t>
      </w:r>
      <w:r w:rsidR="003539D1" w:rsidRPr="0043503B">
        <w:rPr>
          <w:rFonts w:eastAsia="SimSun" w:cs="TimesNewRomanPSMT"/>
          <w:bCs/>
          <w:lang w:eastAsia="en-AU"/>
        </w:rPr>
        <w:t xml:space="preserve">he </w:t>
      </w:r>
      <w:r w:rsidR="00375612">
        <w:rPr>
          <w:rFonts w:eastAsia="SimSun" w:cs="TimesNewRomanPSMT"/>
          <w:bCs/>
          <w:lang w:eastAsia="en-AU"/>
        </w:rPr>
        <w:t xml:space="preserve">methyl bromide fumigation </w:t>
      </w:r>
      <w:r w:rsidR="003539D1" w:rsidRPr="0043503B">
        <w:rPr>
          <w:rFonts w:eastAsia="SimSun" w:cs="TimesNewRomanPSMT"/>
          <w:bCs/>
          <w:lang w:eastAsia="en-AU"/>
        </w:rPr>
        <w:t xml:space="preserve">treatment </w:t>
      </w:r>
      <w:r w:rsidR="00B81C06">
        <w:rPr>
          <w:rFonts w:eastAsia="SimSun" w:cs="TimesNewRomanPSMT"/>
          <w:bCs/>
          <w:lang w:eastAsia="en-AU"/>
        </w:rPr>
        <w:t>approved by the department</w:t>
      </w:r>
      <w:r w:rsidR="00375612">
        <w:rPr>
          <w:rFonts w:eastAsia="SimSun" w:cs="TimesNewRomanPSMT"/>
          <w:bCs/>
          <w:lang w:eastAsia="en-AU"/>
        </w:rPr>
        <w:t xml:space="preserve"> for </w:t>
      </w:r>
      <w:r w:rsidR="00026175">
        <w:rPr>
          <w:rFonts w:eastAsia="SimSun" w:cs="TimesNewRomanPSMT"/>
          <w:bCs/>
          <w:lang w:eastAsia="en-AU"/>
        </w:rPr>
        <w:t>k</w:t>
      </w:r>
      <w:r w:rsidR="00375612">
        <w:rPr>
          <w:rFonts w:eastAsia="SimSun" w:cs="TimesNewRomanPSMT"/>
          <w:bCs/>
          <w:lang w:eastAsia="en-AU"/>
        </w:rPr>
        <w:t>hapra beetle</w:t>
      </w:r>
      <w:r w:rsidR="003539D1" w:rsidRPr="0043503B">
        <w:rPr>
          <w:rFonts w:eastAsia="SimSun" w:cs="TimesNewRomanPSMT"/>
          <w:bCs/>
          <w:lang w:eastAsia="en-AU"/>
        </w:rPr>
        <w:t xml:space="preserve"> is </w:t>
      </w:r>
      <w:r w:rsidR="003539D1" w:rsidRPr="0043503B">
        <w:t>80 g/m</w:t>
      </w:r>
      <w:r w:rsidR="003539D1" w:rsidRPr="0043503B">
        <w:rPr>
          <w:vertAlign w:val="superscript"/>
        </w:rPr>
        <w:t>3</w:t>
      </w:r>
      <w:r w:rsidR="003539D1" w:rsidRPr="0043503B">
        <w:t xml:space="preserve"> for 48 hrs at 21°C</w:t>
      </w:r>
      <w:r w:rsidR="00BB2E4B">
        <w:t xml:space="preserve"> conducted in accordance with </w:t>
      </w:r>
      <w:r w:rsidR="00BB2E4B" w:rsidRPr="004E412C">
        <w:rPr>
          <w:rFonts w:cs="Calibri"/>
          <w:bCs/>
        </w:rPr>
        <w:t xml:space="preserve">the </w:t>
      </w:r>
      <w:r w:rsidR="003855C4">
        <w:rPr>
          <w:rFonts w:cs="Calibri"/>
          <w:bCs/>
        </w:rPr>
        <w:t>department</w:t>
      </w:r>
      <w:r w:rsidR="00BB2E4B" w:rsidRPr="004E412C">
        <w:rPr>
          <w:rFonts w:cs="Calibri"/>
          <w:bCs/>
        </w:rPr>
        <w:t xml:space="preserve">’s </w:t>
      </w:r>
      <w:hyperlink r:id="rId80" w:anchor="methyl-bromide-fumigation" w:tooltip="Methodologies and documents for biosecurity treatments" w:history="1">
        <w:r w:rsidR="00BB2E4B" w:rsidRPr="004E412C">
          <w:rPr>
            <w:rFonts w:cs="Calibri"/>
            <w:color w:val="165788"/>
            <w:u w:val="single"/>
          </w:rPr>
          <w:t>Methyl Bromide Fumigation Methodology</w:t>
        </w:r>
      </w:hyperlink>
      <w:r w:rsidR="003539D1" w:rsidRPr="0043503B">
        <w:t>.</w:t>
      </w:r>
      <w:r w:rsidR="00375612">
        <w:t xml:space="preserve"> </w:t>
      </w:r>
      <w:r w:rsidR="00375612">
        <w:rPr>
          <w:rFonts w:eastAsia="SimSun" w:cs="TimesNewRomanPSMT"/>
          <w:bCs/>
          <w:lang w:eastAsia="en-AU"/>
        </w:rPr>
        <w:t xml:space="preserve">The requirements </w:t>
      </w:r>
      <w:r w:rsidR="002B06E9">
        <w:rPr>
          <w:rFonts w:eastAsia="SimSun" w:cs="TimesNewRomanPSMT"/>
          <w:bCs/>
          <w:lang w:eastAsia="en-AU"/>
        </w:rPr>
        <w:t xml:space="preserve">for methyl bromide fumigation treatment </w:t>
      </w:r>
      <w:r w:rsidR="00375612">
        <w:rPr>
          <w:rFonts w:eastAsia="SimSun" w:cs="TimesNewRomanPSMT"/>
          <w:bCs/>
          <w:lang w:eastAsia="en-AU"/>
        </w:rPr>
        <w:t>set out by the department are consistent with ISPM 43 guidelines.</w:t>
      </w:r>
    </w:p>
    <w:p w14:paraId="7148BEE8" w14:textId="76AD6FCC" w:rsidR="003539D1" w:rsidRPr="00503282" w:rsidRDefault="00722746" w:rsidP="00D670A2">
      <w:pPr>
        <w:rPr>
          <w:b/>
          <w:i/>
          <w:iCs/>
        </w:rPr>
      </w:pPr>
      <w:r w:rsidRPr="00503282">
        <w:rPr>
          <w:b/>
          <w:i/>
          <w:iCs/>
        </w:rPr>
        <w:t>H</w:t>
      </w:r>
      <w:r w:rsidR="002F0518" w:rsidRPr="00503282">
        <w:rPr>
          <w:b/>
          <w:i/>
          <w:iCs/>
        </w:rPr>
        <w:t>eat treatment</w:t>
      </w:r>
    </w:p>
    <w:p w14:paraId="63446CAA" w14:textId="43F1CB5E" w:rsidR="00A64FFF" w:rsidRDefault="00B36DB6" w:rsidP="00D670A2">
      <w:r>
        <w:rPr>
          <w:rFonts w:cs="SabonLTStd-Roman"/>
          <w:lang w:eastAsia="en-AU"/>
        </w:rPr>
        <w:t xml:space="preserve">The IPPC recognises </w:t>
      </w:r>
      <w:r w:rsidR="000A7334">
        <w:rPr>
          <w:rFonts w:cs="SabonLTStd-Roman"/>
          <w:lang w:eastAsia="en-AU"/>
        </w:rPr>
        <w:t>the use of temperature treatments, including heat treatment, as phytosanitary measures</w:t>
      </w:r>
      <w:r w:rsidR="00566D49">
        <w:rPr>
          <w:rFonts w:cs="SabonLTStd-Roman"/>
          <w:lang w:eastAsia="en-AU"/>
        </w:rPr>
        <w:t xml:space="preserve"> </w:t>
      </w:r>
      <w:r w:rsidR="00560C3D">
        <w:rPr>
          <w:noProof/>
        </w:rPr>
        <w:t>(FAO 2018)</w:t>
      </w:r>
      <w:r w:rsidR="00566D49">
        <w:rPr>
          <w:rFonts w:eastAsia="SimSun" w:cs="TimesNewRomanPSMT"/>
          <w:bCs/>
          <w:lang w:eastAsia="en-AU"/>
        </w:rPr>
        <w:t>.</w:t>
      </w:r>
      <w:r w:rsidR="008714D1">
        <w:rPr>
          <w:rFonts w:eastAsia="SimSun" w:cs="TimesNewRomanPSMT"/>
          <w:bCs/>
          <w:lang w:eastAsia="en-AU"/>
        </w:rPr>
        <w:t xml:space="preserve"> </w:t>
      </w:r>
      <w:r w:rsidR="008714D1" w:rsidRPr="0043503B">
        <w:rPr>
          <w:rFonts w:eastAsia="SimSun" w:cs="TimesNewRomanPSMT"/>
          <w:bCs/>
          <w:lang w:eastAsia="en-AU"/>
        </w:rPr>
        <w:t>ISPM 4</w:t>
      </w:r>
      <w:r w:rsidR="005D2F51">
        <w:rPr>
          <w:rFonts w:eastAsia="SimSun" w:cs="TimesNewRomanPSMT"/>
          <w:bCs/>
          <w:lang w:eastAsia="en-AU"/>
        </w:rPr>
        <w:t>2</w:t>
      </w:r>
      <w:r w:rsidR="008714D1" w:rsidRPr="0043503B">
        <w:rPr>
          <w:rFonts w:eastAsia="SimSun" w:cs="TimesNewRomanPSMT"/>
          <w:bCs/>
          <w:lang w:eastAsia="en-AU"/>
        </w:rPr>
        <w:t xml:space="preserve"> </w:t>
      </w:r>
      <w:r w:rsidR="00560C3D">
        <w:rPr>
          <w:noProof/>
        </w:rPr>
        <w:t>(FAO 2018)</w:t>
      </w:r>
      <w:r w:rsidR="008714D1">
        <w:rPr>
          <w:rFonts w:eastAsia="SimSun" w:cs="TimesNewRomanPSMT"/>
          <w:bCs/>
          <w:lang w:eastAsia="en-AU"/>
        </w:rPr>
        <w:t xml:space="preserve"> provides</w:t>
      </w:r>
      <w:r w:rsidR="0069126C">
        <w:rPr>
          <w:rFonts w:eastAsia="SimSun" w:cs="TimesNewRomanPSMT"/>
          <w:bCs/>
          <w:lang w:eastAsia="en-AU"/>
        </w:rPr>
        <w:t xml:space="preserve"> </w:t>
      </w:r>
      <w:r w:rsidR="0069126C">
        <w:t xml:space="preserve">guidance on how temperature treatments may be used </w:t>
      </w:r>
      <w:r w:rsidR="00012321">
        <w:t xml:space="preserve">as </w:t>
      </w:r>
      <w:r w:rsidR="0069126C">
        <w:t xml:space="preserve">phytosanitary </w:t>
      </w:r>
      <w:r w:rsidR="00BD35C7">
        <w:t>measures,</w:t>
      </w:r>
      <w:r w:rsidR="002C45B0">
        <w:t xml:space="preserve"> </w:t>
      </w:r>
      <w:r w:rsidR="00ED7940">
        <w:t>including</w:t>
      </w:r>
      <w:r w:rsidR="002C45B0">
        <w:t xml:space="preserve"> guidance on the main operational requirements for the application of temperature treatment to achieve pest mortality at a specified efficacy. </w:t>
      </w:r>
      <w:r w:rsidR="00A76221">
        <w:t xml:space="preserve">For example, </w:t>
      </w:r>
      <w:r w:rsidR="000C2C04">
        <w:t>ISPM 42 states that phytosanitary treatments based on temperature are considered to be effective when the specific temperature–time combination required for the stated efficacy to be achieved is attained.</w:t>
      </w:r>
      <w:r w:rsidR="001D2C3E">
        <w:t xml:space="preserve"> </w:t>
      </w:r>
      <w:r w:rsidR="00CF05FB">
        <w:t xml:space="preserve">Dry heat treatment is used primarily for commodities with low moisture content that should not be exposed to moisture. </w:t>
      </w:r>
      <w:r w:rsidR="001D2C3E">
        <w:t>Systems for treatment delivery should be designed, used and monitored to ensure that treatments are properly conducted</w:t>
      </w:r>
      <w:r w:rsidR="00A64FFF">
        <w:t>,</w:t>
      </w:r>
      <w:r w:rsidR="001D2C3E">
        <w:t xml:space="preserve"> and commodities are protected from infestation and contamination after treatment</w:t>
      </w:r>
      <w:r w:rsidR="00CA1E8C">
        <w:t xml:space="preserve"> </w:t>
      </w:r>
      <w:r w:rsidR="00560C3D">
        <w:rPr>
          <w:noProof/>
        </w:rPr>
        <w:t>(FAO 2018)</w:t>
      </w:r>
      <w:r w:rsidR="001D2C3E">
        <w:t>.</w:t>
      </w:r>
      <w:r w:rsidR="00A64FFF">
        <w:t xml:space="preserve"> </w:t>
      </w:r>
    </w:p>
    <w:p w14:paraId="770ED991" w14:textId="1E21C59B" w:rsidR="00D47492" w:rsidRDefault="00D47492" w:rsidP="00D670A2">
      <w:pPr>
        <w:rPr>
          <w:rFonts w:cs="SabonLTStd-Roman"/>
          <w:lang w:eastAsia="en-AU"/>
        </w:rPr>
      </w:pPr>
      <w:r w:rsidRPr="0043503B">
        <w:t xml:space="preserve">Heat treatment has been </w:t>
      </w:r>
      <w:r>
        <w:t>recognised as an effective treatment for k</w:t>
      </w:r>
      <w:r w:rsidRPr="0043503B">
        <w:t xml:space="preserve">hapra beetle </w:t>
      </w:r>
      <w:r w:rsidR="00560C3D">
        <w:rPr>
          <w:noProof/>
        </w:rPr>
        <w:t>(Battu, Bains &amp; Atwal 1975; Wilches et al. 2016, 2019; Wright, Sinclair &amp; Annis 2002)</w:t>
      </w:r>
      <w:r w:rsidRPr="0043503B">
        <w:rPr>
          <w:rFonts w:cs="SabonLTStd-Roman"/>
          <w:lang w:eastAsia="en-AU"/>
        </w:rPr>
        <w:t>.</w:t>
      </w:r>
    </w:p>
    <w:p w14:paraId="64EC2A55" w14:textId="37324AF1" w:rsidR="00991DD9" w:rsidRDefault="00991DD9" w:rsidP="00D670A2">
      <w:r>
        <w:rPr>
          <w:rFonts w:eastAsia="SimSun" w:cs="TimesNewRomanPSMT"/>
          <w:bCs/>
          <w:lang w:eastAsia="en-AU"/>
        </w:rPr>
        <w:t>T</w:t>
      </w:r>
      <w:r w:rsidRPr="0043503B">
        <w:rPr>
          <w:rFonts w:eastAsia="SimSun" w:cs="TimesNewRomanPSMT"/>
          <w:bCs/>
          <w:lang w:eastAsia="en-AU"/>
        </w:rPr>
        <w:t xml:space="preserve">he </w:t>
      </w:r>
      <w:r w:rsidR="009A0B56">
        <w:rPr>
          <w:rFonts w:eastAsia="SimSun" w:cs="TimesNewRomanPSMT"/>
          <w:bCs/>
          <w:lang w:eastAsia="en-AU"/>
        </w:rPr>
        <w:t xml:space="preserve">heat </w:t>
      </w:r>
      <w:r w:rsidRPr="0043503B">
        <w:rPr>
          <w:rFonts w:eastAsia="SimSun" w:cs="TimesNewRomanPSMT"/>
          <w:bCs/>
          <w:lang w:eastAsia="en-AU"/>
        </w:rPr>
        <w:t xml:space="preserve">treatment </w:t>
      </w:r>
      <w:r>
        <w:rPr>
          <w:rFonts w:eastAsia="SimSun" w:cs="TimesNewRomanPSMT"/>
          <w:bCs/>
          <w:lang w:eastAsia="en-AU"/>
        </w:rPr>
        <w:t>approved by the department</w:t>
      </w:r>
      <w:r w:rsidRPr="0043503B">
        <w:rPr>
          <w:rFonts w:eastAsia="SimSun" w:cs="TimesNewRomanPSMT"/>
          <w:bCs/>
          <w:lang w:eastAsia="en-AU"/>
        </w:rPr>
        <w:t xml:space="preserve"> </w:t>
      </w:r>
      <w:r w:rsidR="009A0B56">
        <w:rPr>
          <w:rFonts w:eastAsia="SimSun" w:cs="TimesNewRomanPSMT"/>
          <w:bCs/>
          <w:lang w:eastAsia="en-AU"/>
        </w:rPr>
        <w:t xml:space="preserve">for </w:t>
      </w:r>
      <w:r w:rsidR="00026175">
        <w:rPr>
          <w:rFonts w:eastAsia="SimSun" w:cs="TimesNewRomanPSMT"/>
          <w:bCs/>
          <w:lang w:eastAsia="en-AU"/>
        </w:rPr>
        <w:t>k</w:t>
      </w:r>
      <w:r w:rsidR="009A0B56">
        <w:rPr>
          <w:rFonts w:eastAsia="SimSun" w:cs="TimesNewRomanPSMT"/>
          <w:bCs/>
          <w:lang w:eastAsia="en-AU"/>
        </w:rPr>
        <w:t>hapra beetle</w:t>
      </w:r>
      <w:r w:rsidR="00065E5A">
        <w:rPr>
          <w:rFonts w:eastAsia="SimSun" w:cs="TimesNewRomanPSMT"/>
          <w:bCs/>
          <w:lang w:eastAsia="en-AU"/>
        </w:rPr>
        <w:t xml:space="preserve"> </w:t>
      </w:r>
      <w:r w:rsidRPr="0043503B">
        <w:rPr>
          <w:rFonts w:eastAsia="SimSun" w:cs="TimesNewRomanPSMT"/>
          <w:bCs/>
          <w:lang w:eastAsia="en-AU"/>
        </w:rPr>
        <w:t xml:space="preserve">is </w:t>
      </w:r>
      <w:r w:rsidR="00216756" w:rsidRPr="00002D3B">
        <w:rPr>
          <w:rFonts w:cs="Calibri"/>
          <w:lang w:val="en"/>
        </w:rPr>
        <w:t>≥ 60°C (measured at the core of the goods) for a minimum of 120 minutes</w:t>
      </w:r>
      <w:r w:rsidR="00065E5A">
        <w:rPr>
          <w:rFonts w:cs="Calibri"/>
          <w:lang w:val="en"/>
        </w:rPr>
        <w:t xml:space="preserve">, </w:t>
      </w:r>
      <w:r w:rsidR="004C30AC">
        <w:rPr>
          <w:rFonts w:cs="Calibri"/>
          <w:lang w:val="en"/>
        </w:rPr>
        <w:t>conducted in accordance with</w:t>
      </w:r>
      <w:r w:rsidR="00164D97">
        <w:rPr>
          <w:rFonts w:cs="Calibri"/>
          <w:lang w:val="en"/>
        </w:rPr>
        <w:t xml:space="preserve"> the department’s </w:t>
      </w:r>
      <w:hyperlink r:id="rId81" w:anchor="heat-treatment" w:history="1">
        <w:r w:rsidR="004C30AC" w:rsidRPr="002B28B5">
          <w:rPr>
            <w:rFonts w:eastAsia="Times New Roman" w:cs="Calibri"/>
            <w:color w:val="165788"/>
            <w:u w:val="single"/>
            <w:lang w:eastAsia="en-AU"/>
          </w:rPr>
          <w:t>Heat Treatment Methodology</w:t>
        </w:r>
      </w:hyperlink>
      <w:r w:rsidR="00A3562E">
        <w:rPr>
          <w:rFonts w:cs="Calibri"/>
          <w:lang w:val="en"/>
        </w:rPr>
        <w:t>.</w:t>
      </w:r>
      <w:r w:rsidR="00957A21">
        <w:rPr>
          <w:rFonts w:cs="Calibri"/>
          <w:lang w:val="en"/>
        </w:rPr>
        <w:t xml:space="preserve"> </w:t>
      </w:r>
      <w:r w:rsidR="00957A21">
        <w:rPr>
          <w:rFonts w:eastAsia="SimSun" w:cs="TimesNewRomanPSMT"/>
          <w:bCs/>
          <w:lang w:eastAsia="en-AU"/>
        </w:rPr>
        <w:t xml:space="preserve">The requirements </w:t>
      </w:r>
      <w:r w:rsidR="00164D97">
        <w:rPr>
          <w:rFonts w:eastAsia="SimSun" w:cs="TimesNewRomanPSMT"/>
          <w:bCs/>
          <w:lang w:eastAsia="en-AU"/>
        </w:rPr>
        <w:t>for</w:t>
      </w:r>
      <w:r w:rsidR="00957A21">
        <w:rPr>
          <w:rFonts w:eastAsia="SimSun" w:cs="TimesNewRomanPSMT"/>
          <w:bCs/>
          <w:lang w:eastAsia="en-AU"/>
        </w:rPr>
        <w:t xml:space="preserve"> heat treatment</w:t>
      </w:r>
      <w:r w:rsidR="00856DFD">
        <w:rPr>
          <w:rFonts w:eastAsia="SimSun" w:cs="TimesNewRomanPSMT"/>
          <w:bCs/>
          <w:lang w:eastAsia="en-AU"/>
        </w:rPr>
        <w:t>s</w:t>
      </w:r>
      <w:r w:rsidR="00957A21">
        <w:rPr>
          <w:rFonts w:eastAsia="SimSun" w:cs="TimesNewRomanPSMT"/>
          <w:bCs/>
          <w:lang w:eastAsia="en-AU"/>
        </w:rPr>
        <w:t xml:space="preserve"> set out by the department are consistent with ISPM 42 guidelines.</w:t>
      </w:r>
    </w:p>
    <w:p w14:paraId="3C34734F" w14:textId="5FE69275" w:rsidR="003539D1" w:rsidRPr="00503282" w:rsidRDefault="002F0518" w:rsidP="00D670A2">
      <w:pPr>
        <w:rPr>
          <w:b/>
          <w:i/>
          <w:iCs/>
        </w:rPr>
      </w:pPr>
      <w:r w:rsidRPr="00503282">
        <w:rPr>
          <w:b/>
          <w:i/>
          <w:iCs/>
        </w:rPr>
        <w:t>Controlled atmosphere treatment</w:t>
      </w:r>
    </w:p>
    <w:p w14:paraId="3C03C606" w14:textId="3ED542E5" w:rsidR="00716328" w:rsidRDefault="007A2075" w:rsidP="00D670A2">
      <w:r>
        <w:t xml:space="preserve">Controlled atmosphere treatment is a type of modified atmosphere treatment </w:t>
      </w:r>
      <w:r w:rsidR="00560C3D">
        <w:rPr>
          <w:noProof/>
        </w:rPr>
        <w:t>(FAO 2021)</w:t>
      </w:r>
      <w:r>
        <w:t xml:space="preserve">. </w:t>
      </w:r>
      <w:r w:rsidR="006949C3">
        <w:t>Controll</w:t>
      </w:r>
      <w:r w:rsidR="00B164B8">
        <w:t>ed atmosphere treatments involve altering gas concentrations in ambient air</w:t>
      </w:r>
      <w:r w:rsidR="00581C45">
        <w:t>,</w:t>
      </w:r>
      <w:r w:rsidR="00B164B8">
        <w:t xml:space="preserve"> by increasing the carbon dioxide (CO</w:t>
      </w:r>
      <w:r w:rsidR="00B164B8" w:rsidRPr="00461F1A">
        <w:rPr>
          <w:vertAlign w:val="subscript"/>
        </w:rPr>
        <w:t>2</w:t>
      </w:r>
      <w:r w:rsidR="00B164B8">
        <w:t>) content (hypercarbia) or reducing the oxygen (O</w:t>
      </w:r>
      <w:r w:rsidR="00B164B8" w:rsidRPr="00397DA4">
        <w:rPr>
          <w:vertAlign w:val="subscript"/>
        </w:rPr>
        <w:t>2</w:t>
      </w:r>
      <w:r w:rsidR="00B164B8">
        <w:t>) content (hypoxia or anoxia)</w:t>
      </w:r>
      <w:r w:rsidR="00035D02">
        <w:t>, or both,</w:t>
      </w:r>
      <w:r w:rsidR="00B164B8">
        <w:t xml:space="preserve"> of the treatment environment to create </w:t>
      </w:r>
      <w:r w:rsidR="00D05EED">
        <w:t xml:space="preserve">and maintain </w:t>
      </w:r>
      <w:r w:rsidR="00B164B8">
        <w:t xml:space="preserve">an atmosphere lethal to target pests </w:t>
      </w:r>
      <w:r w:rsidR="00560C3D">
        <w:rPr>
          <w:noProof/>
        </w:rPr>
        <w:t>(FAO 2021)</w:t>
      </w:r>
      <w:r w:rsidR="00B164B8">
        <w:t>.</w:t>
      </w:r>
      <w:r w:rsidR="0075494D">
        <w:t xml:space="preserve"> </w:t>
      </w:r>
    </w:p>
    <w:p w14:paraId="43555E2A" w14:textId="7518D48C" w:rsidR="006F3166" w:rsidRDefault="00C32C5E" w:rsidP="00D670A2">
      <w:r w:rsidRPr="0043503B">
        <w:rPr>
          <w:rFonts w:eastAsia="SimSun" w:cs="TimesNewRomanPSMT"/>
          <w:bCs/>
          <w:lang w:eastAsia="en-AU"/>
        </w:rPr>
        <w:t>The IPPC recognises</w:t>
      </w:r>
      <w:r w:rsidR="00E811B4">
        <w:rPr>
          <w:rFonts w:eastAsia="SimSun" w:cs="TimesNewRomanPSMT"/>
          <w:bCs/>
          <w:lang w:eastAsia="en-AU"/>
        </w:rPr>
        <w:t xml:space="preserve"> the use of </w:t>
      </w:r>
      <w:r w:rsidR="0082193F">
        <w:rPr>
          <w:rFonts w:eastAsia="SimSun" w:cs="TimesNewRomanPSMT"/>
          <w:bCs/>
          <w:lang w:eastAsia="en-AU"/>
        </w:rPr>
        <w:t>controlled</w:t>
      </w:r>
      <w:r w:rsidRPr="0043503B">
        <w:rPr>
          <w:rFonts w:eastAsia="SimSun" w:cs="TimesNewRomanPSMT"/>
          <w:bCs/>
          <w:lang w:eastAsia="en-AU"/>
        </w:rPr>
        <w:t xml:space="preserve"> atmosphere treatments </w:t>
      </w:r>
      <w:r w:rsidR="00E811B4">
        <w:rPr>
          <w:rFonts w:eastAsia="SimSun" w:cs="TimesNewRomanPSMT"/>
          <w:bCs/>
          <w:lang w:eastAsia="en-AU"/>
        </w:rPr>
        <w:t xml:space="preserve">as phytosanitary measures </w:t>
      </w:r>
      <w:r w:rsidR="00560C3D">
        <w:rPr>
          <w:noProof/>
        </w:rPr>
        <w:t>(FAO 2021)</w:t>
      </w:r>
      <w:r w:rsidRPr="0043503B">
        <w:rPr>
          <w:rFonts w:eastAsia="SimSun" w:cs="TimesNewRomanPSMT"/>
          <w:bCs/>
          <w:lang w:eastAsia="en-AU"/>
        </w:rPr>
        <w:t>.</w:t>
      </w:r>
      <w:r w:rsidR="00E811B4" w:rsidDel="00BF1061">
        <w:t xml:space="preserve"> </w:t>
      </w:r>
      <w:r w:rsidR="00E811B4" w:rsidRPr="0043503B">
        <w:rPr>
          <w:rFonts w:eastAsia="SimSun" w:cs="TimesNewRomanPSMT"/>
          <w:bCs/>
          <w:lang w:eastAsia="en-AU"/>
        </w:rPr>
        <w:t>ISPM No. 4</w:t>
      </w:r>
      <w:r w:rsidR="00AA633C">
        <w:rPr>
          <w:rFonts w:eastAsia="SimSun" w:cs="TimesNewRomanPSMT"/>
          <w:bCs/>
          <w:lang w:eastAsia="en-AU"/>
        </w:rPr>
        <w:t>4</w:t>
      </w:r>
      <w:r w:rsidR="00E811B4" w:rsidRPr="0043503B">
        <w:rPr>
          <w:rFonts w:eastAsia="SimSun" w:cs="TimesNewRomanPSMT"/>
          <w:bCs/>
          <w:lang w:eastAsia="en-AU"/>
        </w:rPr>
        <w:t xml:space="preserve"> </w:t>
      </w:r>
      <w:r w:rsidR="00560C3D">
        <w:rPr>
          <w:noProof/>
        </w:rPr>
        <w:t>(FAO 2021)</w:t>
      </w:r>
      <w:r w:rsidR="00E811B4">
        <w:rPr>
          <w:rFonts w:eastAsia="SimSun" w:cs="TimesNewRomanPSMT"/>
          <w:bCs/>
          <w:lang w:eastAsia="en-AU"/>
        </w:rPr>
        <w:t xml:space="preserve"> provides </w:t>
      </w:r>
      <w:r w:rsidR="00E811B4">
        <w:t>guidance on</w:t>
      </w:r>
      <w:r w:rsidR="00DF0284">
        <w:t xml:space="preserve"> the application of modified atmosphere treatments</w:t>
      </w:r>
      <w:r w:rsidR="00402940">
        <w:t xml:space="preserve"> </w:t>
      </w:r>
      <w:r w:rsidR="00DF0284">
        <w:t>as phytosanitary measures, including authori</w:t>
      </w:r>
      <w:r w:rsidR="008F7DB0">
        <w:t>s</w:t>
      </w:r>
      <w:r w:rsidR="00DF0284">
        <w:t>ation, monitoring and auditing of treatment providers</w:t>
      </w:r>
      <w:r w:rsidR="009A1CCE">
        <w:t>.</w:t>
      </w:r>
      <w:r w:rsidR="00DC476C">
        <w:t xml:space="preserve"> </w:t>
      </w:r>
      <w:r w:rsidR="003D4BC5">
        <w:t xml:space="preserve">For example, </w:t>
      </w:r>
      <w:r w:rsidR="00DC476C">
        <w:t>ISPM 44 states</w:t>
      </w:r>
      <w:r w:rsidR="009A1CCE">
        <w:t xml:space="preserve"> </w:t>
      </w:r>
      <w:r w:rsidR="0089179E">
        <w:t xml:space="preserve">that </w:t>
      </w:r>
      <w:r w:rsidR="00267235">
        <w:t>m</w:t>
      </w:r>
      <w:r w:rsidR="00875997">
        <w:t xml:space="preserve">odified atmosphere treatments are conducted in an enclosure </w:t>
      </w:r>
      <w:r w:rsidR="00223EAA">
        <w:t>(</w:t>
      </w:r>
      <w:r w:rsidR="00334E1D">
        <w:t>e.g.,</w:t>
      </w:r>
      <w:r w:rsidR="00223EAA">
        <w:t xml:space="preserve"> vacuum chamber, freight container, warehouse, cargo ship hold, packaging) </w:t>
      </w:r>
      <w:r w:rsidR="00875997">
        <w:t xml:space="preserve">and </w:t>
      </w:r>
      <w:r w:rsidR="0089179E">
        <w:t>the lethal condition of the atmosphere should be achieved and maintained throughout the enclosure for a specified length of time as required by the treatment schedule.</w:t>
      </w:r>
      <w:r w:rsidR="00E05C15">
        <w:t xml:space="preserve"> Various factors within the enclosure, including packing of the commodity</w:t>
      </w:r>
      <w:r w:rsidR="00C72229">
        <w:t>,</w:t>
      </w:r>
      <w:r w:rsidR="00E05C15">
        <w:t xml:space="preserve"> can influence the </w:t>
      </w:r>
      <w:r w:rsidR="00B61A53">
        <w:t>efficacy of modified atmosphere treatments</w:t>
      </w:r>
      <w:r w:rsidR="006F3166">
        <w:t xml:space="preserve">. </w:t>
      </w:r>
      <w:r w:rsidR="00D639AA">
        <w:t xml:space="preserve">Systems </w:t>
      </w:r>
      <w:r w:rsidR="006F3166">
        <w:t>should be designed, used and monitored to ensure that treatments are properly conducted</w:t>
      </w:r>
      <w:r w:rsidR="005C75DA">
        <w:t>,</w:t>
      </w:r>
      <w:r w:rsidR="006F3166">
        <w:t xml:space="preserve"> and commodities are protected from infestation and contamination after treatment</w:t>
      </w:r>
      <w:r w:rsidR="00193B0C">
        <w:t xml:space="preserve"> </w:t>
      </w:r>
      <w:r w:rsidR="00560C3D">
        <w:rPr>
          <w:noProof/>
        </w:rPr>
        <w:t>(FAO 2021)</w:t>
      </w:r>
      <w:r w:rsidR="006F3166">
        <w:t>.</w:t>
      </w:r>
      <w:r w:rsidR="00F91E13">
        <w:t xml:space="preserve"> </w:t>
      </w:r>
    </w:p>
    <w:p w14:paraId="16E640E4" w14:textId="0DE8D5D9" w:rsidR="008E7653" w:rsidRDefault="00A27AD1" w:rsidP="00D670A2">
      <w:r>
        <w:t>I</w:t>
      </w:r>
      <w:r w:rsidR="00034330">
        <w:t>SPM 44</w:t>
      </w:r>
      <w:r>
        <w:t xml:space="preserve"> also states that modified atmosphere treatments can be used in conjunction with modification of other parameters such as temperature and humidity</w:t>
      </w:r>
      <w:r w:rsidR="00381D48">
        <w:t xml:space="preserve"> (factors that affect respiration of </w:t>
      </w:r>
      <w:r w:rsidR="008E7653">
        <w:t>target pests)</w:t>
      </w:r>
      <w:r w:rsidR="007308DC">
        <w:t xml:space="preserve"> </w:t>
      </w:r>
      <w:r w:rsidR="00CA7413">
        <w:t xml:space="preserve">to ensure </w:t>
      </w:r>
      <w:r w:rsidR="001A404D">
        <w:t xml:space="preserve">the </w:t>
      </w:r>
      <w:r w:rsidR="00C908DC" w:rsidRPr="00C908DC">
        <w:t>achieve</w:t>
      </w:r>
      <w:r w:rsidR="001A404D">
        <w:t>ment of</w:t>
      </w:r>
      <w:r w:rsidR="00C908DC" w:rsidRPr="00C908DC">
        <w:t xml:space="preserve"> the required efficacy of modified atmosphere treatments</w:t>
      </w:r>
      <w:r w:rsidR="008E7653">
        <w:t xml:space="preserve">. </w:t>
      </w:r>
    </w:p>
    <w:p w14:paraId="5F5EEC8F" w14:textId="7748E75D" w:rsidR="009857E0" w:rsidRPr="009E1519" w:rsidRDefault="009857E0" w:rsidP="00D670A2">
      <w:pPr>
        <w:rPr>
          <w:rFonts w:eastAsia="Times New Roman" w:cs="Arial"/>
          <w:color w:val="000000" w:themeColor="text1"/>
          <w:lang w:eastAsia="en-AU"/>
        </w:rPr>
      </w:pPr>
      <w:r>
        <w:t xml:space="preserve">Annis </w:t>
      </w:r>
      <w:r w:rsidR="00560C3D">
        <w:rPr>
          <w:noProof/>
        </w:rPr>
        <w:t>(1987)</w:t>
      </w:r>
      <w:r>
        <w:t xml:space="preserve"> reviewed information and data on controlled atmospheres as a method of killing insects in stored grain, stated that considerable investigations have been made on the use of controlled atmosphere as a means of insect control in stored grains, both in the laboratory and in the field. </w:t>
      </w:r>
      <w:r w:rsidRPr="00EA4047">
        <w:t>Increased CO</w:t>
      </w:r>
      <w:r w:rsidRPr="00EA4047">
        <w:rPr>
          <w:vertAlign w:val="subscript"/>
        </w:rPr>
        <w:t>2</w:t>
      </w:r>
      <w:r w:rsidRPr="00EA4047">
        <w:t xml:space="preserve"> concentration will cause an increase in respiration </w:t>
      </w:r>
      <w:r w:rsidR="00560C3D">
        <w:rPr>
          <w:noProof/>
        </w:rPr>
        <w:t>(Jay 1971)</w:t>
      </w:r>
      <w:r w:rsidRPr="00EA4047">
        <w:t>. The mortality of pests at high CO</w:t>
      </w:r>
      <w:r w:rsidRPr="00EA4047">
        <w:rPr>
          <w:vertAlign w:val="subscript"/>
        </w:rPr>
        <w:t>2</w:t>
      </w:r>
      <w:r w:rsidRPr="00EA4047">
        <w:t xml:space="preserve"> concentrations is primarily caused by desiccation due to the opening of spiracles </w:t>
      </w:r>
      <w:r w:rsidR="00560C3D">
        <w:rPr>
          <w:noProof/>
        </w:rPr>
        <w:t>(Nicolas &amp; Sillans 1989)</w:t>
      </w:r>
      <w:r w:rsidRPr="00EA4047">
        <w:t xml:space="preserve">. </w:t>
      </w:r>
      <w:r w:rsidRPr="00402AE0">
        <w:rPr>
          <w:color w:val="000000" w:themeColor="text1"/>
        </w:rPr>
        <w:t>L</w:t>
      </w:r>
      <w:r w:rsidRPr="00402AE0">
        <w:rPr>
          <w:rFonts w:eastAsia="Times New Roman" w:cs="Segoe UI"/>
          <w:color w:val="000000" w:themeColor="text1"/>
          <w:shd w:val="clear" w:color="auto" w:fill="FFFFFF"/>
          <w:lang w:eastAsia="en-AU"/>
        </w:rPr>
        <w:t>ow O</w:t>
      </w:r>
      <w:r w:rsidRPr="00402AE0">
        <w:rPr>
          <w:rFonts w:eastAsia="Times New Roman" w:cs="Segoe UI"/>
          <w:color w:val="000000" w:themeColor="text1"/>
          <w:shd w:val="clear" w:color="auto" w:fill="FFFFFF"/>
          <w:vertAlign w:val="subscript"/>
          <w:lang w:eastAsia="en-AU"/>
        </w:rPr>
        <w:t>2</w:t>
      </w:r>
      <w:r w:rsidRPr="00402AE0">
        <w:rPr>
          <w:rFonts w:eastAsia="Times New Roman" w:cs="Segoe UI"/>
          <w:color w:val="000000" w:themeColor="text1"/>
          <w:shd w:val="clear" w:color="auto" w:fill="FFFFFF"/>
          <w:lang w:eastAsia="en-AU"/>
        </w:rPr>
        <w:t xml:space="preserve"> will cause insect feeding and acoustic activity to be reduced or stopped but these may resume post treatment. Sufficiently low level of O</w:t>
      </w:r>
      <w:r w:rsidRPr="00402AE0">
        <w:rPr>
          <w:rFonts w:eastAsia="Times New Roman" w:cs="Segoe UI"/>
          <w:color w:val="000000" w:themeColor="text1"/>
          <w:shd w:val="clear" w:color="auto" w:fill="FFFFFF"/>
          <w:vertAlign w:val="subscript"/>
          <w:lang w:eastAsia="en-AU"/>
        </w:rPr>
        <w:t>2</w:t>
      </w:r>
      <w:r w:rsidRPr="00402AE0">
        <w:rPr>
          <w:rFonts w:eastAsia="Times New Roman" w:cs="Segoe UI"/>
          <w:color w:val="000000" w:themeColor="text1"/>
          <w:shd w:val="clear" w:color="auto" w:fill="FFFFFF"/>
          <w:lang w:eastAsia="en-AU"/>
        </w:rPr>
        <w:t xml:space="preserve"> for sufficiently long duration can cause insect mortality </w:t>
      </w:r>
      <w:r w:rsidR="00560C3D">
        <w:rPr>
          <w:noProof/>
        </w:rPr>
        <w:t>(Nicolas &amp; Sillans 1989)</w:t>
      </w:r>
      <w:r w:rsidRPr="00EA4047">
        <w:rPr>
          <w:rFonts w:eastAsia="Times New Roman" w:cs="Segoe UI"/>
          <w:color w:val="5B9BD5" w:themeColor="accent1"/>
          <w:shd w:val="clear" w:color="auto" w:fill="FFFFFF"/>
          <w:lang w:eastAsia="en-AU"/>
        </w:rPr>
        <w:t>.</w:t>
      </w:r>
      <w:r w:rsidR="00B82477">
        <w:rPr>
          <w:rFonts w:eastAsia="Times New Roman" w:cs="Segoe UI"/>
          <w:color w:val="5B9BD5" w:themeColor="accent1"/>
          <w:shd w:val="clear" w:color="auto" w:fill="FFFFFF"/>
          <w:lang w:eastAsia="en-AU"/>
        </w:rPr>
        <w:t xml:space="preserve"> </w:t>
      </w:r>
      <w:r w:rsidR="00B82477" w:rsidRPr="009E1519">
        <w:rPr>
          <w:rFonts w:eastAsia="Times New Roman" w:cs="Segoe UI"/>
          <w:color w:val="000000" w:themeColor="text1"/>
          <w:shd w:val="clear" w:color="auto" w:fill="FFFFFF"/>
          <w:lang w:eastAsia="en-AU"/>
        </w:rPr>
        <w:t xml:space="preserve">However, </w:t>
      </w:r>
      <w:r w:rsidR="003563A9" w:rsidRPr="009E1519">
        <w:rPr>
          <w:rFonts w:eastAsia="Times New Roman" w:cs="Segoe UI"/>
          <w:color w:val="000000" w:themeColor="text1"/>
          <w:shd w:val="clear" w:color="auto" w:fill="FFFFFF"/>
          <w:lang w:eastAsia="en-AU"/>
        </w:rPr>
        <w:t>to date, controlled atmosphere treatments have not been recognised as effective treatment</w:t>
      </w:r>
      <w:r w:rsidR="00666619" w:rsidRPr="009E1519">
        <w:rPr>
          <w:rFonts w:eastAsia="Times New Roman" w:cs="Segoe UI"/>
          <w:color w:val="000000" w:themeColor="text1"/>
          <w:shd w:val="clear" w:color="auto" w:fill="FFFFFF"/>
          <w:lang w:eastAsia="en-AU"/>
        </w:rPr>
        <w:t>s</w:t>
      </w:r>
      <w:r w:rsidR="003563A9" w:rsidRPr="009E1519">
        <w:rPr>
          <w:rFonts w:eastAsia="Times New Roman" w:cs="Segoe UI"/>
          <w:color w:val="000000" w:themeColor="text1"/>
          <w:shd w:val="clear" w:color="auto" w:fill="FFFFFF"/>
          <w:lang w:eastAsia="en-AU"/>
        </w:rPr>
        <w:t xml:space="preserve"> for </w:t>
      </w:r>
      <w:r w:rsidR="00FB27F8" w:rsidRPr="009E1519">
        <w:rPr>
          <w:rFonts w:eastAsia="Times New Roman" w:cs="Segoe UI"/>
          <w:color w:val="000000" w:themeColor="text1"/>
          <w:shd w:val="clear" w:color="auto" w:fill="FFFFFF"/>
          <w:lang w:eastAsia="en-AU"/>
        </w:rPr>
        <w:t>k</w:t>
      </w:r>
      <w:r w:rsidR="003563A9" w:rsidRPr="009E1519">
        <w:rPr>
          <w:rFonts w:eastAsia="Times New Roman" w:cs="Segoe UI"/>
          <w:color w:val="000000" w:themeColor="text1"/>
          <w:shd w:val="clear" w:color="auto" w:fill="FFFFFF"/>
          <w:lang w:eastAsia="en-AU"/>
        </w:rPr>
        <w:t>hapra beetle.</w:t>
      </w:r>
      <w:r w:rsidR="00765596" w:rsidRPr="009E1519">
        <w:rPr>
          <w:rFonts w:eastAsia="Times New Roman" w:cs="Segoe UI"/>
          <w:color w:val="000000" w:themeColor="text1"/>
          <w:shd w:val="clear" w:color="auto" w:fill="FFFFFF"/>
          <w:lang w:eastAsia="en-AU"/>
        </w:rPr>
        <w:t xml:space="preserve"> </w:t>
      </w:r>
      <w:r w:rsidR="00537F9D" w:rsidRPr="009E1519">
        <w:rPr>
          <w:rFonts w:eastAsia="Times New Roman" w:cs="Segoe UI"/>
          <w:color w:val="000000" w:themeColor="text1"/>
          <w:shd w:val="clear" w:color="auto" w:fill="FFFFFF"/>
          <w:lang w:eastAsia="en-AU"/>
        </w:rPr>
        <w:t xml:space="preserve">Therefore, </w:t>
      </w:r>
      <w:r w:rsidR="005E4A17" w:rsidRPr="009E1519">
        <w:rPr>
          <w:rFonts w:eastAsia="Times New Roman" w:cs="Segoe UI"/>
          <w:color w:val="000000" w:themeColor="text1"/>
          <w:shd w:val="clear" w:color="auto" w:fill="FFFFFF"/>
          <w:lang w:eastAsia="en-AU"/>
        </w:rPr>
        <w:t>controlled atmos</w:t>
      </w:r>
      <w:r w:rsidR="00122270" w:rsidRPr="009E1519">
        <w:rPr>
          <w:rFonts w:eastAsia="Times New Roman" w:cs="Segoe UI"/>
          <w:color w:val="000000" w:themeColor="text1"/>
          <w:shd w:val="clear" w:color="auto" w:fill="FFFFFF"/>
          <w:lang w:eastAsia="en-AU"/>
        </w:rPr>
        <w:t xml:space="preserve">phere treatments have been accepted by </w:t>
      </w:r>
      <w:r w:rsidR="00537F9D" w:rsidRPr="009E1519">
        <w:rPr>
          <w:rFonts w:eastAsia="Times New Roman" w:cs="Segoe UI"/>
          <w:color w:val="000000" w:themeColor="text1"/>
          <w:shd w:val="clear" w:color="auto" w:fill="FFFFFF"/>
          <w:lang w:eastAsia="en-AU"/>
        </w:rPr>
        <w:t xml:space="preserve">the department </w:t>
      </w:r>
      <w:r w:rsidR="00122270" w:rsidRPr="009E1519">
        <w:rPr>
          <w:rFonts w:eastAsia="Times New Roman" w:cs="Segoe UI"/>
          <w:color w:val="000000" w:themeColor="text1"/>
          <w:shd w:val="clear" w:color="auto" w:fill="FFFFFF"/>
          <w:lang w:eastAsia="en-AU"/>
        </w:rPr>
        <w:t>only as provisional treatments for Khapra beetle.</w:t>
      </w:r>
      <w:r w:rsidRPr="009E1519">
        <w:rPr>
          <w:rFonts w:eastAsia="Times New Roman" w:cs="Segoe UI"/>
          <w:color w:val="000000" w:themeColor="text1"/>
          <w:shd w:val="clear" w:color="auto" w:fill="FFFFFF"/>
          <w:lang w:eastAsia="en-AU"/>
        </w:rPr>
        <w:t xml:space="preserve"> </w:t>
      </w:r>
    </w:p>
    <w:p w14:paraId="6720E862" w14:textId="1651CB87" w:rsidR="001A2DBA" w:rsidRDefault="002F0518" w:rsidP="00D670A2">
      <w:pPr>
        <w:rPr>
          <w:rFonts w:eastAsia="SimSun" w:cs="TimesNewRomanPSMT"/>
          <w:bCs/>
          <w:lang w:eastAsia="en-AU"/>
        </w:rPr>
      </w:pPr>
      <w:r w:rsidRPr="0043503B">
        <w:t>The following controlled atmosphere treatment</w:t>
      </w:r>
      <w:r w:rsidR="009C699A" w:rsidRPr="0043503B">
        <w:t>s</w:t>
      </w:r>
      <w:r w:rsidRPr="0043503B">
        <w:t xml:space="preserve"> </w:t>
      </w:r>
      <w:r w:rsidR="00511824">
        <w:t xml:space="preserve">conducted in accordance with </w:t>
      </w:r>
      <w:r w:rsidR="00037A3C">
        <w:t>the department</w:t>
      </w:r>
      <w:r w:rsidR="00511824">
        <w:t xml:space="preserve">’s </w:t>
      </w:r>
      <w:hyperlink r:id="rId82" w:anchor="heat-treatment" w:history="1">
        <w:r w:rsidR="002E3C0D">
          <w:rPr>
            <w:rFonts w:eastAsia="Times New Roman" w:cs="Calibri"/>
            <w:color w:val="165788"/>
            <w:u w:val="single"/>
            <w:lang w:eastAsia="en-AU"/>
          </w:rPr>
          <w:t>Controlled Atmosphere</w:t>
        </w:r>
        <w:r w:rsidR="00511824" w:rsidRPr="002B28B5">
          <w:rPr>
            <w:rFonts w:eastAsia="Times New Roman" w:cs="Calibri"/>
            <w:color w:val="165788"/>
            <w:u w:val="single"/>
            <w:lang w:eastAsia="en-AU"/>
          </w:rPr>
          <w:t xml:space="preserve"> Treatment Methodology</w:t>
        </w:r>
      </w:hyperlink>
      <w:r w:rsidR="00037A3C">
        <w:t xml:space="preserve"> </w:t>
      </w:r>
      <w:r w:rsidR="002E3C0D">
        <w:t xml:space="preserve">are </w:t>
      </w:r>
      <w:r w:rsidR="00FC5315">
        <w:t xml:space="preserve">accepted </w:t>
      </w:r>
      <w:r w:rsidR="00143BB2">
        <w:t xml:space="preserve">by the department </w:t>
      </w:r>
      <w:r w:rsidR="00037A3C">
        <w:t xml:space="preserve">as </w:t>
      </w:r>
      <w:r w:rsidR="004E7092">
        <w:t>provisional</w:t>
      </w:r>
      <w:r w:rsidR="00037A3C">
        <w:t xml:space="preserve"> treatment</w:t>
      </w:r>
      <w:r w:rsidR="00C04EC5">
        <w:t>s</w:t>
      </w:r>
      <w:r w:rsidR="00037A3C">
        <w:t xml:space="preserve"> </w:t>
      </w:r>
      <w:r w:rsidR="003316FD" w:rsidRPr="0043503B">
        <w:t xml:space="preserve">for </w:t>
      </w:r>
      <w:r w:rsidR="00DB5848">
        <w:t>k</w:t>
      </w:r>
      <w:r w:rsidR="003316FD" w:rsidRPr="0043503B">
        <w:t>hapra beetle</w:t>
      </w:r>
      <w:r w:rsidR="00143BB2">
        <w:t>.</w:t>
      </w:r>
      <w:r w:rsidR="003316FD" w:rsidRPr="0043503B">
        <w:t xml:space="preserve"> </w:t>
      </w:r>
      <w:r w:rsidR="00143BB2">
        <w:rPr>
          <w:rFonts w:eastAsia="SimSun" w:cs="TimesNewRomanPSMT"/>
          <w:bCs/>
          <w:lang w:eastAsia="en-AU"/>
        </w:rPr>
        <w:t xml:space="preserve">The requirements for </w:t>
      </w:r>
      <w:r w:rsidR="00856DFD">
        <w:rPr>
          <w:rFonts w:eastAsia="SimSun" w:cs="TimesNewRomanPSMT"/>
          <w:bCs/>
          <w:lang w:eastAsia="en-AU"/>
        </w:rPr>
        <w:t>controlled atmosphere</w:t>
      </w:r>
      <w:r w:rsidR="00143BB2">
        <w:rPr>
          <w:rFonts w:eastAsia="SimSun" w:cs="TimesNewRomanPSMT"/>
          <w:bCs/>
          <w:lang w:eastAsia="en-AU"/>
        </w:rPr>
        <w:t xml:space="preserve"> treatment</w:t>
      </w:r>
      <w:r w:rsidR="00856DFD">
        <w:rPr>
          <w:rFonts w:eastAsia="SimSun" w:cs="TimesNewRomanPSMT"/>
          <w:bCs/>
          <w:lang w:eastAsia="en-AU"/>
        </w:rPr>
        <w:t>s</w:t>
      </w:r>
      <w:r w:rsidR="00143BB2">
        <w:rPr>
          <w:rFonts w:eastAsia="SimSun" w:cs="TimesNewRomanPSMT"/>
          <w:bCs/>
          <w:lang w:eastAsia="en-AU"/>
        </w:rPr>
        <w:t xml:space="preserve"> set out by the department are consistent with ISPM 4</w:t>
      </w:r>
      <w:r w:rsidR="00856DFD">
        <w:rPr>
          <w:rFonts w:eastAsia="SimSun" w:cs="TimesNewRomanPSMT"/>
          <w:bCs/>
          <w:lang w:eastAsia="en-AU"/>
        </w:rPr>
        <w:t>4</w:t>
      </w:r>
      <w:r w:rsidR="00143BB2">
        <w:rPr>
          <w:rFonts w:eastAsia="SimSun" w:cs="TimesNewRomanPSMT"/>
          <w:bCs/>
          <w:lang w:eastAsia="en-AU"/>
        </w:rPr>
        <w:t xml:space="preserve"> guidelines.</w:t>
      </w:r>
    </w:p>
    <w:p w14:paraId="4782C9CD" w14:textId="0044B842" w:rsidR="0044744B" w:rsidRPr="0043503B" w:rsidRDefault="00CC6EC4" w:rsidP="00D670A2">
      <w:r>
        <w:t>For all</w:t>
      </w:r>
      <w:r w:rsidR="00F34C8E">
        <w:t xml:space="preserve"> the following controlled atmosphere treatments, a</w:t>
      </w:r>
      <w:r w:rsidR="0044744B">
        <w:t xml:space="preserve">ll temperature readings (enclosure and core of the product) and gas concentrations must meet or exceed the parameters of the treatment schedule throughout the </w:t>
      </w:r>
      <w:r w:rsidR="00770F21">
        <w:t>entire</w:t>
      </w:r>
      <w:r w:rsidR="0044744B">
        <w:t xml:space="preserve"> exposure period.</w:t>
      </w:r>
    </w:p>
    <w:p w14:paraId="51E521EB" w14:textId="68C0A403" w:rsidR="000A2E95" w:rsidRPr="00594AAF" w:rsidRDefault="002F0518" w:rsidP="00F6365E">
      <w:pPr>
        <w:numPr>
          <w:ilvl w:val="0"/>
          <w:numId w:val="2"/>
        </w:numPr>
        <w:autoSpaceDE w:val="0"/>
        <w:autoSpaceDN w:val="0"/>
        <w:adjustRightInd w:val="0"/>
        <w:spacing w:before="160" w:after="0" w:line="269" w:lineRule="auto"/>
        <w:ind w:left="284" w:hanging="284"/>
      </w:pPr>
      <w:bookmarkStart w:id="215" w:name="_Hlk86134080"/>
      <w:r w:rsidRPr="00F42DEE">
        <w:rPr>
          <w:rFonts w:eastAsia="SimSun" w:cs="Calibri"/>
          <w:b/>
          <w:bCs/>
          <w:lang w:eastAsia="en-AU"/>
        </w:rPr>
        <w:t>High-CO</w:t>
      </w:r>
      <w:r w:rsidRPr="00F42DEE">
        <w:rPr>
          <w:rFonts w:eastAsia="SimSun" w:cs="Calibri"/>
          <w:b/>
          <w:bCs/>
          <w:vertAlign w:val="subscript"/>
          <w:lang w:eastAsia="en-AU"/>
        </w:rPr>
        <w:t>2</w:t>
      </w:r>
      <w:r w:rsidRPr="00F42DEE">
        <w:rPr>
          <w:rFonts w:eastAsia="SimSun" w:cs="Calibri"/>
          <w:b/>
          <w:bCs/>
          <w:lang w:eastAsia="en-AU"/>
        </w:rPr>
        <w:t xml:space="preserve"> atmosphere</w:t>
      </w:r>
      <w:r w:rsidR="00102602">
        <w:rPr>
          <w:rFonts w:eastAsia="SimSun" w:cs="Calibri"/>
          <w:b/>
          <w:bCs/>
          <w:lang w:eastAsia="en-AU"/>
        </w:rPr>
        <w:t xml:space="preserve"> </w:t>
      </w:r>
      <w:r w:rsidR="00717033">
        <w:rPr>
          <w:rFonts w:eastAsia="SimSun" w:cs="Calibri"/>
          <w:b/>
          <w:bCs/>
          <w:lang w:eastAsia="en-AU"/>
        </w:rPr>
        <w:t>at</w:t>
      </w:r>
      <w:r w:rsidR="00102602">
        <w:rPr>
          <w:rFonts w:eastAsia="SimSun" w:cs="Calibri"/>
          <w:b/>
          <w:bCs/>
          <w:lang w:eastAsia="en-AU"/>
        </w:rPr>
        <w:t xml:space="preserve"> </w:t>
      </w:r>
      <w:r w:rsidR="008538D1">
        <w:rPr>
          <w:rFonts w:eastAsia="SimSun" w:cs="Calibri"/>
          <w:b/>
          <w:bCs/>
          <w:lang w:eastAsia="en-AU"/>
        </w:rPr>
        <w:t>atmospheric</w:t>
      </w:r>
      <w:r w:rsidR="00EA2667">
        <w:rPr>
          <w:rFonts w:eastAsia="SimSun" w:cs="Calibri"/>
          <w:b/>
          <w:bCs/>
          <w:lang w:eastAsia="en-AU"/>
        </w:rPr>
        <w:t xml:space="preserve"> pressure</w:t>
      </w:r>
      <w:bookmarkEnd w:id="215"/>
    </w:p>
    <w:p w14:paraId="747FDBB4" w14:textId="0AD9A178" w:rsidR="003539D1" w:rsidRPr="0043503B" w:rsidRDefault="008538D1" w:rsidP="00800E91">
      <w:pPr>
        <w:autoSpaceDE w:val="0"/>
        <w:autoSpaceDN w:val="0"/>
        <w:adjustRightInd w:val="0"/>
        <w:spacing w:before="160" w:after="0" w:line="269" w:lineRule="auto"/>
        <w:ind w:left="284"/>
      </w:pPr>
      <w:r w:rsidRPr="00002D3B">
        <w:t>≥ 80% CO</w:t>
      </w:r>
      <w:r w:rsidRPr="00002D3B">
        <w:rPr>
          <w:vertAlign w:val="subscript"/>
        </w:rPr>
        <w:t>2</w:t>
      </w:r>
      <w:r w:rsidRPr="00002D3B">
        <w:t xml:space="preserve"> concentration at ≥ 25</w:t>
      </w:r>
      <w:r>
        <w:t>°</w:t>
      </w:r>
      <w:r w:rsidRPr="00002D3B">
        <w:t>C at atmospheric pressure for a minimum duration of 28 consecutive days</w:t>
      </w:r>
      <w:r w:rsidRPr="00F42DEE" w:rsidDel="006C3593">
        <w:t xml:space="preserve"> </w:t>
      </w:r>
    </w:p>
    <w:p w14:paraId="1E8EB6D7" w14:textId="11DADBCA" w:rsidR="000A2E95" w:rsidRPr="00F47D09" w:rsidRDefault="00EA2667" w:rsidP="00F6365E">
      <w:pPr>
        <w:numPr>
          <w:ilvl w:val="0"/>
          <w:numId w:val="2"/>
        </w:numPr>
        <w:autoSpaceDE w:val="0"/>
        <w:autoSpaceDN w:val="0"/>
        <w:adjustRightInd w:val="0"/>
        <w:spacing w:before="160" w:after="0" w:line="269" w:lineRule="auto"/>
        <w:ind w:left="284" w:hanging="284"/>
      </w:pPr>
      <w:r w:rsidRPr="00F42DEE">
        <w:rPr>
          <w:rFonts w:eastAsia="SimSun" w:cs="Calibri"/>
          <w:b/>
          <w:bCs/>
          <w:lang w:eastAsia="en-AU"/>
        </w:rPr>
        <w:t>High-CO</w:t>
      </w:r>
      <w:r w:rsidRPr="00F42DEE">
        <w:rPr>
          <w:rFonts w:eastAsia="SimSun" w:cs="Calibri"/>
          <w:b/>
          <w:bCs/>
          <w:vertAlign w:val="subscript"/>
          <w:lang w:eastAsia="en-AU"/>
        </w:rPr>
        <w:t>2</w:t>
      </w:r>
      <w:r w:rsidRPr="00F42DEE">
        <w:rPr>
          <w:rFonts w:eastAsia="SimSun" w:cs="Calibri"/>
          <w:b/>
          <w:bCs/>
          <w:lang w:eastAsia="en-AU"/>
        </w:rPr>
        <w:t xml:space="preserve"> atmosphere</w:t>
      </w:r>
      <w:r>
        <w:rPr>
          <w:rFonts w:eastAsia="SimSun" w:cs="Calibri"/>
          <w:b/>
          <w:bCs/>
          <w:lang w:eastAsia="en-AU"/>
        </w:rPr>
        <w:t xml:space="preserve"> </w:t>
      </w:r>
      <w:r w:rsidR="008F2F5E">
        <w:rPr>
          <w:rFonts w:eastAsia="SimSun" w:cs="Calibri"/>
          <w:b/>
          <w:bCs/>
          <w:lang w:eastAsia="en-AU"/>
        </w:rPr>
        <w:t>at</w:t>
      </w:r>
      <w:r>
        <w:rPr>
          <w:rFonts w:eastAsia="SimSun" w:cs="Calibri"/>
          <w:b/>
          <w:bCs/>
          <w:lang w:eastAsia="en-AU"/>
        </w:rPr>
        <w:t xml:space="preserve"> </w:t>
      </w:r>
      <w:r w:rsidR="003870FB">
        <w:rPr>
          <w:rFonts w:eastAsia="SimSun" w:cs="Calibri"/>
          <w:b/>
          <w:bCs/>
          <w:lang w:eastAsia="en-AU"/>
        </w:rPr>
        <w:t>high</w:t>
      </w:r>
      <w:r>
        <w:rPr>
          <w:rFonts w:eastAsia="SimSun" w:cs="Calibri"/>
          <w:b/>
          <w:bCs/>
          <w:lang w:eastAsia="en-AU"/>
        </w:rPr>
        <w:t xml:space="preserve"> pressure</w:t>
      </w:r>
    </w:p>
    <w:p w14:paraId="70F5877A" w14:textId="6F44093D" w:rsidR="00A5161F" w:rsidRDefault="00A5161F" w:rsidP="00800E91">
      <w:pPr>
        <w:autoSpaceDE w:val="0"/>
        <w:autoSpaceDN w:val="0"/>
        <w:adjustRightInd w:val="0"/>
        <w:spacing w:before="160" w:after="0" w:line="269" w:lineRule="auto"/>
        <w:ind w:left="284"/>
      </w:pPr>
      <w:r w:rsidRPr="00002D3B">
        <w:t>≥</w:t>
      </w:r>
      <w:r>
        <w:t xml:space="preserve"> </w:t>
      </w:r>
      <w:r w:rsidR="009E1FEE" w:rsidRPr="00D10A5B">
        <w:t>95% C0</w:t>
      </w:r>
      <w:r w:rsidR="009E1FEE" w:rsidRPr="00D10A5B">
        <w:rPr>
          <w:vertAlign w:val="subscript"/>
        </w:rPr>
        <w:t>2</w:t>
      </w:r>
      <w:r>
        <w:rPr>
          <w:vertAlign w:val="subscript"/>
        </w:rPr>
        <w:t xml:space="preserve"> </w:t>
      </w:r>
      <w:r>
        <w:t>concentration</w:t>
      </w:r>
      <w:r w:rsidR="009E1FEE" w:rsidRPr="00D10A5B">
        <w:t xml:space="preserve"> at </w:t>
      </w:r>
      <w:r w:rsidRPr="00002D3B">
        <w:t>≥</w:t>
      </w:r>
      <w:r>
        <w:t> </w:t>
      </w:r>
      <w:r w:rsidR="009E1FEE" w:rsidRPr="00D10A5B">
        <w:t>2</w:t>
      </w:r>
      <w:r w:rsidR="009E1FEE">
        <w:t>0°</w:t>
      </w:r>
      <w:r w:rsidR="009E1FEE" w:rsidRPr="00D10A5B">
        <w:t xml:space="preserve">C at </w:t>
      </w:r>
      <w:r w:rsidRPr="00002D3B">
        <w:t>≥</w:t>
      </w:r>
      <w:r>
        <w:t xml:space="preserve"> </w:t>
      </w:r>
      <w:r w:rsidR="009E1FEE" w:rsidRPr="00D10A5B">
        <w:t>30 bar</w:t>
      </w:r>
      <w:r w:rsidR="004A7CA9">
        <w:t>s</w:t>
      </w:r>
      <w:r w:rsidR="009E1FEE" w:rsidRPr="00D10A5B">
        <w:t xml:space="preserve"> for a minimum duration of 3 consecutive hours </w:t>
      </w:r>
    </w:p>
    <w:p w14:paraId="2DDD3C26" w14:textId="700B4048" w:rsidR="00EA2667" w:rsidRDefault="000A2E95" w:rsidP="00800E91">
      <w:pPr>
        <w:autoSpaceDE w:val="0"/>
        <w:autoSpaceDN w:val="0"/>
        <w:adjustRightInd w:val="0"/>
        <w:spacing w:before="160" w:after="0" w:line="269" w:lineRule="auto"/>
        <w:ind w:left="284"/>
        <w:rPr>
          <w:b/>
          <w:bCs/>
        </w:rPr>
      </w:pPr>
      <w:r w:rsidRPr="00A84894">
        <w:rPr>
          <w:b/>
          <w:bCs/>
        </w:rPr>
        <w:t>OR</w:t>
      </w:r>
    </w:p>
    <w:p w14:paraId="2E2D81AA" w14:textId="668BCFB9" w:rsidR="000A2E95" w:rsidRDefault="000C4B2D" w:rsidP="00800E91">
      <w:pPr>
        <w:autoSpaceDE w:val="0"/>
        <w:autoSpaceDN w:val="0"/>
        <w:adjustRightInd w:val="0"/>
        <w:spacing w:before="160" w:after="0" w:line="269" w:lineRule="auto"/>
        <w:ind w:left="284"/>
      </w:pPr>
      <w:r w:rsidRPr="00002D3B">
        <w:t>≥</w:t>
      </w:r>
      <w:r>
        <w:t xml:space="preserve"> </w:t>
      </w:r>
      <w:r w:rsidR="000A2E95" w:rsidRPr="00D10A5B">
        <w:t>95% C0</w:t>
      </w:r>
      <w:r w:rsidR="000A2E95" w:rsidRPr="00D10A5B">
        <w:rPr>
          <w:vertAlign w:val="subscript"/>
        </w:rPr>
        <w:t>2</w:t>
      </w:r>
      <w:r>
        <w:rPr>
          <w:vertAlign w:val="subscript"/>
        </w:rPr>
        <w:t xml:space="preserve"> </w:t>
      </w:r>
      <w:r>
        <w:t>concentration</w:t>
      </w:r>
      <w:r w:rsidR="000A2E95" w:rsidRPr="00D10A5B">
        <w:t xml:space="preserve">, at </w:t>
      </w:r>
      <w:r w:rsidRPr="00002D3B">
        <w:t>≥</w:t>
      </w:r>
      <w:r>
        <w:t xml:space="preserve"> </w:t>
      </w:r>
      <w:r w:rsidR="000A2E95" w:rsidRPr="00D10A5B">
        <w:t>2</w:t>
      </w:r>
      <w:r w:rsidR="000A2E95">
        <w:t>0°</w:t>
      </w:r>
      <w:r w:rsidR="000A2E95" w:rsidRPr="00D10A5B">
        <w:t xml:space="preserve">C at </w:t>
      </w:r>
      <w:r w:rsidR="00EF2205" w:rsidRPr="00002D3B">
        <w:t>≥</w:t>
      </w:r>
      <w:r w:rsidR="00EF2205">
        <w:t> </w:t>
      </w:r>
      <w:r w:rsidR="000A2E95">
        <w:t>2</w:t>
      </w:r>
      <w:r w:rsidR="000A2E95" w:rsidRPr="00D10A5B">
        <w:t xml:space="preserve">0 bars for a minimum duration of </w:t>
      </w:r>
      <w:r w:rsidR="000A2E95">
        <w:t>5</w:t>
      </w:r>
      <w:r w:rsidR="000A2E95" w:rsidRPr="00D10A5B">
        <w:t xml:space="preserve"> consecutive hours</w:t>
      </w:r>
    </w:p>
    <w:p w14:paraId="5FD878CE" w14:textId="542D71BA" w:rsidR="00F5230B" w:rsidRPr="002E403F" w:rsidRDefault="002F0518" w:rsidP="00F6365E">
      <w:pPr>
        <w:numPr>
          <w:ilvl w:val="0"/>
          <w:numId w:val="2"/>
        </w:numPr>
        <w:autoSpaceDE w:val="0"/>
        <w:autoSpaceDN w:val="0"/>
        <w:adjustRightInd w:val="0"/>
        <w:spacing w:before="160" w:after="0" w:line="269" w:lineRule="auto"/>
        <w:ind w:left="284" w:hanging="284"/>
      </w:pPr>
      <w:r w:rsidRPr="00F42DEE">
        <w:rPr>
          <w:rFonts w:eastAsia="SimSun" w:cs="Calibri"/>
          <w:b/>
          <w:bCs/>
          <w:lang w:eastAsia="en-AU"/>
        </w:rPr>
        <w:t>Low O</w:t>
      </w:r>
      <w:r w:rsidRPr="00F42DEE">
        <w:rPr>
          <w:rFonts w:eastAsia="SimSun" w:cs="Calibri"/>
          <w:b/>
          <w:bCs/>
          <w:vertAlign w:val="subscript"/>
          <w:lang w:eastAsia="en-AU"/>
        </w:rPr>
        <w:t>2</w:t>
      </w:r>
      <w:r w:rsidRPr="00F42DEE">
        <w:rPr>
          <w:rFonts w:eastAsia="SimSun" w:cs="Calibri"/>
          <w:b/>
          <w:bCs/>
          <w:lang w:eastAsia="en-AU"/>
        </w:rPr>
        <w:t xml:space="preserve"> atmosphere</w:t>
      </w:r>
      <w:r w:rsidR="00E14D66" w:rsidRPr="00F42DEE">
        <w:rPr>
          <w:rFonts w:eastAsia="SimSun" w:cs="Calibri"/>
          <w:b/>
          <w:bCs/>
          <w:lang w:eastAsia="en-AU"/>
        </w:rPr>
        <w:t xml:space="preserve"> (</w:t>
      </w:r>
      <w:r w:rsidR="00E14D66" w:rsidRPr="00F42DEE">
        <w:rPr>
          <w:rFonts w:cs="Calibri"/>
          <w:b/>
          <w:bCs/>
        </w:rPr>
        <w:t>with N</w:t>
      </w:r>
      <w:r w:rsidR="00E14D66" w:rsidRPr="00F42DEE">
        <w:rPr>
          <w:rFonts w:cs="Calibri"/>
          <w:b/>
          <w:bCs/>
          <w:vertAlign w:val="subscript"/>
        </w:rPr>
        <w:t>2</w:t>
      </w:r>
      <w:r w:rsidR="00E14D66" w:rsidRPr="00F42DEE">
        <w:rPr>
          <w:rFonts w:cs="Calibri"/>
          <w:b/>
          <w:bCs/>
        </w:rPr>
        <w:t xml:space="preserve"> balance)</w:t>
      </w:r>
      <w:r w:rsidR="00101595">
        <w:rPr>
          <w:rFonts w:cs="Calibri"/>
          <w:b/>
          <w:bCs/>
        </w:rPr>
        <w:t xml:space="preserve"> at atmospheric pressure</w:t>
      </w:r>
    </w:p>
    <w:p w14:paraId="540E2547" w14:textId="10DF0D4C" w:rsidR="00F5230B" w:rsidRDefault="00F5230B" w:rsidP="00800E91">
      <w:pPr>
        <w:autoSpaceDE w:val="0"/>
        <w:autoSpaceDN w:val="0"/>
        <w:adjustRightInd w:val="0"/>
        <w:spacing w:before="160" w:after="0" w:line="269" w:lineRule="auto"/>
        <w:ind w:left="284"/>
        <w:rPr>
          <w:rFonts w:eastAsia="SimSun" w:cs="Calibri"/>
          <w:lang w:eastAsia="en-AU"/>
        </w:rPr>
      </w:pPr>
      <w:r w:rsidRPr="00D10A5B">
        <w:t>≤1% O</w:t>
      </w:r>
      <w:r w:rsidRPr="00D10A5B">
        <w:rPr>
          <w:vertAlign w:val="subscript"/>
        </w:rPr>
        <w:t>2</w:t>
      </w:r>
      <w:r w:rsidRPr="00D10A5B">
        <w:t xml:space="preserve"> concentration at ≥ 25</w:t>
      </w:r>
      <w:r>
        <w:t>°</w:t>
      </w:r>
      <w:r w:rsidRPr="00D10A5B">
        <w:t>C at atmospheric pressure for a minimum duration of 22 consecutive days</w:t>
      </w:r>
      <w:r w:rsidRPr="00F42DEE" w:rsidDel="00F5230B">
        <w:rPr>
          <w:rFonts w:eastAsia="SimSun" w:cs="Calibri"/>
          <w:lang w:eastAsia="en-AU"/>
        </w:rPr>
        <w:t xml:space="preserve"> </w:t>
      </w:r>
    </w:p>
    <w:p w14:paraId="641215E1" w14:textId="77777777" w:rsidR="00F5230B" w:rsidRDefault="00F5230B" w:rsidP="00800E91">
      <w:pPr>
        <w:autoSpaceDE w:val="0"/>
        <w:autoSpaceDN w:val="0"/>
        <w:adjustRightInd w:val="0"/>
        <w:spacing w:before="160" w:after="0" w:line="269" w:lineRule="auto"/>
        <w:ind w:left="284"/>
        <w:rPr>
          <w:rFonts w:eastAsia="SimSun" w:cs="Calibri"/>
          <w:lang w:eastAsia="en-AU"/>
        </w:rPr>
      </w:pPr>
      <w:r>
        <w:rPr>
          <w:rFonts w:eastAsia="SimSun" w:cs="Calibri"/>
          <w:lang w:eastAsia="en-AU"/>
        </w:rPr>
        <w:t>OR</w:t>
      </w:r>
    </w:p>
    <w:p w14:paraId="28496675" w14:textId="5A9211B4" w:rsidR="0086118C" w:rsidRPr="0043503B" w:rsidRDefault="00AF6BBD" w:rsidP="00800E91">
      <w:pPr>
        <w:autoSpaceDE w:val="0"/>
        <w:autoSpaceDN w:val="0"/>
        <w:adjustRightInd w:val="0"/>
        <w:spacing w:before="160" w:after="0" w:line="269" w:lineRule="auto"/>
        <w:ind w:left="284"/>
      </w:pPr>
      <w:r w:rsidRPr="00D10A5B">
        <w:t>≤1% O</w:t>
      </w:r>
      <w:r w:rsidRPr="00D10A5B">
        <w:rPr>
          <w:vertAlign w:val="subscript"/>
        </w:rPr>
        <w:t>2</w:t>
      </w:r>
      <w:r w:rsidRPr="00D10A5B">
        <w:t xml:space="preserve"> concentration at ≥28</w:t>
      </w:r>
      <w:r>
        <w:t>°</w:t>
      </w:r>
      <w:r w:rsidRPr="00D10A5B">
        <w:t>C at atmospheric pressure for a minimum duration of 12 consecutive days.</w:t>
      </w:r>
      <w:r w:rsidR="001970DF" w:rsidRPr="0043503B">
        <w:rPr>
          <w:rFonts w:cs="Helvetica"/>
          <w:shd w:val="clear" w:color="auto" w:fill="FFFFFF"/>
        </w:rPr>
        <w:t xml:space="preserve"> </w:t>
      </w:r>
    </w:p>
    <w:p w14:paraId="61C09360" w14:textId="0E1CF2A0" w:rsidR="00384B81" w:rsidRDefault="003E7600" w:rsidP="00D670A2">
      <w:r>
        <w:t>To date, t</w:t>
      </w:r>
      <w:r w:rsidR="00F95A9F">
        <w:t>he</w:t>
      </w:r>
      <w:r w:rsidR="003A6611">
        <w:t xml:space="preserve"> use of contro</w:t>
      </w:r>
      <w:r w:rsidR="00907511">
        <w:t>ll</w:t>
      </w:r>
      <w:r w:rsidR="003A6611">
        <w:t xml:space="preserve">ed </w:t>
      </w:r>
      <w:r w:rsidR="00907511">
        <w:t xml:space="preserve">atmosphere treatments for </w:t>
      </w:r>
      <w:r w:rsidR="00DB5848">
        <w:t>k</w:t>
      </w:r>
      <w:r w:rsidR="00907511">
        <w:t xml:space="preserve">hapra beetle </w:t>
      </w:r>
      <w:r w:rsidR="00F95A9F">
        <w:t>have been</w:t>
      </w:r>
      <w:r w:rsidR="003A6611">
        <w:t xml:space="preserve"> very minimal </w:t>
      </w:r>
      <w:r w:rsidR="002978B8">
        <w:t xml:space="preserve">and insufficient </w:t>
      </w:r>
      <w:r w:rsidR="00907511">
        <w:t xml:space="preserve">to </w:t>
      </w:r>
      <w:r w:rsidR="00EF3251">
        <w:t>confirm</w:t>
      </w:r>
      <w:r w:rsidR="00BC2F65">
        <w:t xml:space="preserve"> the</w:t>
      </w:r>
      <w:r w:rsidR="008F7D4F">
        <w:t>ir</w:t>
      </w:r>
      <w:r w:rsidR="00BC2F65">
        <w:t xml:space="preserve"> efficacy</w:t>
      </w:r>
      <w:r w:rsidR="008F7D4F">
        <w:t>.</w:t>
      </w:r>
      <w:r w:rsidR="00A86314">
        <w:t xml:space="preserve"> </w:t>
      </w:r>
    </w:p>
    <w:p w14:paraId="63FB8416" w14:textId="77777777" w:rsidR="00790F4B" w:rsidRDefault="00790F4B" w:rsidP="00D670A2">
      <w:pPr>
        <w:rPr>
          <w:b/>
          <w:bCs/>
          <w:sz w:val="24"/>
          <w:szCs w:val="24"/>
          <w:lang w:eastAsia="en-AU"/>
        </w:rPr>
      </w:pPr>
    </w:p>
    <w:p w14:paraId="100B740B" w14:textId="6BF9A9FF" w:rsidR="006C5989" w:rsidRPr="0050305D" w:rsidRDefault="006C5989" w:rsidP="00D670A2">
      <w:pPr>
        <w:rPr>
          <w:b/>
          <w:bCs/>
          <w:sz w:val="24"/>
          <w:szCs w:val="24"/>
          <w:lang w:eastAsia="en-AU"/>
        </w:rPr>
      </w:pPr>
      <w:r w:rsidRPr="0050305D">
        <w:rPr>
          <w:b/>
          <w:bCs/>
          <w:sz w:val="24"/>
          <w:szCs w:val="24"/>
          <w:lang w:eastAsia="en-AU"/>
        </w:rPr>
        <w:t>Pre-export inspection and phytosanitary certification endorsed with additional declaration</w:t>
      </w:r>
    </w:p>
    <w:p w14:paraId="21AC20F7" w14:textId="4E505322" w:rsidR="001A2AA1" w:rsidRDefault="002A5283" w:rsidP="00D670A2">
      <w:r>
        <w:rPr>
          <w:lang w:eastAsia="ja-JP"/>
        </w:rPr>
        <w:t xml:space="preserve">Following </w:t>
      </w:r>
      <w:r w:rsidR="003B4E78">
        <w:rPr>
          <w:lang w:eastAsia="ja-JP"/>
        </w:rPr>
        <w:t>p</w:t>
      </w:r>
      <w:r>
        <w:rPr>
          <w:lang w:eastAsia="ja-JP"/>
        </w:rPr>
        <w:t xml:space="preserve">re-export </w:t>
      </w:r>
      <w:r w:rsidR="00EA70FE">
        <w:rPr>
          <w:lang w:eastAsia="ja-JP"/>
        </w:rPr>
        <w:t xml:space="preserve">treatment, the treated goods must </w:t>
      </w:r>
      <w:r w:rsidR="001A2AA1">
        <w:t xml:space="preserve">undergo a </w:t>
      </w:r>
      <w:r w:rsidR="001A2AA1" w:rsidRPr="00A47386">
        <w:t>pre-export phytosanitary inspection by the NPPO</w:t>
      </w:r>
      <w:r w:rsidR="001A2AA1">
        <w:t xml:space="preserve"> of the exporting coun</w:t>
      </w:r>
      <w:r w:rsidR="00DC5307">
        <w:t>try</w:t>
      </w:r>
      <w:r w:rsidR="001A2AA1" w:rsidRPr="00A47386">
        <w:t xml:space="preserve"> and </w:t>
      </w:r>
      <w:r w:rsidR="001A2AA1">
        <w:t xml:space="preserve">be accompanied by a </w:t>
      </w:r>
      <w:r w:rsidR="001A2AA1" w:rsidRPr="00A47386">
        <w:t xml:space="preserve">phytosanitary certificate endorsed with </w:t>
      </w:r>
      <w:r w:rsidR="001A2AA1">
        <w:t xml:space="preserve">the required </w:t>
      </w:r>
      <w:r w:rsidR="001A2AA1" w:rsidRPr="00A47386">
        <w:t>additional declaration</w:t>
      </w:r>
      <w:r w:rsidR="001A2AA1">
        <w:t>.</w:t>
      </w:r>
    </w:p>
    <w:p w14:paraId="7C06F837" w14:textId="58147037" w:rsidR="006E197D" w:rsidRPr="00D670A2" w:rsidRDefault="005B1DD8" w:rsidP="00D670A2">
      <w:pPr>
        <w:rPr>
          <w:rFonts w:asciiTheme="minorHAnsi" w:hAnsiTheme="minorHAnsi" w:cstheme="minorHAnsi"/>
        </w:rPr>
      </w:pPr>
      <w:r w:rsidRPr="00D670A2">
        <w:rPr>
          <w:rFonts w:asciiTheme="minorHAnsi" w:hAnsiTheme="minorHAnsi" w:cstheme="minorHAnsi"/>
        </w:rPr>
        <w:t xml:space="preserve">The </w:t>
      </w:r>
      <w:r w:rsidR="00420C48" w:rsidRPr="00D670A2">
        <w:rPr>
          <w:rFonts w:asciiTheme="minorHAnsi" w:hAnsiTheme="minorHAnsi" w:cstheme="minorHAnsi"/>
        </w:rPr>
        <w:t>currently</w:t>
      </w:r>
      <w:r w:rsidRPr="00D670A2">
        <w:rPr>
          <w:rFonts w:asciiTheme="minorHAnsi" w:hAnsiTheme="minorHAnsi" w:cstheme="minorHAnsi"/>
        </w:rPr>
        <w:t xml:space="preserve"> required additional declaration is</w:t>
      </w:r>
      <w:r w:rsidR="006E197D" w:rsidRPr="00D670A2">
        <w:rPr>
          <w:rFonts w:asciiTheme="minorHAnsi" w:hAnsiTheme="minorHAnsi" w:cstheme="minorHAnsi"/>
        </w:rPr>
        <w:t>:</w:t>
      </w:r>
    </w:p>
    <w:p w14:paraId="32D940BF" w14:textId="51E3F7D1" w:rsidR="0064687E" w:rsidRPr="00D670A2" w:rsidRDefault="0064687E" w:rsidP="00D670A2">
      <w:pPr>
        <w:rPr>
          <w:rFonts w:asciiTheme="minorHAnsi" w:hAnsiTheme="minorHAnsi" w:cstheme="minorHAnsi"/>
          <w:color w:val="000000" w:themeColor="text1"/>
          <w:sz w:val="20"/>
          <w:szCs w:val="20"/>
        </w:rPr>
      </w:pPr>
      <w:r w:rsidRPr="00D670A2">
        <w:rPr>
          <w:rFonts w:asciiTheme="minorHAnsi" w:hAnsiTheme="minorHAnsi" w:cstheme="minorHAnsi"/>
          <w:color w:val="000000" w:themeColor="text1"/>
        </w:rPr>
        <w:t>“Following treatment, representative samples were inspected and found free from all live species of </w:t>
      </w:r>
      <w:r w:rsidRPr="00D670A2">
        <w:rPr>
          <w:rFonts w:asciiTheme="minorHAnsi" w:hAnsiTheme="minorHAnsi" w:cstheme="minorHAnsi"/>
          <w:i/>
          <w:color w:val="000000" w:themeColor="text1"/>
        </w:rPr>
        <w:t>Trogoderma</w:t>
      </w:r>
      <w:r w:rsidRPr="00D670A2">
        <w:rPr>
          <w:rFonts w:asciiTheme="minorHAnsi" w:hAnsiTheme="minorHAnsi" w:cstheme="minorHAnsi"/>
          <w:color w:val="000000" w:themeColor="text1"/>
        </w:rPr>
        <w:t>.”</w:t>
      </w:r>
    </w:p>
    <w:p w14:paraId="6B75585B" w14:textId="662C0619" w:rsidR="002B01B1" w:rsidRDefault="00B45D37" w:rsidP="00D670A2">
      <w:r>
        <w:t>In line with</w:t>
      </w:r>
      <w:r w:rsidR="00E252BA">
        <w:t xml:space="preserve"> ISPM 23</w:t>
      </w:r>
      <w:r w:rsidR="006032D8">
        <w:t xml:space="preserve"> </w:t>
      </w:r>
      <w:r w:rsidR="00560C3D">
        <w:rPr>
          <w:noProof/>
        </w:rPr>
        <w:t>(FAO 2019c)</w:t>
      </w:r>
      <w:r w:rsidR="00E252BA">
        <w:t xml:space="preserve">, </w:t>
      </w:r>
      <w:r>
        <w:t>pre-export</w:t>
      </w:r>
      <w:r w:rsidR="0073671B">
        <w:t xml:space="preserve"> inspection </w:t>
      </w:r>
      <w:r w:rsidR="00467EB0">
        <w:t xml:space="preserve">of </w:t>
      </w:r>
      <w:r w:rsidR="00007B56">
        <w:t xml:space="preserve">a </w:t>
      </w:r>
      <w:r w:rsidR="0073671B">
        <w:t xml:space="preserve">consignment is to confirm compliance with </w:t>
      </w:r>
      <w:r w:rsidR="00EB1DC0">
        <w:t xml:space="preserve">the </w:t>
      </w:r>
      <w:r w:rsidR="009545A9">
        <w:t>phytosanitary</w:t>
      </w:r>
      <w:r w:rsidR="0073671B">
        <w:t xml:space="preserve"> </w:t>
      </w:r>
      <w:r w:rsidR="009B32C7">
        <w:t xml:space="preserve">import </w:t>
      </w:r>
      <w:r w:rsidR="0073671B">
        <w:t>requirements</w:t>
      </w:r>
      <w:r w:rsidR="006A6B09">
        <w:t xml:space="preserve"> </w:t>
      </w:r>
      <w:r w:rsidR="00CF4FD5">
        <w:t>and</w:t>
      </w:r>
      <w:r w:rsidR="00EA2A27">
        <w:t>,</w:t>
      </w:r>
      <w:r w:rsidR="00CF4FD5">
        <w:t xml:space="preserve"> where </w:t>
      </w:r>
      <w:r w:rsidR="00EA2A27">
        <w:t>a p</w:t>
      </w:r>
      <w:r w:rsidR="00215793">
        <w:t xml:space="preserve">re-export treatment </w:t>
      </w:r>
      <w:r w:rsidR="00EA2A27">
        <w:t xml:space="preserve">is required, to verify that the required treatment </w:t>
      </w:r>
      <w:r w:rsidR="00B01D21">
        <w:t xml:space="preserve">has </w:t>
      </w:r>
      <w:r w:rsidR="002A4AF2">
        <w:t xml:space="preserve">been </w:t>
      </w:r>
      <w:r w:rsidR="00B01D21">
        <w:t>applied</w:t>
      </w:r>
      <w:r w:rsidR="002A4AF2">
        <w:t xml:space="preserve"> and there is no indication of a treatment failure</w:t>
      </w:r>
      <w:r w:rsidR="005F1545">
        <w:t xml:space="preserve">. </w:t>
      </w:r>
    </w:p>
    <w:p w14:paraId="04DE2255" w14:textId="73F3B7C6" w:rsidR="00CE1529" w:rsidRDefault="00E56C38">
      <w:r>
        <w:t xml:space="preserve">In line with </w:t>
      </w:r>
      <w:r w:rsidR="00187F4D">
        <w:t>ISPM 12</w:t>
      </w:r>
      <w:r w:rsidR="001E1A16">
        <w:t xml:space="preserve"> </w:t>
      </w:r>
      <w:r w:rsidR="00560C3D">
        <w:rPr>
          <w:noProof/>
        </w:rPr>
        <w:t>(FAO 2022)</w:t>
      </w:r>
      <w:r w:rsidR="00187F4D">
        <w:t xml:space="preserve">, a phytosanitary certificate is issued to attest that </w:t>
      </w:r>
      <w:r w:rsidR="00673B9A">
        <w:t xml:space="preserve">goods in </w:t>
      </w:r>
      <w:r w:rsidR="00441969">
        <w:t>a</w:t>
      </w:r>
      <w:r w:rsidR="009B0111">
        <w:t xml:space="preserve"> consignment </w:t>
      </w:r>
      <w:r w:rsidR="00187F4D">
        <w:t>meet the phytosanitary import requirements and are in conformity with the certifying statement.</w:t>
      </w:r>
      <w:r w:rsidR="00E111B3">
        <w:t xml:space="preserve"> </w:t>
      </w:r>
      <w:r w:rsidR="00930D64">
        <w:t>T</w:t>
      </w:r>
      <w:r w:rsidR="00782403">
        <w:t xml:space="preserve">he required </w:t>
      </w:r>
      <w:r w:rsidR="00EE662D">
        <w:t>a</w:t>
      </w:r>
      <w:r w:rsidR="00E111B3">
        <w:t>dditional declaration</w:t>
      </w:r>
      <w:r w:rsidR="00782403">
        <w:t xml:space="preserve"> is to</w:t>
      </w:r>
      <w:r w:rsidR="00E111B3">
        <w:t xml:space="preserve"> provide specific additional information on a consignment in relation to regulated pests.</w:t>
      </w:r>
      <w:r w:rsidR="005E499D">
        <w:t xml:space="preserve"> </w:t>
      </w:r>
      <w:r w:rsidR="00F54985">
        <w:t xml:space="preserve"> </w:t>
      </w:r>
    </w:p>
    <w:p w14:paraId="3D636F32" w14:textId="2DE6C0B6" w:rsidR="00A706D9" w:rsidRDefault="00026210" w:rsidP="00D670A2">
      <w:r>
        <w:rPr>
          <w:lang w:eastAsia="ja-JP"/>
        </w:rPr>
        <w:t>ISPM 42</w:t>
      </w:r>
      <w:r w:rsidR="0091278D">
        <w:rPr>
          <w:lang w:eastAsia="ja-JP"/>
        </w:rPr>
        <w:t>, ISPM 43 and ISPM 44</w:t>
      </w:r>
      <w:r w:rsidR="00257C2B">
        <w:rPr>
          <w:lang w:eastAsia="ja-JP"/>
        </w:rPr>
        <w:t xml:space="preserve"> all</w:t>
      </w:r>
      <w:r w:rsidR="0091278D">
        <w:rPr>
          <w:lang w:eastAsia="ja-JP"/>
        </w:rPr>
        <w:t xml:space="preserve"> state that </w:t>
      </w:r>
      <w:r w:rsidR="00A706D9">
        <w:rPr>
          <w:lang w:eastAsia="ja-JP"/>
        </w:rPr>
        <w:t>i</w:t>
      </w:r>
      <w:r w:rsidR="00A706D9">
        <w:t xml:space="preserve">nspection should be carried out by the NPPO of the exporting country to determine compliance with phytosanitary import requirements. Where live non-target pests are found after </w:t>
      </w:r>
      <w:r w:rsidR="000427E8">
        <w:t>the respective treatment</w:t>
      </w:r>
      <w:r w:rsidR="00A706D9">
        <w:t xml:space="preserve">, the NPPO should consider if their survival indicates a </w:t>
      </w:r>
      <w:r w:rsidR="000427E8">
        <w:t>treatment</w:t>
      </w:r>
      <w:r w:rsidR="00A706D9">
        <w:t xml:space="preserve"> failure </w:t>
      </w:r>
      <w:r w:rsidR="00102DD5">
        <w:t xml:space="preserve">for the targeted pest </w:t>
      </w:r>
      <w:r w:rsidR="00A706D9">
        <w:t>and whether additional phytosanitary measures may be necessary.</w:t>
      </w:r>
    </w:p>
    <w:p w14:paraId="774D5F89" w14:textId="0F1E79DD" w:rsidR="00BB159B" w:rsidRDefault="0030414A" w:rsidP="0030414A">
      <w:r>
        <w:t xml:space="preserve">Khapra beetle is known to be more difficult to kill compared to most other </w:t>
      </w:r>
      <w:r w:rsidR="004C3D4F" w:rsidRPr="00591C70">
        <w:rPr>
          <w:i/>
          <w:iCs/>
        </w:rPr>
        <w:t>Trogoderma</w:t>
      </w:r>
      <w:r w:rsidR="004C3D4F">
        <w:t xml:space="preserve"> species as well as </w:t>
      </w:r>
      <w:r w:rsidR="00591C70">
        <w:t xml:space="preserve">most other </w:t>
      </w:r>
      <w:r>
        <w:t>insect pests. The presence of any live insects in any treated goods is an indication of a treatment failure</w:t>
      </w:r>
      <w:r w:rsidR="00986D8D">
        <w:t xml:space="preserve"> and</w:t>
      </w:r>
      <w:r w:rsidR="00504BC4">
        <w:t>/or</w:t>
      </w:r>
      <w:r w:rsidR="00986D8D">
        <w:t xml:space="preserve"> </w:t>
      </w:r>
      <w:r w:rsidR="00847B4A">
        <w:t>occurrence of p</w:t>
      </w:r>
      <w:r w:rsidR="0086090E">
        <w:t>est infest</w:t>
      </w:r>
      <w:r>
        <w:t xml:space="preserve">ation </w:t>
      </w:r>
      <w:r w:rsidR="00847B4A">
        <w:t>p</w:t>
      </w:r>
      <w:r>
        <w:t>ost treatment</w:t>
      </w:r>
      <w:r w:rsidR="009B19B8">
        <w:t xml:space="preserve">. </w:t>
      </w:r>
      <w:r w:rsidR="00B77018">
        <w:t>The latter indicates</w:t>
      </w:r>
      <w:r w:rsidR="002A2534">
        <w:t xml:space="preserve"> that </w:t>
      </w:r>
      <w:r>
        <w:t>the phytosanitary status of the treated good was not maintained.</w:t>
      </w:r>
      <w:r w:rsidR="00E47377">
        <w:t xml:space="preserve"> </w:t>
      </w:r>
      <w:r w:rsidR="009C616E">
        <w:t xml:space="preserve">Both treatment failure and </w:t>
      </w:r>
      <w:r w:rsidR="009A03DA">
        <w:t xml:space="preserve">pest infestation post treatment </w:t>
      </w:r>
      <w:r w:rsidR="00422864">
        <w:t xml:space="preserve">pose biosecurity risk of </w:t>
      </w:r>
      <w:r w:rsidR="00C63FD0">
        <w:t>khapra beetle and/or other exotic pests</w:t>
      </w:r>
      <w:r w:rsidR="00502943">
        <w:t xml:space="preserve"> being </w:t>
      </w:r>
      <w:r w:rsidR="00E25C70">
        <w:t>introduced i</w:t>
      </w:r>
      <w:r w:rsidR="00116C06">
        <w:t xml:space="preserve">n Australia. Therefore, </w:t>
      </w:r>
      <w:r w:rsidR="00CB2E52">
        <w:t xml:space="preserve">the required additional declaration </w:t>
      </w:r>
      <w:r w:rsidR="00BB159B">
        <w:t xml:space="preserve">for </w:t>
      </w:r>
      <w:r w:rsidR="00085424">
        <w:t xml:space="preserve">the inspection of </w:t>
      </w:r>
      <w:r w:rsidR="00BB159B">
        <w:t xml:space="preserve">the treated goods </w:t>
      </w:r>
      <w:r w:rsidR="00CB2E52">
        <w:t>should be</w:t>
      </w:r>
      <w:r w:rsidR="00BB159B">
        <w:t>:</w:t>
      </w:r>
    </w:p>
    <w:p w14:paraId="27CA199C" w14:textId="279D1BF9" w:rsidR="00FF2632" w:rsidRDefault="00BB159B" w:rsidP="0030414A">
      <w:pPr>
        <w:rPr>
          <w:rFonts w:cs="Calibri"/>
          <w:color w:val="000000" w:themeColor="text1"/>
        </w:rPr>
      </w:pPr>
      <w:r w:rsidRPr="00D670A2">
        <w:rPr>
          <w:rFonts w:cs="Calibri"/>
          <w:color w:val="000000" w:themeColor="text1"/>
        </w:rPr>
        <w:t xml:space="preserve">“Following treatment, representative samples were inspected and found free from all live </w:t>
      </w:r>
      <w:r w:rsidR="00D14CD5" w:rsidRPr="00D670A2">
        <w:rPr>
          <w:rFonts w:cs="Calibri"/>
          <w:color w:val="000000" w:themeColor="text1"/>
        </w:rPr>
        <w:t>insect</w:t>
      </w:r>
      <w:r w:rsidR="005266A4" w:rsidRPr="00D670A2">
        <w:rPr>
          <w:rFonts w:cs="Calibri"/>
          <w:color w:val="000000" w:themeColor="text1"/>
        </w:rPr>
        <w:t xml:space="preserve">s, </w:t>
      </w:r>
      <w:r w:rsidR="002C6B3B" w:rsidRPr="00D670A2">
        <w:rPr>
          <w:rFonts w:cs="Calibri"/>
          <w:color w:val="000000" w:themeColor="text1"/>
        </w:rPr>
        <w:t xml:space="preserve">including </w:t>
      </w:r>
      <w:r w:rsidR="002C6B3B" w:rsidRPr="00D670A2">
        <w:rPr>
          <w:rFonts w:cs="Calibri"/>
          <w:i/>
          <w:color w:val="000000" w:themeColor="text1"/>
        </w:rPr>
        <w:t>Trogoderma</w:t>
      </w:r>
      <w:r w:rsidR="002C6B3B" w:rsidRPr="00D670A2">
        <w:rPr>
          <w:rFonts w:cs="Calibri"/>
          <w:color w:val="000000" w:themeColor="text1"/>
        </w:rPr>
        <w:t xml:space="preserve"> spp</w:t>
      </w:r>
      <w:r w:rsidR="00D14CD5" w:rsidRPr="00D670A2">
        <w:rPr>
          <w:rFonts w:cs="Calibri"/>
          <w:color w:val="000000" w:themeColor="text1"/>
        </w:rPr>
        <w:t>.</w:t>
      </w:r>
      <w:r w:rsidRPr="00D670A2">
        <w:rPr>
          <w:rFonts w:cs="Calibri"/>
          <w:color w:val="000000" w:themeColor="text1"/>
        </w:rPr>
        <w:t>”</w:t>
      </w:r>
    </w:p>
    <w:p w14:paraId="2DCF5186" w14:textId="6E234783" w:rsidR="007664B7" w:rsidRPr="0050305D" w:rsidRDefault="001251F5" w:rsidP="00D670A2">
      <w:pPr>
        <w:rPr>
          <w:b/>
          <w:sz w:val="24"/>
          <w:szCs w:val="24"/>
        </w:rPr>
      </w:pPr>
      <w:r w:rsidRPr="0050305D">
        <w:rPr>
          <w:b/>
          <w:sz w:val="24"/>
          <w:szCs w:val="24"/>
        </w:rPr>
        <w:t>Proposals</w:t>
      </w:r>
    </w:p>
    <w:p w14:paraId="05773C0D" w14:textId="77777777" w:rsidR="007664B7" w:rsidRDefault="007664B7" w:rsidP="00D670A2">
      <w:r>
        <w:t>The department proposes that:</w:t>
      </w:r>
    </w:p>
    <w:p w14:paraId="4A47854E" w14:textId="07C06AFD" w:rsidR="007664B7" w:rsidRDefault="00D5156C" w:rsidP="00D670A2">
      <w:pPr>
        <w:pStyle w:val="ListBullet"/>
      </w:pPr>
      <w:r w:rsidRPr="00765C88">
        <w:rPr>
          <w:u w:val="single"/>
        </w:rPr>
        <w:t>P</w:t>
      </w:r>
      <w:r w:rsidR="007664B7" w:rsidRPr="00765C88">
        <w:rPr>
          <w:u w:val="single"/>
        </w:rPr>
        <w:t>re-export treatment</w:t>
      </w:r>
      <w:r w:rsidR="00BF0F89" w:rsidRPr="00765C88">
        <w:rPr>
          <w:u w:val="single"/>
        </w:rPr>
        <w:t xml:space="preserve">, followed by pre-export inspection and phytosanitary certification endorsed with </w:t>
      </w:r>
      <w:r w:rsidR="00D56184" w:rsidRPr="00765C88">
        <w:rPr>
          <w:u w:val="single"/>
        </w:rPr>
        <w:t>additional declaration</w:t>
      </w:r>
      <w:r w:rsidR="007664B7" w:rsidRPr="005408BF">
        <w:t xml:space="preserve"> </w:t>
      </w:r>
      <w:r w:rsidR="00D56184" w:rsidRPr="005408BF">
        <w:t>for</w:t>
      </w:r>
      <w:r w:rsidR="007664B7" w:rsidRPr="005408BF">
        <w:t xml:space="preserve"> </w:t>
      </w:r>
      <w:r w:rsidR="00B978D5" w:rsidRPr="005408BF">
        <w:t xml:space="preserve">any </w:t>
      </w:r>
      <w:r w:rsidR="009A00AA" w:rsidRPr="005408BF">
        <w:t>‘</w:t>
      </w:r>
      <w:r w:rsidR="00C34361" w:rsidRPr="005408BF">
        <w:t>high-risk</w:t>
      </w:r>
      <w:r w:rsidR="007664B7" w:rsidRPr="005408BF">
        <w:t xml:space="preserve"> plant products</w:t>
      </w:r>
      <w:r w:rsidR="009A00AA" w:rsidRPr="005408BF">
        <w:t>’</w:t>
      </w:r>
      <w:r w:rsidR="00D56184" w:rsidRPr="005408BF">
        <w:t>, imported</w:t>
      </w:r>
      <w:r w:rsidR="007664B7" w:rsidRPr="005408BF">
        <w:t xml:space="preserve"> from </w:t>
      </w:r>
      <w:r w:rsidR="00B978D5" w:rsidRPr="005408BF">
        <w:t xml:space="preserve">any </w:t>
      </w:r>
      <w:r w:rsidR="007664B7" w:rsidRPr="005408BF">
        <w:t xml:space="preserve">‘target-risk </w:t>
      </w:r>
      <w:r w:rsidR="00DB5848" w:rsidRPr="005408BF">
        <w:t>k</w:t>
      </w:r>
      <w:r w:rsidR="007664B7" w:rsidRPr="005408BF">
        <w:t>hapra beetle countries’</w:t>
      </w:r>
      <w:r w:rsidR="004F7277" w:rsidRPr="005408BF">
        <w:t xml:space="preserve">, arriving as high value freight or low value freight (air or sea), for </w:t>
      </w:r>
      <w:r w:rsidR="007A3BB0" w:rsidRPr="005408BF">
        <w:t xml:space="preserve">any commercial use except for planting (Measure 3) is </w:t>
      </w:r>
      <w:r w:rsidR="00411D01">
        <w:t xml:space="preserve">technically </w:t>
      </w:r>
      <w:r w:rsidR="003F13B2" w:rsidRPr="005408BF">
        <w:t xml:space="preserve">justified and adequate to manage the </w:t>
      </w:r>
      <w:r w:rsidR="00AE2784">
        <w:t>bio</w:t>
      </w:r>
      <w:r w:rsidR="00FB57D9">
        <w:t>security</w:t>
      </w:r>
      <w:r w:rsidR="003F13B2" w:rsidRPr="005408BF">
        <w:t xml:space="preserve"> risk to achieve the ALOP for Australia</w:t>
      </w:r>
      <w:r w:rsidR="007A3BB0" w:rsidRPr="005408BF">
        <w:t xml:space="preserve"> </w:t>
      </w:r>
      <w:r w:rsidRPr="005408BF">
        <w:t>and should</w:t>
      </w:r>
      <w:r w:rsidR="007664B7" w:rsidRPr="005408BF">
        <w:t xml:space="preserve"> </w:t>
      </w:r>
      <w:r w:rsidR="009E2561" w:rsidRPr="005408BF">
        <w:t>be maintained</w:t>
      </w:r>
      <w:r w:rsidR="007664B7" w:rsidRPr="005408BF">
        <w:t>.</w:t>
      </w:r>
    </w:p>
    <w:p w14:paraId="7F29E9CD" w14:textId="2C846554" w:rsidR="003837AF" w:rsidRPr="00805BF7" w:rsidRDefault="003837AF" w:rsidP="00944B2C">
      <w:pPr>
        <w:pStyle w:val="ListBullet"/>
      </w:pPr>
      <w:r w:rsidRPr="00805BF7">
        <w:t xml:space="preserve">The additional declaration for the </w:t>
      </w:r>
      <w:r w:rsidR="00E8220C">
        <w:t xml:space="preserve">inspection of the </w:t>
      </w:r>
      <w:r w:rsidRPr="00805BF7">
        <w:t>treated goods should be revised to</w:t>
      </w:r>
      <w:r w:rsidR="00944B2C" w:rsidRPr="00805BF7">
        <w:t>:</w:t>
      </w:r>
    </w:p>
    <w:p w14:paraId="5BDDDDB6" w14:textId="104F723C" w:rsidR="00944B2C" w:rsidRPr="00923A20" w:rsidRDefault="00360994" w:rsidP="00923A20">
      <w:pPr>
        <w:spacing w:before="160" w:after="0" w:line="269" w:lineRule="auto"/>
        <w:ind w:left="397"/>
      </w:pPr>
      <w:r w:rsidRPr="00805BF7">
        <w:t>‘</w:t>
      </w:r>
      <w:r w:rsidR="00944B2C" w:rsidRPr="00805BF7">
        <w:t>Following treatment, representative samples were inspected and found free from all live insect</w:t>
      </w:r>
      <w:r w:rsidR="00771410" w:rsidRPr="00805BF7">
        <w:t xml:space="preserve">s, including </w:t>
      </w:r>
      <w:r w:rsidR="00771410" w:rsidRPr="00805BF7">
        <w:rPr>
          <w:i/>
        </w:rPr>
        <w:t>Trogoderma</w:t>
      </w:r>
      <w:r w:rsidR="00771410" w:rsidRPr="00805BF7">
        <w:t xml:space="preserve"> spp</w:t>
      </w:r>
      <w:r w:rsidR="00944B2C" w:rsidRPr="00805BF7">
        <w:t>.</w:t>
      </w:r>
      <w:r w:rsidRPr="00805BF7">
        <w:t>’</w:t>
      </w:r>
    </w:p>
    <w:p w14:paraId="06965729" w14:textId="6D66772F" w:rsidR="00127BD5" w:rsidRPr="005408BF" w:rsidRDefault="00EB1ECE" w:rsidP="00D670A2">
      <w:pPr>
        <w:pStyle w:val="ListBullet"/>
      </w:pPr>
      <w:r w:rsidRPr="005408BF">
        <w:t xml:space="preserve">The use of </w:t>
      </w:r>
      <w:r w:rsidR="00BB7D7A" w:rsidRPr="005408BF">
        <w:t>m</w:t>
      </w:r>
      <w:r w:rsidR="005C7631" w:rsidRPr="005408BF">
        <w:t>e</w:t>
      </w:r>
      <w:r w:rsidR="005B24FF" w:rsidRPr="005408BF">
        <w:t xml:space="preserve">thyl bromide fumigation </w:t>
      </w:r>
      <w:r w:rsidR="00C72750" w:rsidRPr="005408BF">
        <w:t xml:space="preserve">and heat </w:t>
      </w:r>
      <w:r w:rsidR="005B24FF" w:rsidRPr="005408BF">
        <w:t>treatment</w:t>
      </w:r>
      <w:r w:rsidR="00C72750" w:rsidRPr="005408BF">
        <w:t xml:space="preserve">s </w:t>
      </w:r>
      <w:r w:rsidR="00BB7D7A" w:rsidRPr="005408BF">
        <w:t xml:space="preserve">as </w:t>
      </w:r>
      <w:r w:rsidR="002E6FD7" w:rsidRPr="005408BF">
        <w:t xml:space="preserve">approved </w:t>
      </w:r>
      <w:r w:rsidR="00BB7D7A" w:rsidRPr="005408BF">
        <w:t xml:space="preserve">phytosanitary </w:t>
      </w:r>
      <w:r w:rsidR="008919FC" w:rsidRPr="005408BF">
        <w:t xml:space="preserve">treatments for </w:t>
      </w:r>
      <w:r w:rsidR="00DB5848" w:rsidRPr="005408BF">
        <w:t>k</w:t>
      </w:r>
      <w:r w:rsidR="008919FC" w:rsidRPr="005408BF">
        <w:t>hapra beetle is appropriate and should be maintained</w:t>
      </w:r>
      <w:r w:rsidR="00670B04" w:rsidRPr="005408BF">
        <w:t>.</w:t>
      </w:r>
      <w:r w:rsidR="00E40610" w:rsidRPr="005408BF">
        <w:t xml:space="preserve"> </w:t>
      </w:r>
    </w:p>
    <w:p w14:paraId="34D1DF39" w14:textId="1CAA8DA0" w:rsidR="007664B7" w:rsidRPr="005408BF" w:rsidRDefault="00455900" w:rsidP="00D670A2">
      <w:pPr>
        <w:pStyle w:val="ListBullet"/>
      </w:pPr>
      <w:r w:rsidRPr="005408BF">
        <w:t>At this stage, c</w:t>
      </w:r>
      <w:r w:rsidR="00D72686" w:rsidRPr="005408BF">
        <w:t xml:space="preserve">ontrolled atmosphere treatments </w:t>
      </w:r>
      <w:r w:rsidR="004B35C2" w:rsidRPr="005408BF">
        <w:t>cannot be</w:t>
      </w:r>
      <w:r w:rsidR="006610E3" w:rsidRPr="005408BF">
        <w:t xml:space="preserve"> approved </w:t>
      </w:r>
      <w:r w:rsidR="00DE3D78" w:rsidRPr="005408BF">
        <w:t xml:space="preserve">as phytosanitary treatments for </w:t>
      </w:r>
      <w:r w:rsidR="00DB5848" w:rsidRPr="005408BF">
        <w:t>k</w:t>
      </w:r>
      <w:r w:rsidR="00DE3D78" w:rsidRPr="005408BF">
        <w:t>hapra beet</w:t>
      </w:r>
      <w:r w:rsidR="004B35C2" w:rsidRPr="005408BF">
        <w:t>le</w:t>
      </w:r>
      <w:r w:rsidR="00BF70B6" w:rsidRPr="005408BF">
        <w:t>, pending availability of d</w:t>
      </w:r>
      <w:r w:rsidR="001B28E5" w:rsidRPr="005408BF">
        <w:t xml:space="preserve">ata to demonstrate </w:t>
      </w:r>
      <w:r w:rsidR="003A724F" w:rsidRPr="005408BF">
        <w:t>the</w:t>
      </w:r>
      <w:r w:rsidR="00C647E0" w:rsidRPr="005408BF">
        <w:t>ir</w:t>
      </w:r>
      <w:r w:rsidR="003A724F" w:rsidRPr="005408BF">
        <w:t xml:space="preserve"> efficacy</w:t>
      </w:r>
      <w:r w:rsidR="00483886" w:rsidRPr="005408BF">
        <w:t>.</w:t>
      </w:r>
      <w:r w:rsidR="001261AB" w:rsidRPr="005408BF">
        <w:t xml:space="preserve"> </w:t>
      </w:r>
      <w:r w:rsidR="006667C9" w:rsidRPr="005408BF">
        <w:t xml:space="preserve">These treatments will continue to be accepted as provisional treatments </w:t>
      </w:r>
      <w:r w:rsidR="00F66613" w:rsidRPr="005408BF">
        <w:t>and are subject to a review by the department based on evidence. For example, evidence to support that of the treatments are not effective or practical for khapra beetle will trigger a review by the department and the treatments may no longer be accepted as provisional treatments for the beetle.</w:t>
      </w:r>
    </w:p>
    <w:p w14:paraId="3BE27D86" w14:textId="05C3D181" w:rsidR="00310243" w:rsidRPr="00190501" w:rsidRDefault="00310243" w:rsidP="00341443">
      <w:pPr>
        <w:pStyle w:val="Heading4"/>
      </w:pPr>
      <w:r w:rsidRPr="00190501">
        <w:rPr>
          <w:u w:val="single"/>
          <w:lang w:eastAsia="en-AU"/>
        </w:rPr>
        <w:t>Pre-</w:t>
      </w:r>
      <w:r w:rsidRPr="00341443">
        <w:rPr>
          <w:szCs w:val="28"/>
          <w:u w:val="single"/>
          <w:lang w:eastAsia="en-AU"/>
        </w:rPr>
        <w:t>export</w:t>
      </w:r>
      <w:r w:rsidRPr="00190501">
        <w:rPr>
          <w:u w:val="single"/>
          <w:lang w:eastAsia="en-AU"/>
        </w:rPr>
        <w:t xml:space="preserve"> inspection and phytosanitary certification endorsed with additional declaration</w:t>
      </w:r>
      <w:r w:rsidRPr="00190501">
        <w:rPr>
          <w:lang w:eastAsia="en-AU"/>
        </w:rPr>
        <w:t xml:space="preserve"> for </w:t>
      </w:r>
      <w:r w:rsidR="00195419" w:rsidRPr="00190501">
        <w:rPr>
          <w:lang w:eastAsia="en-AU"/>
        </w:rPr>
        <w:t xml:space="preserve">any </w:t>
      </w:r>
      <w:r w:rsidRPr="00190501">
        <w:t xml:space="preserve">‘high-risk plant product’, imported from </w:t>
      </w:r>
      <w:r w:rsidR="00195419" w:rsidRPr="00190501">
        <w:t xml:space="preserve">any </w:t>
      </w:r>
      <w:r w:rsidRPr="00190501">
        <w:t xml:space="preserve">‘other-risk </w:t>
      </w:r>
      <w:r w:rsidR="00DB5848">
        <w:t>k</w:t>
      </w:r>
      <w:r w:rsidRPr="00190501">
        <w:t>hapra beetle countr</w:t>
      </w:r>
      <w:r w:rsidR="00195419" w:rsidRPr="00190501">
        <w:t>y</w:t>
      </w:r>
      <w:r w:rsidRPr="00190501">
        <w:t xml:space="preserve">’, arriving as high value freight or low value freight (air or sea), </w:t>
      </w:r>
      <w:r w:rsidRPr="00190501">
        <w:rPr>
          <w:lang w:eastAsia="en-AU"/>
        </w:rPr>
        <w:t xml:space="preserve">for any commercial use </w:t>
      </w:r>
      <w:r w:rsidR="00967BF4" w:rsidRPr="00190501">
        <w:rPr>
          <w:lang w:eastAsia="en-AU"/>
        </w:rPr>
        <w:t xml:space="preserve">except for planting </w:t>
      </w:r>
      <w:r w:rsidRPr="00190501">
        <w:rPr>
          <w:lang w:eastAsia="en-AU"/>
        </w:rPr>
        <w:t xml:space="preserve">(Measure </w:t>
      </w:r>
      <w:r w:rsidR="004425A8" w:rsidRPr="00190501">
        <w:rPr>
          <w:lang w:eastAsia="en-AU"/>
        </w:rPr>
        <w:t>4</w:t>
      </w:r>
      <w:r w:rsidRPr="00190501">
        <w:rPr>
          <w:lang w:eastAsia="en-AU"/>
        </w:rPr>
        <w:t>)</w:t>
      </w:r>
    </w:p>
    <w:p w14:paraId="344B7E6D" w14:textId="4DC70843" w:rsidR="0045112A" w:rsidRPr="0045112A" w:rsidRDefault="0045112A" w:rsidP="00BE16B0">
      <w:pPr>
        <w:spacing w:before="160" w:after="0" w:line="269" w:lineRule="auto"/>
        <w:rPr>
          <w:b/>
          <w:bCs/>
          <w:sz w:val="24"/>
          <w:szCs w:val="24"/>
        </w:rPr>
      </w:pPr>
      <w:r w:rsidRPr="0045112A">
        <w:rPr>
          <w:b/>
          <w:bCs/>
          <w:sz w:val="24"/>
          <w:szCs w:val="24"/>
        </w:rPr>
        <w:t>Pre-export inspection</w:t>
      </w:r>
    </w:p>
    <w:p w14:paraId="3BA8973C" w14:textId="79CB0DEA" w:rsidR="00124B02" w:rsidRDefault="00124B02" w:rsidP="00D670A2">
      <w:r>
        <w:t xml:space="preserve">As outlined in </w:t>
      </w:r>
      <w:r w:rsidR="00166DFA">
        <w:t>s</w:t>
      </w:r>
      <w:r>
        <w:t>ection 3.1.1,</w:t>
      </w:r>
      <w:r w:rsidRPr="00537250">
        <w:t xml:space="preserve"> </w:t>
      </w:r>
      <w:r>
        <w:t>although</w:t>
      </w:r>
      <w:r w:rsidRPr="00537250">
        <w:t xml:space="preserve"> </w:t>
      </w:r>
      <w:r w:rsidR="00DB5848">
        <w:t>k</w:t>
      </w:r>
      <w:r w:rsidRPr="00537250">
        <w:t xml:space="preserve">hapra beetle is </w:t>
      </w:r>
      <w:r>
        <w:t xml:space="preserve">currently </w:t>
      </w:r>
      <w:r w:rsidRPr="00537250">
        <w:t xml:space="preserve">not </w:t>
      </w:r>
      <w:r>
        <w:t xml:space="preserve">known to be </w:t>
      </w:r>
      <w:r w:rsidRPr="00537250">
        <w:t xml:space="preserve">present in </w:t>
      </w:r>
      <w:r>
        <w:t xml:space="preserve">’other-risk </w:t>
      </w:r>
      <w:r w:rsidR="00DB5848">
        <w:t>k</w:t>
      </w:r>
      <w:r>
        <w:t>hapra beetle</w:t>
      </w:r>
      <w:r w:rsidRPr="00537250">
        <w:t xml:space="preserve"> countries</w:t>
      </w:r>
      <w:r>
        <w:t>’</w:t>
      </w:r>
      <w:r w:rsidRPr="00537250">
        <w:t xml:space="preserve">, </w:t>
      </w:r>
      <w:r w:rsidR="00DB5848">
        <w:t>k</w:t>
      </w:r>
      <w:r>
        <w:t xml:space="preserve">hapra beetle has been occasionally intercepted on plant products from these countries. </w:t>
      </w:r>
      <w:r w:rsidRPr="00B32610">
        <w:t xml:space="preserve">It is </w:t>
      </w:r>
      <w:r>
        <w:t>likely that most of</w:t>
      </w:r>
      <w:r w:rsidRPr="00B32610">
        <w:t xml:space="preserve"> these interceptions occur as a result of contamination from infested sea containers used to transport the plant products</w:t>
      </w:r>
      <w:r>
        <w:t xml:space="preserve">. However, there is also a possibility that there may be a </w:t>
      </w:r>
      <w:r w:rsidRPr="00B32610">
        <w:t xml:space="preserve">lag period before incursions </w:t>
      </w:r>
      <w:r>
        <w:t xml:space="preserve">of </w:t>
      </w:r>
      <w:r w:rsidR="00DB5848">
        <w:t>k</w:t>
      </w:r>
      <w:r>
        <w:t xml:space="preserve">hapra beetle </w:t>
      </w:r>
      <w:r w:rsidRPr="00B32610">
        <w:t>in new countries are recognised.</w:t>
      </w:r>
      <w:r>
        <w:t xml:space="preserve"> </w:t>
      </w:r>
    </w:p>
    <w:p w14:paraId="23280B48" w14:textId="09BB8B94" w:rsidR="007C676F" w:rsidRDefault="00BC43CF" w:rsidP="00D670A2">
      <w:r>
        <w:t>The</w:t>
      </w:r>
      <w:r w:rsidR="0026517B">
        <w:t xml:space="preserve">refore, </w:t>
      </w:r>
      <w:r>
        <w:t>p</w:t>
      </w:r>
      <w:r w:rsidR="007C676F">
        <w:t>re-export inspection</w:t>
      </w:r>
      <w:r w:rsidR="00E402DE">
        <w:t xml:space="preserve"> to </w:t>
      </w:r>
      <w:r w:rsidR="009A400A">
        <w:t xml:space="preserve">verify </w:t>
      </w:r>
      <w:r w:rsidR="00AE6B54">
        <w:t xml:space="preserve">that consignments are free </w:t>
      </w:r>
      <w:r w:rsidR="00681157">
        <w:t xml:space="preserve">from </w:t>
      </w:r>
      <w:r w:rsidR="00DB5848">
        <w:t>k</w:t>
      </w:r>
      <w:r w:rsidR="00681157">
        <w:t xml:space="preserve">hapra beetle </w:t>
      </w:r>
      <w:r w:rsidR="0026517B">
        <w:t xml:space="preserve">is </w:t>
      </w:r>
      <w:r w:rsidR="00760B23">
        <w:t xml:space="preserve">technically </w:t>
      </w:r>
      <w:r w:rsidR="00681157">
        <w:t>justified and adequate</w:t>
      </w:r>
      <w:r w:rsidR="001D2070">
        <w:t xml:space="preserve"> to manage the risk to an acc</w:t>
      </w:r>
      <w:r w:rsidR="003C59EC">
        <w:t>eptable level</w:t>
      </w:r>
      <w:r w:rsidR="003D5078">
        <w:t>.</w:t>
      </w:r>
      <w:r w:rsidR="007C676F">
        <w:t xml:space="preserve"> </w:t>
      </w:r>
    </w:p>
    <w:p w14:paraId="358D3B36" w14:textId="148F6111" w:rsidR="0057264B" w:rsidRPr="0057264B" w:rsidRDefault="0057264B" w:rsidP="00BE16B0">
      <w:pPr>
        <w:spacing w:before="160" w:after="0" w:line="269" w:lineRule="auto"/>
        <w:rPr>
          <w:b/>
          <w:bCs/>
          <w:sz w:val="24"/>
          <w:szCs w:val="24"/>
        </w:rPr>
      </w:pPr>
      <w:r w:rsidRPr="0057264B">
        <w:rPr>
          <w:b/>
          <w:bCs/>
          <w:sz w:val="24"/>
          <w:szCs w:val="24"/>
        </w:rPr>
        <w:t>Phytosanitary certification endorsed with additional declaration</w:t>
      </w:r>
    </w:p>
    <w:p w14:paraId="6B727DCB" w14:textId="7F14DDD8" w:rsidR="0070653C" w:rsidRDefault="00437C2C" w:rsidP="00D670A2">
      <w:r>
        <w:t xml:space="preserve">In line with ISPM 12, </w:t>
      </w:r>
      <w:r w:rsidR="006C2D20">
        <w:t xml:space="preserve">a </w:t>
      </w:r>
      <w:r w:rsidR="0070653C" w:rsidRPr="00A47386">
        <w:t>phytosanitary certificate</w:t>
      </w:r>
      <w:r w:rsidR="008F06BB">
        <w:t>, issued by the export</w:t>
      </w:r>
      <w:r w:rsidR="00803DEE">
        <w:t>ing country’s NPPO,</w:t>
      </w:r>
      <w:r w:rsidR="0070653C" w:rsidRPr="00A47386">
        <w:t xml:space="preserve"> endorsed with </w:t>
      </w:r>
      <w:r w:rsidR="00D00411">
        <w:t xml:space="preserve">the following </w:t>
      </w:r>
      <w:r w:rsidR="0070653C" w:rsidRPr="00A47386">
        <w:t>additional declaration</w:t>
      </w:r>
      <w:r w:rsidR="00D82803">
        <w:t xml:space="preserve"> is required to attest</w:t>
      </w:r>
      <w:r w:rsidR="00EC1CF6">
        <w:t xml:space="preserve"> that </w:t>
      </w:r>
      <w:r w:rsidR="007351F8">
        <w:t>goods in a consignment meets the phytosanitary import requirements and are in conformity with the certifying statement</w:t>
      </w:r>
      <w:r w:rsidR="0070653C">
        <w:t>.</w:t>
      </w:r>
    </w:p>
    <w:p w14:paraId="57D9B93F" w14:textId="68CB9F7A" w:rsidR="0070653C" w:rsidRPr="00D670A2" w:rsidRDefault="00107602" w:rsidP="00BE16B0">
      <w:pPr>
        <w:spacing w:before="160" w:after="0" w:line="269" w:lineRule="auto"/>
        <w:ind w:left="397"/>
      </w:pPr>
      <w:r>
        <w:t>“</w:t>
      </w:r>
      <w:r w:rsidR="00D00411" w:rsidRPr="00D670A2">
        <w:t xml:space="preserve">Representative samples were inspected and found free from evidence of any species of </w:t>
      </w:r>
      <w:r w:rsidR="00D00411" w:rsidRPr="00923A20">
        <w:rPr>
          <w:i/>
        </w:rPr>
        <w:t>Trogoderma</w:t>
      </w:r>
      <w:r w:rsidR="00D00411" w:rsidRPr="00D670A2">
        <w:t xml:space="preserve"> (whether live, dead or exuviae) in Australia’s list of </w:t>
      </w:r>
      <w:r w:rsidR="00D00411" w:rsidRPr="00923A20">
        <w:rPr>
          <w:i/>
        </w:rPr>
        <w:t>Trogoderma</w:t>
      </w:r>
      <w:r w:rsidR="00D00411" w:rsidRPr="00D670A2">
        <w:t xml:space="preserve"> species of biosecurity concern</w:t>
      </w:r>
      <w:r>
        <w:t>”</w:t>
      </w:r>
      <w:r w:rsidR="00D00411" w:rsidRPr="00D670A2">
        <w:t>.</w:t>
      </w:r>
    </w:p>
    <w:p w14:paraId="72D48520" w14:textId="4A899C48" w:rsidR="00E93F39" w:rsidRDefault="00D148CF" w:rsidP="00D670A2">
      <w:r>
        <w:t>Justification</w:t>
      </w:r>
      <w:r w:rsidR="00D47D31">
        <w:t xml:space="preserve"> for the </w:t>
      </w:r>
      <w:r w:rsidR="00C04D58">
        <w:t xml:space="preserve">required </w:t>
      </w:r>
      <w:r w:rsidR="006C3AC0">
        <w:t>‘</w:t>
      </w:r>
      <w:r w:rsidR="006C3AC0" w:rsidRPr="007A5803">
        <w:rPr>
          <w:i/>
          <w:iCs/>
        </w:rPr>
        <w:t>Trogoderma</w:t>
      </w:r>
      <w:r w:rsidR="006C3AC0">
        <w:t xml:space="preserve"> species of biosecurity concern</w:t>
      </w:r>
      <w:r w:rsidR="007473F9">
        <w:t>’ instead of ‘</w:t>
      </w:r>
      <w:r w:rsidR="007473F9" w:rsidRPr="007A5803">
        <w:rPr>
          <w:i/>
          <w:iCs/>
        </w:rPr>
        <w:t>Trogoderma granarium</w:t>
      </w:r>
      <w:r w:rsidR="007473F9">
        <w:t xml:space="preserve">’ </w:t>
      </w:r>
      <w:r w:rsidR="007A5803">
        <w:t xml:space="preserve">in the additional declaration </w:t>
      </w:r>
      <w:r w:rsidR="00D47D31">
        <w:t xml:space="preserve">are </w:t>
      </w:r>
      <w:r w:rsidR="004829F8">
        <w:t>outlined</w:t>
      </w:r>
      <w:r w:rsidR="00D47D31">
        <w:t xml:space="preserve"> in </w:t>
      </w:r>
      <w:r w:rsidR="00166DFA">
        <w:t>s</w:t>
      </w:r>
      <w:r w:rsidR="00D47D31">
        <w:t xml:space="preserve">ection </w:t>
      </w:r>
      <w:r w:rsidR="004829F8">
        <w:t>4.</w:t>
      </w:r>
      <w:r w:rsidR="008B383F">
        <w:t>4</w:t>
      </w:r>
      <w:r w:rsidR="00CC407F">
        <w:t>.</w:t>
      </w:r>
    </w:p>
    <w:p w14:paraId="6214A40F" w14:textId="2D5A0DEA" w:rsidR="007664B7" w:rsidRPr="00E93F39" w:rsidRDefault="0095776E" w:rsidP="00BE16B0">
      <w:pPr>
        <w:shd w:val="clear" w:color="auto" w:fill="FFFFFF" w:themeFill="background1"/>
        <w:spacing w:before="160" w:after="0" w:line="269" w:lineRule="auto"/>
        <w:rPr>
          <w:b/>
          <w:sz w:val="24"/>
          <w:szCs w:val="24"/>
        </w:rPr>
      </w:pPr>
      <w:r w:rsidRPr="00E93F39">
        <w:rPr>
          <w:b/>
          <w:sz w:val="24"/>
          <w:szCs w:val="24"/>
        </w:rPr>
        <w:t>Proposal</w:t>
      </w:r>
    </w:p>
    <w:p w14:paraId="4CE6AE69" w14:textId="77777777" w:rsidR="007664B7" w:rsidRDefault="007664B7" w:rsidP="00BE16B0">
      <w:pPr>
        <w:shd w:val="clear" w:color="auto" w:fill="FFFFFF" w:themeFill="background1"/>
        <w:spacing w:before="160" w:after="0" w:line="269" w:lineRule="auto"/>
      </w:pPr>
      <w:r>
        <w:t>The department proposes that:</w:t>
      </w:r>
    </w:p>
    <w:p w14:paraId="5C9EE8D9" w14:textId="4715843C" w:rsidR="00252354" w:rsidRDefault="00252354" w:rsidP="00D670A2">
      <w:pPr>
        <w:pStyle w:val="ListBullet"/>
      </w:pPr>
      <w:r w:rsidRPr="00765C88">
        <w:rPr>
          <w:u w:val="single"/>
        </w:rPr>
        <w:t>Pre</w:t>
      </w:r>
      <w:r w:rsidRPr="00FC15A2">
        <w:rPr>
          <w:u w:val="single"/>
        </w:rPr>
        <w:t>-export inspection and phytosanitary certification endorsed with the additional declaration</w:t>
      </w:r>
      <w:r w:rsidRPr="004E4CF1">
        <w:t xml:space="preserve"> </w:t>
      </w:r>
      <w:r w:rsidRPr="00B50F7D">
        <w:t xml:space="preserve">for </w:t>
      </w:r>
      <w:r w:rsidR="00E8276A">
        <w:t xml:space="preserve">any </w:t>
      </w:r>
      <w:r w:rsidRPr="000B11C1">
        <w:t>‘</w:t>
      </w:r>
      <w:r>
        <w:t>h</w:t>
      </w:r>
      <w:r w:rsidRPr="000B11C1">
        <w:t>igh-risk plant products’</w:t>
      </w:r>
      <w:r>
        <w:t>,</w:t>
      </w:r>
      <w:r w:rsidRPr="000B11C1">
        <w:t xml:space="preserve"> imported from </w:t>
      </w:r>
      <w:r w:rsidR="00FC375A">
        <w:t xml:space="preserve">any </w:t>
      </w:r>
      <w:r w:rsidRPr="000B11C1">
        <w:t xml:space="preserve">‘other-risk </w:t>
      </w:r>
      <w:r w:rsidR="00DB5848">
        <w:t>k</w:t>
      </w:r>
      <w:r w:rsidRPr="000B11C1">
        <w:t>hapra beetle countries’</w:t>
      </w:r>
      <w:r>
        <w:t xml:space="preserve">, arriving as high value freight or low value freight (air or sea), for any commercial use except for planting (Measure 4) is </w:t>
      </w:r>
      <w:r w:rsidR="00F02417" w:rsidRPr="0043503B">
        <w:t>technically</w:t>
      </w:r>
      <w:r w:rsidR="00F02417">
        <w:t xml:space="preserve"> </w:t>
      </w:r>
      <w:r w:rsidR="00987B28">
        <w:t xml:space="preserve">justified and adequate to manage the </w:t>
      </w:r>
      <w:r w:rsidR="00E663D2">
        <w:t xml:space="preserve">biosecurity </w:t>
      </w:r>
      <w:r w:rsidR="00987B28">
        <w:t>risk to achieve the ALOP for Australia</w:t>
      </w:r>
      <w:r>
        <w:t xml:space="preserve"> and should </w:t>
      </w:r>
      <w:r w:rsidR="0002210F">
        <w:t>be maintained</w:t>
      </w:r>
      <w:r w:rsidR="009F131E">
        <w:t>.</w:t>
      </w:r>
    </w:p>
    <w:p w14:paraId="570EABCE" w14:textId="64F90E48" w:rsidR="00DC1FEA" w:rsidRPr="00516235" w:rsidRDefault="00DC1FEA" w:rsidP="00341443">
      <w:pPr>
        <w:pStyle w:val="Heading4"/>
      </w:pPr>
      <w:r w:rsidRPr="00516235">
        <w:rPr>
          <w:u w:val="single"/>
          <w:lang w:eastAsia="en-AU"/>
        </w:rPr>
        <w:t xml:space="preserve">Pre-export inspection and phytosanitary certification endorsed with </w:t>
      </w:r>
      <w:r w:rsidRPr="00341443">
        <w:rPr>
          <w:szCs w:val="28"/>
          <w:u w:val="single"/>
          <w:lang w:eastAsia="en-AU"/>
        </w:rPr>
        <w:t>additional</w:t>
      </w:r>
      <w:r w:rsidRPr="00516235">
        <w:rPr>
          <w:u w:val="single"/>
          <w:lang w:eastAsia="en-AU"/>
        </w:rPr>
        <w:t xml:space="preserve"> declaration</w:t>
      </w:r>
      <w:r w:rsidRPr="00516235">
        <w:rPr>
          <w:lang w:eastAsia="en-AU"/>
        </w:rPr>
        <w:t xml:space="preserve"> for </w:t>
      </w:r>
      <w:r w:rsidR="00426882" w:rsidRPr="00516235">
        <w:rPr>
          <w:lang w:eastAsia="en-AU"/>
        </w:rPr>
        <w:t xml:space="preserve">seed of any </w:t>
      </w:r>
      <w:r w:rsidRPr="00516235">
        <w:t xml:space="preserve">‘high-risk plant product’, imported from </w:t>
      </w:r>
      <w:r w:rsidR="00732D31" w:rsidRPr="00516235">
        <w:t>any country</w:t>
      </w:r>
      <w:r w:rsidRPr="00516235">
        <w:t xml:space="preserve">, arriving as </w:t>
      </w:r>
      <w:r w:rsidR="00426882" w:rsidRPr="00516235">
        <w:t>low</w:t>
      </w:r>
      <w:r w:rsidRPr="00516235">
        <w:t xml:space="preserve"> value freight (air or sea), for planting (</w:t>
      </w:r>
      <w:r w:rsidR="00426882" w:rsidRPr="00516235">
        <w:t>commercial use only)</w:t>
      </w:r>
      <w:r w:rsidRPr="00516235">
        <w:t xml:space="preserve"> (Measure </w:t>
      </w:r>
      <w:r w:rsidR="00732D31" w:rsidRPr="00516235">
        <w:t>5</w:t>
      </w:r>
      <w:r w:rsidRPr="00516235">
        <w:t>)</w:t>
      </w:r>
    </w:p>
    <w:p w14:paraId="392E5447" w14:textId="7D8CCBDE" w:rsidR="003D3C5C" w:rsidRDefault="003D3C5C" w:rsidP="00D670A2">
      <w:r>
        <w:t xml:space="preserve">It is important to note that Measure 5 is applicable to seed for planting as commercial use only. Justification for not permitting entry for any ‘high-risk plant product’, imported from any country, arriving as low value freight (air or sea), for any personal use (including planting) is outlined in </w:t>
      </w:r>
      <w:r w:rsidR="00166DFA">
        <w:t>s</w:t>
      </w:r>
      <w:r>
        <w:t>ection 4.</w:t>
      </w:r>
      <w:r w:rsidR="00DD0160">
        <w:t>5</w:t>
      </w:r>
      <w:r>
        <w:t xml:space="preserve">.2. </w:t>
      </w:r>
      <w:r w:rsidR="0044473F">
        <w:t>Evaluat</w:t>
      </w:r>
      <w:r w:rsidR="00D65415">
        <w:t>ion of</w:t>
      </w:r>
      <w:r>
        <w:t xml:space="preserve"> excluding </w:t>
      </w:r>
      <w:r w:rsidR="00C5302C">
        <w:t>any</w:t>
      </w:r>
      <w:r w:rsidR="002E78FB">
        <w:t xml:space="preserve"> </w:t>
      </w:r>
      <w:r w:rsidR="00FF1ACE">
        <w:t>plant products</w:t>
      </w:r>
      <w:r w:rsidR="002E78FB">
        <w:t>, including</w:t>
      </w:r>
      <w:r w:rsidR="00FF1ACE">
        <w:t xml:space="preserve"> </w:t>
      </w:r>
      <w:r>
        <w:t>seed for planting</w:t>
      </w:r>
      <w:r w:rsidR="002E78FB">
        <w:t>,</w:t>
      </w:r>
      <w:r w:rsidR="0026397F">
        <w:t xml:space="preserve"> imported</w:t>
      </w:r>
      <w:r>
        <w:t xml:space="preserve"> for research purposes </w:t>
      </w:r>
      <w:r w:rsidR="00406C83">
        <w:t xml:space="preserve">from any </w:t>
      </w:r>
      <w:r w:rsidR="00DE7BED">
        <w:t xml:space="preserve">emergency </w:t>
      </w:r>
      <w:r w:rsidR="003E1C7E">
        <w:t xml:space="preserve">measures for </w:t>
      </w:r>
      <w:r w:rsidR="00DB5848">
        <w:t>k</w:t>
      </w:r>
      <w:r w:rsidR="003E1C7E">
        <w:t>hapra beetle</w:t>
      </w:r>
      <w:r w:rsidR="0026397F">
        <w:t>, except for Measure 1,</w:t>
      </w:r>
      <w:r w:rsidR="003E1C7E">
        <w:t xml:space="preserve"> </w:t>
      </w:r>
      <w:r>
        <w:t xml:space="preserve">is outlined in </w:t>
      </w:r>
      <w:r w:rsidR="00166DFA">
        <w:t>s</w:t>
      </w:r>
      <w:r>
        <w:t>ection 4.</w:t>
      </w:r>
      <w:r w:rsidR="00DD0160">
        <w:t>5</w:t>
      </w:r>
      <w:r>
        <w:t>.8.</w:t>
      </w:r>
    </w:p>
    <w:p w14:paraId="741128BA" w14:textId="35C64751" w:rsidR="00AF401F" w:rsidRPr="00AF401F" w:rsidRDefault="00AF401F" w:rsidP="00516235">
      <w:pPr>
        <w:spacing w:before="160" w:after="0" w:line="269" w:lineRule="auto"/>
        <w:rPr>
          <w:b/>
          <w:bCs/>
          <w:sz w:val="24"/>
          <w:szCs w:val="24"/>
        </w:rPr>
      </w:pPr>
      <w:r w:rsidRPr="00AF401F">
        <w:rPr>
          <w:b/>
          <w:bCs/>
          <w:sz w:val="24"/>
          <w:szCs w:val="24"/>
        </w:rPr>
        <w:t>Pre-export inspection</w:t>
      </w:r>
    </w:p>
    <w:p w14:paraId="4B650624" w14:textId="74AE3C45" w:rsidR="00DC1FEA" w:rsidRDefault="00881AE8" w:rsidP="00D670A2">
      <w:pPr>
        <w:rPr>
          <w:lang w:eastAsia="ja-JP"/>
        </w:rPr>
      </w:pPr>
      <w:r>
        <w:t xml:space="preserve">As outlined in </w:t>
      </w:r>
      <w:r w:rsidR="00166DFA">
        <w:t>s</w:t>
      </w:r>
      <w:r w:rsidR="005629B5">
        <w:t>ection 4.</w:t>
      </w:r>
      <w:r w:rsidR="00E811C8">
        <w:t>2.</w:t>
      </w:r>
      <w:r w:rsidR="00627DED">
        <w:t>4</w:t>
      </w:r>
      <w:r w:rsidR="00E811C8">
        <w:t xml:space="preserve">, it </w:t>
      </w:r>
      <w:r w:rsidR="00E811C8" w:rsidRPr="0009699D">
        <w:rPr>
          <w:lang w:eastAsia="ja-JP"/>
        </w:rPr>
        <w:t xml:space="preserve">is expected that seeds for planting pose less risk </w:t>
      </w:r>
      <w:r w:rsidR="00FA435E">
        <w:rPr>
          <w:lang w:eastAsia="ja-JP"/>
        </w:rPr>
        <w:t>of</w:t>
      </w:r>
      <w:r w:rsidR="00E811C8" w:rsidRPr="0009699D">
        <w:rPr>
          <w:lang w:eastAsia="ja-JP"/>
        </w:rPr>
        <w:t xml:space="preserve"> </w:t>
      </w:r>
      <w:r w:rsidR="003103B1">
        <w:rPr>
          <w:lang w:eastAsia="ja-JP"/>
        </w:rPr>
        <w:t xml:space="preserve">being contaminated or infested </w:t>
      </w:r>
      <w:r w:rsidR="00FA435E">
        <w:rPr>
          <w:lang w:eastAsia="ja-JP"/>
        </w:rPr>
        <w:t xml:space="preserve">with </w:t>
      </w:r>
      <w:r w:rsidR="00DB5848">
        <w:rPr>
          <w:lang w:eastAsia="ja-JP"/>
        </w:rPr>
        <w:t>k</w:t>
      </w:r>
      <w:r w:rsidR="00E811C8" w:rsidRPr="0009699D">
        <w:rPr>
          <w:lang w:eastAsia="ja-JP"/>
        </w:rPr>
        <w:t xml:space="preserve">hapra beetle </w:t>
      </w:r>
      <w:r w:rsidR="00FA435E">
        <w:rPr>
          <w:lang w:eastAsia="ja-JP"/>
        </w:rPr>
        <w:t xml:space="preserve">compared to </w:t>
      </w:r>
      <w:r w:rsidR="00E811C8" w:rsidRPr="0009699D">
        <w:rPr>
          <w:lang w:eastAsia="ja-JP"/>
        </w:rPr>
        <w:t xml:space="preserve">grains or plant products </w:t>
      </w:r>
      <w:r w:rsidR="00E811C8">
        <w:rPr>
          <w:lang w:eastAsia="ja-JP"/>
        </w:rPr>
        <w:t xml:space="preserve">imported for other intended use </w:t>
      </w:r>
      <w:r w:rsidR="00E811C8" w:rsidRPr="0009699D">
        <w:rPr>
          <w:lang w:eastAsia="ja-JP"/>
        </w:rPr>
        <w:t>due to the more rigorous commercial quality control processes to manage pests needed for the intended use of planting and market price</w:t>
      </w:r>
      <w:r w:rsidR="00004525">
        <w:rPr>
          <w:lang w:eastAsia="ja-JP"/>
        </w:rPr>
        <w:t>.</w:t>
      </w:r>
      <w:r w:rsidR="003B3BEF">
        <w:rPr>
          <w:lang w:eastAsia="ja-JP"/>
        </w:rPr>
        <w:t xml:space="preserve"> Therefore, </w:t>
      </w:r>
      <w:r w:rsidR="000A5697">
        <w:rPr>
          <w:lang w:eastAsia="ja-JP"/>
        </w:rPr>
        <w:t xml:space="preserve">pre-export inspection </w:t>
      </w:r>
      <w:r w:rsidR="00A113CA">
        <w:rPr>
          <w:lang w:eastAsia="ja-JP"/>
        </w:rPr>
        <w:t>to verify th</w:t>
      </w:r>
      <w:r w:rsidR="00033068">
        <w:rPr>
          <w:lang w:eastAsia="ja-JP"/>
        </w:rPr>
        <w:t xml:space="preserve">at </w:t>
      </w:r>
      <w:r w:rsidR="00994CE4">
        <w:rPr>
          <w:lang w:eastAsia="ja-JP"/>
        </w:rPr>
        <w:t>consignments of</w:t>
      </w:r>
      <w:r w:rsidR="00033068">
        <w:rPr>
          <w:lang w:eastAsia="ja-JP"/>
        </w:rPr>
        <w:t xml:space="preserve"> </w:t>
      </w:r>
      <w:r w:rsidR="00D92EEF">
        <w:rPr>
          <w:lang w:eastAsia="ja-JP"/>
        </w:rPr>
        <w:t xml:space="preserve">any </w:t>
      </w:r>
      <w:r w:rsidR="00033068">
        <w:rPr>
          <w:lang w:eastAsia="ja-JP"/>
        </w:rPr>
        <w:t xml:space="preserve">seed </w:t>
      </w:r>
      <w:r w:rsidR="00D92EEF">
        <w:rPr>
          <w:lang w:eastAsia="ja-JP"/>
        </w:rPr>
        <w:t xml:space="preserve">of ‘high-risk plant products’ </w:t>
      </w:r>
      <w:r w:rsidR="00C72496">
        <w:rPr>
          <w:lang w:eastAsia="ja-JP"/>
        </w:rPr>
        <w:t xml:space="preserve">imported </w:t>
      </w:r>
      <w:r w:rsidR="00033068">
        <w:rPr>
          <w:lang w:eastAsia="ja-JP"/>
        </w:rPr>
        <w:t xml:space="preserve">for planting </w:t>
      </w:r>
      <w:r w:rsidR="00994CE4">
        <w:rPr>
          <w:lang w:eastAsia="ja-JP"/>
        </w:rPr>
        <w:t xml:space="preserve">are free from </w:t>
      </w:r>
      <w:r w:rsidR="00DB5848">
        <w:rPr>
          <w:lang w:eastAsia="ja-JP"/>
        </w:rPr>
        <w:t>k</w:t>
      </w:r>
      <w:r w:rsidR="00994CE4">
        <w:rPr>
          <w:lang w:eastAsia="ja-JP"/>
        </w:rPr>
        <w:t xml:space="preserve">hapra beetle regardless of </w:t>
      </w:r>
      <w:r w:rsidR="008A0FE3">
        <w:rPr>
          <w:lang w:eastAsia="ja-JP"/>
        </w:rPr>
        <w:t xml:space="preserve">the status of </w:t>
      </w:r>
      <w:r w:rsidR="00DB5848">
        <w:rPr>
          <w:lang w:eastAsia="ja-JP"/>
        </w:rPr>
        <w:t>k</w:t>
      </w:r>
      <w:r w:rsidR="008A0FE3">
        <w:rPr>
          <w:lang w:eastAsia="ja-JP"/>
        </w:rPr>
        <w:t xml:space="preserve">hapra beetle </w:t>
      </w:r>
      <w:r w:rsidR="00AC39E8">
        <w:rPr>
          <w:lang w:eastAsia="ja-JP"/>
        </w:rPr>
        <w:t xml:space="preserve">in the country </w:t>
      </w:r>
      <w:r w:rsidR="008A0FE3">
        <w:rPr>
          <w:lang w:eastAsia="ja-JP"/>
        </w:rPr>
        <w:t xml:space="preserve">where the </w:t>
      </w:r>
      <w:r w:rsidR="00F8035F">
        <w:rPr>
          <w:lang w:eastAsia="ja-JP"/>
        </w:rPr>
        <w:t xml:space="preserve">seed consignments are imported from is </w:t>
      </w:r>
      <w:r w:rsidR="00EF719F">
        <w:rPr>
          <w:lang w:eastAsia="ja-JP"/>
        </w:rPr>
        <w:t>justified and adequate</w:t>
      </w:r>
      <w:r w:rsidR="00F669D6">
        <w:rPr>
          <w:lang w:eastAsia="ja-JP"/>
        </w:rPr>
        <w:t xml:space="preserve"> to manage the risk to </w:t>
      </w:r>
      <w:r w:rsidR="0088488A">
        <w:rPr>
          <w:lang w:eastAsia="ja-JP"/>
        </w:rPr>
        <w:t>an acceptable level</w:t>
      </w:r>
      <w:r w:rsidR="009A0ABD">
        <w:rPr>
          <w:lang w:eastAsia="ja-JP"/>
        </w:rPr>
        <w:t xml:space="preserve">. </w:t>
      </w:r>
    </w:p>
    <w:p w14:paraId="15010AF3" w14:textId="0DEBCCF5" w:rsidR="00C95F6A" w:rsidRPr="003F61E9" w:rsidRDefault="003F61E9" w:rsidP="002C1C05">
      <w:pPr>
        <w:pStyle w:val="ListBullet"/>
        <w:numPr>
          <w:ilvl w:val="0"/>
          <w:numId w:val="0"/>
        </w:numPr>
        <w:spacing w:before="160" w:after="0" w:line="269" w:lineRule="auto"/>
        <w:rPr>
          <w:b/>
          <w:bCs/>
          <w:sz w:val="24"/>
          <w:szCs w:val="24"/>
        </w:rPr>
      </w:pPr>
      <w:r w:rsidRPr="003F61E9">
        <w:rPr>
          <w:b/>
          <w:bCs/>
          <w:sz w:val="24"/>
          <w:szCs w:val="24"/>
        </w:rPr>
        <w:t>Phytosanitary certification endorsed with additional declaration</w:t>
      </w:r>
    </w:p>
    <w:p w14:paraId="53F8D8E8" w14:textId="4187E24A" w:rsidR="0047428C" w:rsidRDefault="000639B1" w:rsidP="00D670A2">
      <w:r>
        <w:t xml:space="preserve">In line with ISPM 12, </w:t>
      </w:r>
      <w:r w:rsidR="00160521">
        <w:t xml:space="preserve">a </w:t>
      </w:r>
      <w:r w:rsidR="0047428C" w:rsidRPr="00A47386">
        <w:t>phytosanitary certificate</w:t>
      </w:r>
      <w:r w:rsidR="00B05941">
        <w:t>, issued by the exporting country’s NPPO</w:t>
      </w:r>
      <w:r w:rsidR="006D0676">
        <w:t>,</w:t>
      </w:r>
      <w:r w:rsidR="0047428C" w:rsidRPr="00A47386">
        <w:t xml:space="preserve"> endorsed with </w:t>
      </w:r>
      <w:r w:rsidR="0047428C">
        <w:t xml:space="preserve">the following </w:t>
      </w:r>
      <w:r w:rsidR="0047428C" w:rsidRPr="00A47386">
        <w:t>additional declaration</w:t>
      </w:r>
      <w:r w:rsidR="00160521">
        <w:t xml:space="preserve"> is required to attest that goods in a consignment meets the phytosanitary import requirements and are in conformity with the certifying statement</w:t>
      </w:r>
      <w:r w:rsidR="0047428C">
        <w:t>.</w:t>
      </w:r>
    </w:p>
    <w:p w14:paraId="0CA61EF7" w14:textId="3C10E0CF" w:rsidR="0047428C" w:rsidRPr="00183B51" w:rsidRDefault="002C1C05" w:rsidP="00516235">
      <w:pPr>
        <w:spacing w:before="160" w:after="0" w:line="269" w:lineRule="auto"/>
        <w:ind w:left="284"/>
      </w:pPr>
      <w:r>
        <w:t>“</w:t>
      </w:r>
      <w:r w:rsidR="0047428C" w:rsidRPr="00D670A2">
        <w:t xml:space="preserve">Representative samples were inspected and found free from evidence of any species of </w:t>
      </w:r>
      <w:r w:rsidR="0047428C" w:rsidRPr="00107602">
        <w:rPr>
          <w:i/>
          <w:iCs/>
        </w:rPr>
        <w:t>Trogoderma</w:t>
      </w:r>
      <w:r w:rsidR="0047428C" w:rsidRPr="00D670A2">
        <w:t xml:space="preserve"> (whether live, dead or exuviae) in Australia’s list of </w:t>
      </w:r>
      <w:r w:rsidR="0047428C" w:rsidRPr="00107602">
        <w:rPr>
          <w:i/>
          <w:iCs/>
        </w:rPr>
        <w:t>Trogoderma</w:t>
      </w:r>
      <w:r w:rsidR="0047428C" w:rsidRPr="00D670A2">
        <w:t xml:space="preserve"> species of biosecurity concern</w:t>
      </w:r>
      <w:r w:rsidR="00F75574">
        <w:t>.</w:t>
      </w:r>
      <w:r>
        <w:t>”</w:t>
      </w:r>
    </w:p>
    <w:p w14:paraId="5182B4B4" w14:textId="6CABDEC7" w:rsidR="00177E72" w:rsidRDefault="00423239" w:rsidP="00D56DD3">
      <w:pPr>
        <w:spacing w:before="240"/>
      </w:pPr>
      <w:r>
        <w:t>Justification</w:t>
      </w:r>
      <w:r w:rsidR="005207E1">
        <w:t xml:space="preserve"> for the required ‘</w:t>
      </w:r>
      <w:r w:rsidR="005207E1" w:rsidRPr="007A5803">
        <w:rPr>
          <w:i/>
          <w:iCs/>
        </w:rPr>
        <w:t>Trogoderma</w:t>
      </w:r>
      <w:r w:rsidR="005207E1">
        <w:t xml:space="preserve"> species of biosecurity concern’ instead of ‘</w:t>
      </w:r>
      <w:r w:rsidR="005207E1" w:rsidRPr="007A5803">
        <w:rPr>
          <w:i/>
          <w:iCs/>
        </w:rPr>
        <w:t>Trogoderma granarium</w:t>
      </w:r>
      <w:r w:rsidR="005207E1">
        <w:t xml:space="preserve">’ in the additional declaration </w:t>
      </w:r>
      <w:r w:rsidR="009B7753">
        <w:t>is</w:t>
      </w:r>
      <w:r w:rsidR="005207E1">
        <w:t xml:space="preserve"> outlined in </w:t>
      </w:r>
      <w:r w:rsidR="00166DFA">
        <w:t>s</w:t>
      </w:r>
      <w:r w:rsidR="005207E1">
        <w:t>ection 4.</w:t>
      </w:r>
      <w:r w:rsidR="007E7400">
        <w:t>4</w:t>
      </w:r>
      <w:r w:rsidR="005207E1">
        <w:t>.</w:t>
      </w:r>
    </w:p>
    <w:p w14:paraId="25CF474B" w14:textId="77777777" w:rsidR="006713C7" w:rsidRPr="00854268" w:rsidRDefault="006713C7" w:rsidP="006713C7">
      <w:pPr>
        <w:spacing w:before="160" w:after="0" w:line="269" w:lineRule="auto"/>
        <w:rPr>
          <w:b/>
          <w:bCs/>
          <w:i/>
          <w:iCs/>
          <w:sz w:val="24"/>
          <w:szCs w:val="24"/>
          <w:lang w:eastAsia="ja-JP"/>
        </w:rPr>
      </w:pPr>
      <w:r w:rsidRPr="00854268">
        <w:rPr>
          <w:b/>
          <w:bCs/>
          <w:i/>
          <w:iCs/>
          <w:sz w:val="24"/>
          <w:szCs w:val="24"/>
          <w:lang w:eastAsia="ja-JP"/>
        </w:rPr>
        <w:t>Pelleted or coated seed</w:t>
      </w:r>
    </w:p>
    <w:p w14:paraId="1BEEBF65" w14:textId="0E6E4FAF" w:rsidR="006713C7" w:rsidRDefault="006713C7" w:rsidP="00D670A2">
      <w:pPr>
        <w:rPr>
          <w:rFonts w:cs="Open Sans"/>
          <w:color w:val="000000"/>
        </w:rPr>
      </w:pPr>
      <w:r>
        <w:rPr>
          <w:lang w:eastAsia="ja-JP"/>
        </w:rPr>
        <w:t xml:space="preserve">According to </w:t>
      </w:r>
      <w:r w:rsidR="00BA33F2">
        <w:rPr>
          <w:lang w:eastAsia="ja-JP"/>
        </w:rPr>
        <w:t>existing</w:t>
      </w:r>
      <w:r>
        <w:rPr>
          <w:lang w:eastAsia="ja-JP"/>
        </w:rPr>
        <w:t xml:space="preserve"> emergency measures, pelleted or coated seeds may be certified by a government official of the exporting country based on the inspection of a bare seed sample of an identified seed lot. Where no bare seed is available, an importer may apply for an import permit. The importer will be required to submit necessary information to support their application for the department to assess </w:t>
      </w:r>
      <w:r>
        <w:rPr>
          <w:rFonts w:cs="Open Sans"/>
          <w:color w:val="000000"/>
        </w:rPr>
        <w:t xml:space="preserve">whether the biosecurity risk can be managed to an acceptable level without a phytosanitary certificate. </w:t>
      </w:r>
    </w:p>
    <w:p w14:paraId="3131538B" w14:textId="2D6D8983" w:rsidR="006713C7" w:rsidRDefault="006713C7" w:rsidP="00D670A2">
      <w:pPr>
        <w:rPr>
          <w:rFonts w:cs="Open Sans"/>
          <w:color w:val="000000"/>
        </w:rPr>
      </w:pPr>
      <w:r w:rsidRPr="000374CC">
        <w:rPr>
          <w:rFonts w:cs="Open Sans"/>
          <w:color w:val="000000"/>
        </w:rPr>
        <w:t xml:space="preserve">The department considers that </w:t>
      </w:r>
      <w:r w:rsidR="00BA33F2">
        <w:rPr>
          <w:rFonts w:cs="Open Sans"/>
          <w:color w:val="000000"/>
        </w:rPr>
        <w:t>existing</w:t>
      </w:r>
      <w:r w:rsidR="001B05FB">
        <w:rPr>
          <w:rFonts w:cs="Open Sans"/>
          <w:color w:val="000000"/>
        </w:rPr>
        <w:t xml:space="preserve"> emergency measures for pelleted or coated seed are appropriate due to the absence of information to support that pelleting or coating processes applied to seed remove the risk of khapra beetle if associated with the seed. </w:t>
      </w:r>
    </w:p>
    <w:p w14:paraId="405F3EA9" w14:textId="35748E52" w:rsidR="003D3C5C" w:rsidRPr="006E355A" w:rsidRDefault="003D3C5C" w:rsidP="003D3C5C">
      <w:pPr>
        <w:spacing w:before="160" w:after="0" w:line="269" w:lineRule="auto"/>
        <w:rPr>
          <w:b/>
          <w:bCs/>
          <w:sz w:val="24"/>
          <w:szCs w:val="24"/>
        </w:rPr>
      </w:pPr>
      <w:r w:rsidRPr="006E355A">
        <w:rPr>
          <w:b/>
          <w:bCs/>
          <w:sz w:val="24"/>
          <w:szCs w:val="24"/>
        </w:rPr>
        <w:t>Exclusion</w:t>
      </w:r>
      <w:r>
        <w:rPr>
          <w:b/>
          <w:bCs/>
          <w:sz w:val="24"/>
          <w:szCs w:val="24"/>
        </w:rPr>
        <w:t xml:space="preserve"> </w:t>
      </w:r>
    </w:p>
    <w:p w14:paraId="20F3ADB1" w14:textId="431C379B" w:rsidR="003D3C5C" w:rsidRDefault="003D3C5C" w:rsidP="00D670A2">
      <w:pPr>
        <w:rPr>
          <w:lang w:eastAsia="ja-JP"/>
        </w:rPr>
      </w:pPr>
      <w:r>
        <w:rPr>
          <w:lang w:eastAsia="ja-JP"/>
        </w:rPr>
        <w:t xml:space="preserve">According to </w:t>
      </w:r>
      <w:r w:rsidR="00BA33F2">
        <w:rPr>
          <w:lang w:eastAsia="ja-JP"/>
        </w:rPr>
        <w:t>existing</w:t>
      </w:r>
      <w:r>
        <w:rPr>
          <w:lang w:eastAsia="ja-JP"/>
        </w:rPr>
        <w:t xml:space="preserve"> emergency measures, seeds for planting that are imported</w:t>
      </w:r>
      <w:r w:rsidRPr="003E335B">
        <w:rPr>
          <w:lang w:eastAsia="ja-JP"/>
        </w:rPr>
        <w:t xml:space="preserve"> for disease screening </w:t>
      </w:r>
      <w:r>
        <w:rPr>
          <w:lang w:eastAsia="ja-JP"/>
        </w:rPr>
        <w:t xml:space="preserve">in post-entry quarantine (PEQ) in Australia, either in the Australian government PEQ or in the Approved Arrangement </w:t>
      </w:r>
      <w:r w:rsidRPr="00C45144">
        <w:rPr>
          <w:rFonts w:cs="Open Sans"/>
          <w:color w:val="000000"/>
          <w:shd w:val="clear" w:color="auto" w:fill="FFFFFF"/>
        </w:rPr>
        <w:t>operating under a process management system</w:t>
      </w:r>
      <w:r>
        <w:rPr>
          <w:rFonts w:cs="Open Sans"/>
          <w:color w:val="000000"/>
          <w:shd w:val="clear" w:color="auto" w:fill="FFFFFF"/>
        </w:rPr>
        <w:t xml:space="preserve"> with the department,</w:t>
      </w:r>
      <w:r w:rsidRPr="003E335B">
        <w:rPr>
          <w:lang w:eastAsia="ja-JP"/>
        </w:rPr>
        <w:t xml:space="preserve"> are excluded from </w:t>
      </w:r>
      <w:r>
        <w:rPr>
          <w:lang w:eastAsia="ja-JP"/>
        </w:rPr>
        <w:t>M</w:t>
      </w:r>
      <w:r w:rsidRPr="003E335B">
        <w:rPr>
          <w:lang w:eastAsia="ja-JP"/>
        </w:rPr>
        <w:t>easure</w:t>
      </w:r>
      <w:r>
        <w:rPr>
          <w:lang w:eastAsia="ja-JP"/>
        </w:rPr>
        <w:t xml:space="preserve"> 5</w:t>
      </w:r>
      <w:r w:rsidRPr="003E335B">
        <w:rPr>
          <w:lang w:eastAsia="ja-JP"/>
        </w:rPr>
        <w:t>.</w:t>
      </w:r>
      <w:r>
        <w:rPr>
          <w:lang w:eastAsia="ja-JP"/>
        </w:rPr>
        <w:t xml:space="preserve"> </w:t>
      </w:r>
    </w:p>
    <w:p w14:paraId="3F5B200A" w14:textId="6AD1F57C" w:rsidR="003D3C5C" w:rsidRDefault="003D3C5C" w:rsidP="00D670A2">
      <w:pPr>
        <w:rPr>
          <w:lang w:eastAsia="ja-JP"/>
        </w:rPr>
      </w:pPr>
      <w:r>
        <w:rPr>
          <w:lang w:eastAsia="ja-JP"/>
        </w:rPr>
        <w:t xml:space="preserve">Seeds for planting imported through PEQ are required to be verified that they are free from pests of biosecurity concern to Australia prior to being grown in PEQ, which is in contained environments, for disease screening. These conditions will adequately manage the risk of </w:t>
      </w:r>
      <w:r w:rsidR="00DB5848">
        <w:rPr>
          <w:lang w:eastAsia="ja-JP"/>
        </w:rPr>
        <w:t>k</w:t>
      </w:r>
      <w:r>
        <w:rPr>
          <w:lang w:eastAsia="ja-JP"/>
        </w:rPr>
        <w:t xml:space="preserve">hapra beetle should it be present on the </w:t>
      </w:r>
      <w:r w:rsidR="00D057A4">
        <w:rPr>
          <w:lang w:eastAsia="ja-JP"/>
        </w:rPr>
        <w:t xml:space="preserve">imported </w:t>
      </w:r>
      <w:r>
        <w:rPr>
          <w:lang w:eastAsia="ja-JP"/>
        </w:rPr>
        <w:t xml:space="preserve">seeds. Therefore, the exclusion of seeds for planting imported through PEQ from this measure is appropriate. </w:t>
      </w:r>
    </w:p>
    <w:p w14:paraId="15B2EA70" w14:textId="78031EC8" w:rsidR="00C21628" w:rsidRPr="00684D31" w:rsidRDefault="00C21628" w:rsidP="00D670A2">
      <w:pPr>
        <w:rPr>
          <w:sz w:val="24"/>
          <w:szCs w:val="24"/>
        </w:rPr>
      </w:pPr>
      <w:r w:rsidRPr="00684D31">
        <w:rPr>
          <w:b/>
          <w:sz w:val="24"/>
          <w:szCs w:val="24"/>
        </w:rPr>
        <w:t>Proposal</w:t>
      </w:r>
      <w:r w:rsidR="0027443B" w:rsidRPr="00684D31">
        <w:rPr>
          <w:b/>
          <w:sz w:val="24"/>
          <w:szCs w:val="24"/>
        </w:rPr>
        <w:t>s</w:t>
      </w:r>
      <w:r w:rsidR="007664B7" w:rsidRPr="00684D31">
        <w:rPr>
          <w:sz w:val="24"/>
          <w:szCs w:val="24"/>
        </w:rPr>
        <w:t xml:space="preserve"> </w:t>
      </w:r>
    </w:p>
    <w:p w14:paraId="0447FBFA" w14:textId="7A93DDDA" w:rsidR="007664B7" w:rsidRPr="000A1DDD" w:rsidRDefault="007664B7" w:rsidP="00516235">
      <w:pPr>
        <w:spacing w:before="160" w:after="0" w:line="269" w:lineRule="auto"/>
      </w:pPr>
      <w:r w:rsidRPr="000A1DDD">
        <w:t>The department proposes that:</w:t>
      </w:r>
    </w:p>
    <w:p w14:paraId="589A50D4" w14:textId="71CE1AF4" w:rsidR="007664B7" w:rsidRPr="00860465" w:rsidRDefault="001343A9" w:rsidP="00D670A2">
      <w:pPr>
        <w:pStyle w:val="ListBullet"/>
      </w:pPr>
      <w:r w:rsidRPr="00ED3400">
        <w:rPr>
          <w:u w:val="single"/>
        </w:rPr>
        <w:t>P</w:t>
      </w:r>
      <w:r w:rsidR="007664B7" w:rsidRPr="00ED3400">
        <w:rPr>
          <w:u w:val="single"/>
        </w:rPr>
        <w:t>re-export inspection and phytosanitary certification endorsed with the additional declaration</w:t>
      </w:r>
      <w:r w:rsidR="007664B7" w:rsidRPr="00860465">
        <w:t xml:space="preserve"> </w:t>
      </w:r>
      <w:r w:rsidR="00091E02" w:rsidRPr="00860465">
        <w:t xml:space="preserve">for </w:t>
      </w:r>
      <w:r w:rsidR="000A28AC" w:rsidRPr="00860465">
        <w:t xml:space="preserve">seed of any </w:t>
      </w:r>
      <w:r w:rsidR="00091E02" w:rsidRPr="00860465">
        <w:t>‘high-risk plant product’</w:t>
      </w:r>
      <w:r w:rsidR="0069152B" w:rsidRPr="00860465">
        <w:t>,</w:t>
      </w:r>
      <w:r w:rsidR="00091E02" w:rsidRPr="00860465">
        <w:t xml:space="preserve"> imported from any country, arr</w:t>
      </w:r>
      <w:r w:rsidR="0069152B" w:rsidRPr="00860465">
        <w:t>iving as low value freight (air or sea), for planting (</w:t>
      </w:r>
      <w:r w:rsidR="000A28AC" w:rsidRPr="00860465">
        <w:t>commercial use only</w:t>
      </w:r>
      <w:r w:rsidR="0069152B" w:rsidRPr="00860465">
        <w:t>)</w:t>
      </w:r>
      <w:r w:rsidR="000A28AC" w:rsidRPr="00860465">
        <w:t xml:space="preserve"> (Measure 5) </w:t>
      </w:r>
      <w:r w:rsidR="006F58E0" w:rsidRPr="00860465">
        <w:t xml:space="preserve">is </w:t>
      </w:r>
      <w:r w:rsidR="003C3363" w:rsidRPr="0043503B">
        <w:t>technically</w:t>
      </w:r>
      <w:r w:rsidR="003C3363" w:rsidRPr="00860465">
        <w:t xml:space="preserve"> </w:t>
      </w:r>
      <w:r w:rsidR="006F58E0" w:rsidRPr="00860465">
        <w:t xml:space="preserve">justified and adequate to manage the </w:t>
      </w:r>
      <w:r w:rsidR="00867A11">
        <w:t xml:space="preserve">biosecurity </w:t>
      </w:r>
      <w:r w:rsidR="006F58E0" w:rsidRPr="00860465">
        <w:t xml:space="preserve">risk to achieve the ALOP for Australia and should </w:t>
      </w:r>
      <w:r w:rsidR="0089700D" w:rsidRPr="00860465">
        <w:t>be maintained</w:t>
      </w:r>
      <w:r w:rsidR="007664B7" w:rsidRPr="00D670A2">
        <w:t>.</w:t>
      </w:r>
    </w:p>
    <w:p w14:paraId="4C0B3E3F" w14:textId="77777777" w:rsidR="00C06BCC" w:rsidRPr="00860465" w:rsidRDefault="00C06BCC" w:rsidP="00D670A2">
      <w:pPr>
        <w:pStyle w:val="ListBullet"/>
      </w:pPr>
      <w:r w:rsidRPr="00D670A2">
        <w:t>Should information become available to support that pelleting or coating processes applied to seed remove the risk of khapra beetle if associated with the seed, the department will review the information and may remove or modify the measures for pelleted or coated seed as appropriate.</w:t>
      </w:r>
      <w:r w:rsidRPr="00860465">
        <w:t xml:space="preserve"> </w:t>
      </w:r>
    </w:p>
    <w:p w14:paraId="19FC0681" w14:textId="04E66BC2" w:rsidR="000E1899" w:rsidRPr="00860465" w:rsidRDefault="005D7484" w:rsidP="00D670A2">
      <w:pPr>
        <w:pStyle w:val="ListBullet"/>
      </w:pPr>
      <w:r w:rsidRPr="00860465">
        <w:t>The exclusion of seeds for planting</w:t>
      </w:r>
      <w:r w:rsidR="00256663" w:rsidRPr="00860465">
        <w:t xml:space="preserve"> imported through</w:t>
      </w:r>
      <w:r w:rsidR="00AA21A4" w:rsidRPr="00860465">
        <w:t xml:space="preserve"> post entry quarantine </w:t>
      </w:r>
      <w:r w:rsidR="002647F3" w:rsidRPr="00860465">
        <w:t>in Australia</w:t>
      </w:r>
      <w:r w:rsidR="000E1899" w:rsidRPr="00860465">
        <w:t xml:space="preserve"> from </w:t>
      </w:r>
      <w:r w:rsidR="003D6649" w:rsidRPr="00860465">
        <w:t>M</w:t>
      </w:r>
      <w:r w:rsidR="000E1899" w:rsidRPr="00860465">
        <w:t>easure</w:t>
      </w:r>
      <w:r w:rsidR="003D6649" w:rsidRPr="00860465">
        <w:t xml:space="preserve"> 5 </w:t>
      </w:r>
      <w:r w:rsidR="0059059C" w:rsidRPr="00860465">
        <w:t xml:space="preserve">is </w:t>
      </w:r>
      <w:r w:rsidR="00303ABC" w:rsidRPr="00860465">
        <w:t xml:space="preserve">appropriate and should </w:t>
      </w:r>
      <w:r w:rsidR="00EA27E9" w:rsidRPr="00860465">
        <w:t>be maintained</w:t>
      </w:r>
      <w:r w:rsidR="000E1899" w:rsidRPr="00860465">
        <w:t>.</w:t>
      </w:r>
    </w:p>
    <w:p w14:paraId="04D513B6" w14:textId="08E3A122" w:rsidR="00161393" w:rsidRDefault="40200547" w:rsidP="00721E57">
      <w:pPr>
        <w:pStyle w:val="Heading4"/>
      </w:pPr>
      <w:bookmarkStart w:id="216" w:name="_Toc106173861"/>
      <w:r w:rsidRPr="05475280">
        <w:rPr>
          <w:u w:val="single"/>
          <w:lang w:eastAsia="en-AU"/>
        </w:rPr>
        <w:t xml:space="preserve">Pre-export inspection and phytosanitary certification endorsed with </w:t>
      </w:r>
      <w:r w:rsidRPr="00A7482B">
        <w:rPr>
          <w:szCs w:val="28"/>
          <w:u w:val="single"/>
          <w:lang w:eastAsia="en-AU"/>
        </w:rPr>
        <w:t>additional</w:t>
      </w:r>
      <w:r w:rsidRPr="05475280">
        <w:rPr>
          <w:u w:val="single"/>
          <w:lang w:eastAsia="en-AU"/>
        </w:rPr>
        <w:t xml:space="preserve"> declaration</w:t>
      </w:r>
      <w:r w:rsidRPr="05475280">
        <w:rPr>
          <w:lang w:eastAsia="en-AU"/>
        </w:rPr>
        <w:t xml:space="preserve"> for seed of any </w:t>
      </w:r>
      <w:r w:rsidRPr="05475280">
        <w:t>‘high-risk plant product’, imported from any country, arriving as high value freight (air or sea), for planting (except for research purposes) (Measure 6)</w:t>
      </w:r>
    </w:p>
    <w:p w14:paraId="0E590A32" w14:textId="37BD0965" w:rsidR="00EF2644" w:rsidRDefault="00EF2644" w:rsidP="00D670A2">
      <w:r>
        <w:t xml:space="preserve">It is important to note that Measure 6 is not applicable to seed for planting for research purposes. </w:t>
      </w:r>
      <w:r w:rsidR="00D65415">
        <w:t>Evaluation of</w:t>
      </w:r>
      <w:r>
        <w:t xml:space="preserve"> excluding </w:t>
      </w:r>
      <w:r w:rsidR="00690FE3">
        <w:t>a</w:t>
      </w:r>
      <w:r w:rsidR="00EC5084">
        <w:t>ny</w:t>
      </w:r>
      <w:r w:rsidR="00690FE3">
        <w:t xml:space="preserve"> plant products, including seed for planting, imported for research purposes from any emergency measures for </w:t>
      </w:r>
      <w:r w:rsidR="00DB5848">
        <w:t>k</w:t>
      </w:r>
      <w:r w:rsidR="00690FE3">
        <w:t xml:space="preserve">hapra beetle, except for Measure 1, is outlined in </w:t>
      </w:r>
      <w:r w:rsidR="00166DFA">
        <w:t>s</w:t>
      </w:r>
      <w:r w:rsidR="00690FE3">
        <w:t>ection 4.</w:t>
      </w:r>
      <w:r w:rsidR="002074A5">
        <w:t>5</w:t>
      </w:r>
      <w:r w:rsidR="00690FE3">
        <w:t>.8.</w:t>
      </w:r>
    </w:p>
    <w:p w14:paraId="6B0A5810" w14:textId="0D25C64E" w:rsidR="004F25CF" w:rsidRPr="00AF401F" w:rsidRDefault="004F25CF" w:rsidP="004F25CF">
      <w:pPr>
        <w:spacing w:before="160" w:after="0" w:line="269" w:lineRule="auto"/>
        <w:rPr>
          <w:b/>
          <w:bCs/>
          <w:sz w:val="24"/>
          <w:szCs w:val="24"/>
        </w:rPr>
      </w:pPr>
      <w:r w:rsidRPr="00AF401F">
        <w:rPr>
          <w:b/>
          <w:bCs/>
          <w:sz w:val="24"/>
          <w:szCs w:val="24"/>
        </w:rPr>
        <w:t>Pre-export inspection</w:t>
      </w:r>
      <w:r w:rsidR="006D3769">
        <w:rPr>
          <w:b/>
          <w:bCs/>
          <w:sz w:val="24"/>
          <w:szCs w:val="24"/>
        </w:rPr>
        <w:t xml:space="preserve"> and </w:t>
      </w:r>
      <w:r w:rsidR="008D3C70">
        <w:rPr>
          <w:b/>
          <w:bCs/>
          <w:sz w:val="24"/>
          <w:szCs w:val="24"/>
        </w:rPr>
        <w:t xml:space="preserve">phytosanitary </w:t>
      </w:r>
      <w:r w:rsidR="008D3C70" w:rsidRPr="003F61E9">
        <w:rPr>
          <w:b/>
          <w:bCs/>
          <w:sz w:val="24"/>
          <w:szCs w:val="24"/>
        </w:rPr>
        <w:t>certification endorsed with additional declaration</w:t>
      </w:r>
    </w:p>
    <w:p w14:paraId="6D130D9F" w14:textId="34180A49" w:rsidR="00AC01DC" w:rsidRDefault="00524701" w:rsidP="00D670A2">
      <w:pPr>
        <w:rPr>
          <w:lang w:eastAsia="ja-JP"/>
        </w:rPr>
      </w:pPr>
      <w:r>
        <w:t>Similar to Measure 5</w:t>
      </w:r>
      <w:r w:rsidR="00C81025">
        <w:t xml:space="preserve"> (</w:t>
      </w:r>
      <w:r w:rsidR="00166DFA">
        <w:t>s</w:t>
      </w:r>
      <w:r w:rsidR="00C81025">
        <w:t>ection 4</w:t>
      </w:r>
      <w:r w:rsidR="002637AE">
        <w:t>.</w:t>
      </w:r>
      <w:r w:rsidR="00C02E27">
        <w:t>5</w:t>
      </w:r>
      <w:r w:rsidR="002637AE">
        <w:t>.5)</w:t>
      </w:r>
      <w:r>
        <w:t xml:space="preserve">, </w:t>
      </w:r>
      <w:r w:rsidR="00AC01DC">
        <w:rPr>
          <w:lang w:eastAsia="ja-JP"/>
        </w:rPr>
        <w:t xml:space="preserve">pre-export inspection </w:t>
      </w:r>
      <w:r w:rsidR="00BB0E9D">
        <w:rPr>
          <w:lang w:eastAsia="ja-JP"/>
        </w:rPr>
        <w:t xml:space="preserve">and phytosanitary </w:t>
      </w:r>
      <w:r w:rsidR="00086933">
        <w:rPr>
          <w:lang w:eastAsia="ja-JP"/>
        </w:rPr>
        <w:t xml:space="preserve">certification endorsed with additional declaration </w:t>
      </w:r>
      <w:r w:rsidR="00AC01DC">
        <w:rPr>
          <w:lang w:eastAsia="ja-JP"/>
        </w:rPr>
        <w:t xml:space="preserve">to verify that consignments of any seed of ‘high-risk plant products’ imported for planting are free from </w:t>
      </w:r>
      <w:r w:rsidR="00DB5848">
        <w:rPr>
          <w:lang w:eastAsia="ja-JP"/>
        </w:rPr>
        <w:t>k</w:t>
      </w:r>
      <w:r w:rsidR="00AC01DC">
        <w:rPr>
          <w:lang w:eastAsia="ja-JP"/>
        </w:rPr>
        <w:t xml:space="preserve">hapra beetle regardless of the status of </w:t>
      </w:r>
      <w:r w:rsidR="00DB5848">
        <w:rPr>
          <w:lang w:eastAsia="ja-JP"/>
        </w:rPr>
        <w:t>k</w:t>
      </w:r>
      <w:r w:rsidR="00AC01DC">
        <w:rPr>
          <w:lang w:eastAsia="ja-JP"/>
        </w:rPr>
        <w:t xml:space="preserve">hapra beetle in the country where the seed consignments are imported from is justified and adequate to manage the risk to an acceptable level. </w:t>
      </w:r>
    </w:p>
    <w:p w14:paraId="13D927E3" w14:textId="77777777" w:rsidR="0026595F" w:rsidRPr="00854268" w:rsidRDefault="0026595F" w:rsidP="0026595F">
      <w:pPr>
        <w:spacing w:before="160" w:after="0" w:line="269" w:lineRule="auto"/>
        <w:rPr>
          <w:b/>
          <w:bCs/>
          <w:i/>
          <w:iCs/>
          <w:sz w:val="24"/>
          <w:szCs w:val="24"/>
          <w:lang w:eastAsia="ja-JP"/>
        </w:rPr>
      </w:pPr>
      <w:r w:rsidRPr="00854268">
        <w:rPr>
          <w:b/>
          <w:bCs/>
          <w:i/>
          <w:iCs/>
          <w:sz w:val="24"/>
          <w:szCs w:val="24"/>
          <w:lang w:eastAsia="ja-JP"/>
        </w:rPr>
        <w:t>Pelleted or coated seed</w:t>
      </w:r>
    </w:p>
    <w:p w14:paraId="0CDBE0D9" w14:textId="5C07ADBD" w:rsidR="0026595F" w:rsidRDefault="0026595F" w:rsidP="00D670A2">
      <w:r>
        <w:rPr>
          <w:lang w:eastAsia="ja-JP"/>
        </w:rPr>
        <w:t>Similar to Measure 5 (</w:t>
      </w:r>
      <w:r w:rsidR="00166DFA">
        <w:rPr>
          <w:lang w:eastAsia="ja-JP"/>
        </w:rPr>
        <w:t>s</w:t>
      </w:r>
      <w:r>
        <w:rPr>
          <w:lang w:eastAsia="ja-JP"/>
        </w:rPr>
        <w:t>ection 4.</w:t>
      </w:r>
      <w:r w:rsidR="00D827AB">
        <w:rPr>
          <w:lang w:eastAsia="ja-JP"/>
        </w:rPr>
        <w:t>5</w:t>
      </w:r>
      <w:r>
        <w:rPr>
          <w:lang w:eastAsia="ja-JP"/>
        </w:rPr>
        <w:t>.5), t</w:t>
      </w:r>
      <w:r>
        <w:t xml:space="preserve">he department considers that </w:t>
      </w:r>
      <w:r w:rsidR="009724CC">
        <w:t>existing</w:t>
      </w:r>
      <w:r w:rsidR="002A6E36">
        <w:t xml:space="preserve"> emergency measures for pelleted or coated seed are appropriate due to the absence of information to support that pelleting or coating processes applied to seed remove the risk of khapra beetle if associated with the seed.</w:t>
      </w:r>
    </w:p>
    <w:p w14:paraId="3B6D8322" w14:textId="77777777" w:rsidR="0054016F" w:rsidRDefault="0054016F" w:rsidP="00D670A2">
      <w:pPr>
        <w:rPr>
          <w:b/>
          <w:bCs/>
          <w:sz w:val="24"/>
          <w:szCs w:val="24"/>
        </w:rPr>
      </w:pPr>
    </w:p>
    <w:p w14:paraId="5CA3DD26" w14:textId="77777777" w:rsidR="00017ADB" w:rsidRDefault="00017ADB" w:rsidP="00D670A2">
      <w:pPr>
        <w:rPr>
          <w:b/>
          <w:bCs/>
          <w:sz w:val="24"/>
          <w:szCs w:val="24"/>
        </w:rPr>
      </w:pPr>
    </w:p>
    <w:p w14:paraId="388A898B" w14:textId="6DB1E4CF" w:rsidR="00EF2644" w:rsidRPr="00860465" w:rsidRDefault="00EF2644" w:rsidP="00D670A2">
      <w:pPr>
        <w:rPr>
          <w:b/>
          <w:bCs/>
          <w:sz w:val="24"/>
          <w:szCs w:val="24"/>
        </w:rPr>
      </w:pPr>
      <w:r w:rsidRPr="00860465">
        <w:rPr>
          <w:b/>
          <w:bCs/>
          <w:sz w:val="24"/>
          <w:szCs w:val="24"/>
        </w:rPr>
        <w:t>Exclusion</w:t>
      </w:r>
    </w:p>
    <w:p w14:paraId="102BBEB4" w14:textId="643B665B" w:rsidR="00EF2644" w:rsidRDefault="00505879" w:rsidP="00D670A2">
      <w:r>
        <w:rPr>
          <w:lang w:eastAsia="ja-JP"/>
        </w:rPr>
        <w:t>S</w:t>
      </w:r>
      <w:r w:rsidR="005411D8">
        <w:rPr>
          <w:lang w:eastAsia="ja-JP"/>
        </w:rPr>
        <w:t>eeds for planting that are imported</w:t>
      </w:r>
      <w:r w:rsidR="005411D8" w:rsidRPr="003E335B">
        <w:rPr>
          <w:lang w:eastAsia="ja-JP"/>
        </w:rPr>
        <w:t xml:space="preserve"> </w:t>
      </w:r>
      <w:r w:rsidR="005411D8">
        <w:rPr>
          <w:lang w:eastAsia="ja-JP"/>
        </w:rPr>
        <w:t xml:space="preserve">through PEQ in Australia, either in the Australian government PEQ or in the Approved Arrangement </w:t>
      </w:r>
      <w:r w:rsidR="005411D8" w:rsidRPr="00C45144">
        <w:rPr>
          <w:rFonts w:cs="Open Sans"/>
          <w:color w:val="000000"/>
          <w:shd w:val="clear" w:color="auto" w:fill="FFFFFF"/>
        </w:rPr>
        <w:t>operating under a process management system</w:t>
      </w:r>
      <w:r w:rsidR="005411D8">
        <w:rPr>
          <w:rFonts w:cs="Open Sans"/>
          <w:color w:val="000000"/>
          <w:shd w:val="clear" w:color="auto" w:fill="FFFFFF"/>
        </w:rPr>
        <w:t xml:space="preserve"> with the department,</w:t>
      </w:r>
      <w:r w:rsidR="005411D8" w:rsidRPr="003E335B">
        <w:rPr>
          <w:lang w:eastAsia="ja-JP"/>
        </w:rPr>
        <w:t xml:space="preserve"> are excluded from </w:t>
      </w:r>
      <w:r w:rsidR="005411D8">
        <w:rPr>
          <w:lang w:eastAsia="ja-JP"/>
        </w:rPr>
        <w:t>M</w:t>
      </w:r>
      <w:r w:rsidR="005411D8" w:rsidRPr="003E335B">
        <w:rPr>
          <w:lang w:eastAsia="ja-JP"/>
        </w:rPr>
        <w:t>easure</w:t>
      </w:r>
      <w:r w:rsidR="005411D8">
        <w:rPr>
          <w:lang w:eastAsia="ja-JP"/>
        </w:rPr>
        <w:t xml:space="preserve"> </w:t>
      </w:r>
      <w:r w:rsidR="00EF2644">
        <w:t>6</w:t>
      </w:r>
      <w:r w:rsidR="005411D8">
        <w:t>.</w:t>
      </w:r>
    </w:p>
    <w:p w14:paraId="793FB5EF" w14:textId="60DB4F47" w:rsidR="00EF2644" w:rsidRDefault="00EF2644" w:rsidP="00D670A2">
      <w:r>
        <w:rPr>
          <w:lang w:eastAsia="ja-JP"/>
        </w:rPr>
        <w:t xml:space="preserve">Justification for </w:t>
      </w:r>
      <w:r>
        <w:t xml:space="preserve">excluding seed for planting imported through PEQ in Australia from Measure </w:t>
      </w:r>
      <w:r w:rsidR="00CE1563">
        <w:t xml:space="preserve">6 is the same as </w:t>
      </w:r>
      <w:r w:rsidR="006F48C1">
        <w:t>that for Measure 5</w:t>
      </w:r>
      <w:r w:rsidR="00F24219">
        <w:t xml:space="preserve"> (out</w:t>
      </w:r>
      <w:r w:rsidR="00CE1563">
        <w:t xml:space="preserve">lined in </w:t>
      </w:r>
      <w:r w:rsidR="00166DFA">
        <w:t>s</w:t>
      </w:r>
      <w:r w:rsidR="00CE1563">
        <w:t>ection 4.</w:t>
      </w:r>
      <w:r w:rsidR="00207A7A">
        <w:t>5</w:t>
      </w:r>
      <w:r w:rsidR="00CE1563">
        <w:t>.5)</w:t>
      </w:r>
      <w:r w:rsidR="00F24219">
        <w:t xml:space="preserve">. </w:t>
      </w:r>
    </w:p>
    <w:p w14:paraId="70FEC5CF" w14:textId="71B641B1" w:rsidR="00601F2C" w:rsidRPr="00684D31" w:rsidRDefault="00601F2C" w:rsidP="00D670A2">
      <w:pPr>
        <w:rPr>
          <w:sz w:val="24"/>
          <w:szCs w:val="24"/>
        </w:rPr>
      </w:pPr>
      <w:r w:rsidRPr="00684D31">
        <w:rPr>
          <w:b/>
          <w:sz w:val="24"/>
          <w:szCs w:val="24"/>
        </w:rPr>
        <w:t>Proposals</w:t>
      </w:r>
      <w:r w:rsidRPr="00684D31">
        <w:rPr>
          <w:sz w:val="24"/>
          <w:szCs w:val="24"/>
        </w:rPr>
        <w:t xml:space="preserve"> </w:t>
      </w:r>
    </w:p>
    <w:p w14:paraId="78F79A38" w14:textId="77777777" w:rsidR="00601F2C" w:rsidRPr="000A1DDD" w:rsidRDefault="00601F2C" w:rsidP="00D670A2">
      <w:r w:rsidRPr="000A1DDD">
        <w:t>The department proposes that:</w:t>
      </w:r>
    </w:p>
    <w:p w14:paraId="4DE458A5" w14:textId="29A68BFE" w:rsidR="00601F2C" w:rsidRDefault="00601F2C" w:rsidP="00D670A2">
      <w:pPr>
        <w:pStyle w:val="ListBullet"/>
      </w:pPr>
      <w:r w:rsidRPr="00765C88">
        <w:rPr>
          <w:u w:val="single"/>
        </w:rPr>
        <w:t>Pre</w:t>
      </w:r>
      <w:r w:rsidRPr="00CA5B25">
        <w:rPr>
          <w:u w:val="single"/>
        </w:rPr>
        <w:t>-export inspection and phytosanitary certification endorsed with the additional declaration</w:t>
      </w:r>
      <w:r w:rsidRPr="000A1DDD">
        <w:t xml:space="preserve"> </w:t>
      </w:r>
      <w:r>
        <w:t xml:space="preserve">for seed of any ‘high-risk plant product’, imported from any country, arriving as high value freight (air or sea), for planting </w:t>
      </w:r>
      <w:r w:rsidR="003A3693">
        <w:t>(</w:t>
      </w:r>
      <w:r>
        <w:t>except for research purposes</w:t>
      </w:r>
      <w:r w:rsidR="003A3693">
        <w:t>)</w:t>
      </w:r>
      <w:r>
        <w:t xml:space="preserve"> (Measure 6) is </w:t>
      </w:r>
      <w:r w:rsidR="008F4C53" w:rsidRPr="0043503B">
        <w:t>technically</w:t>
      </w:r>
      <w:r w:rsidR="008F4C53">
        <w:t xml:space="preserve"> </w:t>
      </w:r>
      <w:r>
        <w:t xml:space="preserve">justified and adequate to manage the risk to achieve the ALOP for Australia and should </w:t>
      </w:r>
      <w:r w:rsidR="006F48C1">
        <w:t>be maintained</w:t>
      </w:r>
      <w:r w:rsidRPr="000A1DDD">
        <w:rPr>
          <w:lang w:eastAsia="en-AU"/>
        </w:rPr>
        <w:t>.</w:t>
      </w:r>
    </w:p>
    <w:p w14:paraId="702C519A" w14:textId="212348F1" w:rsidR="00601F2C" w:rsidRPr="000A1DDD" w:rsidRDefault="00055011" w:rsidP="00D670A2">
      <w:pPr>
        <w:pStyle w:val="ListBullet"/>
      </w:pPr>
      <w:r>
        <w:rPr>
          <w:lang w:eastAsia="ja-JP"/>
        </w:rPr>
        <w:t xml:space="preserve">Should information </w:t>
      </w:r>
      <w:r w:rsidRPr="00D670A2">
        <w:t>become</w:t>
      </w:r>
      <w:r>
        <w:rPr>
          <w:lang w:eastAsia="ja-JP"/>
        </w:rPr>
        <w:t xml:space="preserve"> available </w:t>
      </w:r>
      <w:r>
        <w:t xml:space="preserve">to support that pelleting or coating processes applied to seed remove the risk of khapra beetle if associated with the seed, the department will review the information and may remove or modify the measures for </w:t>
      </w:r>
      <w:r>
        <w:rPr>
          <w:lang w:eastAsia="ja-JP"/>
        </w:rPr>
        <w:t>p</w:t>
      </w:r>
      <w:r w:rsidRPr="008C0E37">
        <w:rPr>
          <w:lang w:eastAsia="ja-JP"/>
        </w:rPr>
        <w:t>elleted or coated seed</w:t>
      </w:r>
      <w:r>
        <w:rPr>
          <w:lang w:eastAsia="ja-JP"/>
        </w:rPr>
        <w:t xml:space="preserve"> as appropriate.</w:t>
      </w:r>
      <w:r w:rsidR="00E851DF">
        <w:rPr>
          <w:lang w:eastAsia="ja-JP"/>
        </w:rPr>
        <w:t xml:space="preserve"> </w:t>
      </w:r>
      <w:r w:rsidR="00601F2C">
        <w:t>The exclusion of seeds for planting imported through</w:t>
      </w:r>
      <w:r w:rsidR="00601F2C" w:rsidRPr="000A1DDD">
        <w:t xml:space="preserve"> </w:t>
      </w:r>
      <w:r w:rsidR="005027A9">
        <w:t>PEQ</w:t>
      </w:r>
      <w:r w:rsidR="00601F2C" w:rsidRPr="000A1DDD">
        <w:t xml:space="preserve"> in Australia from </w:t>
      </w:r>
      <w:r w:rsidR="00601F2C">
        <w:t xml:space="preserve">Measure 6 is appropriate and should </w:t>
      </w:r>
      <w:r w:rsidR="006F48C1">
        <w:t xml:space="preserve">be </w:t>
      </w:r>
      <w:r w:rsidR="00C943BC">
        <w:t>maintained</w:t>
      </w:r>
      <w:r w:rsidR="00601F2C" w:rsidRPr="000A1DDD">
        <w:t>.</w:t>
      </w:r>
    </w:p>
    <w:p w14:paraId="7CE59D2C" w14:textId="7EB9C935" w:rsidR="00FD2A1C" w:rsidRPr="00B37009" w:rsidRDefault="00D036A6" w:rsidP="00721E57">
      <w:pPr>
        <w:pStyle w:val="Heading4"/>
      </w:pPr>
      <w:r w:rsidRPr="00946147">
        <w:rPr>
          <w:u w:val="single"/>
          <w:lang w:eastAsia="en-AU"/>
        </w:rPr>
        <w:t>Pre-export inspection and phytosanitary certification endorsed with additional declaration</w:t>
      </w:r>
      <w:r w:rsidRPr="00B37009">
        <w:rPr>
          <w:lang w:eastAsia="en-AU"/>
        </w:rPr>
        <w:t xml:space="preserve"> for</w:t>
      </w:r>
      <w:r w:rsidR="00A07687" w:rsidRPr="00B37009">
        <w:rPr>
          <w:lang w:eastAsia="en-AU"/>
        </w:rPr>
        <w:t xml:space="preserve"> any</w:t>
      </w:r>
      <w:r w:rsidRPr="00B37009">
        <w:rPr>
          <w:lang w:eastAsia="en-AU"/>
        </w:rPr>
        <w:t xml:space="preserve"> </w:t>
      </w:r>
      <w:r w:rsidR="00A0649E" w:rsidRPr="00B37009">
        <w:t>‘</w:t>
      </w:r>
      <w:r w:rsidRPr="00B37009">
        <w:t>o</w:t>
      </w:r>
      <w:r w:rsidR="00331203" w:rsidRPr="00B37009">
        <w:t>ther-risk plant product</w:t>
      </w:r>
      <w:r w:rsidR="00A0649E" w:rsidRPr="00B37009">
        <w:t>’</w:t>
      </w:r>
      <w:r w:rsidR="00F52675" w:rsidRPr="00B37009">
        <w:t>,</w:t>
      </w:r>
      <w:r w:rsidR="00232334" w:rsidRPr="00B37009">
        <w:t xml:space="preserve"> imported from </w:t>
      </w:r>
      <w:r w:rsidR="00F52675" w:rsidRPr="00B37009">
        <w:t xml:space="preserve">any </w:t>
      </w:r>
      <w:r w:rsidR="00F52675" w:rsidRPr="00721E57">
        <w:t>country</w:t>
      </w:r>
      <w:r w:rsidR="00F52675" w:rsidRPr="00B37009">
        <w:t>, arriving via any mode of arr</w:t>
      </w:r>
      <w:r w:rsidR="00DC4647" w:rsidRPr="00B37009">
        <w:t>ival,</w:t>
      </w:r>
      <w:r w:rsidR="00BB3EEF" w:rsidRPr="00B37009">
        <w:t xml:space="preserve"> for a</w:t>
      </w:r>
      <w:r w:rsidR="00DC4647" w:rsidRPr="00B37009">
        <w:t>ny intended</w:t>
      </w:r>
      <w:r w:rsidR="00BB3EEF" w:rsidRPr="00B37009">
        <w:t xml:space="preserve"> use</w:t>
      </w:r>
      <w:r w:rsidR="004C706D" w:rsidRPr="00B37009">
        <w:t>,</w:t>
      </w:r>
      <w:r w:rsidR="005425A3" w:rsidRPr="00B37009">
        <w:t xml:space="preserve"> except for </w:t>
      </w:r>
      <w:r w:rsidR="003843C0" w:rsidRPr="00B37009">
        <w:t>research purposes</w:t>
      </w:r>
      <w:r w:rsidR="00FB18CA" w:rsidRPr="00B37009">
        <w:t xml:space="preserve"> (Measure </w:t>
      </w:r>
      <w:r w:rsidR="00D91096" w:rsidRPr="00B37009">
        <w:t>7</w:t>
      </w:r>
      <w:r w:rsidR="00FB18CA" w:rsidRPr="00B37009">
        <w:t>)</w:t>
      </w:r>
      <w:bookmarkEnd w:id="216"/>
    </w:p>
    <w:p w14:paraId="2D3B7B66" w14:textId="6A1E42E0" w:rsidR="00347452" w:rsidRDefault="00347452" w:rsidP="00D670A2">
      <w:r>
        <w:t xml:space="preserve">It is important to note that Measure 7 is not applicable to </w:t>
      </w:r>
      <w:r w:rsidR="00237456">
        <w:t>‘other-risk plant products’ imported</w:t>
      </w:r>
      <w:r>
        <w:t xml:space="preserve"> for research purposes. </w:t>
      </w:r>
      <w:r w:rsidR="00D65415">
        <w:t>Evaluation of</w:t>
      </w:r>
      <w:r>
        <w:t xml:space="preserve"> excluding </w:t>
      </w:r>
      <w:r w:rsidR="0096364F">
        <w:t>a</w:t>
      </w:r>
      <w:r w:rsidR="00EC5084">
        <w:t>ny</w:t>
      </w:r>
      <w:r w:rsidR="0096364F">
        <w:t xml:space="preserve"> plant products, including seed for planting, imported for research purposes from any emergency measures for </w:t>
      </w:r>
      <w:r w:rsidR="00DB5848">
        <w:t>k</w:t>
      </w:r>
      <w:r w:rsidR="0096364F">
        <w:t xml:space="preserve">hapra beetle, except for Measure 1, is outlined in </w:t>
      </w:r>
      <w:r w:rsidR="00D646D7">
        <w:t>s</w:t>
      </w:r>
      <w:r w:rsidR="0096364F">
        <w:t>ection 4.</w:t>
      </w:r>
      <w:r w:rsidR="00A653B0">
        <w:t>5</w:t>
      </w:r>
      <w:r w:rsidR="0096364F">
        <w:t>.8</w:t>
      </w:r>
      <w:r>
        <w:t>.</w:t>
      </w:r>
    </w:p>
    <w:p w14:paraId="1FD4F837" w14:textId="77777777" w:rsidR="002A1CA7" w:rsidRPr="00AF401F" w:rsidRDefault="002A1CA7" w:rsidP="00D670A2">
      <w:pPr>
        <w:rPr>
          <w:b/>
          <w:bCs/>
          <w:sz w:val="24"/>
          <w:szCs w:val="24"/>
        </w:rPr>
      </w:pPr>
      <w:r w:rsidRPr="00AF401F">
        <w:rPr>
          <w:b/>
          <w:bCs/>
          <w:sz w:val="24"/>
          <w:szCs w:val="24"/>
        </w:rPr>
        <w:t>Pre-export inspection</w:t>
      </w:r>
      <w:r>
        <w:rPr>
          <w:b/>
          <w:bCs/>
          <w:sz w:val="24"/>
          <w:szCs w:val="24"/>
        </w:rPr>
        <w:t xml:space="preserve"> and phytosanitary </w:t>
      </w:r>
      <w:r w:rsidRPr="003F61E9">
        <w:rPr>
          <w:b/>
          <w:bCs/>
          <w:sz w:val="24"/>
          <w:szCs w:val="24"/>
        </w:rPr>
        <w:t>certification endorsed with additional declaration</w:t>
      </w:r>
    </w:p>
    <w:p w14:paraId="0FE4EDC7" w14:textId="5CA61E59" w:rsidR="00890289" w:rsidRDefault="00A8458A" w:rsidP="00D670A2">
      <w:r>
        <w:t xml:space="preserve">As outlined in </w:t>
      </w:r>
      <w:r w:rsidR="00D646D7">
        <w:t>s</w:t>
      </w:r>
      <w:r>
        <w:t xml:space="preserve">ection </w:t>
      </w:r>
      <w:r w:rsidR="002B0E9C">
        <w:t>4.2.2</w:t>
      </w:r>
      <w:r>
        <w:t xml:space="preserve">, </w:t>
      </w:r>
      <w:r w:rsidR="00927A7B" w:rsidRPr="0040740C">
        <w:t xml:space="preserve">to minimise the impact on trade in line with Australia’s obligation to the </w:t>
      </w:r>
      <w:r w:rsidR="00927A7B">
        <w:t xml:space="preserve">WTO </w:t>
      </w:r>
      <w:r w:rsidR="00927A7B" w:rsidRPr="0040740C">
        <w:t xml:space="preserve">SPS Agreement, </w:t>
      </w:r>
      <w:r w:rsidR="00927A7B">
        <w:t>applying less stringent measures for ‘other-risk plant products’ than ‘high-risk plant products’ is technically justified.</w:t>
      </w:r>
      <w:r w:rsidR="009104B8">
        <w:t xml:space="preserve"> </w:t>
      </w:r>
      <w:r w:rsidR="00512B17">
        <w:t>Therefore, t</w:t>
      </w:r>
      <w:r w:rsidR="00C90482">
        <w:t xml:space="preserve">he required pre-export </w:t>
      </w:r>
      <w:r w:rsidR="00C63642">
        <w:t xml:space="preserve">inspection </w:t>
      </w:r>
      <w:r w:rsidR="00E1509A">
        <w:t xml:space="preserve">and phytosanitary certification endorsed with additional declaration </w:t>
      </w:r>
      <w:r w:rsidR="00C63642">
        <w:t>for ‘other-ri</w:t>
      </w:r>
      <w:r w:rsidR="003D4427">
        <w:t>s</w:t>
      </w:r>
      <w:r w:rsidR="00C63642">
        <w:t xml:space="preserve">k plant products’ regardless of the </w:t>
      </w:r>
      <w:r w:rsidR="00DB5848">
        <w:t>k</w:t>
      </w:r>
      <w:r w:rsidR="00C63642">
        <w:t xml:space="preserve">hapra beetle status in the </w:t>
      </w:r>
      <w:r w:rsidR="002753BC">
        <w:t xml:space="preserve">exporting </w:t>
      </w:r>
      <w:r w:rsidR="00C63642">
        <w:t>country</w:t>
      </w:r>
      <w:r w:rsidR="002753BC">
        <w:t>, the mode of arrival into Australia or the intended use in Australia</w:t>
      </w:r>
      <w:r w:rsidR="00672AEB">
        <w:t xml:space="preserve"> (except for research purposes) is </w:t>
      </w:r>
      <w:r w:rsidR="0073390C">
        <w:t xml:space="preserve">justified and adequate to manage the risk to </w:t>
      </w:r>
      <w:r w:rsidR="00872E60">
        <w:t>an acceptable level</w:t>
      </w:r>
      <w:r w:rsidR="0073390C">
        <w:t xml:space="preserve">. </w:t>
      </w:r>
    </w:p>
    <w:p w14:paraId="6B77BF5D" w14:textId="77777777" w:rsidR="001A263B" w:rsidRPr="00854268" w:rsidRDefault="001A263B" w:rsidP="00D670A2">
      <w:pPr>
        <w:rPr>
          <w:b/>
          <w:bCs/>
          <w:i/>
          <w:iCs/>
          <w:sz w:val="24"/>
          <w:szCs w:val="24"/>
          <w:lang w:eastAsia="ja-JP"/>
        </w:rPr>
      </w:pPr>
      <w:r w:rsidRPr="00854268">
        <w:rPr>
          <w:b/>
          <w:bCs/>
          <w:i/>
          <w:iCs/>
          <w:sz w:val="24"/>
          <w:szCs w:val="24"/>
          <w:lang w:eastAsia="ja-JP"/>
        </w:rPr>
        <w:t>Pelleted or coated seed</w:t>
      </w:r>
    </w:p>
    <w:p w14:paraId="6BF55469" w14:textId="6D43F365" w:rsidR="001A263B" w:rsidRDefault="001A263B" w:rsidP="00D670A2">
      <w:pPr>
        <w:rPr>
          <w:rFonts w:cs="Open Sans"/>
          <w:color w:val="000000"/>
        </w:rPr>
      </w:pPr>
      <w:r>
        <w:rPr>
          <w:lang w:eastAsia="ja-JP"/>
        </w:rPr>
        <w:t>Similar to Measure 5 (</w:t>
      </w:r>
      <w:r w:rsidR="00D646D7">
        <w:rPr>
          <w:lang w:eastAsia="ja-JP"/>
        </w:rPr>
        <w:t>s</w:t>
      </w:r>
      <w:r>
        <w:rPr>
          <w:lang w:eastAsia="ja-JP"/>
        </w:rPr>
        <w:t>ection 4.</w:t>
      </w:r>
      <w:r w:rsidR="00CB50F5">
        <w:rPr>
          <w:lang w:eastAsia="ja-JP"/>
        </w:rPr>
        <w:t>5</w:t>
      </w:r>
      <w:r>
        <w:rPr>
          <w:lang w:eastAsia="ja-JP"/>
        </w:rPr>
        <w:t>.5), t</w:t>
      </w:r>
      <w:r>
        <w:rPr>
          <w:rFonts w:cs="Open Sans"/>
          <w:color w:val="000000"/>
        </w:rPr>
        <w:t xml:space="preserve">he department considers that </w:t>
      </w:r>
      <w:r w:rsidR="009724CC">
        <w:rPr>
          <w:rFonts w:cs="Open Sans"/>
          <w:color w:val="000000"/>
        </w:rPr>
        <w:t>existing</w:t>
      </w:r>
      <w:r w:rsidR="008E26E3">
        <w:rPr>
          <w:rFonts w:cs="Open Sans"/>
          <w:color w:val="000000"/>
        </w:rPr>
        <w:t xml:space="preserve"> emergency measures for pelleted or coated seed are appropriate due to the absence of information to support that pelleting or coating processes applied to seed remove the risk of khapra beetle if associated with the seed. </w:t>
      </w:r>
      <w:r>
        <w:rPr>
          <w:rFonts w:cs="Open Sans"/>
          <w:color w:val="000000"/>
        </w:rPr>
        <w:t xml:space="preserve"> </w:t>
      </w:r>
    </w:p>
    <w:p w14:paraId="3FCBEA47" w14:textId="2E92F96F" w:rsidR="00013FD0" w:rsidRPr="00013FD0" w:rsidRDefault="00013FD0" w:rsidP="00D670A2">
      <w:pPr>
        <w:rPr>
          <w:b/>
          <w:bCs/>
          <w:sz w:val="24"/>
          <w:szCs w:val="24"/>
        </w:rPr>
      </w:pPr>
      <w:r w:rsidRPr="00013FD0">
        <w:rPr>
          <w:b/>
          <w:bCs/>
          <w:sz w:val="24"/>
          <w:szCs w:val="24"/>
        </w:rPr>
        <w:t>Exclusion</w:t>
      </w:r>
    </w:p>
    <w:p w14:paraId="225D36DC" w14:textId="5CD6EED1" w:rsidR="00505879" w:rsidRDefault="00505879" w:rsidP="00D670A2">
      <w:r>
        <w:rPr>
          <w:lang w:eastAsia="ja-JP"/>
        </w:rPr>
        <w:t>Seeds for planting that are imported</w:t>
      </w:r>
      <w:r w:rsidRPr="003E335B">
        <w:rPr>
          <w:lang w:eastAsia="ja-JP"/>
        </w:rPr>
        <w:t xml:space="preserve"> </w:t>
      </w:r>
      <w:r>
        <w:rPr>
          <w:lang w:eastAsia="ja-JP"/>
        </w:rPr>
        <w:t xml:space="preserve">through PEQ in Australia, either in the Australian government PEQ or in the Approved Arrangement </w:t>
      </w:r>
      <w:r w:rsidRPr="00C45144">
        <w:rPr>
          <w:rFonts w:cs="Open Sans"/>
          <w:color w:val="000000"/>
          <w:shd w:val="clear" w:color="auto" w:fill="FFFFFF"/>
        </w:rPr>
        <w:t>operating under a process management system</w:t>
      </w:r>
      <w:r>
        <w:rPr>
          <w:rFonts w:cs="Open Sans"/>
          <w:color w:val="000000"/>
          <w:shd w:val="clear" w:color="auto" w:fill="FFFFFF"/>
        </w:rPr>
        <w:t xml:space="preserve"> with the department,</w:t>
      </w:r>
      <w:r w:rsidRPr="003E335B">
        <w:rPr>
          <w:lang w:eastAsia="ja-JP"/>
        </w:rPr>
        <w:t xml:space="preserve"> are excluded from </w:t>
      </w:r>
      <w:r>
        <w:rPr>
          <w:lang w:eastAsia="ja-JP"/>
        </w:rPr>
        <w:t>M</w:t>
      </w:r>
      <w:r w:rsidRPr="003E335B">
        <w:rPr>
          <w:lang w:eastAsia="ja-JP"/>
        </w:rPr>
        <w:t>easure</w:t>
      </w:r>
      <w:r>
        <w:rPr>
          <w:lang w:eastAsia="ja-JP"/>
        </w:rPr>
        <w:t xml:space="preserve"> 7</w:t>
      </w:r>
      <w:r>
        <w:t>.</w:t>
      </w:r>
    </w:p>
    <w:p w14:paraId="6D0E53A9" w14:textId="05437D02" w:rsidR="00505879" w:rsidRDefault="00505879" w:rsidP="00D670A2">
      <w:r>
        <w:rPr>
          <w:lang w:eastAsia="ja-JP"/>
        </w:rPr>
        <w:t xml:space="preserve">Justification for </w:t>
      </w:r>
      <w:r>
        <w:t xml:space="preserve">excluding seed for planting imported through PEQ in Australia from Measure 7 is the same as that for Measure 5 (outlined in </w:t>
      </w:r>
      <w:r w:rsidR="00D646D7">
        <w:t>s</w:t>
      </w:r>
      <w:r>
        <w:t>ection 4.</w:t>
      </w:r>
      <w:r w:rsidR="008902C0">
        <w:t>5</w:t>
      </w:r>
      <w:r>
        <w:t xml:space="preserve">.5). </w:t>
      </w:r>
    </w:p>
    <w:p w14:paraId="3171CFFB" w14:textId="628369A0" w:rsidR="00534052" w:rsidRPr="00551D64" w:rsidRDefault="00E81E14" w:rsidP="00D670A2">
      <w:pPr>
        <w:rPr>
          <w:sz w:val="24"/>
          <w:szCs w:val="24"/>
        </w:rPr>
      </w:pPr>
      <w:r w:rsidRPr="00551D64">
        <w:rPr>
          <w:b/>
          <w:sz w:val="24"/>
          <w:szCs w:val="24"/>
        </w:rPr>
        <w:t>Proposal</w:t>
      </w:r>
      <w:r w:rsidR="009F0D24" w:rsidRPr="00551D64">
        <w:rPr>
          <w:b/>
          <w:sz w:val="24"/>
          <w:szCs w:val="24"/>
        </w:rPr>
        <w:t>s</w:t>
      </w:r>
      <w:r w:rsidR="007664B7" w:rsidRPr="00551D64">
        <w:rPr>
          <w:sz w:val="24"/>
          <w:szCs w:val="24"/>
        </w:rPr>
        <w:t xml:space="preserve"> </w:t>
      </w:r>
    </w:p>
    <w:p w14:paraId="7DBFCD36" w14:textId="471FFE76" w:rsidR="007664B7" w:rsidRDefault="007664B7" w:rsidP="00D670A2">
      <w:r>
        <w:t>The department proposes that:</w:t>
      </w:r>
    </w:p>
    <w:p w14:paraId="73D6EA07" w14:textId="5CF46204" w:rsidR="00A0649E" w:rsidRPr="00D670A2" w:rsidRDefault="00E81E14" w:rsidP="00860465">
      <w:pPr>
        <w:pStyle w:val="ListBullet"/>
      </w:pPr>
      <w:r w:rsidRPr="004F1AEB">
        <w:rPr>
          <w:u w:val="single"/>
        </w:rPr>
        <w:t>P</w:t>
      </w:r>
      <w:r w:rsidR="00A0649E" w:rsidRPr="004F1AEB">
        <w:rPr>
          <w:u w:val="single"/>
        </w:rPr>
        <w:t>re-export inspection and phytosanitary certification endorsed with additional declaration</w:t>
      </w:r>
      <w:r w:rsidR="00A0649E" w:rsidRPr="00860465">
        <w:t xml:space="preserve"> </w:t>
      </w:r>
      <w:r w:rsidR="00A7146F" w:rsidRPr="00860465">
        <w:t>for ‘other-risk plant products’</w:t>
      </w:r>
      <w:r w:rsidR="008A3CEF" w:rsidRPr="00860465">
        <w:t xml:space="preserve">, imported from any country, arriving </w:t>
      </w:r>
      <w:r w:rsidR="00A0649E" w:rsidRPr="00860465">
        <w:t xml:space="preserve">through </w:t>
      </w:r>
      <w:r w:rsidR="008A3CEF" w:rsidRPr="00860465">
        <w:t>any mode</w:t>
      </w:r>
      <w:r w:rsidR="00A0649E" w:rsidRPr="00860465">
        <w:t xml:space="preserve"> of arrival</w:t>
      </w:r>
      <w:r w:rsidR="008A3CEF" w:rsidRPr="00860465">
        <w:t xml:space="preserve">, </w:t>
      </w:r>
      <w:r w:rsidR="00626427" w:rsidRPr="00860465">
        <w:t xml:space="preserve">for any intended use, except for </w:t>
      </w:r>
      <w:r w:rsidR="00052EF9" w:rsidRPr="00860465">
        <w:t xml:space="preserve">research purposes (Measure </w:t>
      </w:r>
      <w:r w:rsidR="00505879" w:rsidRPr="00860465">
        <w:t>7</w:t>
      </w:r>
      <w:r w:rsidR="00052EF9" w:rsidRPr="00860465">
        <w:t xml:space="preserve">) is </w:t>
      </w:r>
      <w:r w:rsidR="00B114F9" w:rsidRPr="0043503B">
        <w:t>technically</w:t>
      </w:r>
      <w:r w:rsidR="00B114F9" w:rsidRPr="00860465">
        <w:t xml:space="preserve"> </w:t>
      </w:r>
      <w:r w:rsidR="00052EF9" w:rsidRPr="00860465">
        <w:t>justified and adequate to manage the risk to achieve the ALOP for Australia</w:t>
      </w:r>
      <w:r w:rsidR="006D37A5" w:rsidRPr="00860465">
        <w:t xml:space="preserve"> and should</w:t>
      </w:r>
      <w:r w:rsidR="00A0649E" w:rsidRPr="00860465">
        <w:t xml:space="preserve"> remain in place</w:t>
      </w:r>
      <w:r w:rsidR="00A0649E" w:rsidRPr="00D670A2">
        <w:t>.</w:t>
      </w:r>
    </w:p>
    <w:p w14:paraId="204A4631" w14:textId="52FCE759" w:rsidR="00571597" w:rsidRPr="00860465" w:rsidRDefault="00E41060" w:rsidP="00D670A2">
      <w:pPr>
        <w:pStyle w:val="ListBullet"/>
      </w:pPr>
      <w:r w:rsidRPr="00D670A2">
        <w:t>Should information become available to support that pelleting or coating processes applied to seed remove the risk of khapra beetle if associated with the seed, the department will review the information and may remove or modify the measures for pelleted or coated seed as appropriate.</w:t>
      </w:r>
      <w:r w:rsidR="00571597" w:rsidRPr="00D670A2">
        <w:t xml:space="preserve"> </w:t>
      </w:r>
    </w:p>
    <w:p w14:paraId="5D2EBA4A" w14:textId="04BF7116" w:rsidR="009F0D24" w:rsidRPr="00860465" w:rsidRDefault="009F0D24" w:rsidP="00860465">
      <w:pPr>
        <w:pStyle w:val="ListBullet"/>
      </w:pPr>
      <w:r w:rsidRPr="00860465">
        <w:t xml:space="preserve">The exclusion of seeds for planting imported through post entry quarantine in Australia from </w:t>
      </w:r>
      <w:r w:rsidR="00FA4499" w:rsidRPr="00860465">
        <w:t>this measure</w:t>
      </w:r>
      <w:r w:rsidRPr="00860465">
        <w:t xml:space="preserve"> is appropriate and should </w:t>
      </w:r>
      <w:r w:rsidR="0055550B" w:rsidRPr="00860465">
        <w:t>be maintained</w:t>
      </w:r>
      <w:r w:rsidRPr="00860465">
        <w:t>.</w:t>
      </w:r>
    </w:p>
    <w:p w14:paraId="4A5F5C53" w14:textId="11F53494" w:rsidR="003843C0" w:rsidRPr="002E5E25" w:rsidRDefault="00F56969" w:rsidP="00721E57">
      <w:pPr>
        <w:pStyle w:val="Heading4"/>
        <w:rPr>
          <w:lang w:eastAsia="en-AU"/>
        </w:rPr>
      </w:pPr>
      <w:r w:rsidRPr="00A7482B">
        <w:t>Exclusion</w:t>
      </w:r>
      <w:r w:rsidRPr="002E5E25">
        <w:rPr>
          <w:lang w:eastAsia="en-AU"/>
        </w:rPr>
        <w:t xml:space="preserve"> of </w:t>
      </w:r>
      <w:r w:rsidR="00D46CFF" w:rsidRPr="002E5E25">
        <w:rPr>
          <w:lang w:eastAsia="en-AU"/>
        </w:rPr>
        <w:t xml:space="preserve">plant products imported </w:t>
      </w:r>
      <w:r w:rsidR="00B27452" w:rsidRPr="002E5E25">
        <w:rPr>
          <w:lang w:eastAsia="en-AU"/>
        </w:rPr>
        <w:t xml:space="preserve">for </w:t>
      </w:r>
      <w:r w:rsidR="00BD39BE" w:rsidRPr="002E5E25">
        <w:rPr>
          <w:lang w:eastAsia="en-AU"/>
        </w:rPr>
        <w:t xml:space="preserve">research purposes </w:t>
      </w:r>
    </w:p>
    <w:p w14:paraId="3C1E3A62" w14:textId="7ABA1598" w:rsidR="00F454CC" w:rsidRDefault="00255D0D" w:rsidP="007732C6">
      <w:pPr>
        <w:rPr>
          <w:lang w:eastAsia="en-AU"/>
        </w:rPr>
      </w:pPr>
      <w:r>
        <w:rPr>
          <w:lang w:eastAsia="en-AU"/>
        </w:rPr>
        <w:t>Apart from</w:t>
      </w:r>
      <w:r w:rsidR="006D1511">
        <w:rPr>
          <w:lang w:eastAsia="en-AU"/>
        </w:rPr>
        <w:t xml:space="preserve"> </w:t>
      </w:r>
      <w:r w:rsidR="00367227">
        <w:rPr>
          <w:lang w:eastAsia="en-AU"/>
        </w:rPr>
        <w:t>Measure 1</w:t>
      </w:r>
      <w:r w:rsidR="00032E44">
        <w:rPr>
          <w:bCs/>
        </w:rPr>
        <w:t xml:space="preserve">, </w:t>
      </w:r>
      <w:r w:rsidR="00E90EF8">
        <w:rPr>
          <w:bCs/>
        </w:rPr>
        <w:t xml:space="preserve">other </w:t>
      </w:r>
      <w:r w:rsidR="009724CC">
        <w:rPr>
          <w:bCs/>
        </w:rPr>
        <w:t>existing</w:t>
      </w:r>
      <w:r w:rsidR="00BB20CD">
        <w:rPr>
          <w:bCs/>
        </w:rPr>
        <w:t xml:space="preserve"> emergency measures </w:t>
      </w:r>
      <w:r w:rsidR="00474EB5">
        <w:rPr>
          <w:bCs/>
        </w:rPr>
        <w:t xml:space="preserve">are not applicable to </w:t>
      </w:r>
      <w:r w:rsidR="008103FA">
        <w:rPr>
          <w:bCs/>
        </w:rPr>
        <w:t xml:space="preserve">plant products imported for research purposes. </w:t>
      </w:r>
    </w:p>
    <w:p w14:paraId="35DCE007" w14:textId="7E1D07C5" w:rsidR="007A1804" w:rsidRDefault="003F6C93" w:rsidP="00D670A2">
      <w:pPr>
        <w:rPr>
          <w:lang w:eastAsia="ja-JP"/>
        </w:rPr>
      </w:pPr>
      <w:r>
        <w:rPr>
          <w:rFonts w:cstheme="minorHAnsi"/>
          <w:lang w:eastAsia="ja-JP"/>
        </w:rPr>
        <w:t>As outlined in section 4.2.4, m</w:t>
      </w:r>
      <w:r w:rsidRPr="008D6357">
        <w:rPr>
          <w:rFonts w:cstheme="minorHAnsi"/>
          <w:lang w:eastAsia="ja-JP"/>
        </w:rPr>
        <w:t xml:space="preserve">easures </w:t>
      </w:r>
      <w:r>
        <w:rPr>
          <w:rFonts w:cstheme="minorHAnsi"/>
          <w:lang w:eastAsia="ja-JP"/>
        </w:rPr>
        <w:t>applied to good</w:t>
      </w:r>
      <w:r w:rsidRPr="008D6357">
        <w:rPr>
          <w:rFonts w:cstheme="minorHAnsi"/>
          <w:lang w:eastAsia="ja-JP"/>
        </w:rPr>
        <w:t>s imported for research purposes</w:t>
      </w:r>
      <w:r>
        <w:rPr>
          <w:rFonts w:cstheme="minorHAnsi"/>
          <w:lang w:eastAsia="ja-JP"/>
        </w:rPr>
        <w:t xml:space="preserve"> vary depending on the product type and the type of research. Measures such as use in a laboratory which may include biosecurity containment and/or not permitted for release after the use are expected to address the risk of </w:t>
      </w:r>
      <w:r w:rsidRPr="008D6357">
        <w:rPr>
          <w:rFonts w:cstheme="minorHAnsi"/>
          <w:lang w:eastAsia="ja-JP"/>
        </w:rPr>
        <w:t>exposure of any pests</w:t>
      </w:r>
      <w:r>
        <w:rPr>
          <w:rFonts w:cstheme="minorHAnsi"/>
          <w:lang w:eastAsia="ja-JP"/>
        </w:rPr>
        <w:t>, including khapra beetle,</w:t>
      </w:r>
      <w:r w:rsidRPr="008D6357">
        <w:rPr>
          <w:rFonts w:cstheme="minorHAnsi"/>
          <w:lang w:eastAsia="ja-JP"/>
        </w:rPr>
        <w:t xml:space="preserve"> </w:t>
      </w:r>
      <w:r>
        <w:rPr>
          <w:rFonts w:cstheme="minorHAnsi"/>
          <w:lang w:eastAsia="ja-JP"/>
        </w:rPr>
        <w:t xml:space="preserve">that may be associated with the goods </w:t>
      </w:r>
      <w:r w:rsidRPr="008D6357">
        <w:rPr>
          <w:rFonts w:cstheme="minorHAnsi"/>
          <w:lang w:eastAsia="ja-JP"/>
        </w:rPr>
        <w:t>to the environment in Australia</w:t>
      </w:r>
      <w:r>
        <w:rPr>
          <w:rFonts w:cstheme="minorHAnsi"/>
          <w:lang w:eastAsia="ja-JP"/>
        </w:rPr>
        <w:t xml:space="preserve">. However, these measures are not required for all goods imported for research purposes. As such, this draft report proposes that specific risk management measures be applied to plant products imported for research purposes to ensure the consistent management of the risk to achieve the ALOP for Australia.  </w:t>
      </w:r>
    </w:p>
    <w:p w14:paraId="71D7B503" w14:textId="4D89B890" w:rsidR="002B65B1" w:rsidRPr="0004271C" w:rsidRDefault="00CC1AF9" w:rsidP="00860465">
      <w:pPr>
        <w:rPr>
          <w:b/>
          <w:bCs/>
          <w:sz w:val="24"/>
          <w:szCs w:val="24"/>
          <w:lang w:eastAsia="en-AU"/>
        </w:rPr>
      </w:pPr>
      <w:r w:rsidRPr="0004271C">
        <w:rPr>
          <w:b/>
          <w:bCs/>
          <w:sz w:val="24"/>
          <w:szCs w:val="24"/>
          <w:lang w:eastAsia="en-AU"/>
        </w:rPr>
        <w:t>Proposal:</w:t>
      </w:r>
    </w:p>
    <w:p w14:paraId="1BE3B3E9" w14:textId="77777777" w:rsidR="002D2A97" w:rsidRDefault="002D2A97" w:rsidP="00D670A2">
      <w:r>
        <w:t>The department proposes that:</w:t>
      </w:r>
    </w:p>
    <w:p w14:paraId="012EF721" w14:textId="17019A0A" w:rsidR="00946A32" w:rsidRPr="00805BF7" w:rsidRDefault="00946A32" w:rsidP="00DD23D7">
      <w:pPr>
        <w:pStyle w:val="ListBullet"/>
        <w:rPr>
          <w:rFonts w:cs="Calibri"/>
          <w:shd w:val="clear" w:color="auto" w:fill="FFFFFF"/>
        </w:rPr>
      </w:pPr>
      <w:r w:rsidRPr="00805BF7">
        <w:rPr>
          <w:lang w:eastAsia="en-AU"/>
        </w:rPr>
        <w:t>High-risk plant products and other-risk plant products, including seed for planting, imported from any country for research purposes are subject to one of the following risk management measures:</w:t>
      </w:r>
    </w:p>
    <w:p w14:paraId="01CB6CFC" w14:textId="33337C6E" w:rsidR="00946A32" w:rsidRPr="00805BF7" w:rsidRDefault="00946A32" w:rsidP="00DD23D7">
      <w:pPr>
        <w:pStyle w:val="ListBullet2Openbullet"/>
        <w:rPr>
          <w:rFonts w:cs="Calibri"/>
          <w:shd w:val="clear" w:color="auto" w:fill="FFFFFF"/>
        </w:rPr>
      </w:pPr>
      <w:r w:rsidRPr="00805BF7">
        <w:rPr>
          <w:lang w:eastAsia="ja-JP"/>
        </w:rPr>
        <w:t xml:space="preserve">use </w:t>
      </w:r>
      <w:r w:rsidR="00CA264C" w:rsidRPr="00805BF7">
        <w:rPr>
          <w:lang w:eastAsia="ja-JP"/>
        </w:rPr>
        <w:t>only</w:t>
      </w:r>
      <w:r w:rsidRPr="00805BF7">
        <w:rPr>
          <w:lang w:eastAsia="ja-JP"/>
        </w:rPr>
        <w:t xml:space="preserve"> in biosecurity </w:t>
      </w:r>
      <w:r w:rsidRPr="00805BF7">
        <w:t>containment</w:t>
      </w:r>
      <w:r w:rsidRPr="00805BF7">
        <w:rPr>
          <w:lang w:eastAsia="ja-JP"/>
        </w:rPr>
        <w:t xml:space="preserve"> (Approved Arrangement class 5)</w:t>
      </w:r>
    </w:p>
    <w:p w14:paraId="7420A84D" w14:textId="77777777" w:rsidR="00946A32" w:rsidRPr="00805BF7" w:rsidRDefault="00946A32" w:rsidP="00DD23D7">
      <w:pPr>
        <w:pStyle w:val="ListBullet2Openbullet"/>
        <w:rPr>
          <w:lang w:eastAsia="ja-JP"/>
        </w:rPr>
      </w:pPr>
      <w:r w:rsidRPr="00805BF7">
        <w:rPr>
          <w:lang w:eastAsia="ja-JP"/>
        </w:rPr>
        <w:t>pre-export inspection and phytosanitary certification endorsed with additional declaration, OR</w:t>
      </w:r>
    </w:p>
    <w:p w14:paraId="70B7D130" w14:textId="191C0121" w:rsidR="0008454D" w:rsidRPr="00805BF7" w:rsidRDefault="00946A32" w:rsidP="00DD23D7">
      <w:pPr>
        <w:pStyle w:val="ListBullet2Openbullet"/>
        <w:rPr>
          <w:rFonts w:cs="Calibri"/>
          <w:shd w:val="clear" w:color="auto" w:fill="FFFFFF"/>
        </w:rPr>
      </w:pPr>
      <w:r w:rsidRPr="00805BF7">
        <w:rPr>
          <w:lang w:eastAsia="ja-JP"/>
        </w:rPr>
        <w:t>apply for an import permit. The department will assess the risk associated with the product type and type of research and impose import requirements on the import permit that will manage the risk of khapra beetle to achieve the ALOP for Australia</w:t>
      </w:r>
      <w:r w:rsidR="009463BE" w:rsidRPr="00805BF7">
        <w:rPr>
          <w:lang w:eastAsia="ja-JP"/>
        </w:rPr>
        <w:t>.</w:t>
      </w:r>
    </w:p>
    <w:p w14:paraId="449088BB" w14:textId="04B0942E" w:rsidR="00703E76" w:rsidRPr="00205946" w:rsidRDefault="002F0518" w:rsidP="00C1685C">
      <w:pPr>
        <w:pStyle w:val="Heading3"/>
      </w:pPr>
      <w:bookmarkStart w:id="217" w:name="_Toc480277950"/>
      <w:bookmarkStart w:id="218" w:name="_Toc488676126"/>
      <w:bookmarkStart w:id="219" w:name="_Toc106173870"/>
      <w:bookmarkStart w:id="220" w:name="_Toc141263339"/>
      <w:bookmarkStart w:id="221" w:name="_Toc215127341"/>
      <w:r w:rsidRPr="00205946">
        <w:t>Proposed risk m</w:t>
      </w:r>
      <w:r w:rsidR="002B7DFE">
        <w:t>anagement</w:t>
      </w:r>
      <w:r w:rsidRPr="00205946">
        <w:t xml:space="preserve"> measures</w:t>
      </w:r>
      <w:bookmarkEnd w:id="217"/>
      <w:bookmarkEnd w:id="218"/>
      <w:bookmarkEnd w:id="219"/>
      <w:bookmarkEnd w:id="220"/>
      <w:bookmarkEnd w:id="221"/>
    </w:p>
    <w:p w14:paraId="64A18EAC" w14:textId="31AC3560" w:rsidR="000657F0" w:rsidRDefault="000657F0" w:rsidP="007F2E9C">
      <w:pPr>
        <w:pStyle w:val="Heading4"/>
        <w:numPr>
          <w:ilvl w:val="3"/>
          <w:numId w:val="66"/>
        </w:numPr>
        <w:rPr>
          <w:lang w:eastAsia="en-AU"/>
        </w:rPr>
      </w:pPr>
      <w:r>
        <w:rPr>
          <w:lang w:eastAsia="en-AU"/>
        </w:rPr>
        <w:t>Bases used to determine risk management measures</w:t>
      </w:r>
    </w:p>
    <w:p w14:paraId="24EB42EA" w14:textId="04BFCBF6" w:rsidR="000657F0" w:rsidRDefault="000657F0" w:rsidP="00D670A2">
      <w:pPr>
        <w:rPr>
          <w:lang w:eastAsia="en-AU"/>
        </w:rPr>
      </w:pPr>
      <w:r>
        <w:rPr>
          <w:lang w:eastAsia="en-AU"/>
        </w:rPr>
        <w:t xml:space="preserve">This draft report proposes that the four bases used to determine emergency measures are also applied to the proposed risk management measures outlined in </w:t>
      </w:r>
      <w:r w:rsidR="00044FB2">
        <w:rPr>
          <w:lang w:eastAsia="en-AU"/>
        </w:rPr>
        <w:t>s</w:t>
      </w:r>
      <w:r>
        <w:rPr>
          <w:lang w:eastAsia="en-AU"/>
        </w:rPr>
        <w:t xml:space="preserve">ection 4.6.4. </w:t>
      </w:r>
      <w:r w:rsidR="00857311">
        <w:rPr>
          <w:lang w:eastAsia="en-AU"/>
        </w:rPr>
        <w:t xml:space="preserve">The </w:t>
      </w:r>
      <w:r w:rsidR="00FC5A8B">
        <w:rPr>
          <w:lang w:eastAsia="en-AU"/>
        </w:rPr>
        <w:t>four bases are:</w:t>
      </w:r>
      <w:r>
        <w:rPr>
          <w:lang w:eastAsia="en-AU"/>
        </w:rPr>
        <w:t xml:space="preserve"> </w:t>
      </w:r>
    </w:p>
    <w:p w14:paraId="7072CA18" w14:textId="7AFE718F" w:rsidR="000657F0" w:rsidRDefault="000657F0" w:rsidP="00F6365E">
      <w:pPr>
        <w:pStyle w:val="ListBullet"/>
        <w:numPr>
          <w:ilvl w:val="0"/>
          <w:numId w:val="23"/>
        </w:numPr>
        <w:rPr>
          <w:lang w:eastAsia="en-AU"/>
        </w:rPr>
      </w:pPr>
      <w:r w:rsidRPr="00860465">
        <w:t>Status</w:t>
      </w:r>
      <w:r>
        <w:t xml:space="preserve"> of khapra beetle in the exporting country, i.e., ‘target-risk khapra beetle countries’ (Table 4.1) or ‘other-risk khapra beetle countries’</w:t>
      </w:r>
      <w:r>
        <w:rPr>
          <w:lang w:eastAsia="en-AU"/>
        </w:rPr>
        <w:t xml:space="preserve">  </w:t>
      </w:r>
    </w:p>
    <w:p w14:paraId="7EBFF8AB" w14:textId="5156456B" w:rsidR="000657F0" w:rsidRPr="003C0F36" w:rsidRDefault="000657F0" w:rsidP="001A6D82">
      <w:pPr>
        <w:pStyle w:val="ListBullet2Openbullet"/>
        <w:rPr>
          <w:rFonts w:eastAsia="SimSun" w:cs="Cambria"/>
          <w:lang w:eastAsia="en-AU"/>
        </w:rPr>
      </w:pPr>
      <w:r w:rsidRPr="005D6C05">
        <w:t>The list of ‘target-risk khapra beetle countries’</w:t>
      </w:r>
      <w:r>
        <w:t xml:space="preserve"> (Table 4.1) is subject to a review by the department based on evidence. For example, e</w:t>
      </w:r>
      <w:r w:rsidRPr="00401C20">
        <w:t xml:space="preserve">vidence of </w:t>
      </w:r>
      <w:r>
        <w:t>k</w:t>
      </w:r>
      <w:r w:rsidRPr="00401C20">
        <w:t xml:space="preserve">hapra beetle being present in </w:t>
      </w:r>
      <w:r>
        <w:t>a</w:t>
      </w:r>
      <w:r w:rsidR="009B3346">
        <w:t>n</w:t>
      </w:r>
      <w:r>
        <w:t xml:space="preserve"> </w:t>
      </w:r>
      <w:r w:rsidRPr="00401C20">
        <w:t xml:space="preserve">‘other-risk </w:t>
      </w:r>
      <w:r>
        <w:t>k</w:t>
      </w:r>
      <w:r w:rsidRPr="00401C20">
        <w:t xml:space="preserve">hapra beetle </w:t>
      </w:r>
      <w:r>
        <w:t>country</w:t>
      </w:r>
      <w:r w:rsidRPr="00401C20">
        <w:t xml:space="preserve">’ will trigger a review and the </w:t>
      </w:r>
      <w:r>
        <w:t>country</w:t>
      </w:r>
      <w:r w:rsidRPr="00401C20">
        <w:t xml:space="preserve"> may be re-classified as a ‘target-risk </w:t>
      </w:r>
      <w:r>
        <w:t>k</w:t>
      </w:r>
      <w:r w:rsidRPr="00401C20">
        <w:t>hapra beetle country’.</w:t>
      </w:r>
      <w:r>
        <w:t xml:space="preserve"> Likewise, e</w:t>
      </w:r>
      <w:r w:rsidRPr="004D1796">
        <w:t xml:space="preserve">vidence </w:t>
      </w:r>
      <w:r>
        <w:t>of</w:t>
      </w:r>
      <w:r w:rsidRPr="004D1796">
        <w:t xml:space="preserve"> </w:t>
      </w:r>
      <w:r>
        <w:t>k</w:t>
      </w:r>
      <w:r w:rsidRPr="004D1796">
        <w:t xml:space="preserve">hapra beetle </w:t>
      </w:r>
      <w:r>
        <w:t>not being present in</w:t>
      </w:r>
      <w:r w:rsidRPr="004D1796">
        <w:t xml:space="preserve"> a 'target-risk </w:t>
      </w:r>
      <w:r>
        <w:t>k</w:t>
      </w:r>
      <w:r w:rsidRPr="004D1796">
        <w:t>hapra beetle country'</w:t>
      </w:r>
      <w:r>
        <w:t>, such as the pest has been eradicated or proved to be no longer present,</w:t>
      </w:r>
      <w:r w:rsidRPr="004D1796">
        <w:t xml:space="preserve"> will trigger a review and the country may be removed from the list of ‘target-risk </w:t>
      </w:r>
      <w:r>
        <w:t>k</w:t>
      </w:r>
      <w:r w:rsidRPr="004D1796">
        <w:t>hapra beetle countries’</w:t>
      </w:r>
      <w:r>
        <w:t>.</w:t>
      </w:r>
    </w:p>
    <w:p w14:paraId="25B3C55D" w14:textId="7B68B49E" w:rsidR="000657F0" w:rsidRPr="003C0F36" w:rsidRDefault="000657F0" w:rsidP="001A6D82">
      <w:pPr>
        <w:pStyle w:val="ListBullet2Openbullet"/>
        <w:rPr>
          <w:rFonts w:eastAsia="SimSun" w:cs="Cambria"/>
          <w:lang w:eastAsia="en-AU"/>
        </w:rPr>
      </w:pPr>
      <w:r>
        <w:t>If there is an incursion, outbreak or other changes in the status of khapra beetle in a</w:t>
      </w:r>
      <w:r w:rsidR="00BD3898">
        <w:t>n</w:t>
      </w:r>
      <w:r>
        <w:t xml:space="preserve"> </w:t>
      </w:r>
      <w:r w:rsidRPr="00401C20">
        <w:t xml:space="preserve">‘other-risk </w:t>
      </w:r>
      <w:r>
        <w:t>k</w:t>
      </w:r>
      <w:r w:rsidRPr="00401C20">
        <w:t xml:space="preserve">hapra beetle </w:t>
      </w:r>
      <w:r>
        <w:t>country</w:t>
      </w:r>
      <w:r w:rsidRPr="00401C20">
        <w:t>’</w:t>
      </w:r>
      <w:r>
        <w:t>, the NPPO of the country must notify the department as soon as possible.</w:t>
      </w:r>
    </w:p>
    <w:p w14:paraId="7CA74365" w14:textId="77777777" w:rsidR="000657F0" w:rsidRPr="00B959CB" w:rsidRDefault="000657F0" w:rsidP="0031562C">
      <w:pPr>
        <w:pStyle w:val="ListBullet"/>
        <w:rPr>
          <w:rFonts w:eastAsia="SimSun" w:cs="Cambria"/>
          <w:lang w:eastAsia="en-AU"/>
        </w:rPr>
      </w:pPr>
      <w:r w:rsidRPr="00860465">
        <w:t>Risk</w:t>
      </w:r>
      <w:r>
        <w:t xml:space="preserve"> category of imported </w:t>
      </w:r>
      <w:r w:rsidRPr="00CB5197">
        <w:t>plant products</w:t>
      </w:r>
      <w:r>
        <w:t>,</w:t>
      </w:r>
      <w:r w:rsidRPr="00CB5197">
        <w:t xml:space="preserve"> </w:t>
      </w:r>
      <w:r>
        <w:t>i.e.,</w:t>
      </w:r>
      <w:r w:rsidRPr="00CB5197">
        <w:t xml:space="preserve"> </w:t>
      </w:r>
      <w:r>
        <w:t>‘</w:t>
      </w:r>
      <w:r w:rsidRPr="00CB5197">
        <w:t xml:space="preserve">high-risk </w:t>
      </w:r>
      <w:r>
        <w:t>plant products’ (</w:t>
      </w:r>
      <w:r w:rsidRPr="00BB6DAB">
        <w:rPr>
          <w:rFonts w:cstheme="minorHAnsi"/>
        </w:rPr>
        <w:t>Table 1.1</w:t>
      </w:r>
      <w:r>
        <w:t>) or</w:t>
      </w:r>
      <w:r w:rsidRPr="00CB5197">
        <w:t xml:space="preserve"> </w:t>
      </w:r>
      <w:r>
        <w:t>‘</w:t>
      </w:r>
      <w:r w:rsidRPr="00CB5197">
        <w:t>other-risk plant products</w:t>
      </w:r>
      <w:r>
        <w:t>’</w:t>
      </w:r>
    </w:p>
    <w:p w14:paraId="37D165E4" w14:textId="77777777" w:rsidR="000657F0" w:rsidRDefault="000657F0" w:rsidP="00A43A6F">
      <w:pPr>
        <w:pStyle w:val="ListBullet2Openbullet"/>
        <w:rPr>
          <w:rFonts w:eastAsia="SimSun" w:cs="Cambria"/>
          <w:lang w:eastAsia="en-AU"/>
        </w:rPr>
      </w:pPr>
      <w:r w:rsidRPr="005D6C05">
        <w:t>The list of ‘high-risk plant products’</w:t>
      </w:r>
      <w:r>
        <w:t xml:space="preserve"> (Table 1.1) is subject to a review by the department based on evidence. For example, </w:t>
      </w:r>
      <w:r w:rsidRPr="00CB5197">
        <w:t xml:space="preserve">evidence </w:t>
      </w:r>
      <w:r>
        <w:t>of</w:t>
      </w:r>
      <w:r w:rsidRPr="00CB5197">
        <w:t xml:space="preserve"> interceptions of </w:t>
      </w:r>
      <w:r>
        <w:t>k</w:t>
      </w:r>
      <w:r w:rsidRPr="00CB5197">
        <w:t xml:space="preserve">hapra beetle </w:t>
      </w:r>
      <w:r>
        <w:t xml:space="preserve">in international trade on multiple occasions </w:t>
      </w:r>
      <w:r w:rsidRPr="00CB5197">
        <w:t xml:space="preserve">on </w:t>
      </w:r>
      <w:r>
        <w:t xml:space="preserve">an 'other-risk plant product’ </w:t>
      </w:r>
      <w:r w:rsidRPr="00CB5197">
        <w:t xml:space="preserve">will trigger a review and </w:t>
      </w:r>
      <w:r>
        <w:t>the plant product</w:t>
      </w:r>
      <w:r w:rsidRPr="00CB5197">
        <w:t xml:space="preserve"> may be re-classified as</w:t>
      </w:r>
      <w:r>
        <w:t xml:space="preserve"> a</w:t>
      </w:r>
      <w:r w:rsidRPr="00CB5197">
        <w:t xml:space="preserve"> </w:t>
      </w:r>
      <w:r>
        <w:t>‘</w:t>
      </w:r>
      <w:r w:rsidRPr="00CB5197">
        <w:t>high-risk plant product</w:t>
      </w:r>
      <w:r>
        <w:t>’.</w:t>
      </w:r>
    </w:p>
    <w:p w14:paraId="773E9A64" w14:textId="77777777" w:rsidR="000657F0" w:rsidRPr="00046EEB" w:rsidRDefault="000657F0" w:rsidP="00F9318C">
      <w:pPr>
        <w:pStyle w:val="ListBullet"/>
        <w:rPr>
          <w:rFonts w:eastAsia="SimSun" w:cs="Cambria"/>
          <w:lang w:eastAsia="en-AU"/>
        </w:rPr>
      </w:pPr>
      <w:r>
        <w:t>M</w:t>
      </w:r>
      <w:r w:rsidRPr="00044853">
        <w:t xml:space="preserve">ode of </w:t>
      </w:r>
      <w:r w:rsidRPr="00F9318C">
        <w:t>arrival</w:t>
      </w:r>
      <w:r w:rsidRPr="00044853">
        <w:t xml:space="preserve"> </w:t>
      </w:r>
      <w:r>
        <w:rPr>
          <w:lang w:eastAsia="ja-JP"/>
        </w:rPr>
        <w:t xml:space="preserve">into Australia </w:t>
      </w:r>
      <w:r w:rsidRPr="00044853">
        <w:t xml:space="preserve">of </w:t>
      </w:r>
      <w:r>
        <w:t xml:space="preserve">imported </w:t>
      </w:r>
      <w:r w:rsidRPr="00044853">
        <w:t>plant products</w:t>
      </w:r>
      <w:r>
        <w:t>, i.e., ‘freight modes of arrival’ (low-value freight or high-value freight) or ‘non-freight modes of arrival’</w:t>
      </w:r>
    </w:p>
    <w:p w14:paraId="57A6DF15" w14:textId="4602ED16" w:rsidR="000657F0" w:rsidRPr="00024966" w:rsidRDefault="000657F0" w:rsidP="0031562C">
      <w:pPr>
        <w:pStyle w:val="ListBullet"/>
        <w:rPr>
          <w:rFonts w:eastAsia="SimSun" w:cs="Cambria"/>
          <w:lang w:eastAsia="en-AU"/>
        </w:rPr>
      </w:pPr>
      <w:r>
        <w:rPr>
          <w:lang w:eastAsia="ja-JP"/>
        </w:rPr>
        <w:t xml:space="preserve">Intended </w:t>
      </w:r>
      <w:r w:rsidRPr="00D670A2">
        <w:t>use</w:t>
      </w:r>
      <w:r>
        <w:rPr>
          <w:lang w:eastAsia="ja-JP"/>
        </w:rPr>
        <w:t xml:space="preserve"> in Australia </w:t>
      </w:r>
      <w:r w:rsidRPr="00044853">
        <w:t>of</w:t>
      </w:r>
      <w:r>
        <w:t xml:space="preserve"> imported </w:t>
      </w:r>
      <w:r w:rsidRPr="00044853">
        <w:t>plant products</w:t>
      </w:r>
      <w:r>
        <w:t>, i.e., ‘</w:t>
      </w:r>
      <w:r>
        <w:rPr>
          <w:lang w:eastAsia="ja-JP"/>
        </w:rPr>
        <w:t>personal use’ (e.g., human consumption, planting), ‘commercial use’ (e.g., human consumption, processing, planting) or ‘for research purposes’.</w:t>
      </w:r>
      <w:r>
        <w:t xml:space="preserve"> </w:t>
      </w:r>
    </w:p>
    <w:p w14:paraId="37C915E0" w14:textId="77777777" w:rsidR="000657F0" w:rsidRPr="00C3737A" w:rsidRDefault="000657F0" w:rsidP="000657F0">
      <w:pPr>
        <w:pStyle w:val="Heading4"/>
        <w:rPr>
          <w:lang w:eastAsia="en-AU"/>
        </w:rPr>
      </w:pPr>
      <w:r>
        <w:rPr>
          <w:lang w:eastAsia="en-AU"/>
        </w:rPr>
        <w:t>E</w:t>
      </w:r>
      <w:r w:rsidRPr="00E43266">
        <w:rPr>
          <w:lang w:eastAsia="en-AU"/>
        </w:rPr>
        <w:t>xcluding some forms of plant products</w:t>
      </w:r>
      <w:r>
        <w:rPr>
          <w:lang w:eastAsia="en-AU"/>
        </w:rPr>
        <w:t xml:space="preserve"> from the measures</w:t>
      </w:r>
    </w:p>
    <w:p w14:paraId="385905C5" w14:textId="029696E2" w:rsidR="000657F0" w:rsidRDefault="000657F0" w:rsidP="000657F0">
      <w:pPr>
        <w:spacing w:after="0" w:line="269" w:lineRule="auto"/>
        <w:rPr>
          <w:rFonts w:eastAsia="SimSun" w:cs="Cambria"/>
          <w:lang w:eastAsia="en-AU"/>
        </w:rPr>
      </w:pPr>
      <w:r>
        <w:rPr>
          <w:rFonts w:eastAsia="SimSun" w:cs="Cambria"/>
          <w:lang w:eastAsia="en-AU"/>
        </w:rPr>
        <w:t xml:space="preserve">This draft report proposes that </w:t>
      </w:r>
      <w:r>
        <w:rPr>
          <w:rFonts w:cstheme="minorHAnsi"/>
          <w:lang w:eastAsia="ja-JP"/>
        </w:rPr>
        <w:t>some forms of plant products that are ex</w:t>
      </w:r>
      <w:r w:rsidR="00E0046E">
        <w:rPr>
          <w:rFonts w:cstheme="minorHAnsi"/>
          <w:lang w:eastAsia="ja-JP"/>
        </w:rPr>
        <w:t>clud</w:t>
      </w:r>
      <w:r>
        <w:rPr>
          <w:rFonts w:cstheme="minorHAnsi"/>
          <w:lang w:eastAsia="ja-JP"/>
        </w:rPr>
        <w:t>ed from emergency measures are also ex</w:t>
      </w:r>
      <w:r w:rsidR="00E0046E">
        <w:rPr>
          <w:rFonts w:cstheme="minorHAnsi"/>
          <w:lang w:eastAsia="ja-JP"/>
        </w:rPr>
        <w:t>clud</w:t>
      </w:r>
      <w:r>
        <w:rPr>
          <w:rFonts w:cstheme="minorHAnsi"/>
          <w:lang w:eastAsia="ja-JP"/>
        </w:rPr>
        <w:t>ed from the proposed risk management measures.</w:t>
      </w:r>
    </w:p>
    <w:p w14:paraId="4A3F36C6" w14:textId="46B4ECBA" w:rsidR="000657F0" w:rsidRPr="00651EB2" w:rsidRDefault="000657F0" w:rsidP="00A43A6F">
      <w:pPr>
        <w:pStyle w:val="ListBullet"/>
        <w:rPr>
          <w:rFonts w:eastAsia="SimSun" w:cs="Cambria"/>
          <w:lang w:eastAsia="en-AU"/>
        </w:rPr>
      </w:pPr>
      <w:r>
        <w:rPr>
          <w:lang w:eastAsia="ja-JP"/>
        </w:rPr>
        <w:t>Plant products listed in Table 1.</w:t>
      </w:r>
      <w:r w:rsidR="0064145E">
        <w:rPr>
          <w:lang w:eastAsia="ja-JP"/>
        </w:rPr>
        <w:t>4</w:t>
      </w:r>
      <w:r>
        <w:rPr>
          <w:lang w:eastAsia="ja-JP"/>
        </w:rPr>
        <w:t xml:space="preserve"> are ex</w:t>
      </w:r>
      <w:r w:rsidR="005845EE">
        <w:rPr>
          <w:lang w:eastAsia="ja-JP"/>
        </w:rPr>
        <w:t>clud</w:t>
      </w:r>
      <w:r>
        <w:rPr>
          <w:lang w:eastAsia="ja-JP"/>
        </w:rPr>
        <w:t xml:space="preserve">ed from the proposed risk management measures </w:t>
      </w:r>
      <w:r w:rsidRPr="003B7F6D">
        <w:t>outlined</w:t>
      </w:r>
      <w:r>
        <w:rPr>
          <w:lang w:eastAsia="ja-JP"/>
        </w:rPr>
        <w:t xml:space="preserve"> in </w:t>
      </w:r>
      <w:r w:rsidR="000F2F85">
        <w:rPr>
          <w:lang w:eastAsia="ja-JP"/>
        </w:rPr>
        <w:t>s</w:t>
      </w:r>
      <w:r>
        <w:rPr>
          <w:lang w:eastAsia="ja-JP"/>
        </w:rPr>
        <w:t>ection 4.6.4.</w:t>
      </w:r>
    </w:p>
    <w:p w14:paraId="76252C75" w14:textId="05609049" w:rsidR="000657F0" w:rsidRDefault="000657F0" w:rsidP="003B7F6D">
      <w:pPr>
        <w:pStyle w:val="ListBullet2Openbullet"/>
        <w:rPr>
          <w:rFonts w:eastAsia="SimSun" w:cs="Cambria"/>
          <w:lang w:eastAsia="en-AU"/>
        </w:rPr>
      </w:pPr>
      <w:r w:rsidRPr="005D6C05">
        <w:t xml:space="preserve">The list </w:t>
      </w:r>
      <w:r w:rsidR="00D05041">
        <w:t xml:space="preserve">of plant products excluded from emergency measures </w:t>
      </w:r>
      <w:r w:rsidRPr="005D6C05">
        <w:t>(Table 1.</w:t>
      </w:r>
      <w:r w:rsidR="0064145E">
        <w:t>4</w:t>
      </w:r>
      <w:r w:rsidRPr="005D6C05">
        <w:t>)</w:t>
      </w:r>
      <w:r>
        <w:t xml:space="preserve"> is subject to a </w:t>
      </w:r>
      <w:r w:rsidRPr="00F9318C">
        <w:t>review</w:t>
      </w:r>
      <w:r>
        <w:t xml:space="preserve"> by the department based on evidence. For example, evidence to support an addition of a plant product to the list or a removal of a plant product from the list will trigger a review and the plant product may be added to- or removed from- the list, respectively.</w:t>
      </w:r>
    </w:p>
    <w:p w14:paraId="0B277F3D" w14:textId="77777777" w:rsidR="000657F0" w:rsidRPr="00706781" w:rsidRDefault="000657F0" w:rsidP="000657F0">
      <w:pPr>
        <w:pStyle w:val="Heading4"/>
        <w:rPr>
          <w:lang w:eastAsia="en-AU"/>
        </w:rPr>
      </w:pPr>
      <w:r>
        <w:rPr>
          <w:lang w:eastAsia="en-AU"/>
        </w:rPr>
        <w:t>R</w:t>
      </w:r>
      <w:r w:rsidRPr="00996136">
        <w:rPr>
          <w:lang w:eastAsia="en-AU"/>
        </w:rPr>
        <w:t xml:space="preserve">equired ‘freedom from </w:t>
      </w:r>
      <w:r w:rsidRPr="00D670A2">
        <w:rPr>
          <w:i/>
          <w:lang w:eastAsia="en-AU"/>
        </w:rPr>
        <w:t>Trogoderma</w:t>
      </w:r>
      <w:r w:rsidRPr="00996136">
        <w:rPr>
          <w:lang w:eastAsia="en-AU"/>
        </w:rPr>
        <w:t xml:space="preserve"> species’</w:t>
      </w:r>
    </w:p>
    <w:p w14:paraId="05490F05" w14:textId="6D53B3C5" w:rsidR="000657F0" w:rsidRDefault="000657F0" w:rsidP="00D670A2">
      <w:pPr>
        <w:rPr>
          <w:lang w:eastAsia="en-AU"/>
        </w:rPr>
      </w:pPr>
      <w:r>
        <w:rPr>
          <w:lang w:eastAsia="en-AU"/>
        </w:rPr>
        <w:t xml:space="preserve">This draft report proposes that specifying freedom from any </w:t>
      </w:r>
      <w:r w:rsidRPr="00790DE5">
        <w:rPr>
          <w:i/>
          <w:iCs/>
          <w:lang w:eastAsia="en-AU"/>
        </w:rPr>
        <w:t>Trogoderma</w:t>
      </w:r>
      <w:r>
        <w:rPr>
          <w:lang w:eastAsia="en-AU"/>
        </w:rPr>
        <w:t xml:space="preserve"> species of </w:t>
      </w:r>
      <w:r w:rsidR="00B84A9F">
        <w:rPr>
          <w:lang w:eastAsia="en-AU"/>
        </w:rPr>
        <w:t>biosecurity</w:t>
      </w:r>
      <w:r>
        <w:rPr>
          <w:lang w:eastAsia="en-AU"/>
        </w:rPr>
        <w:t xml:space="preserve"> concern to Australia </w:t>
      </w:r>
      <w:r w:rsidR="007F3CB8">
        <w:rPr>
          <w:lang w:eastAsia="en-AU"/>
        </w:rPr>
        <w:t>is</w:t>
      </w:r>
      <w:r>
        <w:rPr>
          <w:lang w:eastAsia="en-AU"/>
        </w:rPr>
        <w:t xml:space="preserve"> required for the relevant proposed risk management measures. </w:t>
      </w:r>
    </w:p>
    <w:p w14:paraId="5ED1EDB5" w14:textId="1A6E0005" w:rsidR="000657F0" w:rsidRDefault="000657F0" w:rsidP="003B7F6D">
      <w:pPr>
        <w:pStyle w:val="ListBullet"/>
      </w:pPr>
      <w:r>
        <w:rPr>
          <w:rFonts w:eastAsia="SimSun" w:cs="Cambria"/>
          <w:lang w:eastAsia="en-AU"/>
        </w:rPr>
        <w:t xml:space="preserve">Specifying freedom </w:t>
      </w:r>
      <w:r w:rsidRPr="00790DE5">
        <w:rPr>
          <w:color w:val="000000"/>
          <w:shd w:val="clear" w:color="auto" w:fill="FFFFFF"/>
        </w:rPr>
        <w:t xml:space="preserve">from any </w:t>
      </w:r>
      <w:r w:rsidRPr="00790DE5">
        <w:rPr>
          <w:rStyle w:val="Emphasis"/>
          <w:rFonts w:cstheme="minorHAnsi"/>
          <w:color w:val="000000"/>
          <w:shd w:val="clear" w:color="auto" w:fill="FFFFFF"/>
        </w:rPr>
        <w:t>Trogoderma</w:t>
      </w:r>
      <w:r w:rsidRPr="00790DE5">
        <w:t xml:space="preserve"> species of biosecurity concern to Australia</w:t>
      </w:r>
      <w:r>
        <w:t xml:space="preserve"> (Table 4.</w:t>
      </w:r>
      <w:r w:rsidDel="00C915CE">
        <w:t>3</w:t>
      </w:r>
      <w:r>
        <w:t xml:space="preserve">) in the additional declaration on the phytosanitary certificate is required for the proposed risk management measures 4-7 outlined in </w:t>
      </w:r>
      <w:r w:rsidR="000F2F85">
        <w:t>s</w:t>
      </w:r>
      <w:r>
        <w:t>ection 4.6.4</w:t>
      </w:r>
      <w:r w:rsidRPr="00790DE5">
        <w:t xml:space="preserve">. </w:t>
      </w:r>
    </w:p>
    <w:p w14:paraId="3699301E" w14:textId="612DC325" w:rsidR="000657F0" w:rsidRPr="00996136" w:rsidRDefault="000657F0" w:rsidP="003B7F6D">
      <w:pPr>
        <w:pStyle w:val="ListBullet2Openbullet"/>
        <w:rPr>
          <w:rFonts w:cstheme="minorHAnsi"/>
        </w:rPr>
      </w:pPr>
      <w:r w:rsidRPr="00C72F02">
        <w:rPr>
          <w:rFonts w:cstheme="minorHAnsi"/>
        </w:rPr>
        <w:t xml:space="preserve">The list of </w:t>
      </w:r>
      <w:r w:rsidRPr="00C72F02">
        <w:rPr>
          <w:rFonts w:cstheme="minorHAnsi"/>
          <w:i/>
          <w:iCs/>
        </w:rPr>
        <w:t>Trogoderma</w:t>
      </w:r>
      <w:r w:rsidRPr="00C72F02">
        <w:rPr>
          <w:rFonts w:cstheme="minorHAnsi"/>
        </w:rPr>
        <w:t xml:space="preserve"> species of biosecurity concern’</w:t>
      </w:r>
      <w:r w:rsidRPr="00E16CAD">
        <w:rPr>
          <w:rFonts w:cstheme="minorHAnsi"/>
        </w:rPr>
        <w:t xml:space="preserve"> </w:t>
      </w:r>
      <w:r>
        <w:rPr>
          <w:rFonts w:cstheme="minorHAnsi"/>
        </w:rPr>
        <w:t>(Table 4.</w:t>
      </w:r>
      <w:r w:rsidDel="00C915CE">
        <w:rPr>
          <w:rFonts w:cstheme="minorHAnsi"/>
        </w:rPr>
        <w:t>3</w:t>
      </w:r>
      <w:r>
        <w:rPr>
          <w:rFonts w:cstheme="minorHAnsi"/>
        </w:rPr>
        <w:t xml:space="preserve">) is subject </w:t>
      </w:r>
      <w:r>
        <w:t>to a review by the department based on evidence.</w:t>
      </w:r>
      <w:r>
        <w:rPr>
          <w:rFonts w:cstheme="minorHAnsi"/>
        </w:rPr>
        <w:t xml:space="preserve"> </w:t>
      </w:r>
      <w:r>
        <w:t xml:space="preserve">For example, evidence to support an additional </w:t>
      </w:r>
      <w:r w:rsidRPr="00581761">
        <w:rPr>
          <w:i/>
          <w:iCs/>
        </w:rPr>
        <w:t>Trogoderma</w:t>
      </w:r>
      <w:r>
        <w:t xml:space="preserve"> species being associated with plant products will trigger a review and the species </w:t>
      </w:r>
      <w:r w:rsidR="00C506AA">
        <w:t>may</w:t>
      </w:r>
      <w:r>
        <w:t xml:space="preserve"> be added to the </w:t>
      </w:r>
      <w:r w:rsidRPr="00E16CAD">
        <w:rPr>
          <w:rFonts w:cstheme="minorHAnsi"/>
        </w:rPr>
        <w:t xml:space="preserve">‘Australia’s list of </w:t>
      </w:r>
      <w:r w:rsidRPr="00E16CAD">
        <w:rPr>
          <w:rFonts w:cstheme="minorHAnsi"/>
          <w:i/>
          <w:iCs/>
        </w:rPr>
        <w:t>Trogoderma</w:t>
      </w:r>
      <w:r w:rsidRPr="00E16CAD">
        <w:rPr>
          <w:rFonts w:cstheme="minorHAnsi"/>
        </w:rPr>
        <w:t xml:space="preserve"> species of biosecurity concern’</w:t>
      </w:r>
      <w:r>
        <w:rPr>
          <w:rFonts w:cstheme="minorHAnsi"/>
        </w:rPr>
        <w:t>.</w:t>
      </w:r>
    </w:p>
    <w:p w14:paraId="2DD7AFF0" w14:textId="319B0DAE" w:rsidR="000657F0" w:rsidRPr="00EB7E8F" w:rsidRDefault="000657F0" w:rsidP="000657F0">
      <w:pPr>
        <w:pStyle w:val="Heading4"/>
        <w:rPr>
          <w:lang w:eastAsia="en-AU"/>
        </w:rPr>
      </w:pPr>
      <w:r w:rsidRPr="00EB7E8F">
        <w:rPr>
          <w:lang w:eastAsia="en-AU"/>
        </w:rPr>
        <w:t xml:space="preserve">Proposed risk management measures as ongoing </w:t>
      </w:r>
      <w:r w:rsidR="002254D5">
        <w:rPr>
          <w:lang w:eastAsia="en-AU"/>
        </w:rPr>
        <w:t xml:space="preserve">risk management </w:t>
      </w:r>
      <w:r w:rsidRPr="00EB7E8F">
        <w:rPr>
          <w:lang w:eastAsia="en-AU"/>
        </w:rPr>
        <w:t>measures for khapra beetle</w:t>
      </w:r>
    </w:p>
    <w:p w14:paraId="46855724" w14:textId="06E8C939" w:rsidR="000657F0" w:rsidRDefault="000657F0" w:rsidP="00D670A2">
      <w:pPr>
        <w:rPr>
          <w:lang w:eastAsia="en-AU"/>
        </w:rPr>
      </w:pPr>
      <w:r>
        <w:rPr>
          <w:lang w:eastAsia="en-AU"/>
        </w:rPr>
        <w:t xml:space="preserve">This draft report proposes that all the 7 </w:t>
      </w:r>
      <w:r w:rsidR="009724CC">
        <w:rPr>
          <w:lang w:eastAsia="en-AU"/>
        </w:rPr>
        <w:t>existing</w:t>
      </w:r>
      <w:r>
        <w:rPr>
          <w:lang w:eastAsia="en-AU"/>
        </w:rPr>
        <w:t xml:space="preserve"> emergency measures </w:t>
      </w:r>
      <w:r w:rsidR="001E3607">
        <w:rPr>
          <w:lang w:eastAsia="en-AU"/>
        </w:rPr>
        <w:t xml:space="preserve">(Measure 1 </w:t>
      </w:r>
      <w:r w:rsidR="009A38EC">
        <w:rPr>
          <w:lang w:eastAsia="en-AU"/>
        </w:rPr>
        <w:t xml:space="preserve">to Measure 7) </w:t>
      </w:r>
      <w:r>
        <w:rPr>
          <w:lang w:eastAsia="en-AU"/>
        </w:rPr>
        <w:t xml:space="preserve">be maintained </w:t>
      </w:r>
      <w:r w:rsidR="00010CF8">
        <w:rPr>
          <w:lang w:eastAsia="en-AU"/>
        </w:rPr>
        <w:t xml:space="preserve">and </w:t>
      </w:r>
      <w:r w:rsidR="001E3607">
        <w:rPr>
          <w:lang w:eastAsia="en-AU"/>
        </w:rPr>
        <w:t xml:space="preserve">1 measure </w:t>
      </w:r>
      <w:r w:rsidR="009A38EC">
        <w:rPr>
          <w:lang w:eastAsia="en-AU"/>
        </w:rPr>
        <w:t xml:space="preserve">(Measure 8) be </w:t>
      </w:r>
      <w:r w:rsidR="00F41A46">
        <w:rPr>
          <w:lang w:eastAsia="en-AU"/>
        </w:rPr>
        <w:t>added</w:t>
      </w:r>
      <w:r w:rsidR="001E3607">
        <w:rPr>
          <w:lang w:eastAsia="en-AU"/>
        </w:rPr>
        <w:t xml:space="preserve"> </w:t>
      </w:r>
      <w:r>
        <w:rPr>
          <w:lang w:eastAsia="en-AU"/>
        </w:rPr>
        <w:t xml:space="preserve">as ongoing </w:t>
      </w:r>
      <w:r w:rsidR="006A10D3">
        <w:rPr>
          <w:lang w:eastAsia="en-AU"/>
        </w:rPr>
        <w:t xml:space="preserve">risk management </w:t>
      </w:r>
      <w:r>
        <w:rPr>
          <w:lang w:eastAsia="en-AU"/>
        </w:rPr>
        <w:t xml:space="preserve">measures for khapra beetle associated with imported plant product pathways. </w:t>
      </w:r>
    </w:p>
    <w:p w14:paraId="4721BA51" w14:textId="0E5F27B7" w:rsidR="003A6525" w:rsidRPr="00B50F7D" w:rsidRDefault="003A6525" w:rsidP="003A6525">
      <w:r>
        <w:t xml:space="preserve">It is important to note that these </w:t>
      </w:r>
      <w:r w:rsidR="00D70826">
        <w:t>proposed 8</w:t>
      </w:r>
      <w:r>
        <w:t xml:space="preserve"> </w:t>
      </w:r>
      <w:r w:rsidR="00D70826">
        <w:t>ongoing risk management</w:t>
      </w:r>
      <w:r>
        <w:t xml:space="preserve"> measures must be read in conjunction with each other and with the </w:t>
      </w:r>
      <w:r w:rsidRPr="00883923">
        <w:t>list</w:t>
      </w:r>
      <w:r>
        <w:t xml:space="preserve"> of exclusions (Table 1.4). </w:t>
      </w:r>
    </w:p>
    <w:p w14:paraId="046CC876" w14:textId="7674D9E7" w:rsidR="000657F0" w:rsidRDefault="000657F0" w:rsidP="00D670A2">
      <w:pPr>
        <w:rPr>
          <w:lang w:eastAsia="en-AU"/>
        </w:rPr>
      </w:pPr>
      <w:r>
        <w:rPr>
          <w:b/>
          <w:bCs/>
          <w:lang w:eastAsia="en-AU"/>
        </w:rPr>
        <w:t>M</w:t>
      </w:r>
      <w:r w:rsidRPr="003E1868">
        <w:rPr>
          <w:b/>
          <w:bCs/>
          <w:lang w:eastAsia="en-AU"/>
        </w:rPr>
        <w:t>easure 1:</w:t>
      </w:r>
      <w:r>
        <w:rPr>
          <w:lang w:eastAsia="en-AU"/>
        </w:rPr>
        <w:t xml:space="preserve"> </w:t>
      </w:r>
      <w:r w:rsidRPr="00DA380F">
        <w:rPr>
          <w:u w:val="single"/>
          <w:lang w:eastAsia="en-AU"/>
        </w:rPr>
        <w:t>Not permitted entry</w:t>
      </w:r>
      <w:r w:rsidRPr="00B50F7D">
        <w:rPr>
          <w:lang w:eastAsia="en-AU"/>
        </w:rPr>
        <w:t xml:space="preserve"> </w:t>
      </w:r>
      <w:r>
        <w:rPr>
          <w:lang w:eastAsia="en-AU"/>
        </w:rPr>
        <w:t>for</w:t>
      </w:r>
      <w:r w:rsidRPr="00B50F7D">
        <w:rPr>
          <w:lang w:eastAsia="en-AU"/>
        </w:rPr>
        <w:t xml:space="preserve"> </w:t>
      </w:r>
      <w:r>
        <w:rPr>
          <w:lang w:eastAsia="en-AU"/>
        </w:rPr>
        <w:t xml:space="preserve">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any country,</w:t>
      </w:r>
      <w:r w:rsidRPr="00B50F7D">
        <w:rPr>
          <w:lang w:eastAsia="en-AU"/>
        </w:rPr>
        <w:t xml:space="preserve"> </w:t>
      </w:r>
      <w:r>
        <w:rPr>
          <w:bCs/>
        </w:rPr>
        <w:t xml:space="preserve">arriving with </w:t>
      </w:r>
      <w:r w:rsidRPr="009A056D">
        <w:rPr>
          <w:bCs/>
        </w:rPr>
        <w:t>passengers including crew (ship or aircraft)</w:t>
      </w:r>
      <w:r>
        <w:rPr>
          <w:bCs/>
        </w:rPr>
        <w:t xml:space="preserve"> either </w:t>
      </w:r>
      <w:r w:rsidRPr="00BE139A">
        <w:rPr>
          <w:bCs/>
        </w:rPr>
        <w:t>as accompanied or unaccompanied baggage</w:t>
      </w:r>
      <w:r>
        <w:rPr>
          <w:bCs/>
        </w:rPr>
        <w:t xml:space="preserve">, arriving as unaccompanied personal effects (air or sea), or arriving via international mail (air or sea), for any intended use. </w:t>
      </w:r>
    </w:p>
    <w:p w14:paraId="5C531C2D" w14:textId="77777777" w:rsidR="000657F0" w:rsidRPr="00B50F7D" w:rsidRDefault="000657F0" w:rsidP="00D670A2">
      <w:pPr>
        <w:rPr>
          <w:lang w:eastAsia="en-AU"/>
        </w:rPr>
      </w:pPr>
      <w:r w:rsidRPr="003E1868">
        <w:rPr>
          <w:b/>
          <w:bCs/>
          <w:lang w:eastAsia="en-AU"/>
        </w:rPr>
        <w:t>Measure 2:</w:t>
      </w:r>
      <w:r>
        <w:rPr>
          <w:lang w:eastAsia="en-AU"/>
        </w:rPr>
        <w:t xml:space="preserve"> </w:t>
      </w:r>
      <w:r w:rsidRPr="00DA380F">
        <w:rPr>
          <w:u w:val="single"/>
          <w:lang w:eastAsia="en-AU"/>
        </w:rPr>
        <w:t>Not permitted entry</w:t>
      </w:r>
      <w:r>
        <w:rPr>
          <w:lang w:eastAsia="en-AU"/>
        </w:rPr>
        <w:t xml:space="preserve"> for 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 xml:space="preserve">any country, arriving as low value freight (air or sea), for personal use. </w:t>
      </w:r>
    </w:p>
    <w:p w14:paraId="7B6CC4DC" w14:textId="177C56E0" w:rsidR="000657F0" w:rsidRDefault="000657F0" w:rsidP="00D670A2">
      <w:pPr>
        <w:rPr>
          <w:lang w:eastAsia="en-AU"/>
        </w:rPr>
      </w:pPr>
      <w:r w:rsidRPr="002853AB">
        <w:rPr>
          <w:b/>
          <w:bCs/>
          <w:lang w:eastAsia="en-AU"/>
        </w:rPr>
        <w:t>Measure 3:</w:t>
      </w:r>
      <w:r>
        <w:rPr>
          <w:lang w:eastAsia="en-AU"/>
        </w:rPr>
        <w:t xml:space="preserve"> </w:t>
      </w:r>
      <w:r w:rsidRPr="00EE2E9A">
        <w:rPr>
          <w:u w:val="single"/>
          <w:lang w:eastAsia="en-AU"/>
        </w:rPr>
        <w:t>Pre-export treatment, followed by pre-export inspection, and phytosanitary certification endorsed with additional declaration</w:t>
      </w:r>
      <w:r>
        <w:rPr>
          <w:u w:val="single"/>
          <w:lang w:eastAsia="en-AU"/>
        </w:rPr>
        <w:t>s</w:t>
      </w:r>
      <w:r w:rsidRPr="00B50F7D">
        <w:rPr>
          <w:lang w:eastAsia="en-AU"/>
        </w:rPr>
        <w:t xml:space="preserve"> for </w:t>
      </w:r>
      <w:r>
        <w:rPr>
          <w:lang w:eastAsia="en-AU"/>
        </w:rPr>
        <w:t xml:space="preserve">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 xml:space="preserve">any </w:t>
      </w:r>
      <w:r w:rsidRPr="00B50F7D">
        <w:rPr>
          <w:lang w:eastAsia="en-AU"/>
        </w:rPr>
        <w:t xml:space="preserve">‘target-risk </w:t>
      </w:r>
      <w:r>
        <w:rPr>
          <w:lang w:eastAsia="en-AU"/>
        </w:rPr>
        <w:t>k</w:t>
      </w:r>
      <w:r w:rsidRPr="00B50F7D">
        <w:rPr>
          <w:lang w:eastAsia="en-AU"/>
        </w:rPr>
        <w:t>hapra beetle countr</w:t>
      </w:r>
      <w:r>
        <w:rPr>
          <w:lang w:eastAsia="en-AU"/>
        </w:rPr>
        <w:t>y</w:t>
      </w:r>
      <w:r w:rsidRPr="00B50F7D">
        <w:rPr>
          <w:lang w:eastAsia="en-AU"/>
        </w:rPr>
        <w:t>’</w:t>
      </w:r>
      <w:r>
        <w:rPr>
          <w:lang w:eastAsia="en-AU"/>
        </w:rPr>
        <w:t>, arriving</w:t>
      </w:r>
      <w:r w:rsidRPr="00B50F7D">
        <w:rPr>
          <w:lang w:eastAsia="en-AU"/>
        </w:rPr>
        <w:t xml:space="preserve"> as high value freight </w:t>
      </w:r>
      <w:r>
        <w:rPr>
          <w:lang w:eastAsia="en-AU"/>
        </w:rPr>
        <w:t>or</w:t>
      </w:r>
      <w:r w:rsidRPr="00B50F7D">
        <w:rPr>
          <w:lang w:eastAsia="en-AU"/>
        </w:rPr>
        <w:t xml:space="preserve"> low value freight</w:t>
      </w:r>
      <w:r>
        <w:rPr>
          <w:lang w:eastAsia="en-AU"/>
        </w:rPr>
        <w:t xml:space="preserve"> (air or sea), for any commercial use except for planting</w:t>
      </w:r>
      <w:r w:rsidRPr="00B50F7D">
        <w:rPr>
          <w:lang w:eastAsia="en-AU"/>
        </w:rPr>
        <w:t>.</w:t>
      </w:r>
      <w:r>
        <w:rPr>
          <w:lang w:eastAsia="en-AU"/>
        </w:rPr>
        <w:t xml:space="preserve"> </w:t>
      </w:r>
    </w:p>
    <w:p w14:paraId="16C915F3" w14:textId="74951790" w:rsidR="000657F0" w:rsidRDefault="009F203F" w:rsidP="00D670A2">
      <w:pPr>
        <w:rPr>
          <w:lang w:eastAsia="en-AU"/>
        </w:rPr>
      </w:pPr>
      <w:r>
        <w:rPr>
          <w:lang w:eastAsia="en-AU"/>
        </w:rPr>
        <w:t>Approved and provisionally approved pre-export treatments are listed in Table 1.5.</w:t>
      </w:r>
      <w:r w:rsidR="001B570C">
        <w:rPr>
          <w:lang w:eastAsia="en-AU"/>
        </w:rPr>
        <w:t xml:space="preserve"> </w:t>
      </w:r>
      <w:r w:rsidR="006E6039">
        <w:rPr>
          <w:lang w:eastAsia="en-AU"/>
        </w:rPr>
        <w:t>T</w:t>
      </w:r>
      <w:r w:rsidR="000657F0">
        <w:rPr>
          <w:lang w:eastAsia="en-AU"/>
        </w:rPr>
        <w:t>his draft report proposes that:</w:t>
      </w:r>
    </w:p>
    <w:p w14:paraId="3B5BBFA7" w14:textId="2B4D4578" w:rsidR="000657F0" w:rsidRPr="006D6979" w:rsidRDefault="000657F0" w:rsidP="003B7F6D">
      <w:pPr>
        <w:pStyle w:val="ListBullet"/>
      </w:pPr>
      <w:r>
        <w:t xml:space="preserve">methyl bromide </w:t>
      </w:r>
      <w:r w:rsidRPr="00860465">
        <w:t>fumigation</w:t>
      </w:r>
      <w:r>
        <w:t xml:space="preserve"> and heat treatments </w:t>
      </w:r>
      <w:r w:rsidR="00D03C2A">
        <w:t>are</w:t>
      </w:r>
      <w:r>
        <w:t xml:space="preserve"> approved as ongoing phytosanitary </w:t>
      </w:r>
      <w:r w:rsidRPr="00F9318C">
        <w:t>treatments</w:t>
      </w:r>
      <w:r>
        <w:t xml:space="preserve"> for khapra beetle</w:t>
      </w:r>
      <w:r w:rsidRPr="006D6979">
        <w:t xml:space="preserve"> </w:t>
      </w:r>
    </w:p>
    <w:p w14:paraId="49D4423C" w14:textId="4B31A2D8" w:rsidR="000657F0" w:rsidRPr="003E335B" w:rsidRDefault="000657F0" w:rsidP="003B7F6D">
      <w:pPr>
        <w:pStyle w:val="ListBullet"/>
      </w:pPr>
      <w:r>
        <w:t xml:space="preserve">controlled atmosphere </w:t>
      </w:r>
      <w:r w:rsidRPr="00860465">
        <w:t>treatments</w:t>
      </w:r>
      <w:r>
        <w:t xml:space="preserve"> continue to be accepted as provisional treatments and</w:t>
      </w:r>
      <w:r w:rsidRPr="00D73B66">
        <w:rPr>
          <w:rFonts w:cstheme="minorHAnsi"/>
        </w:rPr>
        <w:t xml:space="preserve"> are </w:t>
      </w:r>
      <w:r w:rsidRPr="00F9318C">
        <w:t>subject</w:t>
      </w:r>
      <w:r w:rsidRPr="00D73B66">
        <w:rPr>
          <w:rFonts w:cstheme="minorHAnsi"/>
        </w:rPr>
        <w:t xml:space="preserve"> </w:t>
      </w:r>
      <w:r>
        <w:t>to a review by the department based on evidence.</w:t>
      </w:r>
      <w:r w:rsidRPr="00D73B66">
        <w:rPr>
          <w:rFonts w:cstheme="minorHAnsi"/>
        </w:rPr>
        <w:t xml:space="preserve"> For example, </w:t>
      </w:r>
      <w:r w:rsidRPr="0064290B">
        <w:t xml:space="preserve">evidence </w:t>
      </w:r>
      <w:r>
        <w:t xml:space="preserve">to support that </w:t>
      </w:r>
      <w:r w:rsidRPr="0064290B">
        <w:t xml:space="preserve">of </w:t>
      </w:r>
      <w:r>
        <w:t xml:space="preserve">the treatments are not </w:t>
      </w:r>
      <w:r w:rsidRPr="0064290B">
        <w:t xml:space="preserve">effective </w:t>
      </w:r>
      <w:r>
        <w:t xml:space="preserve">or practical </w:t>
      </w:r>
      <w:r w:rsidRPr="0064290B">
        <w:t xml:space="preserve">for </w:t>
      </w:r>
      <w:r>
        <w:t>khapra beetle will t</w:t>
      </w:r>
      <w:r w:rsidRPr="0064290B">
        <w:t xml:space="preserve">rigger a review and the treatments may no longer be accepted as provisional treatments for </w:t>
      </w:r>
      <w:r>
        <w:t xml:space="preserve">the </w:t>
      </w:r>
      <w:r w:rsidRPr="0064290B">
        <w:t>beetle.</w:t>
      </w:r>
      <w:r>
        <w:t xml:space="preserve"> </w:t>
      </w:r>
    </w:p>
    <w:p w14:paraId="01CA26CE" w14:textId="0005B882" w:rsidR="00374D22" w:rsidRDefault="00374D22" w:rsidP="0026003B">
      <w:pPr>
        <w:spacing w:before="240"/>
      </w:pPr>
      <w:r>
        <w:rPr>
          <w:lang w:eastAsia="ja-JP"/>
        </w:rPr>
        <w:t xml:space="preserve">Following pre-export treatment, the treated goods must </w:t>
      </w:r>
      <w:r>
        <w:t xml:space="preserve">undergo a </w:t>
      </w:r>
      <w:r w:rsidRPr="00A47386">
        <w:t>pre-export phytosanitary inspection by the NPPO</w:t>
      </w:r>
      <w:r>
        <w:t xml:space="preserve"> of the exporting country</w:t>
      </w:r>
      <w:r w:rsidRPr="00A47386">
        <w:t xml:space="preserve"> and </w:t>
      </w:r>
      <w:r>
        <w:t xml:space="preserve">be accompanied by a </w:t>
      </w:r>
      <w:r w:rsidRPr="00A47386">
        <w:t xml:space="preserve">phytosanitary certificate endorsed with </w:t>
      </w:r>
      <w:r>
        <w:t xml:space="preserve">the </w:t>
      </w:r>
      <w:r w:rsidR="00C05B7F">
        <w:t xml:space="preserve">required </w:t>
      </w:r>
      <w:r w:rsidRPr="00A47386">
        <w:t>additional declaration</w:t>
      </w:r>
      <w:r w:rsidR="00C05B7F">
        <w:t>:</w:t>
      </w:r>
    </w:p>
    <w:p w14:paraId="7116D1F8" w14:textId="33A456F5" w:rsidR="00374D22" w:rsidRPr="00D670A2" w:rsidRDefault="00374D22" w:rsidP="00DA2323">
      <w:pPr>
        <w:pStyle w:val="pf0"/>
        <w:spacing w:before="160" w:beforeAutospacing="0" w:after="0" w:afterAutospacing="0" w:line="269" w:lineRule="auto"/>
        <w:ind w:left="720"/>
        <w:rPr>
          <w:rFonts w:asciiTheme="minorHAnsi" w:hAnsiTheme="minorHAnsi" w:cstheme="minorHAnsi"/>
          <w:color w:val="000000" w:themeColor="text1"/>
          <w:sz w:val="20"/>
          <w:szCs w:val="20"/>
        </w:rPr>
      </w:pPr>
      <w:r w:rsidRPr="00D670A2">
        <w:rPr>
          <w:rFonts w:asciiTheme="minorHAnsi" w:hAnsiTheme="minorHAnsi" w:cstheme="minorHAnsi"/>
          <w:color w:val="000000" w:themeColor="text1"/>
          <w:sz w:val="22"/>
          <w:szCs w:val="22"/>
        </w:rPr>
        <w:t xml:space="preserve">“Following treatment, representative samples were inspected and found free from </w:t>
      </w:r>
      <w:r w:rsidR="00C37169" w:rsidRPr="00D670A2">
        <w:rPr>
          <w:rFonts w:asciiTheme="minorHAnsi" w:hAnsiTheme="minorHAnsi" w:cstheme="minorHAnsi"/>
          <w:color w:val="000000" w:themeColor="text1"/>
          <w:sz w:val="22"/>
          <w:szCs w:val="22"/>
        </w:rPr>
        <w:t>any live insects, including</w:t>
      </w:r>
      <w:r w:rsidRPr="00D670A2">
        <w:rPr>
          <w:rFonts w:asciiTheme="minorHAnsi" w:hAnsiTheme="minorHAnsi" w:cstheme="minorHAnsi"/>
          <w:color w:val="000000" w:themeColor="text1"/>
          <w:sz w:val="22"/>
          <w:szCs w:val="22"/>
        </w:rPr>
        <w:t> </w:t>
      </w:r>
      <w:r w:rsidRPr="00D670A2">
        <w:rPr>
          <w:rFonts w:asciiTheme="minorHAnsi" w:hAnsiTheme="minorHAnsi" w:cstheme="minorHAnsi"/>
          <w:i/>
          <w:color w:val="000000" w:themeColor="text1"/>
          <w:sz w:val="22"/>
          <w:szCs w:val="22"/>
        </w:rPr>
        <w:t>Trogoderma</w:t>
      </w:r>
      <w:r w:rsidR="00C37169" w:rsidRPr="00D670A2">
        <w:rPr>
          <w:rFonts w:asciiTheme="minorHAnsi" w:hAnsiTheme="minorHAnsi" w:cstheme="minorHAnsi"/>
          <w:i/>
          <w:color w:val="000000" w:themeColor="text1"/>
          <w:sz w:val="22"/>
          <w:szCs w:val="22"/>
        </w:rPr>
        <w:t xml:space="preserve"> </w:t>
      </w:r>
      <w:r w:rsidR="00C37169" w:rsidRPr="00D670A2">
        <w:rPr>
          <w:rFonts w:asciiTheme="minorHAnsi" w:hAnsiTheme="minorHAnsi" w:cstheme="minorHAnsi"/>
          <w:color w:val="000000" w:themeColor="text1"/>
          <w:sz w:val="22"/>
          <w:szCs w:val="22"/>
        </w:rPr>
        <w:t>spp</w:t>
      </w:r>
      <w:r w:rsidRPr="00D670A2">
        <w:rPr>
          <w:rFonts w:asciiTheme="minorHAnsi" w:hAnsiTheme="minorHAnsi" w:cstheme="minorHAnsi"/>
          <w:color w:val="000000" w:themeColor="text1"/>
          <w:sz w:val="22"/>
          <w:szCs w:val="22"/>
        </w:rPr>
        <w:t>.”</w:t>
      </w:r>
    </w:p>
    <w:p w14:paraId="6EFDC618" w14:textId="7EE62820" w:rsidR="000657F0" w:rsidRDefault="000657F0" w:rsidP="00A378B6">
      <w:pPr>
        <w:pStyle w:val="ListBullet"/>
        <w:numPr>
          <w:ilvl w:val="0"/>
          <w:numId w:val="0"/>
        </w:numPr>
        <w:spacing w:before="160" w:after="0" w:line="269" w:lineRule="auto"/>
        <w:rPr>
          <w:lang w:eastAsia="en-AU"/>
        </w:rPr>
      </w:pPr>
      <w:r w:rsidRPr="002853AB">
        <w:rPr>
          <w:b/>
          <w:bCs/>
          <w:lang w:eastAsia="en-AU"/>
        </w:rPr>
        <w:t>Measure 4:</w:t>
      </w:r>
      <w:r>
        <w:rPr>
          <w:lang w:eastAsia="en-AU"/>
        </w:rPr>
        <w:t xml:space="preserve"> </w:t>
      </w:r>
      <w:r w:rsidRPr="003E7B0E">
        <w:rPr>
          <w:u w:val="single"/>
          <w:lang w:eastAsia="en-AU"/>
        </w:rPr>
        <w:t>Pre-export inspection and phytosanitary certification endorsed with additional declaration</w:t>
      </w:r>
      <w:r w:rsidRPr="00B50F7D">
        <w:rPr>
          <w:lang w:eastAsia="en-AU"/>
        </w:rPr>
        <w:t xml:space="preserve"> for </w:t>
      </w:r>
      <w:r>
        <w:rPr>
          <w:lang w:eastAsia="en-AU"/>
        </w:rPr>
        <w:t>any ‘high-risk plant product’, imported from any ‘other-risk khapra beetle country’, arriving as high value freight or low value freight (air or sea), for any commercial use except for planting.</w:t>
      </w:r>
    </w:p>
    <w:p w14:paraId="6A0B0BBB" w14:textId="601EC58B" w:rsidR="00A5688B" w:rsidRDefault="00A5688B" w:rsidP="00A378B6">
      <w:pPr>
        <w:pStyle w:val="ListBullet"/>
        <w:numPr>
          <w:ilvl w:val="0"/>
          <w:numId w:val="0"/>
        </w:numPr>
        <w:spacing w:before="160" w:after="0" w:line="269" w:lineRule="auto"/>
        <w:rPr>
          <w:lang w:eastAsia="en-AU"/>
        </w:rPr>
      </w:pPr>
      <w:r>
        <w:rPr>
          <w:lang w:eastAsia="en-AU"/>
        </w:rPr>
        <w:t xml:space="preserve">The required additional declaration </w:t>
      </w:r>
      <w:r w:rsidR="003B5419">
        <w:rPr>
          <w:lang w:eastAsia="en-AU"/>
        </w:rPr>
        <w:t xml:space="preserve">on the phytosanitary certificate is: </w:t>
      </w:r>
    </w:p>
    <w:p w14:paraId="55848AE7" w14:textId="18242E10" w:rsidR="00423339" w:rsidRPr="00D670A2" w:rsidRDefault="00C05B7F" w:rsidP="008153B5">
      <w:pPr>
        <w:pStyle w:val="pf0"/>
        <w:spacing w:before="160" w:beforeAutospacing="0" w:after="0" w:afterAutospacing="0" w:line="269" w:lineRule="auto"/>
        <w:ind w:left="720"/>
        <w:rPr>
          <w:rFonts w:asciiTheme="minorHAnsi" w:hAnsiTheme="minorHAnsi" w:cstheme="minorHAnsi"/>
          <w:color w:val="000000" w:themeColor="text1"/>
          <w:sz w:val="22"/>
          <w:szCs w:val="22"/>
        </w:rPr>
      </w:pPr>
      <w:r w:rsidRPr="00D670A2">
        <w:rPr>
          <w:rFonts w:asciiTheme="minorHAnsi" w:hAnsiTheme="minorHAnsi" w:cstheme="minorHAnsi"/>
          <w:color w:val="000000" w:themeColor="text1"/>
          <w:sz w:val="22"/>
          <w:szCs w:val="22"/>
        </w:rPr>
        <w:t>“</w:t>
      </w:r>
      <w:r w:rsidR="00423339" w:rsidRPr="00D670A2">
        <w:rPr>
          <w:rFonts w:asciiTheme="minorHAnsi" w:hAnsiTheme="minorHAnsi" w:cstheme="minorHAnsi"/>
          <w:color w:val="000000" w:themeColor="text1"/>
          <w:sz w:val="22"/>
          <w:szCs w:val="22"/>
        </w:rPr>
        <w:t xml:space="preserve">Representative samples were inspected and found free from evidence of any species of </w:t>
      </w:r>
      <w:r w:rsidR="00423339" w:rsidRPr="00D670A2">
        <w:rPr>
          <w:rFonts w:asciiTheme="minorHAnsi" w:hAnsiTheme="minorHAnsi" w:cstheme="minorHAnsi"/>
          <w:i/>
          <w:color w:val="000000" w:themeColor="text1"/>
          <w:sz w:val="22"/>
          <w:szCs w:val="22"/>
        </w:rPr>
        <w:t>Trogoderma</w:t>
      </w:r>
      <w:r w:rsidR="00423339" w:rsidRPr="00D670A2">
        <w:rPr>
          <w:rFonts w:asciiTheme="minorHAnsi" w:hAnsiTheme="minorHAnsi" w:cstheme="minorHAnsi"/>
          <w:color w:val="000000" w:themeColor="text1"/>
          <w:sz w:val="22"/>
          <w:szCs w:val="22"/>
        </w:rPr>
        <w:t xml:space="preserve"> (whether live, dead or exuviae) in Australia’s list of </w:t>
      </w:r>
      <w:r w:rsidR="00423339" w:rsidRPr="00D670A2">
        <w:rPr>
          <w:rFonts w:asciiTheme="minorHAnsi" w:hAnsiTheme="minorHAnsi" w:cstheme="minorHAnsi"/>
          <w:i/>
          <w:color w:val="000000" w:themeColor="text1"/>
          <w:sz w:val="22"/>
          <w:szCs w:val="22"/>
        </w:rPr>
        <w:t>Trogoderma</w:t>
      </w:r>
      <w:r w:rsidR="00423339" w:rsidRPr="00D670A2">
        <w:rPr>
          <w:rFonts w:asciiTheme="minorHAnsi" w:hAnsiTheme="minorHAnsi" w:cstheme="minorHAnsi"/>
          <w:color w:val="000000" w:themeColor="text1"/>
          <w:sz w:val="22"/>
          <w:szCs w:val="22"/>
        </w:rPr>
        <w:t xml:space="preserve"> species of biosecurity concern.</w:t>
      </w:r>
      <w:r w:rsidRPr="00D670A2">
        <w:rPr>
          <w:rFonts w:asciiTheme="minorHAnsi" w:hAnsiTheme="minorHAnsi" w:cstheme="minorHAnsi"/>
          <w:color w:val="000000" w:themeColor="text1"/>
          <w:sz w:val="22"/>
          <w:szCs w:val="22"/>
        </w:rPr>
        <w:t>”</w:t>
      </w:r>
    </w:p>
    <w:p w14:paraId="18A57FCE" w14:textId="77777777" w:rsidR="000657F0" w:rsidRDefault="000657F0" w:rsidP="00D670A2">
      <w:pPr>
        <w:spacing w:before="240"/>
        <w:rPr>
          <w:lang w:eastAsia="en-AU"/>
        </w:rPr>
      </w:pPr>
      <w:r w:rsidRPr="002853AB">
        <w:rPr>
          <w:b/>
          <w:bCs/>
          <w:lang w:eastAsia="en-AU"/>
        </w:rPr>
        <w:t xml:space="preserve">Measure </w:t>
      </w:r>
      <w:r>
        <w:rPr>
          <w:b/>
          <w:bCs/>
          <w:lang w:eastAsia="en-AU"/>
        </w:rPr>
        <w:t>5</w:t>
      </w:r>
      <w:r w:rsidRPr="002853AB">
        <w:rPr>
          <w:b/>
          <w:bCs/>
          <w:lang w:eastAsia="en-AU"/>
        </w:rPr>
        <w:t>:</w:t>
      </w:r>
      <w:r>
        <w:rPr>
          <w:lang w:eastAsia="en-AU"/>
        </w:rPr>
        <w:t xml:space="preserve"> </w:t>
      </w:r>
      <w:r w:rsidRPr="00E94282">
        <w:rPr>
          <w:u w:val="single"/>
          <w:lang w:eastAsia="en-AU"/>
        </w:rPr>
        <w:t>Pre-export inspection and phytosanitary certification endorsed with additional declaration</w:t>
      </w:r>
      <w:r w:rsidRPr="00B50F7D">
        <w:rPr>
          <w:lang w:eastAsia="en-AU"/>
        </w:rPr>
        <w:t xml:space="preserve"> for </w:t>
      </w:r>
      <w:r>
        <w:rPr>
          <w:lang w:eastAsia="en-AU"/>
        </w:rPr>
        <w:t>seed of 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 xml:space="preserve">any country, arriving </w:t>
      </w:r>
      <w:r w:rsidRPr="00B50F7D">
        <w:rPr>
          <w:lang w:eastAsia="en-AU"/>
        </w:rPr>
        <w:t xml:space="preserve">as </w:t>
      </w:r>
      <w:r>
        <w:rPr>
          <w:lang w:eastAsia="en-AU"/>
        </w:rPr>
        <w:t>low</w:t>
      </w:r>
      <w:r w:rsidRPr="00B50F7D">
        <w:rPr>
          <w:lang w:eastAsia="en-AU"/>
        </w:rPr>
        <w:t xml:space="preserve"> value freight</w:t>
      </w:r>
      <w:r>
        <w:rPr>
          <w:lang w:eastAsia="en-AU"/>
        </w:rPr>
        <w:t xml:space="preserve"> (air or sea), for planting (commercial use only).</w:t>
      </w:r>
      <w:r w:rsidRPr="00B50F7D">
        <w:rPr>
          <w:lang w:eastAsia="en-AU"/>
        </w:rPr>
        <w:t xml:space="preserve"> </w:t>
      </w:r>
      <w:r>
        <w:rPr>
          <w:lang w:eastAsia="en-AU"/>
        </w:rPr>
        <w:t>Seeds for planting imported through PEQ in Australia are excluded from this measure.</w:t>
      </w:r>
    </w:p>
    <w:p w14:paraId="543699C6" w14:textId="77777777" w:rsidR="00D27E7B" w:rsidRDefault="00D27E7B" w:rsidP="00D670A2">
      <w:pPr>
        <w:rPr>
          <w:lang w:eastAsia="en-AU"/>
        </w:rPr>
      </w:pPr>
      <w:r>
        <w:rPr>
          <w:lang w:eastAsia="en-AU"/>
        </w:rPr>
        <w:t xml:space="preserve">The required additional declaration on the phytosanitary certificate is: </w:t>
      </w:r>
    </w:p>
    <w:p w14:paraId="4DB61FCA" w14:textId="77777777" w:rsidR="00D27E7B" w:rsidRPr="00D670A2" w:rsidRDefault="00D27E7B" w:rsidP="00D27E7B">
      <w:pPr>
        <w:pStyle w:val="pf0"/>
        <w:spacing w:before="160" w:beforeAutospacing="0" w:after="0" w:afterAutospacing="0" w:line="269" w:lineRule="auto"/>
        <w:ind w:left="720"/>
        <w:rPr>
          <w:rFonts w:asciiTheme="minorHAnsi" w:hAnsiTheme="minorHAnsi" w:cstheme="minorHAnsi"/>
          <w:color w:val="000000" w:themeColor="text1"/>
          <w:sz w:val="22"/>
          <w:szCs w:val="22"/>
        </w:rPr>
      </w:pPr>
      <w:r w:rsidRPr="00D670A2">
        <w:rPr>
          <w:rFonts w:asciiTheme="minorHAnsi" w:hAnsiTheme="minorHAnsi" w:cstheme="minorHAnsi"/>
          <w:color w:val="000000" w:themeColor="text1"/>
          <w:sz w:val="22"/>
          <w:szCs w:val="22"/>
        </w:rPr>
        <w:t xml:space="preserve">“Representative samples were inspected and found free from evidence of any species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(whether live, dead or exuviae) in Australia’s list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species of biosecurity concern.”</w:t>
      </w:r>
    </w:p>
    <w:p w14:paraId="2024C9B2" w14:textId="25718481" w:rsidR="000657F0" w:rsidRPr="008C0E37" w:rsidRDefault="00C90D4E" w:rsidP="00D670A2">
      <w:pPr>
        <w:spacing w:before="240"/>
      </w:pPr>
      <w:r>
        <w:rPr>
          <w:b/>
          <w:bCs/>
          <w:lang w:eastAsia="ja-JP"/>
        </w:rPr>
        <w:t>P</w:t>
      </w:r>
      <w:r w:rsidR="004E3145" w:rsidRPr="0028217E">
        <w:rPr>
          <w:b/>
          <w:bCs/>
          <w:lang w:eastAsia="ja-JP"/>
        </w:rPr>
        <w:t>elleted or coated seeds</w:t>
      </w:r>
      <w:r w:rsidR="004E3145">
        <w:rPr>
          <w:lang w:eastAsia="ja-JP"/>
        </w:rPr>
        <w:t xml:space="preserve"> may be certified by a government official of the exporting country based on the inspection of a bare seed sample of an identified seed lot. Where no bare seed is available, an importer may apply for an import permit. The importer will be required to submit necessary information to support their application for the department to assess </w:t>
      </w:r>
      <w:r w:rsidR="004E3145">
        <w:rPr>
          <w:rFonts w:cs="Open Sans"/>
          <w:color w:val="000000"/>
        </w:rPr>
        <w:t xml:space="preserve">whether the biosecurity risk can be managed to an acceptable level without a phytosanitary certificate. </w:t>
      </w:r>
      <w:r w:rsidR="00861724">
        <w:rPr>
          <w:rFonts w:cs="Open Sans"/>
          <w:color w:val="000000"/>
        </w:rPr>
        <w:t>S</w:t>
      </w:r>
      <w:r w:rsidR="000657F0">
        <w:rPr>
          <w:lang w:eastAsia="ja-JP"/>
        </w:rPr>
        <w:t xml:space="preserve">hould information become available </w:t>
      </w:r>
      <w:r w:rsidR="000657F0">
        <w:rPr>
          <w:rFonts w:cs="Open Sans"/>
          <w:color w:val="000000"/>
        </w:rPr>
        <w:t xml:space="preserve">to support that pelleting or coating processes applied to seed remove the risk of khapra beetle if associated with the seed, the department will review the information and may remove or modify the measures for </w:t>
      </w:r>
      <w:r w:rsidR="000657F0">
        <w:rPr>
          <w:lang w:eastAsia="ja-JP"/>
        </w:rPr>
        <w:t>p</w:t>
      </w:r>
      <w:r w:rsidR="000657F0" w:rsidRPr="008C0E37">
        <w:rPr>
          <w:lang w:eastAsia="ja-JP"/>
        </w:rPr>
        <w:t>elleted or coated seed</w:t>
      </w:r>
      <w:r w:rsidR="000657F0">
        <w:rPr>
          <w:lang w:eastAsia="ja-JP"/>
        </w:rPr>
        <w:t xml:space="preserve"> as appropriate.</w:t>
      </w:r>
      <w:r w:rsidR="000657F0" w:rsidRPr="008C0E37">
        <w:t xml:space="preserve"> </w:t>
      </w:r>
    </w:p>
    <w:p w14:paraId="3E5A6C8F" w14:textId="37F672E8" w:rsidR="000657F0" w:rsidRDefault="000657F0" w:rsidP="00D670A2">
      <w:pPr>
        <w:rPr>
          <w:lang w:eastAsia="en-AU"/>
        </w:rPr>
      </w:pPr>
      <w:r w:rsidRPr="002853AB">
        <w:rPr>
          <w:b/>
          <w:bCs/>
          <w:lang w:eastAsia="en-AU"/>
        </w:rPr>
        <w:t xml:space="preserve">Measure </w:t>
      </w:r>
      <w:r>
        <w:rPr>
          <w:b/>
          <w:bCs/>
          <w:lang w:eastAsia="en-AU"/>
        </w:rPr>
        <w:t>6</w:t>
      </w:r>
      <w:r w:rsidRPr="002853AB">
        <w:rPr>
          <w:b/>
          <w:bCs/>
          <w:lang w:eastAsia="en-AU"/>
        </w:rPr>
        <w:t>:</w:t>
      </w:r>
      <w:r>
        <w:rPr>
          <w:lang w:eastAsia="en-AU"/>
        </w:rPr>
        <w:t xml:space="preserve"> </w:t>
      </w:r>
      <w:r w:rsidRPr="00CE2E39">
        <w:rPr>
          <w:u w:val="single"/>
          <w:lang w:eastAsia="en-AU"/>
        </w:rPr>
        <w:t>Pre-export inspection and phytosanitary certification endorsed with additional declaration</w:t>
      </w:r>
      <w:r w:rsidRPr="00B50F7D">
        <w:rPr>
          <w:lang w:eastAsia="en-AU"/>
        </w:rPr>
        <w:t xml:space="preserve"> for </w:t>
      </w:r>
      <w:r>
        <w:rPr>
          <w:lang w:eastAsia="en-AU"/>
        </w:rPr>
        <w:t>seed of any ‘</w:t>
      </w:r>
      <w:r w:rsidRPr="00B50F7D">
        <w:rPr>
          <w:lang w:eastAsia="en-AU"/>
        </w:rPr>
        <w:t>high-risk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 xml:space="preserve">any country, arriving </w:t>
      </w:r>
      <w:r w:rsidRPr="00B50F7D">
        <w:rPr>
          <w:lang w:eastAsia="en-AU"/>
        </w:rPr>
        <w:t>as high value freight</w:t>
      </w:r>
      <w:r>
        <w:rPr>
          <w:lang w:eastAsia="en-AU"/>
        </w:rPr>
        <w:t xml:space="preserve"> (air or sea), for planting (except for research purposes).</w:t>
      </w:r>
      <w:r w:rsidRPr="00B50F7D">
        <w:rPr>
          <w:lang w:eastAsia="en-AU"/>
        </w:rPr>
        <w:t xml:space="preserve"> </w:t>
      </w:r>
      <w:r>
        <w:rPr>
          <w:lang w:eastAsia="en-AU"/>
        </w:rPr>
        <w:t>Seeds for planting imported through PEQ in Australia are excluded from this measure.</w:t>
      </w:r>
    </w:p>
    <w:p w14:paraId="2F1F195E" w14:textId="77777777" w:rsidR="00C90D4E" w:rsidRDefault="00C90D4E" w:rsidP="00D670A2">
      <w:pPr>
        <w:rPr>
          <w:lang w:eastAsia="en-AU"/>
        </w:rPr>
      </w:pPr>
      <w:r>
        <w:rPr>
          <w:lang w:eastAsia="en-AU"/>
        </w:rPr>
        <w:t xml:space="preserve">The required additional declaration on the phytosanitary certificate is: </w:t>
      </w:r>
    </w:p>
    <w:p w14:paraId="571CEB5C" w14:textId="77777777" w:rsidR="00C90D4E" w:rsidRPr="00D670A2" w:rsidRDefault="00C90D4E" w:rsidP="00C90D4E">
      <w:pPr>
        <w:pStyle w:val="pf0"/>
        <w:spacing w:before="160" w:beforeAutospacing="0" w:after="0" w:afterAutospacing="0" w:line="269" w:lineRule="auto"/>
        <w:ind w:left="720"/>
        <w:rPr>
          <w:rFonts w:asciiTheme="minorHAnsi" w:hAnsiTheme="minorHAnsi" w:cstheme="minorHAnsi"/>
          <w:color w:val="000000" w:themeColor="text1"/>
          <w:sz w:val="22"/>
          <w:szCs w:val="22"/>
        </w:rPr>
      </w:pPr>
      <w:r w:rsidRPr="00D670A2">
        <w:rPr>
          <w:rFonts w:asciiTheme="minorHAnsi" w:hAnsiTheme="minorHAnsi" w:cstheme="minorHAnsi"/>
          <w:color w:val="000000" w:themeColor="text1"/>
          <w:sz w:val="22"/>
          <w:szCs w:val="22"/>
        </w:rPr>
        <w:t xml:space="preserve">“Representative samples were inspected and found free from evidence of any species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(whether live, dead or exuviae) in Australia’s list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species of biosecurity concern.”</w:t>
      </w:r>
    </w:p>
    <w:p w14:paraId="18337D8C" w14:textId="77777777" w:rsidR="00C90D4E" w:rsidRPr="008C0E37" w:rsidRDefault="00C90D4E" w:rsidP="00D670A2">
      <w:pPr>
        <w:spacing w:before="240"/>
      </w:pPr>
      <w:r>
        <w:rPr>
          <w:b/>
          <w:bCs/>
          <w:lang w:eastAsia="ja-JP"/>
        </w:rPr>
        <w:t>P</w:t>
      </w:r>
      <w:r w:rsidRPr="0028217E">
        <w:rPr>
          <w:b/>
          <w:bCs/>
          <w:lang w:eastAsia="ja-JP"/>
        </w:rPr>
        <w:t>elleted or coated seeds</w:t>
      </w:r>
      <w:r>
        <w:rPr>
          <w:lang w:eastAsia="ja-JP"/>
        </w:rPr>
        <w:t xml:space="preserve"> may be certified by a government official of the exporting country based on the inspection of a bare seed sample of an identified seed lot. Where no bare seed is available, an importer may apply for an import permit. The importer will be required to submit necessary information to support their application for the department to assess </w:t>
      </w:r>
      <w:r>
        <w:rPr>
          <w:rFonts w:cs="Open Sans"/>
          <w:color w:val="000000"/>
        </w:rPr>
        <w:t>whether the biosecurity risk can be managed to an acceptable level without a phytosanitary certificate. S</w:t>
      </w:r>
      <w:r>
        <w:rPr>
          <w:lang w:eastAsia="ja-JP"/>
        </w:rPr>
        <w:t xml:space="preserve">hould information become available </w:t>
      </w:r>
      <w:r>
        <w:rPr>
          <w:rFonts w:cs="Open Sans"/>
          <w:color w:val="000000"/>
        </w:rPr>
        <w:t xml:space="preserve">to support that pelleting or coating processes applied to seed remove the risk of khapra beetle if associated with the seed, the department will review the information and may remove or modify the measures for </w:t>
      </w:r>
      <w:r>
        <w:rPr>
          <w:lang w:eastAsia="ja-JP"/>
        </w:rPr>
        <w:t>p</w:t>
      </w:r>
      <w:r w:rsidRPr="008C0E37">
        <w:rPr>
          <w:lang w:eastAsia="ja-JP"/>
        </w:rPr>
        <w:t>elleted or coated seed</w:t>
      </w:r>
      <w:r>
        <w:rPr>
          <w:lang w:eastAsia="ja-JP"/>
        </w:rPr>
        <w:t xml:space="preserve"> as appropriate.</w:t>
      </w:r>
      <w:r w:rsidRPr="008C0E37">
        <w:t xml:space="preserve"> </w:t>
      </w:r>
    </w:p>
    <w:p w14:paraId="56907D50" w14:textId="77777777" w:rsidR="000657F0" w:rsidRDefault="000657F0" w:rsidP="00D670A2">
      <w:pPr>
        <w:rPr>
          <w:lang w:eastAsia="en-AU"/>
        </w:rPr>
      </w:pPr>
      <w:r w:rsidRPr="00EB2555">
        <w:rPr>
          <w:b/>
          <w:bCs/>
          <w:lang w:eastAsia="en-AU"/>
        </w:rPr>
        <w:t xml:space="preserve">Measure </w:t>
      </w:r>
      <w:r>
        <w:rPr>
          <w:b/>
          <w:bCs/>
          <w:lang w:eastAsia="en-AU"/>
        </w:rPr>
        <w:t>7</w:t>
      </w:r>
      <w:r w:rsidRPr="00EB2555">
        <w:rPr>
          <w:b/>
          <w:bCs/>
          <w:lang w:eastAsia="en-AU"/>
        </w:rPr>
        <w:t>:</w:t>
      </w:r>
      <w:r>
        <w:rPr>
          <w:lang w:eastAsia="en-AU"/>
        </w:rPr>
        <w:t xml:space="preserve"> </w:t>
      </w:r>
      <w:r w:rsidRPr="00CE2E39">
        <w:rPr>
          <w:u w:val="single"/>
          <w:lang w:eastAsia="en-AU"/>
        </w:rPr>
        <w:t>Pre-export inspection and phytosanitary certification endorsed with additional declaration</w:t>
      </w:r>
      <w:r w:rsidRPr="00B50F7D">
        <w:rPr>
          <w:lang w:eastAsia="en-AU"/>
        </w:rPr>
        <w:t xml:space="preserve"> for </w:t>
      </w:r>
      <w:r>
        <w:rPr>
          <w:lang w:eastAsia="en-AU"/>
        </w:rPr>
        <w:t xml:space="preserve">any </w:t>
      </w:r>
      <w:r w:rsidRPr="00B50F7D">
        <w:rPr>
          <w:lang w:eastAsia="en-AU"/>
        </w:rPr>
        <w:t>‘other-risk plant product’</w:t>
      </w:r>
      <w:r>
        <w:rPr>
          <w:lang w:eastAsia="en-AU"/>
        </w:rPr>
        <w:t>,</w:t>
      </w:r>
      <w:r w:rsidRPr="00B50F7D">
        <w:rPr>
          <w:lang w:eastAsia="en-AU"/>
        </w:rPr>
        <w:t xml:space="preserve"> </w:t>
      </w:r>
      <w:r>
        <w:rPr>
          <w:lang w:eastAsia="en-AU"/>
        </w:rPr>
        <w:t xml:space="preserve">imported </w:t>
      </w:r>
      <w:r w:rsidRPr="00B50F7D">
        <w:rPr>
          <w:lang w:eastAsia="en-AU"/>
        </w:rPr>
        <w:t xml:space="preserve">from </w:t>
      </w:r>
      <w:r>
        <w:rPr>
          <w:lang w:eastAsia="en-AU"/>
        </w:rPr>
        <w:t>any country, arriving via any mode of arrival, for any intended use except for research purposes</w:t>
      </w:r>
      <w:r w:rsidRPr="00B50F7D">
        <w:rPr>
          <w:lang w:eastAsia="en-AU"/>
        </w:rPr>
        <w:t>.</w:t>
      </w:r>
      <w:r>
        <w:rPr>
          <w:lang w:eastAsia="en-AU"/>
        </w:rPr>
        <w:t xml:space="preserve"> Seeds for planting imported through PEQ in Australia are excluded from this measure.</w:t>
      </w:r>
    </w:p>
    <w:p w14:paraId="45DC43D0" w14:textId="77777777" w:rsidR="00FA4385" w:rsidRDefault="00FA4385" w:rsidP="00D670A2">
      <w:pPr>
        <w:rPr>
          <w:lang w:eastAsia="en-AU"/>
        </w:rPr>
      </w:pPr>
      <w:r>
        <w:rPr>
          <w:lang w:eastAsia="en-AU"/>
        </w:rPr>
        <w:t xml:space="preserve">The required additional declaration on the phytosanitary certificate is: </w:t>
      </w:r>
    </w:p>
    <w:p w14:paraId="2E225A15" w14:textId="77777777" w:rsidR="00FA4385" w:rsidRPr="00D670A2" w:rsidRDefault="00FA4385" w:rsidP="00FA4385">
      <w:pPr>
        <w:pStyle w:val="pf0"/>
        <w:spacing w:before="160" w:beforeAutospacing="0" w:after="0" w:afterAutospacing="0" w:line="269" w:lineRule="auto"/>
        <w:ind w:left="720"/>
        <w:rPr>
          <w:rFonts w:asciiTheme="minorHAnsi" w:hAnsiTheme="minorHAnsi" w:cstheme="minorHAnsi"/>
          <w:color w:val="000000" w:themeColor="text1"/>
          <w:sz w:val="22"/>
          <w:szCs w:val="22"/>
        </w:rPr>
      </w:pPr>
      <w:r w:rsidRPr="00D670A2">
        <w:rPr>
          <w:rFonts w:asciiTheme="minorHAnsi" w:hAnsiTheme="minorHAnsi" w:cstheme="minorHAnsi"/>
          <w:color w:val="000000" w:themeColor="text1"/>
          <w:sz w:val="22"/>
          <w:szCs w:val="22"/>
        </w:rPr>
        <w:t xml:space="preserve">“Representative samples were inspected and found free from evidence of any species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(whether live, dead or exuviae) in Australia’s list of </w:t>
      </w:r>
      <w:r w:rsidRPr="00D670A2">
        <w:rPr>
          <w:rFonts w:asciiTheme="minorHAnsi" w:hAnsiTheme="minorHAnsi" w:cstheme="minorHAnsi"/>
          <w:i/>
          <w:color w:val="000000" w:themeColor="text1"/>
          <w:sz w:val="22"/>
          <w:szCs w:val="22"/>
        </w:rPr>
        <w:t>Trogoderma</w:t>
      </w:r>
      <w:r w:rsidRPr="00D670A2">
        <w:rPr>
          <w:rFonts w:asciiTheme="minorHAnsi" w:hAnsiTheme="minorHAnsi" w:cstheme="minorHAnsi"/>
          <w:color w:val="000000" w:themeColor="text1"/>
          <w:sz w:val="22"/>
          <w:szCs w:val="22"/>
        </w:rPr>
        <w:t xml:space="preserve"> species of biosecurity concern.”</w:t>
      </w:r>
    </w:p>
    <w:p w14:paraId="20B8B2FE" w14:textId="77777777" w:rsidR="00FA4385" w:rsidRPr="008C0E37" w:rsidRDefault="00FA4385" w:rsidP="00D670A2">
      <w:pPr>
        <w:spacing w:before="240"/>
      </w:pPr>
      <w:r>
        <w:rPr>
          <w:b/>
          <w:bCs/>
          <w:lang w:eastAsia="ja-JP"/>
        </w:rPr>
        <w:t>P</w:t>
      </w:r>
      <w:r w:rsidRPr="0028217E">
        <w:rPr>
          <w:b/>
          <w:bCs/>
          <w:lang w:eastAsia="ja-JP"/>
        </w:rPr>
        <w:t>elleted or coated seeds</w:t>
      </w:r>
      <w:r>
        <w:rPr>
          <w:lang w:eastAsia="ja-JP"/>
        </w:rPr>
        <w:t xml:space="preserve"> may be certified by a government official of the exporting country based on the inspection of a bare seed sample of an identified seed lot. Where no bare seed is available, an importer may apply for an import permit. The importer will be required to submit necessary information to support their application for the department to assess </w:t>
      </w:r>
      <w:r>
        <w:rPr>
          <w:rFonts w:cs="Open Sans"/>
          <w:color w:val="000000"/>
        </w:rPr>
        <w:t>whether the biosecurity risk can be managed to an acceptable level without a phytosanitary certificate. S</w:t>
      </w:r>
      <w:r>
        <w:rPr>
          <w:lang w:eastAsia="ja-JP"/>
        </w:rPr>
        <w:t xml:space="preserve">hould information become available </w:t>
      </w:r>
      <w:r>
        <w:rPr>
          <w:rFonts w:cs="Open Sans"/>
          <w:color w:val="000000"/>
        </w:rPr>
        <w:t xml:space="preserve">to support that pelleting or coating processes applied to seed remove the risk of khapra beetle if associated with the seed, the department will review the information and may remove or modify the measures for </w:t>
      </w:r>
      <w:r>
        <w:rPr>
          <w:lang w:eastAsia="ja-JP"/>
        </w:rPr>
        <w:t>p</w:t>
      </w:r>
      <w:r w:rsidRPr="008C0E37">
        <w:rPr>
          <w:lang w:eastAsia="ja-JP"/>
        </w:rPr>
        <w:t>elleted or coated seed</w:t>
      </w:r>
      <w:r>
        <w:rPr>
          <w:lang w:eastAsia="ja-JP"/>
        </w:rPr>
        <w:t xml:space="preserve"> as appropriate.</w:t>
      </w:r>
      <w:r w:rsidRPr="008C0E37">
        <w:t xml:space="preserve"> </w:t>
      </w:r>
    </w:p>
    <w:p w14:paraId="1503727A" w14:textId="1C138E2B" w:rsidR="004D3CAD" w:rsidRPr="008C0E37" w:rsidRDefault="004D3CAD" w:rsidP="009C3276">
      <w:r w:rsidRPr="00686840">
        <w:rPr>
          <w:b/>
          <w:bCs/>
        </w:rPr>
        <w:t>Measure 8:</w:t>
      </w:r>
      <w:r>
        <w:t xml:space="preserve"> </w:t>
      </w:r>
      <w:r w:rsidR="007D4E0C">
        <w:t>B</w:t>
      </w:r>
      <w:r w:rsidRPr="00FC5450">
        <w:t xml:space="preserve">iosecurity containment (Approved Arrangement class 5), </w:t>
      </w:r>
      <w:r w:rsidRPr="00FC5450">
        <w:rPr>
          <w:lang w:eastAsia="ja-JP"/>
        </w:rPr>
        <w:t>pre-export inspection and phytosanitary certification endorsed with additional declaration, OR apply for an import permit</w:t>
      </w:r>
      <w:r>
        <w:rPr>
          <w:lang w:eastAsia="ja-JP"/>
        </w:rPr>
        <w:t xml:space="preserve"> for high-risk plant products and other-risk plant products, including seed for planting, imported from any country for research purposes.</w:t>
      </w:r>
      <w:r>
        <w:t xml:space="preserve"> </w:t>
      </w:r>
    </w:p>
    <w:p w14:paraId="55A19C8F" w14:textId="22F2F07B" w:rsidR="003B67BD" w:rsidRPr="00EB7E8F" w:rsidRDefault="000E30B3" w:rsidP="003B67BD">
      <w:pPr>
        <w:pStyle w:val="Heading4"/>
        <w:rPr>
          <w:lang w:eastAsia="en-AU"/>
        </w:rPr>
      </w:pPr>
      <w:r>
        <w:rPr>
          <w:lang w:eastAsia="en-AU"/>
        </w:rPr>
        <w:t>Consideration of alternative measures</w:t>
      </w:r>
    </w:p>
    <w:p w14:paraId="49908CD6" w14:textId="765A2961" w:rsidR="003B67BD" w:rsidRPr="008C0E37" w:rsidRDefault="00243FE1" w:rsidP="001907AC">
      <w:pPr>
        <w:pStyle w:val="ListBullet"/>
        <w:numPr>
          <w:ilvl w:val="0"/>
          <w:numId w:val="0"/>
        </w:numPr>
        <w:spacing w:before="160" w:after="0" w:line="269" w:lineRule="auto"/>
      </w:pPr>
      <w:r>
        <w:t>Consistent with the principle of equivalence</w:t>
      </w:r>
      <w:r w:rsidR="00503498">
        <w:t xml:space="preserve"> detailed in ISPM 11</w:t>
      </w:r>
      <w:r w:rsidR="00987997">
        <w:t xml:space="preserve">: </w:t>
      </w:r>
      <w:r w:rsidR="00987997" w:rsidRPr="00A71EFA">
        <w:rPr>
          <w:i/>
          <w:iCs/>
        </w:rPr>
        <w:t>Pest risk analysis for quarantine pest</w:t>
      </w:r>
      <w:r w:rsidR="00987997">
        <w:t xml:space="preserve"> (FAO </w:t>
      </w:r>
      <w:r w:rsidR="00B11C8D">
        <w:t>2019</w:t>
      </w:r>
      <w:r w:rsidR="00F63081">
        <w:t>b</w:t>
      </w:r>
      <w:r w:rsidR="00B11C8D">
        <w:t>)</w:t>
      </w:r>
      <w:r w:rsidR="000D7ABD">
        <w:t>, the department will consider any alternative measure</w:t>
      </w:r>
      <w:r w:rsidR="00835191">
        <w:t xml:space="preserve"> proposed by </w:t>
      </w:r>
      <w:r w:rsidR="0041266F">
        <w:t>the exporting country’s National Plant Protection Organisation (exporting NPPO).</w:t>
      </w:r>
      <w:r w:rsidR="00B11C8D">
        <w:t xml:space="preserve"> </w:t>
      </w:r>
      <w:r w:rsidR="002C1003">
        <w:t>Alternative measures must demonstrably manage</w:t>
      </w:r>
      <w:r w:rsidR="00DA02DA">
        <w:t xml:space="preserve"> khapra beetle to achieve </w:t>
      </w:r>
      <w:r w:rsidR="000B2B50">
        <w:t xml:space="preserve">the ALOP for Australia. Evaluation of any such measure </w:t>
      </w:r>
      <w:r w:rsidR="00103F92">
        <w:t xml:space="preserve">will require a technical submission from the exporting NPPO that details the </w:t>
      </w:r>
      <w:r w:rsidR="0090288C">
        <w:t xml:space="preserve">proposed measure, including suitable information </w:t>
      </w:r>
      <w:r w:rsidR="00BE5B2F">
        <w:t>to support the claimed efficacy, for consideration by the department.</w:t>
      </w:r>
    </w:p>
    <w:p w14:paraId="0675D15A" w14:textId="1366CAB7" w:rsidR="00DD6B27" w:rsidRPr="00034336" w:rsidRDefault="002F0518" w:rsidP="00C1685C">
      <w:pPr>
        <w:pStyle w:val="Heading3"/>
      </w:pPr>
      <w:bookmarkStart w:id="222" w:name="_Toc67287651"/>
      <w:bookmarkStart w:id="223" w:name="_Toc69873790"/>
      <w:bookmarkStart w:id="224" w:name="_Toc84732204"/>
      <w:bookmarkStart w:id="225" w:name="_Toc142458253"/>
      <w:bookmarkStart w:id="226" w:name="_Toc106173888"/>
      <w:bookmarkStart w:id="227" w:name="_Toc141263340"/>
      <w:bookmarkStart w:id="228" w:name="_Toc215127342"/>
      <w:r w:rsidRPr="00DB5F7F">
        <w:t>Operational</w:t>
      </w:r>
      <w:r w:rsidRPr="00034336">
        <w:t xml:space="preserve"> systems for the </w:t>
      </w:r>
      <w:r w:rsidR="00967934" w:rsidRPr="00034336">
        <w:t xml:space="preserve">assurance, </w:t>
      </w:r>
      <w:r w:rsidRPr="00034336">
        <w:t>maintenance</w:t>
      </w:r>
      <w:r w:rsidR="00967934" w:rsidRPr="00034336">
        <w:t>,</w:t>
      </w:r>
      <w:r w:rsidRPr="00034336">
        <w:t xml:space="preserve"> and verification of phytosanitary status</w:t>
      </w:r>
      <w:bookmarkEnd w:id="222"/>
      <w:bookmarkEnd w:id="223"/>
      <w:bookmarkEnd w:id="224"/>
      <w:bookmarkEnd w:id="225"/>
      <w:bookmarkEnd w:id="226"/>
      <w:bookmarkEnd w:id="227"/>
      <w:bookmarkEnd w:id="228"/>
    </w:p>
    <w:p w14:paraId="55178359" w14:textId="77777777" w:rsidR="003360F6" w:rsidRDefault="003360F6" w:rsidP="003360F6">
      <w:r>
        <w:t xml:space="preserve">A system of operational procedures is </w:t>
      </w:r>
      <w:r w:rsidRPr="008964E6">
        <w:t xml:space="preserve">necessary to ensure </w:t>
      </w:r>
      <w:r>
        <w:t xml:space="preserve">that </w:t>
      </w:r>
      <w:r w:rsidRPr="008964E6">
        <w:t>proposed specific risk management measures (Section 4.6) are effectively applied, the phytosanitary status of the plant products is maintained, and these can be verified</w:t>
      </w:r>
      <w:r>
        <w:t>.</w:t>
      </w:r>
    </w:p>
    <w:p w14:paraId="0216CB85" w14:textId="18BF7377" w:rsidR="003360F6" w:rsidRDefault="003360F6" w:rsidP="007F2E9C">
      <w:pPr>
        <w:pStyle w:val="Heading4"/>
        <w:numPr>
          <w:ilvl w:val="3"/>
          <w:numId w:val="67"/>
        </w:numPr>
      </w:pPr>
      <w:r>
        <w:t>Packaging and labelling</w:t>
      </w:r>
    </w:p>
    <w:p w14:paraId="3F8A6D28" w14:textId="77777777" w:rsidR="003360F6" w:rsidRDefault="003360F6" w:rsidP="003360F6">
      <w:r>
        <w:t>The objective of these procedures is to ensure that the packaging and labelling is sufficient to ensure consignment integrity is maintained from packing to export, including during storage and transport</w:t>
      </w:r>
      <w:r w:rsidRPr="007D6987">
        <w:t xml:space="preserve"> </w:t>
      </w:r>
      <w:r>
        <w:t xml:space="preserve">and to enable consignments to be reconciled against documentation. </w:t>
      </w:r>
    </w:p>
    <w:p w14:paraId="3C8A6815" w14:textId="77777777" w:rsidR="003360F6" w:rsidRDefault="003360F6" w:rsidP="003B7F6D">
      <w:pPr>
        <w:pStyle w:val="ListBullet"/>
      </w:pPr>
      <w:r>
        <w:t>All packaging used for export of plant products to Australia, including outer bags and external cartons, must be new, clean and free from biosecurity risk material.</w:t>
      </w:r>
    </w:p>
    <w:p w14:paraId="24C7C23A" w14:textId="77777777" w:rsidR="003360F6" w:rsidRDefault="003360F6" w:rsidP="003B7F6D">
      <w:pPr>
        <w:pStyle w:val="ListBullet"/>
      </w:pPr>
      <w:r>
        <w:t xml:space="preserve">Packaged goods must be labelled with consignment specific information. Labelling must be accurate and detailed enough to enable reconciliation of the consignment against phytosanitary certification. Labelling should include a consignment description and identifiers (e.g. botanical name, batch numbers etc) to allow traceability. </w:t>
      </w:r>
    </w:p>
    <w:p w14:paraId="1E72E152" w14:textId="5744E8E3" w:rsidR="003360F6" w:rsidRDefault="003360F6" w:rsidP="003B7F6D">
      <w:pPr>
        <w:pStyle w:val="ListBullet"/>
      </w:pPr>
      <w:r>
        <w:t>For consignments requiring pre-export treatment, the exporting NPPO must verify that the packaging of the goods at the time of treatment complied with the department’s packaging guidelines to ensure effective treatment penetration, described further in Section 4.7.2.</w:t>
      </w:r>
    </w:p>
    <w:p w14:paraId="52C25D63" w14:textId="3E37CE40" w:rsidR="00AD2690" w:rsidRDefault="003360F6" w:rsidP="003B7F6D">
      <w:pPr>
        <w:pStyle w:val="ListBullet"/>
      </w:pPr>
      <w:r>
        <w:t>If non-compliance with any of the requirements listed in previous dot points is identified, the exporting NPPO must not issue a phytosanitary certificate until corrective actions have been applied.</w:t>
      </w:r>
    </w:p>
    <w:p w14:paraId="42F3F2C0" w14:textId="04F554C9" w:rsidR="003360F6" w:rsidRPr="00AD2690" w:rsidRDefault="003360F6" w:rsidP="00AD2690">
      <w:pPr>
        <w:pStyle w:val="Heading4"/>
      </w:pPr>
      <w:r w:rsidRPr="00FE1F45">
        <w:t>Pre-export treatment and treatment certification</w:t>
      </w:r>
    </w:p>
    <w:p w14:paraId="23B48BD7" w14:textId="317AC9B8" w:rsidR="003360F6" w:rsidRDefault="003360F6" w:rsidP="003360F6">
      <w:r>
        <w:t>The objective of these procedures is to ensure that pre-export treatments for khapra beetle (where required) are effectively applied in accordance with Australia’s import requirements.</w:t>
      </w:r>
    </w:p>
    <w:p w14:paraId="606573A5" w14:textId="77777777" w:rsidR="003360F6" w:rsidRDefault="003360F6" w:rsidP="003360F6">
      <w:r>
        <w:t>Where pre-export treatment is required, the exporting NPPO must ensure the following:</w:t>
      </w:r>
    </w:p>
    <w:p w14:paraId="2F127827" w14:textId="4DEC0FBF" w:rsidR="003360F6" w:rsidRDefault="003360F6" w:rsidP="003B7F6D">
      <w:pPr>
        <w:pStyle w:val="ListBullet"/>
      </w:pPr>
      <w:r>
        <w:t>Treatment</w:t>
      </w:r>
      <w:r w:rsidRPr="00220D92">
        <w:t xml:space="preserve"> </w:t>
      </w:r>
      <w:r>
        <w:t xml:space="preserve">must be applied using one of the department-approved treatments, as specified in Section 4.6, and in accordance with the relevant treatment methodologies, </w:t>
      </w:r>
      <w:r w:rsidR="00AC4DE6">
        <w:t xml:space="preserve">treatment schedules </w:t>
      </w:r>
      <w:r w:rsidR="00E17499">
        <w:t xml:space="preserve">and </w:t>
      </w:r>
      <w:r>
        <w:t xml:space="preserve">packaging requirements </w:t>
      </w:r>
      <w:r w:rsidRPr="009820BF">
        <w:t>(</w:t>
      </w:r>
      <w:hyperlink r:id="rId83" w:history="1">
        <w:r w:rsidRPr="009820BF">
          <w:rPr>
            <w:rStyle w:val="Hyperlink"/>
          </w:rPr>
          <w:t>https://www.agriculture.gov.au/biosecurity-trade/import/arrival/treatments/treatments-fumigants</w:t>
        </w:r>
      </w:hyperlink>
      <w:r w:rsidRPr="009820BF">
        <w:t>).</w:t>
      </w:r>
    </w:p>
    <w:p w14:paraId="729849A1" w14:textId="77777777" w:rsidR="003360F6" w:rsidRDefault="003360F6" w:rsidP="003B7F6D">
      <w:pPr>
        <w:pStyle w:val="ListBullet"/>
      </w:pPr>
      <w:r>
        <w:t>Treated goods must be exported within 21 days from completion of treatment OR sealed within a shipping container within 21 days, to minimise the risk of re-infestation post-treatment. Shipping and consignment documentation, and treatment certification must be supplied to verify dates of treatment and export.</w:t>
      </w:r>
    </w:p>
    <w:p w14:paraId="574DA10B" w14:textId="77777777" w:rsidR="003360F6" w:rsidRPr="00D1043C" w:rsidRDefault="003360F6" w:rsidP="003B7F6D">
      <w:pPr>
        <w:pStyle w:val="ListBullet"/>
      </w:pPr>
      <w:r w:rsidRPr="0086728D">
        <w:t>Treatment certificat</w:t>
      </w:r>
      <w:r>
        <w:t>es</w:t>
      </w:r>
      <w:r w:rsidRPr="0086728D">
        <w:t xml:space="preserve"> </w:t>
      </w:r>
      <w:r>
        <w:t xml:space="preserve">must comply with the </w:t>
      </w:r>
      <w:r w:rsidRPr="00811616">
        <w:t>templates</w:t>
      </w:r>
      <w:r>
        <w:t xml:space="preserve"> provided to</w:t>
      </w:r>
      <w:r w:rsidRPr="0086728D">
        <w:t xml:space="preserve"> verify compliance with treatment </w:t>
      </w:r>
      <w:r>
        <w:t>requiremen</w:t>
      </w:r>
      <w:r w:rsidRPr="0086728D">
        <w:t>ts</w:t>
      </w:r>
      <w:r>
        <w:t xml:space="preserve"> (</w:t>
      </w:r>
      <w:hyperlink r:id="rId84" w:anchor="daff-page-main" w:history="1">
        <w:r w:rsidRPr="00D1043C">
          <w:rPr>
            <w:rStyle w:val="Hyperlink"/>
          </w:rPr>
          <w:t>https://www.agriculture.gov.au/biosecurity-trade/import/arrival/treatments/treatments-fumigants#daff-page-main</w:t>
        </w:r>
      </w:hyperlink>
      <w:r w:rsidRPr="00D1043C">
        <w:t xml:space="preserve">). </w:t>
      </w:r>
    </w:p>
    <w:p w14:paraId="58281111" w14:textId="7AC190F1" w:rsidR="003360F6" w:rsidRDefault="003360F6" w:rsidP="003B7F6D">
      <w:pPr>
        <w:pStyle w:val="ListBullet"/>
      </w:pPr>
      <w:r>
        <w:t>For t</w:t>
      </w:r>
      <w:r w:rsidRPr="00FD0733">
        <w:t>reatment providers</w:t>
      </w:r>
      <w:r>
        <w:t xml:space="preserve"> that are </w:t>
      </w:r>
      <w:r w:rsidR="00F24520">
        <w:t xml:space="preserve">listed as </w:t>
      </w:r>
      <w:r w:rsidR="00A33040">
        <w:t>‘</w:t>
      </w:r>
      <w:r>
        <w:t>suspended</w:t>
      </w:r>
      <w:r w:rsidR="00A33040">
        <w:t>’,</w:t>
      </w:r>
      <w:r>
        <w:t xml:space="preserve"> </w:t>
      </w:r>
      <w:r w:rsidR="00A33040">
        <w:t>‘</w:t>
      </w:r>
      <w:r>
        <w:t>under review</w:t>
      </w:r>
      <w:r w:rsidR="00A33040">
        <w:t>’ or ‘withdrawn’</w:t>
      </w:r>
      <w:r>
        <w:t xml:space="preserve"> </w:t>
      </w:r>
      <w:r w:rsidR="007C21F9">
        <w:t>o</w:t>
      </w:r>
      <w:r w:rsidR="004E12D2">
        <w:t>n</w:t>
      </w:r>
      <w:r>
        <w:t xml:space="preserve"> the department’s </w:t>
      </w:r>
      <w:r w:rsidR="002E4209">
        <w:t xml:space="preserve">List of </w:t>
      </w:r>
      <w:r w:rsidR="00637C55">
        <w:t xml:space="preserve">Treatment Providers </w:t>
      </w:r>
      <w:r w:rsidR="006942D4">
        <w:t>OR</w:t>
      </w:r>
      <w:r w:rsidR="00532F82">
        <w:t xml:space="preserve"> those listed</w:t>
      </w:r>
      <w:r w:rsidR="00637C55">
        <w:t xml:space="preserve"> </w:t>
      </w:r>
      <w:r w:rsidR="002E2F0D">
        <w:t>as ‘</w:t>
      </w:r>
      <w:r w:rsidR="005E0A1F">
        <w:t xml:space="preserve">unacceptable’ or ‘under review’ </w:t>
      </w:r>
      <w:r w:rsidR="00AE5A2F">
        <w:t>o</w:t>
      </w:r>
      <w:r w:rsidR="006A242B">
        <w:t xml:space="preserve">n the List of </w:t>
      </w:r>
      <w:r w:rsidR="00D3662F">
        <w:t xml:space="preserve">Unregistered Treatment Providers </w:t>
      </w:r>
      <w:r>
        <w:t>(</w:t>
      </w:r>
      <w:hyperlink r:id="rId85" w:history="1">
        <w:r w:rsidRPr="00085C5A">
          <w:rPr>
            <w:rStyle w:val="Hyperlink"/>
          </w:rPr>
          <w:t>https://www.agriculture.gov.au/biosecurity-trade/import/before/prepare/treatment-outside-australia/pre-border-biosecurity-treatment-providers</w:t>
        </w:r>
      </w:hyperlink>
      <w:r>
        <w:t>)</w:t>
      </w:r>
      <w:r w:rsidR="00937D96">
        <w:t>,</w:t>
      </w:r>
      <w:r>
        <w:t xml:space="preserve"> treatments must be conducted </w:t>
      </w:r>
      <w:r w:rsidRPr="00FD0733">
        <w:t>under the supervision of the</w:t>
      </w:r>
      <w:r>
        <w:t xml:space="preserve"> exporting </w:t>
      </w:r>
      <w:r w:rsidRPr="00FD0733">
        <w:t>NPPO</w:t>
      </w:r>
      <w:r w:rsidR="000A6643">
        <w:t>.</w:t>
      </w:r>
      <w:r w:rsidRPr="00FD0733">
        <w:t xml:space="preserve"> </w:t>
      </w:r>
      <w:r w:rsidR="00E733C6">
        <w:t>This is required to provide o</w:t>
      </w:r>
      <w:r w:rsidR="00A83626">
        <w:t xml:space="preserve">versight and assurance in treatments undertaken by </w:t>
      </w:r>
      <w:r w:rsidR="00070095">
        <w:t xml:space="preserve">treatment providers who are recognised </w:t>
      </w:r>
      <w:r w:rsidR="00617599">
        <w:t xml:space="preserve">as non-compliant under a department pre-border </w:t>
      </w:r>
      <w:r w:rsidR="009937C7">
        <w:t xml:space="preserve">treatment provider scheme. Supervision of treatment must be </w:t>
      </w:r>
      <w:r w:rsidR="0027376A">
        <w:t>certified</w:t>
      </w:r>
      <w:r w:rsidDel="0027376A">
        <w:t xml:space="preserve"> with </w:t>
      </w:r>
      <w:r>
        <w:t xml:space="preserve">an additional declaration </w:t>
      </w:r>
      <w:r w:rsidR="002B536B">
        <w:t xml:space="preserve">on the phytosanitary certificate </w:t>
      </w:r>
      <w:r w:rsidRPr="00FD0733">
        <w:t xml:space="preserve">to </w:t>
      </w:r>
      <w:r w:rsidR="002B536B">
        <w:t xml:space="preserve">enable verification </w:t>
      </w:r>
      <w:r w:rsidR="00EE1FD0">
        <w:t>of</w:t>
      </w:r>
      <w:r>
        <w:t xml:space="preserve"> </w:t>
      </w:r>
      <w:r w:rsidRPr="00FD0733">
        <w:t>adherence to Australia’s requirements.</w:t>
      </w:r>
    </w:p>
    <w:p w14:paraId="59463592" w14:textId="01796157" w:rsidR="004E6BC3" w:rsidRDefault="003360F6" w:rsidP="003B7F6D">
      <w:pPr>
        <w:pStyle w:val="ListBullet"/>
      </w:pPr>
      <w:r>
        <w:t xml:space="preserve">In countries participating in </w:t>
      </w:r>
      <w:r w:rsidR="00B25317">
        <w:t>a</w:t>
      </w:r>
      <w:r>
        <w:t xml:space="preserve"> government-to-government </w:t>
      </w:r>
      <w:r w:rsidR="00B25317">
        <w:t>arrangement</w:t>
      </w:r>
      <w:r w:rsidR="0060700C">
        <w:t xml:space="preserve"> such as the </w:t>
      </w:r>
      <w:r>
        <w:t xml:space="preserve">Australian Fumigation Accreditation Scheme (AFAS), the exporting NPPO, in collaboration with the department, must verify </w:t>
      </w:r>
      <w:r w:rsidR="007F4D97">
        <w:t>treatment provider’s compliance</w:t>
      </w:r>
      <w:r>
        <w:t xml:space="preserve"> with Australia’s treatment methodologies</w:t>
      </w:r>
      <w:r w:rsidR="00AA4AC8">
        <w:t>, treatment related import conditions,</w:t>
      </w:r>
      <w:r>
        <w:t xml:space="preserve"> and </w:t>
      </w:r>
      <w:r w:rsidR="00AA4AC8">
        <w:t xml:space="preserve">treatment </w:t>
      </w:r>
      <w:r>
        <w:t>schedules</w:t>
      </w:r>
      <w:r w:rsidR="002F7EF5">
        <w:t xml:space="preserve"> in line with the paragrap</w:t>
      </w:r>
      <w:r w:rsidR="00BE7691">
        <w:t>hs and schedules in the arrangement</w:t>
      </w:r>
      <w:r>
        <w:t>. The key mechanisms include:</w:t>
      </w:r>
    </w:p>
    <w:p w14:paraId="32D1BD61" w14:textId="1D5ECF5F" w:rsidR="003360F6" w:rsidRDefault="003360F6" w:rsidP="003B7F6D">
      <w:pPr>
        <w:pStyle w:val="ListBullet2Openbullet"/>
      </w:pPr>
      <w:r>
        <w:t>Verifying that treatments for export to Australia are conducted by AFAS-registered providers</w:t>
      </w:r>
      <w:r w:rsidR="003622D3">
        <w:tab/>
      </w:r>
      <w:r>
        <w:t>.</w:t>
      </w:r>
    </w:p>
    <w:p w14:paraId="335AF287" w14:textId="77777777" w:rsidR="003360F6" w:rsidRDefault="003360F6" w:rsidP="003B7F6D">
      <w:pPr>
        <w:pStyle w:val="ListBullet2Openbullet"/>
      </w:pPr>
      <w:r>
        <w:t>Maintaining an up-to-date list of registered providers, including their accreditation status and operational details.</w:t>
      </w:r>
    </w:p>
    <w:p w14:paraId="4316F90A" w14:textId="77777777" w:rsidR="003360F6" w:rsidRDefault="003360F6" w:rsidP="003B7F6D">
      <w:pPr>
        <w:pStyle w:val="ListBullet2Openbullet"/>
      </w:pPr>
      <w:r>
        <w:t>Maintaining procedures for assessing, accrediting, training and auditing fumigators to ensure compliance with AFAS standards.</w:t>
      </w:r>
    </w:p>
    <w:p w14:paraId="635CBFDC" w14:textId="289809F8" w:rsidR="003360F6" w:rsidRDefault="003360F6" w:rsidP="003B7F6D">
      <w:pPr>
        <w:pStyle w:val="ListBullet2Openbullet"/>
      </w:pPr>
      <w:r>
        <w:t xml:space="preserve">Conducting compliance management activities, such as annual audits, for each registered provider, as well as Joint System </w:t>
      </w:r>
      <w:r w:rsidR="00DA57CD">
        <w:t>R</w:t>
      </w:r>
      <w:r>
        <w:t xml:space="preserve">eviews </w:t>
      </w:r>
      <w:r w:rsidR="00DA57CD">
        <w:t xml:space="preserve">(JSR) </w:t>
      </w:r>
      <w:r>
        <w:t xml:space="preserve">to enhance training and compliance management capacity. Maintaining records related to accreditation and personnel, registration, auditing and compliance activities. </w:t>
      </w:r>
    </w:p>
    <w:p w14:paraId="783942D8" w14:textId="77777777" w:rsidR="003360F6" w:rsidRDefault="003360F6" w:rsidP="003B7F6D">
      <w:pPr>
        <w:pStyle w:val="ListBullet2Openbullet"/>
      </w:pPr>
      <w:r>
        <w:t>Managing non-compliance, including taking immediate action to change registration status subject to investigations and corrective actions being undertaken, and promptly notifying the department.</w:t>
      </w:r>
    </w:p>
    <w:p w14:paraId="47C65633" w14:textId="77777777" w:rsidR="003360F6" w:rsidRDefault="003360F6" w:rsidP="003B7F6D">
      <w:pPr>
        <w:pStyle w:val="ListBullet2Openbullet"/>
      </w:pPr>
      <w:r>
        <w:t>Managing the re-instatement of providers on completion of corrective actions, in conjunction with the department.</w:t>
      </w:r>
    </w:p>
    <w:p w14:paraId="1EE5B493" w14:textId="77777777" w:rsidR="003360F6" w:rsidRDefault="003360F6" w:rsidP="003B7F6D">
      <w:pPr>
        <w:pStyle w:val="ListBullet2Openbullet"/>
      </w:pPr>
      <w:r>
        <w:t>Overseeing the accurate and timely submission of treatment documentation by registered providers to the department’s portal (where required).</w:t>
      </w:r>
    </w:p>
    <w:p w14:paraId="6D4D4145" w14:textId="77777777" w:rsidR="003360F6" w:rsidRDefault="003360F6" w:rsidP="003B7F6D">
      <w:pPr>
        <w:pStyle w:val="ListBullet2Openbullet"/>
      </w:pPr>
      <w:r>
        <w:t>Engaging in department-led capacity building activities to improve the regulatory capability of the exporting NPPO, increasing their capacity to detect and manage non-compliance.</w:t>
      </w:r>
    </w:p>
    <w:p w14:paraId="47CDD40D" w14:textId="5EDC0198" w:rsidR="003360F6" w:rsidRDefault="003360F6" w:rsidP="003360F6">
      <w:r>
        <w:t>To strengthen assurance and oversight in the effective application of pre-export treatment for khapra beetle, t</w:t>
      </w:r>
      <w:r w:rsidRPr="00C95966">
        <w:t xml:space="preserve">he department </w:t>
      </w:r>
      <w:r>
        <w:t xml:space="preserve">intends to require that all treatment providers be registered and approved under one of the Australian pre-border biosecurity </w:t>
      </w:r>
      <w:r w:rsidRPr="00C95966">
        <w:t>treatment provider</w:t>
      </w:r>
      <w:r>
        <w:t xml:space="preserve"> </w:t>
      </w:r>
      <w:r w:rsidRPr="00C95966">
        <w:t>scheme</w:t>
      </w:r>
      <w:r>
        <w:t xml:space="preserve">s. These schemes include the </w:t>
      </w:r>
      <w:r w:rsidRPr="003A2EB1">
        <w:t>Australian Fumigation Accreditation Scheme (AFAS)</w:t>
      </w:r>
      <w:r>
        <w:t xml:space="preserve"> or </w:t>
      </w:r>
      <w:r w:rsidRPr="003A2EB1">
        <w:t>AusTreat</w:t>
      </w:r>
      <w:r>
        <w:rPr>
          <w:b/>
          <w:bCs/>
        </w:rPr>
        <w:t xml:space="preserve"> </w:t>
      </w:r>
      <w:r w:rsidRPr="00DD6D4E">
        <w:t>(government-to-industry scheme).</w:t>
      </w:r>
      <w:r>
        <w:t xml:space="preserve"> It is anticipated that this requirement will be in effect by 2027.</w:t>
      </w:r>
    </w:p>
    <w:p w14:paraId="3E4CC46C" w14:textId="77777777" w:rsidR="003360F6" w:rsidRPr="00C95966" w:rsidRDefault="003360F6" w:rsidP="003360F6">
      <w:r>
        <w:t>The department administers AusTreat to ensure effective risk management through rigorous treatment provider registration</w:t>
      </w:r>
      <w:r w:rsidRPr="008873C5">
        <w:t xml:space="preserve">, ongoing compliance monitoring, and </w:t>
      </w:r>
      <w:r>
        <w:t xml:space="preserve">robust </w:t>
      </w:r>
      <w:r w:rsidRPr="008873C5">
        <w:t xml:space="preserve">mechanisms for </w:t>
      </w:r>
      <w:r>
        <w:t>non-compliance enforcement.</w:t>
      </w:r>
    </w:p>
    <w:p w14:paraId="22184AF0" w14:textId="77777777" w:rsidR="003360F6" w:rsidRPr="00C95966" w:rsidRDefault="003360F6" w:rsidP="003360F6">
      <w:r w:rsidRPr="00C95966">
        <w:t xml:space="preserve">The accreditation process </w:t>
      </w:r>
      <w:r>
        <w:t>is designed to provide the department assurance that providers have suitable systems in place to ensure compliance with the department’s treatment requirements. The key activities by the department include</w:t>
      </w:r>
      <w:r w:rsidRPr="00C95966">
        <w:t>:</w:t>
      </w:r>
    </w:p>
    <w:p w14:paraId="18FF9BA7" w14:textId="77777777" w:rsidR="003360F6" w:rsidRPr="00C95966" w:rsidRDefault="003360F6" w:rsidP="00A80C4F">
      <w:pPr>
        <w:pStyle w:val="ListBullet"/>
      </w:pPr>
      <w:r>
        <w:t>Administering registration assessment of treatment providers to evaluate their capacity to complete effective treatments through assessment of equipment, personnel, facilities, and procedures.</w:t>
      </w:r>
    </w:p>
    <w:p w14:paraId="21030D91" w14:textId="6BC32DE2" w:rsidR="003360F6" w:rsidRDefault="003360F6" w:rsidP="00A80C4F">
      <w:pPr>
        <w:pStyle w:val="ListBullet"/>
      </w:pPr>
      <w:r>
        <w:t>Conducting knowledge assessments during registration or in response to non-compliance, requiring additional trainings as appropriate.</w:t>
      </w:r>
    </w:p>
    <w:p w14:paraId="0D2C3A7D" w14:textId="77777777" w:rsidR="003360F6" w:rsidRDefault="003360F6" w:rsidP="00A80C4F">
      <w:pPr>
        <w:pStyle w:val="ListBullet"/>
      </w:pPr>
      <w:r>
        <w:t>Approving only providers who meet these criteria.</w:t>
      </w:r>
    </w:p>
    <w:p w14:paraId="74CC7379" w14:textId="77777777" w:rsidR="003360F6" w:rsidRPr="00C95966" w:rsidRDefault="003360F6" w:rsidP="003360F6">
      <w:r w:rsidRPr="00C95966">
        <w:t xml:space="preserve">The </w:t>
      </w:r>
      <w:r>
        <w:t xml:space="preserve">monitoring and </w:t>
      </w:r>
      <w:r w:rsidRPr="00C95966">
        <w:t xml:space="preserve">compliance management process </w:t>
      </w:r>
      <w:r>
        <w:t>ensures ongoing conformance with biosecurity requirements and accountability for non-compliance. Key activities by the department include:</w:t>
      </w:r>
    </w:p>
    <w:p w14:paraId="6276CD49" w14:textId="39C424AF" w:rsidR="003360F6" w:rsidRPr="00C95966" w:rsidRDefault="003360F6" w:rsidP="00A80C4F">
      <w:pPr>
        <w:pStyle w:val="ListBullet"/>
      </w:pPr>
      <w:r>
        <w:t xml:space="preserve">Reviewing submitted treatment documentation to verify compliance and treatment efficacy.  Treatment providers are required to upload all treatment certificates, record of treatment and data into the treatment certificate portal, within 14 days of treatment. Through this portal, the department </w:t>
      </w:r>
      <w:r w:rsidR="00595092">
        <w:t>identifies</w:t>
      </w:r>
      <w:r>
        <w:t xml:space="preserve"> non-compliance prior to consignment arrival, allowing appropriate time for risk management interventions and for industry to make alternative arrangements for the goods.</w:t>
      </w:r>
    </w:p>
    <w:p w14:paraId="02AE4BC1" w14:textId="77777777" w:rsidR="003360F6" w:rsidRPr="00C95966" w:rsidRDefault="003360F6" w:rsidP="00A80C4F">
      <w:pPr>
        <w:pStyle w:val="ListBullet"/>
      </w:pPr>
      <w:r>
        <w:t>Conducting re-accreditation every three years, including routine audit and site inspections, to ensure ongoing adherence to Australia’s treatment requirements.</w:t>
      </w:r>
    </w:p>
    <w:p w14:paraId="739CE39B" w14:textId="77777777" w:rsidR="003360F6" w:rsidRPr="009429D8" w:rsidRDefault="003360F6" w:rsidP="00A80C4F">
      <w:pPr>
        <w:pStyle w:val="ListBullet"/>
      </w:pPr>
      <w:r>
        <w:t xml:space="preserve">Enforcing non-compliance measures, suspending accreditation for non-compliant providers and requiring corrective actions (e.g. training or system improvements) before re-instatement. </w:t>
      </w:r>
    </w:p>
    <w:p w14:paraId="67616FE8" w14:textId="5582CACB" w:rsidR="00AD2690" w:rsidRDefault="003360F6" w:rsidP="00A80C4F">
      <w:pPr>
        <w:pStyle w:val="ListBullet"/>
      </w:pPr>
      <w:r>
        <w:t>Implementing capacity building controls to improve the technical capacity of treatment providers, increasing their capacity to detect and manage non-compliance.</w:t>
      </w:r>
    </w:p>
    <w:p w14:paraId="4E6B9A1C" w14:textId="394356B0" w:rsidR="003360F6" w:rsidRPr="00AD2690" w:rsidRDefault="003360F6" w:rsidP="00AD2690">
      <w:pPr>
        <w:pStyle w:val="Heading4"/>
      </w:pPr>
      <w:r w:rsidRPr="00AD2690">
        <w:t xml:space="preserve">Pre-export inspection and phytosanitary certification by the exporting NPPO </w:t>
      </w:r>
    </w:p>
    <w:p w14:paraId="1104026F" w14:textId="77777777" w:rsidR="003360F6" w:rsidRDefault="003360F6" w:rsidP="001712B8">
      <w:pPr>
        <w:rPr>
          <w:lang w:eastAsia="en-AU"/>
        </w:rPr>
      </w:pPr>
      <w:r w:rsidRPr="000F0C43">
        <w:rPr>
          <w:lang w:eastAsia="en-AU"/>
        </w:rPr>
        <w:t>The objective of th</w:t>
      </w:r>
      <w:r>
        <w:rPr>
          <w:lang w:eastAsia="en-AU"/>
        </w:rPr>
        <w:t>ese</w:t>
      </w:r>
      <w:r w:rsidRPr="000F0C43">
        <w:rPr>
          <w:lang w:eastAsia="en-AU"/>
        </w:rPr>
        <w:t xml:space="preserve"> </w:t>
      </w:r>
      <w:r>
        <w:rPr>
          <w:lang w:eastAsia="en-AU"/>
        </w:rPr>
        <w:t>procedures is to ensure that Australia’s import requirements have been met.</w:t>
      </w:r>
    </w:p>
    <w:p w14:paraId="21F69BC8" w14:textId="77777777" w:rsidR="003360F6" w:rsidRPr="008964E6" w:rsidRDefault="003360F6" w:rsidP="003360F6">
      <w:pPr>
        <w:rPr>
          <w:b/>
          <w:bCs/>
        </w:rPr>
      </w:pPr>
      <w:r>
        <w:rPr>
          <w:b/>
          <w:bCs/>
        </w:rPr>
        <w:t>Pre-export i</w:t>
      </w:r>
      <w:r w:rsidRPr="008964E6">
        <w:rPr>
          <w:b/>
          <w:bCs/>
        </w:rPr>
        <w:t>nspection</w:t>
      </w:r>
    </w:p>
    <w:p w14:paraId="0CC305A0" w14:textId="77777777" w:rsidR="003360F6" w:rsidRDefault="003360F6" w:rsidP="00A80C4F">
      <w:pPr>
        <w:pStyle w:val="ListBullet"/>
      </w:pPr>
      <w:r>
        <w:t>Pre-export visual inspections must be conducted by the exporting NPPO in accordance with ISPM 23</w:t>
      </w:r>
      <w:r w:rsidRPr="0043503B">
        <w:t xml:space="preserve">: </w:t>
      </w:r>
      <w:r w:rsidRPr="008964E6">
        <w:t xml:space="preserve">Guidelines for inspection </w:t>
      </w:r>
      <w:r w:rsidRPr="0043503B">
        <w:t>(FAO 2019)</w:t>
      </w:r>
      <w:r>
        <w:t>.</w:t>
      </w:r>
    </w:p>
    <w:p w14:paraId="30BB86EB" w14:textId="77777777" w:rsidR="003360F6" w:rsidRDefault="003360F6" w:rsidP="00A80C4F">
      <w:pPr>
        <w:pStyle w:val="ListBullet"/>
      </w:pPr>
      <w:r>
        <w:t>Sampling for inspection must be in accordance with ISPM 31: Methodologies for sampling of consignments. (FAO 2016).  Goods must be sampled for inspection to provide a 95% confidence level that infestations of more than 0.5% would be detected.</w:t>
      </w:r>
    </w:p>
    <w:p w14:paraId="2533BD44" w14:textId="77777777" w:rsidR="003360F6" w:rsidRPr="008964E6" w:rsidRDefault="003360F6" w:rsidP="00A80C4F">
      <w:pPr>
        <w:pStyle w:val="ListBullet"/>
      </w:pPr>
      <w:r>
        <w:t xml:space="preserve">For untreated consignments, inspections must target </w:t>
      </w:r>
      <w:r w:rsidRPr="008964E6">
        <w:rPr>
          <w:i/>
          <w:iCs/>
        </w:rPr>
        <w:t>Trogoderma</w:t>
      </w:r>
      <w:r>
        <w:t xml:space="preserve"> species listed on the Australia’s list of </w:t>
      </w:r>
      <w:r w:rsidRPr="000C5B04">
        <w:rPr>
          <w:i/>
          <w:iCs/>
        </w:rPr>
        <w:t>Trogoderma</w:t>
      </w:r>
      <w:r>
        <w:t xml:space="preserve"> species of biosecurity concern. Inspection protocols must be capable of detecting all life stages of </w:t>
      </w:r>
      <w:r w:rsidRPr="00A0704B">
        <w:rPr>
          <w:i/>
          <w:iCs/>
        </w:rPr>
        <w:t>Trogoderma</w:t>
      </w:r>
      <w:r>
        <w:t xml:space="preserve"> species, including larval exuviae, across all packaging types and product forms.</w:t>
      </w:r>
    </w:p>
    <w:p w14:paraId="4CF08FA7" w14:textId="77777777" w:rsidR="003360F6" w:rsidRPr="009459DD" w:rsidRDefault="003360F6" w:rsidP="00A80C4F">
      <w:pPr>
        <w:pStyle w:val="ListBullet"/>
      </w:pPr>
      <w:r w:rsidRPr="009459DD">
        <w:t>For treated consignments, the NPPO must verify that treatments comply with Australia’s requirements, including reconciling treatment documentation against the consignment and ensuring compliance with all requirements in Section 4.7.</w:t>
      </w:r>
      <w:r>
        <w:t>2</w:t>
      </w:r>
      <w:r w:rsidRPr="003531F8">
        <w:rPr>
          <w:i/>
          <w:iCs/>
        </w:rPr>
        <w:t>.</w:t>
      </w:r>
    </w:p>
    <w:p w14:paraId="43C3CB1D" w14:textId="77777777" w:rsidR="003360F6" w:rsidRPr="009459DD" w:rsidRDefault="003360F6" w:rsidP="003360F6">
      <w:pPr>
        <w:pStyle w:val="ListParagraph"/>
        <w:contextualSpacing w:val="0"/>
      </w:pPr>
      <w:r>
        <w:t xml:space="preserve">Following verification of treatment documentation, the NPPO must conduct a post-treatment inspection to confirm freedom from </w:t>
      </w:r>
      <w:r w:rsidRPr="008964E6">
        <w:rPr>
          <w:i/>
          <w:iCs/>
        </w:rPr>
        <w:t xml:space="preserve">Trogoderma </w:t>
      </w:r>
      <w:r>
        <w:t>species and any other live arthropod pest.</w:t>
      </w:r>
    </w:p>
    <w:p w14:paraId="49540262" w14:textId="77777777" w:rsidR="003360F6" w:rsidRDefault="003360F6" w:rsidP="003360F6">
      <w:pPr>
        <w:pStyle w:val="ListParagraph"/>
        <w:contextualSpacing w:val="0"/>
        <w:rPr>
          <w:rFonts w:cs="Helvetica"/>
          <w:bCs/>
        </w:rPr>
      </w:pPr>
      <w:r w:rsidRPr="009459DD">
        <w:t xml:space="preserve">If </w:t>
      </w:r>
      <w:r>
        <w:t>any live insect is</w:t>
      </w:r>
      <w:r w:rsidRPr="009459DD">
        <w:t xml:space="preserve"> detected, the consignment is considered to have failed the inspection. </w:t>
      </w:r>
      <w:r>
        <w:t xml:space="preserve">This is because the presence of live insects could indicate a treatment failure and/or re-infestation post-treatment. </w:t>
      </w:r>
      <w:r w:rsidRPr="009459DD">
        <w:t xml:space="preserve">The </w:t>
      </w:r>
      <w:r>
        <w:t xml:space="preserve">exporting </w:t>
      </w:r>
      <w:r w:rsidRPr="009459DD">
        <w:t xml:space="preserve">NPPO must </w:t>
      </w:r>
      <w:r>
        <w:t xml:space="preserve">apply remedial action to </w:t>
      </w:r>
      <w:r w:rsidRPr="009459DD">
        <w:t xml:space="preserve">manage </w:t>
      </w:r>
      <w:r>
        <w:t>the biosecurity risk. Remedial action may include</w:t>
      </w:r>
      <w:r w:rsidRPr="009459DD">
        <w:t xml:space="preserve"> </w:t>
      </w:r>
      <w:r>
        <w:t>w</w:t>
      </w:r>
      <w:r w:rsidRPr="009459DD">
        <w:t xml:space="preserve">ithdraw </w:t>
      </w:r>
      <w:r>
        <w:t>of the consignment from</w:t>
      </w:r>
      <w:r w:rsidRPr="009459DD">
        <w:t xml:space="preserve"> export to Australia</w:t>
      </w:r>
      <w:r>
        <w:t xml:space="preserve"> OR</w:t>
      </w:r>
      <w:r w:rsidRPr="009459DD">
        <w:t xml:space="preserve"> re-treatment and re-inspection</w:t>
      </w:r>
      <w:r>
        <w:t>.</w:t>
      </w:r>
      <w:r>
        <w:rPr>
          <w:rFonts w:cs="Helvetica"/>
          <w:bCs/>
        </w:rPr>
        <w:t xml:space="preserve"> The source of the pest infestation should also be investigated and corrective actions applied to avoid future failure.</w:t>
      </w:r>
    </w:p>
    <w:p w14:paraId="36EC4431" w14:textId="77777777" w:rsidR="003360F6" w:rsidRPr="00611EAF" w:rsidRDefault="003360F6" w:rsidP="00A80C4F">
      <w:pPr>
        <w:pStyle w:val="ListBullet"/>
        <w:rPr>
          <w:rFonts w:cstheme="minorHAnsi"/>
        </w:rPr>
      </w:pPr>
      <w:r>
        <w:t>NPPO’s must retain inspection records and ensure traceability of findings to support certification</w:t>
      </w:r>
      <w:r>
        <w:rPr>
          <w:lang w:eastAsia="en-AU"/>
        </w:rPr>
        <w:t xml:space="preserve"> and enable verification by Australia.</w:t>
      </w:r>
    </w:p>
    <w:p w14:paraId="2100D66E" w14:textId="77777777" w:rsidR="003360F6" w:rsidRPr="008964E6" w:rsidRDefault="003360F6" w:rsidP="003360F6">
      <w:pPr>
        <w:spacing w:after="0"/>
        <w:rPr>
          <w:rFonts w:cstheme="minorHAnsi"/>
          <w:b/>
          <w:bCs/>
        </w:rPr>
      </w:pPr>
      <w:r>
        <w:rPr>
          <w:rFonts w:cstheme="minorHAnsi"/>
          <w:b/>
          <w:bCs/>
        </w:rPr>
        <w:t>Phytosanitary c</w:t>
      </w:r>
      <w:r w:rsidRPr="008964E6">
        <w:rPr>
          <w:rFonts w:cstheme="minorHAnsi"/>
          <w:b/>
          <w:bCs/>
        </w:rPr>
        <w:t>ertification</w:t>
      </w:r>
    </w:p>
    <w:p w14:paraId="382F1081" w14:textId="77777777" w:rsidR="003360F6" w:rsidRPr="009459DD" w:rsidRDefault="003360F6" w:rsidP="00A80C4F">
      <w:pPr>
        <w:pStyle w:val="ListBullet"/>
      </w:pPr>
      <w:r>
        <w:t>Phytosanitary certificate for export (or re-export – see also section 4.7.4) must be issued by the exporting NPPO for each consignment, following verification of documentation and pre-export inspection.</w:t>
      </w:r>
    </w:p>
    <w:p w14:paraId="0098F6D7" w14:textId="77777777" w:rsidR="003360F6" w:rsidRPr="008964E6" w:rsidRDefault="003360F6" w:rsidP="00A80C4F">
      <w:pPr>
        <w:pStyle w:val="ListBullet"/>
      </w:pPr>
      <w:r>
        <w:t xml:space="preserve">Phytosanitary certificate must comply with ISPM 12 </w:t>
      </w:r>
      <w:r w:rsidRPr="008964E6">
        <w:t>Guidelines for phytosanitary certificate (</w:t>
      </w:r>
      <w:r>
        <w:t xml:space="preserve">FAO 2022), Australia’s </w:t>
      </w:r>
      <w:r w:rsidRPr="008964E6">
        <w:t xml:space="preserve">minimum documentary and import declaration requirements policy, and requirements described in Section 4.6. </w:t>
      </w:r>
      <w:r>
        <w:t>Notably:</w:t>
      </w:r>
    </w:p>
    <w:p w14:paraId="07423EA5" w14:textId="77777777" w:rsidR="003360F6" w:rsidRPr="008964E6" w:rsidRDefault="003360F6" w:rsidP="00A80C4F">
      <w:pPr>
        <w:pStyle w:val="ListBullet2Openbullet"/>
      </w:pPr>
      <w:r>
        <w:t xml:space="preserve">description of consignment (including place of origin), with sufficient information to reconcile the consignment. </w:t>
      </w:r>
    </w:p>
    <w:p w14:paraId="1369FDB0" w14:textId="77777777" w:rsidR="003360F6" w:rsidRPr="008964E6" w:rsidRDefault="003360F6" w:rsidP="00A80C4F">
      <w:pPr>
        <w:pStyle w:val="ListBullet2Openbullet"/>
      </w:pPr>
      <w:r>
        <w:t>relevant additional declarations as described in BICON, depending on phytosanitary measures required for the goods.</w:t>
      </w:r>
    </w:p>
    <w:p w14:paraId="6435FB53" w14:textId="77777777" w:rsidR="003360F6" w:rsidRPr="008964E6" w:rsidRDefault="003360F6" w:rsidP="00A80C4F">
      <w:pPr>
        <w:pStyle w:val="ListBullet2Openbullet"/>
      </w:pPr>
      <w:r>
        <w:t>details of disinfestation treatments (where applicable).</w:t>
      </w:r>
    </w:p>
    <w:p w14:paraId="05F7920F" w14:textId="77777777" w:rsidR="003360F6" w:rsidRPr="008964E6" w:rsidRDefault="003360F6" w:rsidP="00A80C4F">
      <w:pPr>
        <w:pStyle w:val="ListBullet"/>
      </w:pPr>
      <w:r w:rsidRPr="008964E6">
        <w:t>For treated consignments</w:t>
      </w:r>
      <w:r>
        <w:t xml:space="preserve">, the certificate must include an additional declaration to record the post-treatment inspection outcomes and confirm </w:t>
      </w:r>
      <w:r w:rsidRPr="009459DD">
        <w:t xml:space="preserve">the absence of </w:t>
      </w:r>
      <w:r>
        <w:t xml:space="preserve">any </w:t>
      </w:r>
      <w:r w:rsidRPr="009459DD">
        <w:t>live</w:t>
      </w:r>
      <w:r>
        <w:t xml:space="preserve"> insects, including</w:t>
      </w:r>
      <w:r w:rsidRPr="009459DD">
        <w:t xml:space="preserve"> </w:t>
      </w:r>
      <w:r w:rsidRPr="00D66815">
        <w:rPr>
          <w:i/>
          <w:iCs/>
        </w:rPr>
        <w:t>Trogoderma</w:t>
      </w:r>
      <w:r w:rsidRPr="008964E6">
        <w:t xml:space="preserve"> </w:t>
      </w:r>
      <w:r w:rsidRPr="009459DD">
        <w:t xml:space="preserve">species. Additional declarations are </w:t>
      </w:r>
      <w:r>
        <w:t xml:space="preserve">also </w:t>
      </w:r>
      <w:r w:rsidRPr="009459DD">
        <w:t>required to verify that treatment was completed as per the relevant methodology and endorse treatment certificate and describe packaging at the time of treatment.</w:t>
      </w:r>
    </w:p>
    <w:p w14:paraId="38DE4A16" w14:textId="77777777" w:rsidR="00AD2690" w:rsidRDefault="003360F6" w:rsidP="00A80C4F">
      <w:pPr>
        <w:pStyle w:val="ListBullet"/>
      </w:pPr>
      <w:r w:rsidRPr="008964E6">
        <w:t>For untreated consignments</w:t>
      </w:r>
      <w:r>
        <w:t xml:space="preserve">, an additional declaration is required to confirm the absence of </w:t>
      </w:r>
      <w:r w:rsidRPr="00D755FE">
        <w:rPr>
          <w:i/>
          <w:iCs/>
        </w:rPr>
        <w:t>Trogoderma</w:t>
      </w:r>
      <w:r>
        <w:t xml:space="preserve"> species of biosecurity concern to Australia.</w:t>
      </w:r>
    </w:p>
    <w:p w14:paraId="0BF7FECC" w14:textId="4F819281" w:rsidR="003360F6" w:rsidRPr="00AD2690" w:rsidRDefault="003360F6" w:rsidP="00AD2690">
      <w:pPr>
        <w:pStyle w:val="Heading4"/>
      </w:pPr>
      <w:r w:rsidRPr="00AD2690">
        <w:t>Requirements for re-export situations</w:t>
      </w:r>
    </w:p>
    <w:p w14:paraId="43F69F71" w14:textId="77777777" w:rsidR="003360F6" w:rsidRDefault="003360F6" w:rsidP="003360F6">
      <w:pPr>
        <w:spacing w:before="100" w:beforeAutospacing="1" w:after="100" w:afterAutospacing="1"/>
        <w:rPr>
          <w:rFonts w:cs="Helvetica"/>
        </w:rPr>
      </w:pPr>
      <w:r>
        <w:rPr>
          <w:rFonts w:cs="Helvetica"/>
          <w:bCs/>
        </w:rPr>
        <w:t>The country of export is generally considered t</w:t>
      </w:r>
      <w:r w:rsidRPr="00DE4731">
        <w:rPr>
          <w:rFonts w:cs="Helvetica"/>
          <w:bCs/>
        </w:rPr>
        <w:t xml:space="preserve">o be the </w:t>
      </w:r>
      <w:r>
        <w:rPr>
          <w:rFonts w:cs="Helvetica"/>
          <w:bCs/>
        </w:rPr>
        <w:t>country</w:t>
      </w:r>
      <w:r w:rsidRPr="00DE4731">
        <w:rPr>
          <w:rFonts w:cs="Helvetica"/>
          <w:bCs/>
        </w:rPr>
        <w:t xml:space="preserve"> where goods </w:t>
      </w:r>
      <w:r>
        <w:rPr>
          <w:rFonts w:cs="Helvetica"/>
          <w:bCs/>
        </w:rPr>
        <w:t>were originally</w:t>
      </w:r>
      <w:r w:rsidRPr="00DE4731">
        <w:rPr>
          <w:rFonts w:cs="Helvetica"/>
          <w:bCs/>
        </w:rPr>
        <w:t xml:space="preserve"> grown</w:t>
      </w:r>
      <w:r>
        <w:rPr>
          <w:rFonts w:cs="Helvetica"/>
          <w:bCs/>
        </w:rPr>
        <w:t>,</w:t>
      </w:r>
      <w:r w:rsidRPr="00DE4731">
        <w:rPr>
          <w:rFonts w:cs="Helvetica"/>
          <w:bCs/>
        </w:rPr>
        <w:t xml:space="preserve"> processed</w:t>
      </w:r>
      <w:r>
        <w:rPr>
          <w:rFonts w:cs="Helvetica"/>
          <w:bCs/>
        </w:rPr>
        <w:t xml:space="preserve"> and stored. </w:t>
      </w:r>
      <w:r w:rsidRPr="12EEBF1C">
        <w:rPr>
          <w:rFonts w:cs="Helvetica"/>
        </w:rPr>
        <w:t xml:space="preserve">In cases where goods are re-exported through another country, the NPPO of the re-exporting country must issue a phytosanitary certificate (for export or re-export) that confirms compliance with Australia’s biosecurity requirements. The certificate must declare the country of origin and identify any locations where the goods were stored or repacked, as these may present a risk of exposure to </w:t>
      </w:r>
      <w:r>
        <w:rPr>
          <w:rFonts w:cs="Helvetica"/>
        </w:rPr>
        <w:t>khapra beetle</w:t>
      </w:r>
      <w:r w:rsidRPr="12EEBF1C">
        <w:rPr>
          <w:rFonts w:cs="Helvetica"/>
        </w:rPr>
        <w:t>.</w:t>
      </w:r>
    </w:p>
    <w:p w14:paraId="674F88E4" w14:textId="77777777" w:rsidR="003360F6" w:rsidRDefault="003360F6" w:rsidP="003360F6">
      <w:pPr>
        <w:spacing w:before="100" w:beforeAutospacing="1" w:after="100" w:afterAutospacing="1"/>
        <w:rPr>
          <w:rFonts w:cs="Helvetica"/>
        </w:rPr>
      </w:pPr>
      <w:r w:rsidRPr="12EEBF1C">
        <w:rPr>
          <w:rFonts w:cs="Helvetica"/>
        </w:rPr>
        <w:t>If treatment was conducted in the country of origin, the NPPO of the re-exporting country may issue a re-export phytosanitary certificate provided certain conditions are met. In accordance with ISPM 12 Section 6.1, these conditions include: the consignment has not been exposed to re-infestation or contamination by pests regulated by Australia, the consignment meets Australia’s phytosanitary import requirements, and the original phytosanitary certificate from the country of origin is available.</w:t>
      </w:r>
    </w:p>
    <w:p w14:paraId="714380AC" w14:textId="77777777" w:rsidR="003360F6" w:rsidRPr="002F3491" w:rsidRDefault="003360F6" w:rsidP="003360F6">
      <w:pPr>
        <w:spacing w:before="100" w:beforeAutospacing="1" w:after="100" w:afterAutospacing="1"/>
        <w:rPr>
          <w:rFonts w:cs="Helvetica"/>
          <w:bCs/>
        </w:rPr>
      </w:pPr>
      <w:r>
        <w:rPr>
          <w:rFonts w:cs="Helvetica"/>
          <w:bCs/>
        </w:rPr>
        <w:t>If treatment is required, but was not conducted in the country of origin, the NPPO of the re-exporting country must apply appropriate</w:t>
      </w:r>
      <w:r w:rsidRPr="002F3491">
        <w:rPr>
          <w:rFonts w:cs="Helvetica"/>
          <w:bCs/>
        </w:rPr>
        <w:t xml:space="preserve"> </w:t>
      </w:r>
      <w:r>
        <w:rPr>
          <w:rFonts w:cs="Helvetica"/>
          <w:bCs/>
        </w:rPr>
        <w:t xml:space="preserve">phytosanitary actions, including </w:t>
      </w:r>
      <w:r w:rsidRPr="002F3491">
        <w:rPr>
          <w:rFonts w:cs="Helvetica"/>
          <w:bCs/>
        </w:rPr>
        <w:t>treatment and</w:t>
      </w:r>
      <w:r>
        <w:rPr>
          <w:rFonts w:cs="Helvetica"/>
          <w:bCs/>
        </w:rPr>
        <w:t xml:space="preserve"> post-treatment</w:t>
      </w:r>
      <w:r w:rsidRPr="002F3491">
        <w:rPr>
          <w:rFonts w:cs="Helvetica"/>
          <w:bCs/>
        </w:rPr>
        <w:t xml:space="preserve"> inspection</w:t>
      </w:r>
      <w:r>
        <w:rPr>
          <w:rFonts w:cs="Helvetica"/>
          <w:bCs/>
        </w:rPr>
        <w:t>, to comply with Australia’s requirements, in accordance with ISPM 12 Section 6.2. This must be documented on a phytosanitary certificate for re-export or for export (if the conditions for issuing a re-export certificate cannot be met). In applying treatment, the re-exporting country must ensure that the packaging of the goods is suitable to ensure effective treatment.</w:t>
      </w:r>
    </w:p>
    <w:p w14:paraId="607E5C83" w14:textId="77777777" w:rsidR="003469E8" w:rsidRDefault="003360F6" w:rsidP="003469E8">
      <w:pPr>
        <w:spacing w:before="100" w:beforeAutospacing="1" w:after="100" w:afterAutospacing="1"/>
        <w:rPr>
          <w:rFonts w:cs="Helvetica"/>
          <w:bCs/>
        </w:rPr>
      </w:pPr>
      <w:r w:rsidRPr="00AE046F">
        <w:rPr>
          <w:rFonts w:cs="Helvetica"/>
          <w:bCs/>
        </w:rPr>
        <w:t xml:space="preserve">For </w:t>
      </w:r>
      <w:r>
        <w:rPr>
          <w:rFonts w:cs="Helvetica"/>
          <w:bCs/>
        </w:rPr>
        <w:t>in-transit scenarios</w:t>
      </w:r>
      <w:r w:rsidRPr="00AE046F">
        <w:rPr>
          <w:rFonts w:cs="Helvetica"/>
          <w:bCs/>
        </w:rPr>
        <w:t xml:space="preserve">, the NPPO of the re-exporting country must </w:t>
      </w:r>
      <w:r>
        <w:rPr>
          <w:rFonts w:cs="Helvetica"/>
          <w:bCs/>
        </w:rPr>
        <w:t xml:space="preserve">confirm that the </w:t>
      </w:r>
      <w:r w:rsidRPr="00AE046F">
        <w:rPr>
          <w:rFonts w:cs="Helvetica"/>
          <w:bCs/>
        </w:rPr>
        <w:t xml:space="preserve">consignment remained sealed and </w:t>
      </w:r>
      <w:r>
        <w:rPr>
          <w:rFonts w:cs="Helvetica"/>
          <w:bCs/>
        </w:rPr>
        <w:t>was not exposed to infestation risks during transit or storage.</w:t>
      </w:r>
    </w:p>
    <w:p w14:paraId="79048F04" w14:textId="2F40B577" w:rsidR="003360F6" w:rsidRPr="003469E8" w:rsidRDefault="003360F6" w:rsidP="003469E8">
      <w:pPr>
        <w:pStyle w:val="Heading4"/>
        <w:rPr>
          <w:rFonts w:cs="Helvetica"/>
        </w:rPr>
      </w:pPr>
      <w:r w:rsidRPr="00FB0688">
        <w:t>Phytosanitary verification inspection by the Department of Agriculture, Fisheries and Forestry</w:t>
      </w:r>
    </w:p>
    <w:p w14:paraId="3EEF78F3" w14:textId="77777777" w:rsidR="003360F6" w:rsidRDefault="003360F6" w:rsidP="003360F6">
      <w:pPr>
        <w:spacing w:after="120"/>
      </w:pPr>
      <w:r>
        <w:t>The objectives of this proposed procedure are to ensure that:</w:t>
      </w:r>
    </w:p>
    <w:p w14:paraId="03FFDCB8" w14:textId="77777777" w:rsidR="003360F6" w:rsidRDefault="003360F6" w:rsidP="00A80C4F">
      <w:pPr>
        <w:pStyle w:val="ListBullet"/>
      </w:pPr>
      <w:r>
        <w:t>Consignments comply with Australian import requirements to ensure freedom from:</w:t>
      </w:r>
    </w:p>
    <w:p w14:paraId="09C33B8A" w14:textId="77777777" w:rsidR="003360F6" w:rsidRDefault="003360F6" w:rsidP="00A80C4F">
      <w:pPr>
        <w:pStyle w:val="ListBullet2Openbullet"/>
      </w:pPr>
      <w:r>
        <w:t xml:space="preserve">any evidence of </w:t>
      </w:r>
      <w:r w:rsidRPr="008964E6">
        <w:rPr>
          <w:i/>
          <w:iCs/>
        </w:rPr>
        <w:t>Trogoderma</w:t>
      </w:r>
      <w:r>
        <w:t xml:space="preserve"> species of biosecurity concern (live, dead, or exuviae), for untreated consignments.</w:t>
      </w:r>
    </w:p>
    <w:p w14:paraId="21CFD58E" w14:textId="77777777" w:rsidR="003360F6" w:rsidRDefault="003360F6" w:rsidP="00A80C4F">
      <w:pPr>
        <w:pStyle w:val="ListBullet2Openbullet"/>
      </w:pPr>
      <w:r>
        <w:t xml:space="preserve">any evidence of any live insects, including </w:t>
      </w:r>
      <w:r w:rsidRPr="008964E6">
        <w:rPr>
          <w:i/>
          <w:iCs/>
        </w:rPr>
        <w:t>Trogoderma</w:t>
      </w:r>
      <w:r>
        <w:t xml:space="preserve"> species, for treated consignments. </w:t>
      </w:r>
    </w:p>
    <w:p w14:paraId="3D4079CF" w14:textId="77777777" w:rsidR="003360F6" w:rsidRDefault="003360F6" w:rsidP="00A80C4F">
      <w:pPr>
        <w:pStyle w:val="ListBullet"/>
      </w:pPr>
      <w:r>
        <w:t>Consignments are as described on the phytosanitary certificate</w:t>
      </w:r>
    </w:p>
    <w:p w14:paraId="6D8DD024" w14:textId="77777777" w:rsidR="003360F6" w:rsidRDefault="003360F6" w:rsidP="00A80C4F">
      <w:pPr>
        <w:pStyle w:val="ListBullet"/>
      </w:pPr>
      <w:r>
        <w:t>Biosecurity integrity has been maintained.</w:t>
      </w:r>
    </w:p>
    <w:p w14:paraId="7476DC07" w14:textId="77777777" w:rsidR="003360F6" w:rsidRPr="0048704B" w:rsidRDefault="003360F6" w:rsidP="003360F6">
      <w:pPr>
        <w:spacing w:after="120"/>
      </w:pPr>
      <w:r w:rsidRPr="0048704B">
        <w:t>On arrival in Australia, the department will:</w:t>
      </w:r>
    </w:p>
    <w:p w14:paraId="0EE3E890" w14:textId="77777777" w:rsidR="003360F6" w:rsidRDefault="003360F6" w:rsidP="00A80C4F">
      <w:pPr>
        <w:pStyle w:val="ListBullet"/>
      </w:pPr>
      <w:r>
        <w:t xml:space="preserve">Examine original </w:t>
      </w:r>
      <w:r w:rsidRPr="0048704B">
        <w:t>documentation to verify that the consignment is as described on the phytosanitary certificate, that required phytosanitary actions have been undertaken and certified correctly.</w:t>
      </w:r>
    </w:p>
    <w:p w14:paraId="585DA511" w14:textId="77777777" w:rsidR="003360F6" w:rsidRDefault="003360F6" w:rsidP="00A80C4F">
      <w:pPr>
        <w:pStyle w:val="ListBullet"/>
      </w:pPr>
      <w:r w:rsidRPr="0048704B">
        <w:t>Inspect consignments to verify that the biosecurity status of the goods meet</w:t>
      </w:r>
      <w:r>
        <w:t>s</w:t>
      </w:r>
      <w:r w:rsidRPr="0048704B">
        <w:t xml:space="preserve"> Australia’s import requirements. </w:t>
      </w:r>
      <w:r>
        <w:t>The</w:t>
      </w:r>
      <w:r w:rsidRPr="0048704B">
        <w:t xml:space="preserve"> department will verify </w:t>
      </w:r>
      <w:r>
        <w:t xml:space="preserve">the packaging (and where applicable verify that </w:t>
      </w:r>
      <w:r w:rsidRPr="0048704B">
        <w:t>the type of packaging was suitable for treatment</w:t>
      </w:r>
      <w:r>
        <w:t>), labelling and security of consignments, and inspect for quarantine pests, related articles and biosecurity risk material.</w:t>
      </w:r>
    </w:p>
    <w:p w14:paraId="1B926554" w14:textId="77777777" w:rsidR="003360F6" w:rsidRPr="00D11DF9" w:rsidRDefault="003360F6" w:rsidP="00A80C4F">
      <w:pPr>
        <w:pStyle w:val="ListBullet"/>
      </w:pPr>
      <w:r>
        <w:t xml:space="preserve">A random sample will be taken per consignment. </w:t>
      </w:r>
      <w:r w:rsidRPr="0048704B">
        <w:t>When inspecting the consignment, the department will apply a sampling method suitable for the commodity.</w:t>
      </w:r>
    </w:p>
    <w:p w14:paraId="5A460D6C" w14:textId="77777777" w:rsidR="003360F6" w:rsidRDefault="003360F6" w:rsidP="003360F6">
      <w:r w:rsidRPr="00C95966">
        <w:t xml:space="preserve">The department will </w:t>
      </w:r>
      <w:r>
        <w:t xml:space="preserve">evaluate </w:t>
      </w:r>
      <w:r w:rsidRPr="00C95966">
        <w:t>the suitability of</w:t>
      </w:r>
      <w:r>
        <w:t xml:space="preserve"> onshore</w:t>
      </w:r>
      <w:r w:rsidRPr="00C95966">
        <w:t xml:space="preserve"> intervention schemes for </w:t>
      </w:r>
      <w:r>
        <w:t xml:space="preserve">managing khapra beetle risks in imported plant </w:t>
      </w:r>
      <w:r w:rsidRPr="00C95966">
        <w:t>products on a case-by-case basis</w:t>
      </w:r>
      <w:r>
        <w:t>. This assessment will consider factors, such as:</w:t>
      </w:r>
    </w:p>
    <w:p w14:paraId="4C7DD421" w14:textId="77777777" w:rsidR="003360F6" w:rsidRDefault="003360F6" w:rsidP="00A80C4F">
      <w:pPr>
        <w:pStyle w:val="ListBullet"/>
      </w:pPr>
      <w:r>
        <w:t>The extent to which the onshore intervention scheme verifies that critical control measures have been applied in accordance with requirements.</w:t>
      </w:r>
    </w:p>
    <w:p w14:paraId="123FE569" w14:textId="77777777" w:rsidR="003360F6" w:rsidRDefault="003360F6" w:rsidP="00A80C4F">
      <w:pPr>
        <w:pStyle w:val="ListBullet"/>
      </w:pPr>
      <w:r>
        <w:t>The impact of the scheme on ability to monitor and detect the presence of khapra beetle in plant commodities.</w:t>
      </w:r>
    </w:p>
    <w:p w14:paraId="3850A471" w14:textId="6886841F" w:rsidR="003360F6" w:rsidRDefault="003360F6" w:rsidP="00A80C4F">
      <w:pPr>
        <w:pStyle w:val="ListBullet"/>
      </w:pPr>
      <w:r>
        <w:t>The nature of the goods and their associated khapra beetle risk status, and the country of origin or export, to determine the feasibility and appropriateness of applying an intervention scheme.</w:t>
      </w:r>
    </w:p>
    <w:p w14:paraId="08C15ED7" w14:textId="77777777" w:rsidR="003360F6" w:rsidRDefault="003360F6" w:rsidP="00A80C4F">
      <w:pPr>
        <w:pStyle w:val="ListBullet"/>
      </w:pPr>
      <w:r>
        <w:t>The reliability of pre-export controls to assure effective risk-management prior to import.</w:t>
      </w:r>
    </w:p>
    <w:p w14:paraId="796DA876" w14:textId="060C5F27" w:rsidR="00FD7DC5" w:rsidRDefault="003360F6" w:rsidP="00A80C4F">
      <w:pPr>
        <w:pStyle w:val="ListBullet"/>
      </w:pPr>
      <w:r>
        <w:t>The compliance history of the importer or exporter, including past adherence to biosecurity requirements, to support confidence in reduced onshore intervention.</w:t>
      </w:r>
    </w:p>
    <w:p w14:paraId="6C7D910B" w14:textId="0C92DE7A" w:rsidR="003360F6" w:rsidRPr="00FD7DC5" w:rsidRDefault="003360F6" w:rsidP="00FD7DC5">
      <w:pPr>
        <w:pStyle w:val="Heading4"/>
      </w:pPr>
      <w:r w:rsidRPr="00FD7DC5">
        <w:t>Remedial actions for non-compliance</w:t>
      </w:r>
    </w:p>
    <w:p w14:paraId="28325167" w14:textId="77777777" w:rsidR="003360F6" w:rsidRDefault="003360F6" w:rsidP="003360F6">
      <w:r w:rsidRPr="00517368">
        <w:t xml:space="preserve">The objective of remedial </w:t>
      </w:r>
      <w:r>
        <w:t>actions</w:t>
      </w:r>
      <w:r w:rsidRPr="00517368">
        <w:t xml:space="preserve"> for non-compliant consignments</w:t>
      </w:r>
      <w:r>
        <w:t xml:space="preserve"> is to ensure that:</w:t>
      </w:r>
    </w:p>
    <w:p w14:paraId="2D69A061" w14:textId="77777777" w:rsidR="003360F6" w:rsidRDefault="003360F6" w:rsidP="00A80C4F">
      <w:pPr>
        <w:pStyle w:val="ListBullet"/>
      </w:pPr>
      <w:r>
        <w:t>Any actionable detection or infestation of khapra beetle is effectively mitigated through the appropriate remedial measures.</w:t>
      </w:r>
    </w:p>
    <w:p w14:paraId="483A7969" w14:textId="77777777" w:rsidR="003360F6" w:rsidRDefault="003360F6" w:rsidP="00A80C4F">
      <w:pPr>
        <w:pStyle w:val="ListBullet"/>
      </w:pPr>
      <w:r>
        <w:t xml:space="preserve">Non-compliance with import requirements, including documentation or treatment failures, is addressed appropriately. </w:t>
      </w:r>
    </w:p>
    <w:p w14:paraId="065098A0" w14:textId="77777777" w:rsidR="003360F6" w:rsidRDefault="003360F6" w:rsidP="003360F6">
      <w:r>
        <w:t>Consignments</w:t>
      </w:r>
      <w:r w:rsidRPr="00517368">
        <w:t xml:space="preserve"> </w:t>
      </w:r>
      <w:r>
        <w:t>that fail</w:t>
      </w:r>
      <w:r w:rsidRPr="00517368">
        <w:t xml:space="preserve"> to meet Australia’s import conditions </w:t>
      </w:r>
      <w:r>
        <w:t xml:space="preserve">for khapra beetle </w:t>
      </w:r>
      <w:r w:rsidRPr="00517368">
        <w:t xml:space="preserve">will be subject to </w:t>
      </w:r>
      <w:r>
        <w:t>remedial actions. Export is recommended as the primary remedial measure to mitigate the potential risks associated with managing goods infested (or potentially infested) with khapra beetle, including the potential spread during handling, storage or transport pending alternative onshore measures, such as treatment.</w:t>
      </w:r>
    </w:p>
    <w:p w14:paraId="64C2AF14" w14:textId="77777777" w:rsidR="00FD7DC5" w:rsidRDefault="003360F6" w:rsidP="00FD7DC5">
      <w:r>
        <w:t>The department may consider alternative remedial actions on a case-by-case basis, guided by a risk-assessment.</w:t>
      </w:r>
    </w:p>
    <w:p w14:paraId="45C100D5" w14:textId="5DF03F8B" w:rsidR="003360F6" w:rsidRPr="00FD7DC5" w:rsidRDefault="003360F6" w:rsidP="00FD7DC5">
      <w:pPr>
        <w:pStyle w:val="Heading4"/>
      </w:pPr>
      <w:r w:rsidRPr="00FB0688">
        <w:t xml:space="preserve">Monitoring </w:t>
      </w:r>
      <w:r>
        <w:t xml:space="preserve">and reporting </w:t>
      </w:r>
      <w:r w:rsidRPr="00FB0688">
        <w:t>of pest interceptions and non-compliance</w:t>
      </w:r>
      <w:r>
        <w:t xml:space="preserve"> </w:t>
      </w:r>
    </w:p>
    <w:p w14:paraId="1849D76E" w14:textId="77777777" w:rsidR="003360F6" w:rsidRDefault="003360F6" w:rsidP="003360F6">
      <w:r w:rsidRPr="001D0ED7">
        <w:t xml:space="preserve">The objective of </w:t>
      </w:r>
      <w:r>
        <w:t>these procedures</w:t>
      </w:r>
      <w:r w:rsidRPr="001D0ED7">
        <w:t xml:space="preserve"> is to verify the effectiveness of offshore phytosanitary </w:t>
      </w:r>
      <w:r>
        <w:t>measures</w:t>
      </w:r>
      <w:r w:rsidRPr="001D0ED7">
        <w:t xml:space="preserve"> applied </w:t>
      </w:r>
      <w:r>
        <w:t xml:space="preserve">to manage khapra beetle risks. </w:t>
      </w:r>
    </w:p>
    <w:p w14:paraId="63DA4796" w14:textId="77777777" w:rsidR="003360F6" w:rsidRPr="00435BFE" w:rsidRDefault="003360F6" w:rsidP="003360F6">
      <w:r>
        <w:rPr>
          <w:rFonts w:cs="Helvetica"/>
          <w:bCs/>
        </w:rPr>
        <w:t xml:space="preserve">These procedures form part of the department’s ongoing verification framework and contributes to </w:t>
      </w:r>
      <w:r w:rsidRPr="00F14E94">
        <w:rPr>
          <w:rFonts w:cs="Helvetica"/>
          <w:bCs/>
        </w:rPr>
        <w:t xml:space="preserve">continuous improvement of </w:t>
      </w:r>
      <w:r>
        <w:rPr>
          <w:rFonts w:cs="Helvetica"/>
          <w:bCs/>
        </w:rPr>
        <w:t>import requirements</w:t>
      </w:r>
      <w:r w:rsidRPr="00F14E94">
        <w:rPr>
          <w:rFonts w:cs="Helvetica"/>
          <w:bCs/>
        </w:rPr>
        <w:t xml:space="preserve"> through evidence-based risk management</w:t>
      </w:r>
      <w:r>
        <w:rPr>
          <w:rFonts w:cs="Helvetica"/>
          <w:bCs/>
        </w:rPr>
        <w:t xml:space="preserve">. </w:t>
      </w:r>
      <w:r>
        <w:t xml:space="preserve"> Activities include:</w:t>
      </w:r>
    </w:p>
    <w:p w14:paraId="4049F6F7" w14:textId="132808C2" w:rsidR="003360F6" w:rsidRPr="00884C3A" w:rsidRDefault="003360F6" w:rsidP="00A80C4F">
      <w:pPr>
        <w:pStyle w:val="ListBullet"/>
      </w:pPr>
      <w:r w:rsidRPr="003C60CF">
        <w:t xml:space="preserve">The department will undertake routine monitoring and analysis of </w:t>
      </w:r>
      <w:r>
        <w:t xml:space="preserve">pest </w:t>
      </w:r>
      <w:r w:rsidRPr="003C60CF">
        <w:t xml:space="preserve">interception data </w:t>
      </w:r>
      <w:r>
        <w:t xml:space="preserve">and non-compliance </w:t>
      </w:r>
      <w:r w:rsidRPr="003C60CF">
        <w:t xml:space="preserve">to identify </w:t>
      </w:r>
      <w:r>
        <w:t>potential non-compliance with the import requirements, potential gaps in offshore phytosanitary systems or security, or emerging risks along the export pathway.</w:t>
      </w:r>
    </w:p>
    <w:p w14:paraId="70944814" w14:textId="782BAB96" w:rsidR="003360F6" w:rsidRDefault="003360F6" w:rsidP="00A80C4F">
      <w:pPr>
        <w:pStyle w:val="ListBullet"/>
      </w:pPr>
      <w:r>
        <w:t xml:space="preserve">Data on pest interception and non-compliance may be used to trigger a review by the department, including the review of </w:t>
      </w:r>
      <w:r w:rsidR="00E77A8F">
        <w:t xml:space="preserve">the </w:t>
      </w:r>
      <w:r>
        <w:t xml:space="preserve">bases used to determine phytosanitary measures, the phytosanitary measures, and the operational procedures </w:t>
      </w:r>
      <w:r w:rsidRPr="00EF2656">
        <w:rPr>
          <w:rFonts w:cs="Calibri"/>
        </w:rPr>
        <w:t>for the assurance, maintenance and verification of phytosanitary status</w:t>
      </w:r>
      <w:r>
        <w:rPr>
          <w:rFonts w:cs="Calibri"/>
        </w:rPr>
        <w:t>.</w:t>
      </w:r>
      <w:r>
        <w:t xml:space="preserve">  </w:t>
      </w:r>
    </w:p>
    <w:p w14:paraId="039E2C1E" w14:textId="77777777" w:rsidR="003360F6" w:rsidRDefault="003360F6" w:rsidP="00A80C4F">
      <w:pPr>
        <w:pStyle w:val="ListBullet"/>
      </w:pPr>
      <w:r>
        <w:t>Where repeated or significant pest detections occur, the department may initiate investigations, notify the relevant NPPO, report non-compliance under international obligations, and apply appropriate regulatory actions.</w:t>
      </w:r>
    </w:p>
    <w:p w14:paraId="7375C73E" w14:textId="77777777" w:rsidR="00AA6A27" w:rsidRPr="00034336" w:rsidRDefault="00AA6A27" w:rsidP="00C1685C">
      <w:pPr>
        <w:pStyle w:val="Heading3"/>
      </w:pPr>
      <w:bookmarkStart w:id="229" w:name="_Toc475962668"/>
      <w:bookmarkStart w:id="230" w:name="_Toc477869884"/>
      <w:bookmarkStart w:id="231" w:name="_Toc480277963"/>
      <w:bookmarkStart w:id="232" w:name="_Toc106173907"/>
      <w:bookmarkStart w:id="233" w:name="_Toc141263341"/>
      <w:bookmarkStart w:id="234" w:name="_Toc215127343"/>
      <w:r w:rsidRPr="002C09EA">
        <w:t>Review</w:t>
      </w:r>
      <w:r w:rsidRPr="00034336">
        <w:t xml:space="preserve"> of policy</w:t>
      </w:r>
      <w:bookmarkEnd w:id="229"/>
      <w:bookmarkEnd w:id="230"/>
      <w:bookmarkEnd w:id="231"/>
      <w:bookmarkEnd w:id="232"/>
      <w:bookmarkEnd w:id="233"/>
      <w:bookmarkEnd w:id="234"/>
    </w:p>
    <w:p w14:paraId="5762DECD" w14:textId="7D5E7D75" w:rsidR="008D4AE7" w:rsidRDefault="00AA6A27" w:rsidP="008153B5">
      <w:r w:rsidRPr="00C80720">
        <w:t xml:space="preserve">The department reserves the right to review the import policy </w:t>
      </w:r>
      <w:r w:rsidR="008D4AE7" w:rsidRPr="00C80720">
        <w:t xml:space="preserve">as deemed necessary. This may include if there is </w:t>
      </w:r>
      <w:r w:rsidR="001434A7" w:rsidRPr="00C80720">
        <w:t xml:space="preserve">information to suggest </w:t>
      </w:r>
      <w:r w:rsidR="008D4AE7" w:rsidRPr="00C80720">
        <w:t xml:space="preserve">that </w:t>
      </w:r>
      <w:r w:rsidR="00C80720" w:rsidRPr="00C80720">
        <w:t xml:space="preserve">a </w:t>
      </w:r>
      <w:r w:rsidR="008D4AE7" w:rsidRPr="00C80720">
        <w:t xml:space="preserve">phytosanitary </w:t>
      </w:r>
      <w:r w:rsidR="00D93678" w:rsidRPr="00C80720">
        <w:t xml:space="preserve">measure </w:t>
      </w:r>
      <w:r w:rsidR="00C80720" w:rsidRPr="00C80720">
        <w:t>proposed</w:t>
      </w:r>
      <w:r w:rsidR="001434A7" w:rsidRPr="00C80720">
        <w:t xml:space="preserve"> for</w:t>
      </w:r>
      <w:r w:rsidR="00373B3F" w:rsidRPr="00C80720">
        <w:t xml:space="preserve"> </w:t>
      </w:r>
      <w:r w:rsidR="00C6647E">
        <w:t>k</w:t>
      </w:r>
      <w:r w:rsidR="00373B3F" w:rsidRPr="00C80720">
        <w:t xml:space="preserve">hapra beetle </w:t>
      </w:r>
      <w:r w:rsidR="00AC079D" w:rsidRPr="00C80720">
        <w:t>is no longer effective</w:t>
      </w:r>
      <w:r w:rsidR="008D4AE7" w:rsidRPr="00C80720">
        <w:t xml:space="preserve">, or where alternative risk management </w:t>
      </w:r>
      <w:r w:rsidR="00D93678" w:rsidRPr="00C80720">
        <w:t>options</w:t>
      </w:r>
      <w:r w:rsidR="008D4AE7" w:rsidRPr="00C80720">
        <w:t xml:space="preserve"> become available.</w:t>
      </w:r>
    </w:p>
    <w:p w14:paraId="58A0D79E" w14:textId="77777777" w:rsidR="00C5398F" w:rsidRDefault="00C5398F" w:rsidP="00574626"/>
    <w:p w14:paraId="3489524C" w14:textId="77777777" w:rsidR="00C5398F" w:rsidRDefault="00C5398F" w:rsidP="00574626">
      <w:pPr>
        <w:sectPr w:rsidR="00C5398F" w:rsidSect="000235A1">
          <w:headerReference w:type="even" r:id="rId86"/>
          <w:headerReference w:type="default" r:id="rId87"/>
          <w:footerReference w:type="even" r:id="rId88"/>
          <w:footerReference w:type="default" r:id="rId89"/>
          <w:headerReference w:type="first" r:id="rId90"/>
          <w:footerReference w:type="first" r:id="rId91"/>
          <w:pgSz w:w="11906" w:h="16838"/>
          <w:pgMar w:top="1418" w:right="1418" w:bottom="1418" w:left="1418" w:header="567" w:footer="397" w:gutter="0"/>
          <w:cols w:space="708"/>
          <w:docGrid w:linePitch="360"/>
        </w:sectPr>
      </w:pPr>
      <w:bookmarkStart w:id="235" w:name="_Toc480277964"/>
      <w:bookmarkStart w:id="236" w:name="_Toc106173908"/>
      <w:bookmarkStart w:id="237" w:name="_Toc141263343"/>
      <w:bookmarkEnd w:id="197"/>
    </w:p>
    <w:p w14:paraId="12CF8B6E" w14:textId="4752E040" w:rsidR="001F208A" w:rsidRPr="00FD518C" w:rsidRDefault="002F0518" w:rsidP="001A3E86">
      <w:pPr>
        <w:pStyle w:val="Heading2"/>
      </w:pPr>
      <w:bookmarkStart w:id="238" w:name="_Toc215127344"/>
      <w:r w:rsidRPr="00FD518C">
        <w:t>Conclusion</w:t>
      </w:r>
      <w:bookmarkEnd w:id="235"/>
      <w:bookmarkEnd w:id="236"/>
      <w:bookmarkEnd w:id="237"/>
      <w:bookmarkEnd w:id="238"/>
    </w:p>
    <w:p w14:paraId="31EB3E6D" w14:textId="6F683796" w:rsidR="00FC3632" w:rsidRPr="0043503B" w:rsidRDefault="00FC3632" w:rsidP="006E641C">
      <w:pPr>
        <w:rPr>
          <w:bCs/>
        </w:rPr>
      </w:pPr>
      <w:r w:rsidRPr="0043503B">
        <w:t>The IPPC and the SPS Agreement requires emergency phytosanitary measures against the introduction of new pests to be technically justified. T</w:t>
      </w:r>
      <w:r w:rsidRPr="0043503B">
        <w:rPr>
          <w:rFonts w:cstheme="minorHAnsi"/>
        </w:rPr>
        <w:t xml:space="preserve">he department undertook this PRA </w:t>
      </w:r>
      <w:r w:rsidR="00DE68CC">
        <w:rPr>
          <w:rFonts w:cstheme="minorHAnsi"/>
        </w:rPr>
        <w:t xml:space="preserve">(Part 1) </w:t>
      </w:r>
      <w:r w:rsidRPr="0043503B">
        <w:rPr>
          <w:rFonts w:cstheme="minorHAnsi"/>
        </w:rPr>
        <w:t xml:space="preserve">to meet Australia’s </w:t>
      </w:r>
      <w:r w:rsidRPr="0043503B">
        <w:t>obligations under this convention and agreement</w:t>
      </w:r>
      <w:r w:rsidRPr="0043503B">
        <w:rPr>
          <w:rFonts w:cstheme="minorHAnsi"/>
          <w:lang w:eastAsia="ja-JP"/>
        </w:rPr>
        <w:t xml:space="preserve"> by reviewing Australia’s</w:t>
      </w:r>
      <w:r w:rsidRPr="0043503B">
        <w:t xml:space="preserve"> </w:t>
      </w:r>
      <w:r w:rsidR="00B43006">
        <w:t>existing</w:t>
      </w:r>
      <w:r w:rsidRPr="0043503B">
        <w:t xml:space="preserve"> emergency measures to manage </w:t>
      </w:r>
      <w:r w:rsidR="00B12C58">
        <w:t>biosecurity</w:t>
      </w:r>
      <w:r w:rsidRPr="0043503B">
        <w:t xml:space="preserve"> risk</w:t>
      </w:r>
      <w:r w:rsidR="00B12C58">
        <w:t>s</w:t>
      </w:r>
      <w:r w:rsidRPr="0043503B">
        <w:t xml:space="preserve"> of </w:t>
      </w:r>
      <w:r w:rsidR="00C6647E">
        <w:rPr>
          <w:iCs/>
        </w:rPr>
        <w:t>k</w:t>
      </w:r>
      <w:r w:rsidRPr="0043503B">
        <w:rPr>
          <w:iCs/>
        </w:rPr>
        <w:t>hapra beetle (</w:t>
      </w:r>
      <w:r w:rsidRPr="0043503B">
        <w:rPr>
          <w:i/>
        </w:rPr>
        <w:t>Trogoderma granarium</w:t>
      </w:r>
      <w:r w:rsidRPr="0043503B">
        <w:rPr>
          <w:iCs/>
        </w:rPr>
        <w:t>)</w:t>
      </w:r>
      <w:r w:rsidRPr="0043503B">
        <w:rPr>
          <w:i/>
        </w:rPr>
        <w:t xml:space="preserve"> </w:t>
      </w:r>
      <w:r w:rsidR="00C57DF7">
        <w:rPr>
          <w:iCs/>
        </w:rPr>
        <w:t xml:space="preserve">associated with imported plant product pathways </w:t>
      </w:r>
      <w:r w:rsidRPr="0043503B">
        <w:t>entering Australia.</w:t>
      </w:r>
    </w:p>
    <w:p w14:paraId="28C6AD59" w14:textId="1C744240" w:rsidR="00FC3632" w:rsidRPr="0043503B" w:rsidRDefault="00FC3632" w:rsidP="006E641C">
      <w:r w:rsidRPr="0043503B">
        <w:t>Th</w:t>
      </w:r>
      <w:r w:rsidR="0022099D">
        <w:t>is PRA</w:t>
      </w:r>
      <w:r w:rsidRPr="0043503B">
        <w:t xml:space="preserve"> </w:t>
      </w:r>
      <w:r w:rsidR="00BF0899">
        <w:t>has been</w:t>
      </w:r>
      <w:r w:rsidRPr="0043503B">
        <w:t xml:space="preserve"> conducted in accordance with Australia's method for pest risk analysis (Appendix A), which is consistent with the ISPMs, including ISPM</w:t>
      </w:r>
      <w:r w:rsidR="005F6461" w:rsidRPr="0043503B">
        <w:t xml:space="preserve"> </w:t>
      </w:r>
      <w:r w:rsidR="00C469D8" w:rsidRPr="0043503B">
        <w:t xml:space="preserve">No. </w:t>
      </w:r>
      <w:r w:rsidRPr="0043503B">
        <w:t>2</w:t>
      </w:r>
      <w:r w:rsidR="00C469D8" w:rsidRPr="0043503B">
        <w:t xml:space="preserve"> </w:t>
      </w:r>
      <w:r w:rsidR="00560C3D">
        <w:rPr>
          <w:noProof/>
        </w:rPr>
        <w:t>(FAO 2019a)</w:t>
      </w:r>
      <w:r w:rsidR="00C469D8" w:rsidRPr="0043503B">
        <w:t xml:space="preserve"> </w:t>
      </w:r>
      <w:r w:rsidR="005F6461" w:rsidRPr="0043503B">
        <w:t xml:space="preserve">and </w:t>
      </w:r>
      <w:r w:rsidRPr="0043503B">
        <w:t>ISPM</w:t>
      </w:r>
      <w:r w:rsidR="005F6461" w:rsidRPr="0043503B">
        <w:t xml:space="preserve"> </w:t>
      </w:r>
      <w:r w:rsidR="00C469D8" w:rsidRPr="0043503B">
        <w:t>No</w:t>
      </w:r>
      <w:r w:rsidR="006974DE" w:rsidRPr="0043503B">
        <w:t>.</w:t>
      </w:r>
      <w:r w:rsidR="00C469D8" w:rsidRPr="0043503B">
        <w:t xml:space="preserve"> </w:t>
      </w:r>
      <w:r w:rsidRPr="0043503B">
        <w:t>11</w:t>
      </w:r>
      <w:r w:rsidR="00C469D8" w:rsidRPr="0043503B">
        <w:t xml:space="preserve"> </w:t>
      </w:r>
      <w:r w:rsidR="00560C3D">
        <w:rPr>
          <w:noProof/>
        </w:rPr>
        <w:t>(FAO 2019b)</w:t>
      </w:r>
      <w:r w:rsidR="005F6461" w:rsidRPr="0043503B">
        <w:t>,</w:t>
      </w:r>
      <w:r w:rsidRPr="0043503B">
        <w:t xml:space="preserve"> and the WTO</w:t>
      </w:r>
      <w:r w:rsidR="00AC240B" w:rsidRPr="0043503B">
        <w:t>-SPS</w:t>
      </w:r>
      <w:r w:rsidRPr="0043503B">
        <w:t xml:space="preserve"> Agreement </w:t>
      </w:r>
      <w:r w:rsidR="00560C3D">
        <w:rPr>
          <w:noProof/>
        </w:rPr>
        <w:t>(WTO 1995)</w:t>
      </w:r>
      <w:r w:rsidR="00FA2015" w:rsidRPr="0043503B">
        <w:t>.</w:t>
      </w:r>
    </w:p>
    <w:p w14:paraId="4F7D9125" w14:textId="2E89F824" w:rsidR="00C678F1" w:rsidRDefault="00C678F1" w:rsidP="006E641C">
      <w:r w:rsidRPr="00CC4818">
        <w:t xml:space="preserve">In conclusion, this draft report proposes </w:t>
      </w:r>
      <w:r>
        <w:t xml:space="preserve">a range of biosecurity requirements outlined in </w:t>
      </w:r>
      <w:r w:rsidR="00283498">
        <w:t>s</w:t>
      </w:r>
      <w:r w:rsidR="00F355D6">
        <w:t>ections 4.6 and 4.7</w:t>
      </w:r>
      <w:r w:rsidR="002C3DC8">
        <w:t xml:space="preserve"> </w:t>
      </w:r>
      <w:r w:rsidR="00C01CE3">
        <w:t xml:space="preserve">in </w:t>
      </w:r>
      <w:r w:rsidR="00762B8D">
        <w:t>C</w:t>
      </w:r>
      <w:r>
        <w:t>hapter 4</w:t>
      </w:r>
      <w:r w:rsidR="002C3DC8">
        <w:t xml:space="preserve"> </w:t>
      </w:r>
      <w:r>
        <w:t xml:space="preserve">for </w:t>
      </w:r>
      <w:r w:rsidRPr="00CC4818">
        <w:t xml:space="preserve">the </w:t>
      </w:r>
      <w:r>
        <w:t>imported</w:t>
      </w:r>
      <w:r w:rsidRPr="00CC4818">
        <w:t xml:space="preserve"> </w:t>
      </w:r>
      <w:r>
        <w:t xml:space="preserve">plant product pathways to mitigate biosecurity risks of khapra beetle associated with these pathways to achieve the ALOP for Australia. </w:t>
      </w:r>
    </w:p>
    <w:p w14:paraId="16A8059F" w14:textId="77777777" w:rsidR="00FC3632" w:rsidRDefault="00FC3632" w:rsidP="006E641C">
      <w:r w:rsidRPr="0043503B">
        <w:t>The findings of this draft report are based on a comprehensive analysis of scientific literature and other relevant information.</w:t>
      </w:r>
    </w:p>
    <w:p w14:paraId="0E2BE304" w14:textId="77777777" w:rsidR="00AD65D8" w:rsidRPr="0043503B" w:rsidRDefault="00AD65D8" w:rsidP="006E641C">
      <w:r w:rsidRPr="008E522E">
        <w:t xml:space="preserve">All </w:t>
      </w:r>
      <w:r>
        <w:t xml:space="preserve">plant products within the scope of this draft report </w:t>
      </w:r>
      <w:r w:rsidRPr="008E522E">
        <w:t>have been determined by the Director of Biosecurity to be conditionally non-prohibited goods under s174 of the Biosecurity Act 2015. Conditionally non-prohibited goods cannot be brought or imported into Australia unless they meet specific import conditions.</w:t>
      </w:r>
    </w:p>
    <w:p w14:paraId="418BF3CC" w14:textId="33679E5D" w:rsidR="00FC3632" w:rsidRPr="0043503B" w:rsidRDefault="00FC3632" w:rsidP="006E641C">
      <w:r w:rsidRPr="0043503B">
        <w:t xml:space="preserve">This report, upon its finalisation, provides the basis for import conditions for </w:t>
      </w:r>
      <w:r w:rsidR="0054585A">
        <w:t xml:space="preserve">managing </w:t>
      </w:r>
      <w:r w:rsidR="00C6647E">
        <w:t>k</w:t>
      </w:r>
      <w:r w:rsidR="0054585A">
        <w:t xml:space="preserve">hapra beetle associated with imported </w:t>
      </w:r>
      <w:r w:rsidRPr="0043503B">
        <w:t>plant products. The import conditions will be communicated on BICON.</w:t>
      </w:r>
    </w:p>
    <w:p w14:paraId="6282DFF1" w14:textId="77777777" w:rsidR="00266CA5" w:rsidRDefault="00266CA5" w:rsidP="00F35DE4">
      <w:pPr>
        <w:spacing w:after="0"/>
      </w:pPr>
    </w:p>
    <w:p w14:paraId="51D610A5" w14:textId="77777777" w:rsidR="002302D3" w:rsidRDefault="002302D3" w:rsidP="00F35DE4">
      <w:pPr>
        <w:spacing w:after="0"/>
        <w:sectPr w:rsidR="002302D3" w:rsidSect="000235A1">
          <w:headerReference w:type="default" r:id="rId92"/>
          <w:pgSz w:w="11906" w:h="16838"/>
          <w:pgMar w:top="1418" w:right="1418" w:bottom="1418" w:left="1418" w:header="567" w:footer="397" w:gutter="0"/>
          <w:cols w:space="708"/>
          <w:docGrid w:linePitch="360"/>
        </w:sectPr>
      </w:pPr>
    </w:p>
    <w:p w14:paraId="64152C2F" w14:textId="2777E786" w:rsidR="00FA46C6" w:rsidRDefault="00FA46C6" w:rsidP="00A80C4F">
      <w:pPr>
        <w:pStyle w:val="Heading2"/>
        <w:numPr>
          <w:ilvl w:val="0"/>
          <w:numId w:val="0"/>
        </w:numPr>
        <w:ind w:left="851" w:hanging="851"/>
      </w:pPr>
      <w:bookmarkStart w:id="239" w:name="_Toc106173909"/>
      <w:bookmarkStart w:id="240" w:name="_Toc141263344"/>
      <w:bookmarkStart w:id="241" w:name="_Toc207366080"/>
      <w:bookmarkStart w:id="242" w:name="_Toc215127345"/>
      <w:bookmarkStart w:id="243" w:name="_Toc86136855"/>
      <w:bookmarkStart w:id="244" w:name="_Toc86665657"/>
      <w:bookmarkStart w:id="245" w:name="_Toc86668863"/>
      <w:bookmarkStart w:id="246" w:name="_Toc89069793"/>
      <w:bookmarkStart w:id="247" w:name="_Toc89159134"/>
      <w:bookmarkStart w:id="248" w:name="_Toc89331006"/>
      <w:bookmarkStart w:id="249" w:name="_Toc89687729"/>
      <w:bookmarkStart w:id="250" w:name="_Toc89687920"/>
      <w:bookmarkStart w:id="251" w:name="_Toc93661667"/>
      <w:bookmarkStart w:id="252" w:name="_Toc93666668"/>
      <w:bookmarkStart w:id="253" w:name="_Toc94169034"/>
      <w:bookmarkStart w:id="254" w:name="_Toc94617579"/>
      <w:bookmarkStart w:id="255" w:name="_Toc102631310"/>
      <w:bookmarkStart w:id="256" w:name="_Toc103586763"/>
      <w:r w:rsidRPr="00622026">
        <w:t xml:space="preserve">Appendix </w:t>
      </w:r>
      <w:r w:rsidR="006B2BD1">
        <w:t>A</w:t>
      </w:r>
      <w:r w:rsidRPr="00622026">
        <w:t>: Method for pest risk analysis</w:t>
      </w:r>
      <w:bookmarkEnd w:id="239"/>
      <w:bookmarkEnd w:id="240"/>
      <w:bookmarkEnd w:id="241"/>
      <w:bookmarkEnd w:id="242"/>
    </w:p>
    <w:p w14:paraId="126BFC26" w14:textId="4C1C4BC2" w:rsidR="00C15869" w:rsidRPr="0043503B" w:rsidRDefault="00ED7BD4" w:rsidP="00D670A2">
      <w:bookmarkStart w:id="257" w:name="_Hlk124939071"/>
      <w:r w:rsidRPr="0043503B">
        <w:t xml:space="preserve">This section sets out the method for the pest risk analysis (PRA) used by the Department of Agriculture, </w:t>
      </w:r>
      <w:r w:rsidR="00836029" w:rsidRPr="0043503B">
        <w:t xml:space="preserve">Fisheries and Forestry </w:t>
      </w:r>
      <w:r w:rsidRPr="0043503B">
        <w:t xml:space="preserve">(the department). This method is consistent with the International Standards for Phytosanitary Measures (ISPMs), including ISPM </w:t>
      </w:r>
      <w:r w:rsidR="006974DE" w:rsidRPr="0043503B">
        <w:t xml:space="preserve">No. </w:t>
      </w:r>
      <w:r w:rsidRPr="0043503B">
        <w:t xml:space="preserve">2: </w:t>
      </w:r>
      <w:r w:rsidRPr="0043503B">
        <w:rPr>
          <w:i/>
          <w:iCs/>
        </w:rPr>
        <w:t>Framework for pest risk analysis</w:t>
      </w:r>
      <w:r w:rsidRPr="0043503B">
        <w:t xml:space="preserve"> </w:t>
      </w:r>
      <w:r w:rsidR="00560C3D">
        <w:rPr>
          <w:noProof/>
        </w:rPr>
        <w:t>(FAO 2019a)</w:t>
      </w:r>
      <w:r w:rsidRPr="0043503B">
        <w:t xml:space="preserve"> and ISPM </w:t>
      </w:r>
      <w:r w:rsidR="006974DE" w:rsidRPr="0043503B">
        <w:t xml:space="preserve">No. </w:t>
      </w:r>
      <w:r w:rsidRPr="0043503B">
        <w:t xml:space="preserve">11: </w:t>
      </w:r>
      <w:r w:rsidRPr="0043503B">
        <w:rPr>
          <w:i/>
          <w:iCs/>
        </w:rPr>
        <w:t>Pest risk analysis for quarantine pests</w:t>
      </w:r>
      <w:r w:rsidRPr="0043503B">
        <w:t xml:space="preserve"> </w:t>
      </w:r>
      <w:r w:rsidR="00560C3D">
        <w:rPr>
          <w:noProof/>
        </w:rPr>
        <w:t>(FAO 2019b)</w:t>
      </w:r>
      <w:r w:rsidRPr="0043503B">
        <w:t xml:space="preserve"> and the </w:t>
      </w:r>
      <w:r w:rsidRPr="0043503B">
        <w:rPr>
          <w:lang w:eastAsia="ja-JP"/>
        </w:rPr>
        <w:t xml:space="preserve">WTO Agreement on the Application of Sanitary and Phytosanitary Measures </w:t>
      </w:r>
      <w:r w:rsidR="00560C3D">
        <w:rPr>
          <w:noProof/>
          <w:lang w:eastAsia="ja-JP"/>
        </w:rPr>
        <w:t>(WTO 1995)</w:t>
      </w:r>
      <w:r w:rsidRPr="0043503B">
        <w:t>.</w:t>
      </w:r>
    </w:p>
    <w:p w14:paraId="40F4B2B2" w14:textId="591ADD4C" w:rsidR="00C15869" w:rsidRPr="0043503B" w:rsidRDefault="00C15869" w:rsidP="00D670A2">
      <w:r w:rsidRPr="0043503B">
        <w:t xml:space="preserve">A PRA is ‘the process of evaluating biological or other scientific and economic evidence to determine whether an organism is a pest, whether it should be regulated, and the strength of any phytosanitary measures to be taken against it’ </w:t>
      </w:r>
      <w:r w:rsidR="00560C3D">
        <w:rPr>
          <w:noProof/>
        </w:rPr>
        <w:t>(FAO 2024)</w:t>
      </w:r>
      <w:r w:rsidRPr="0043503B">
        <w:t xml:space="preserve">. A pest is 'any species, strain or biotype of plant, animal, or pathogenic agent, injurious to plants or plant products' </w:t>
      </w:r>
      <w:r w:rsidR="00560C3D">
        <w:rPr>
          <w:noProof/>
        </w:rPr>
        <w:t>(FAO 2024)</w:t>
      </w:r>
      <w:r w:rsidRPr="0043503B">
        <w:t xml:space="preserve">. A ‘quarantine pest’ is 'a pest of potential economic importance to the area endangered thereby and not yet present there, or present but not widely distributed and being officially controlled' </w:t>
      </w:r>
      <w:r w:rsidR="00560C3D">
        <w:rPr>
          <w:noProof/>
        </w:rPr>
        <w:t>(FAO 2024)</w:t>
      </w:r>
      <w:r w:rsidRPr="0043503B">
        <w:t>.</w:t>
      </w:r>
    </w:p>
    <w:p w14:paraId="0678274A" w14:textId="71FE5F7E" w:rsidR="00C15869" w:rsidRPr="0043503B" w:rsidRDefault="00C15869" w:rsidP="006E641C">
      <w:r w:rsidRPr="0043503B">
        <w:t xml:space="preserve">Biosecurity risk consists of 2 major components: the likelihood of a pest entering, </w:t>
      </w:r>
      <w:r w:rsidR="00C54452" w:rsidRPr="0043503B">
        <w:t>establishing,</w:t>
      </w:r>
      <w:r w:rsidRPr="0043503B">
        <w:t xml:space="preserve"> and spreading in Australia for a defined import pathway; and the consequences should this happen. These 2 components are combined to give an overall estimate of the pest risk for the defined import pathway.</w:t>
      </w:r>
    </w:p>
    <w:p w14:paraId="4A880671" w14:textId="77777777" w:rsidR="00C15869" w:rsidRPr="0043503B" w:rsidRDefault="00C15869" w:rsidP="006E641C">
      <w:r w:rsidRPr="0043503B">
        <w:t>Unrestricted risk is estimated taking into account, where applicable, the existing commercial production practices of the exporting country and procedures that occur on arrival in Australia. These procedures include verification by the department that the consignment received is as described on the commercial documents and its integrity has been maintained.</w:t>
      </w:r>
    </w:p>
    <w:p w14:paraId="5F6BFE9B" w14:textId="4715BF3D" w:rsidR="00C15869" w:rsidRPr="0043503B" w:rsidRDefault="00C15869" w:rsidP="006E641C">
      <w:pPr>
        <w:rPr>
          <w:rFonts w:cstheme="minorHAnsi"/>
        </w:rPr>
      </w:pPr>
      <w:r w:rsidRPr="0043503B">
        <w:rPr>
          <w:rFonts w:cstheme="minorHAnsi"/>
        </w:rPr>
        <w:t xml:space="preserve">Restricted risk is estimated with phytosanitary measure(s) applied. A phytosanitary measure is ‘any legislation, regulation or official procedure having the purpose to prevent the introduction or spread of quarantine pests, or to limit the economic impact of regulated non-quarantine pests’ </w:t>
      </w:r>
      <w:r w:rsidR="00560C3D">
        <w:rPr>
          <w:rFonts w:cstheme="minorHAnsi"/>
          <w:noProof/>
        </w:rPr>
        <w:t>(FAO 2024)</w:t>
      </w:r>
      <w:r w:rsidRPr="0043503B">
        <w:rPr>
          <w:rFonts w:cstheme="minorHAnsi"/>
        </w:rPr>
        <w:t>.</w:t>
      </w:r>
    </w:p>
    <w:p w14:paraId="1AEE3E41" w14:textId="77777777" w:rsidR="006F74A7" w:rsidRDefault="006F74A7" w:rsidP="006E641C">
      <w:pPr>
        <w:rPr>
          <w:color w:val="000000" w:themeColor="text1"/>
        </w:rPr>
      </w:pPr>
      <w:r w:rsidRPr="002D3C98">
        <w:rPr>
          <w:color w:val="000000" w:themeColor="text1"/>
        </w:rPr>
        <w:t xml:space="preserve">A PRA is conducted in </w:t>
      </w:r>
      <w:r>
        <w:rPr>
          <w:color w:val="000000" w:themeColor="text1"/>
        </w:rPr>
        <w:t>3</w:t>
      </w:r>
      <w:r w:rsidRPr="002D3C98">
        <w:rPr>
          <w:color w:val="000000" w:themeColor="text1"/>
        </w:rPr>
        <w:t xml:space="preserve"> consecutive stages: initiation (A1), pest risk assessment (A2) and pest risk management (A3).</w:t>
      </w:r>
    </w:p>
    <w:p w14:paraId="0D98382F" w14:textId="21B8EC53" w:rsidR="007D10B6" w:rsidRPr="00A35736" w:rsidRDefault="007D10B6" w:rsidP="00EC7246">
      <w:pPr>
        <w:pStyle w:val="Heading3-Appendix"/>
      </w:pPr>
      <w:bookmarkStart w:id="258" w:name="_Toc106173910"/>
      <w:bookmarkEnd w:id="257"/>
      <w:r w:rsidRPr="00A35736">
        <w:t>Stage 1: Initiation</w:t>
      </w:r>
      <w:bookmarkEnd w:id="258"/>
    </w:p>
    <w:p w14:paraId="79FB2305" w14:textId="26555AB0" w:rsidR="007D10B6" w:rsidRDefault="007D10B6" w:rsidP="00D670A2">
      <w:r w:rsidRPr="007D10B6">
        <w:t xml:space="preserve">Initiation identifies the pest(s) and pathway(s) that are of biosecurity concern and should be considered for risk analysis in relation to the identified PRA area. </w:t>
      </w:r>
    </w:p>
    <w:p w14:paraId="6A5B5D4F" w14:textId="7ADB3F61" w:rsidR="006F74A7" w:rsidRPr="006512F7" w:rsidRDefault="006F74A7" w:rsidP="00D670A2">
      <w:bookmarkStart w:id="259" w:name="_Hlk124939154"/>
      <w:r w:rsidRPr="006512F7">
        <w:t>A pathway is ‘any means that allows the entry or spread of a pest’</w:t>
      </w:r>
      <w:r w:rsidR="006974DE" w:rsidRPr="006512F7">
        <w:t xml:space="preserve"> </w:t>
      </w:r>
      <w:r w:rsidR="00560C3D">
        <w:rPr>
          <w:noProof/>
        </w:rPr>
        <w:t>(FAO 2024)</w:t>
      </w:r>
      <w:r w:rsidRPr="00FD2EE6">
        <w:t>.</w:t>
      </w:r>
      <w:r w:rsidRPr="006512F7">
        <w:t xml:space="preserve"> For this risk analysis, the ‘pathway’ being assessed is defined in Chapter 1 (section 1.2.2).</w:t>
      </w:r>
    </w:p>
    <w:p w14:paraId="4E179902" w14:textId="77777777" w:rsidR="006F74A7" w:rsidRDefault="006F74A7" w:rsidP="00D670A2">
      <w:r w:rsidRPr="00347AA4">
        <w:t>For this risk analysis, the ‘PRA area’ is defined as Australia for pests that are absent, or of limited distribution and under official control. For areas with regional freedom from a pest, the ‘PRA area’ may be defined based on a state or territory of Australia or may be defined as a region of Australia consisting of parts of a state or territory or several states or territories.</w:t>
      </w:r>
    </w:p>
    <w:p w14:paraId="737DF8BF" w14:textId="42BCB08C" w:rsidR="003918FF" w:rsidRDefault="003918FF">
      <w:pPr>
        <w:spacing w:after="0" w:line="240" w:lineRule="auto"/>
      </w:pPr>
      <w:r>
        <w:br w:type="page"/>
      </w:r>
    </w:p>
    <w:p w14:paraId="7A55BE7C" w14:textId="7CDD7EC1" w:rsidR="006F74A7" w:rsidRPr="0043503B" w:rsidRDefault="006F74A7" w:rsidP="00D670A2">
      <w:pPr>
        <w:rPr>
          <w:rFonts w:cs="Times New Roman"/>
        </w:rPr>
      </w:pPr>
      <w:r w:rsidRPr="0043503B">
        <w:rPr>
          <w:rFonts w:cs="Times New Roman"/>
        </w:rPr>
        <w:t xml:space="preserve">According to ISPM </w:t>
      </w:r>
      <w:r w:rsidR="006974DE" w:rsidRPr="0043503B">
        <w:rPr>
          <w:rFonts w:cs="Times New Roman"/>
        </w:rPr>
        <w:t xml:space="preserve">No. </w:t>
      </w:r>
      <w:r w:rsidRPr="0043503B">
        <w:rPr>
          <w:rFonts w:cs="Times New Roman"/>
        </w:rPr>
        <w:t>11</w:t>
      </w:r>
      <w:r w:rsidR="005F6461" w:rsidRPr="0043503B">
        <w:rPr>
          <w:rFonts w:cs="Times New Roman"/>
        </w:rPr>
        <w:t xml:space="preserve"> </w:t>
      </w:r>
      <w:r w:rsidR="00560C3D">
        <w:rPr>
          <w:rFonts w:cs="Times New Roman"/>
          <w:noProof/>
        </w:rPr>
        <w:t>(FAO 2019b)</w:t>
      </w:r>
      <w:r w:rsidRPr="0043503B">
        <w:rPr>
          <w:rFonts w:cs="Times New Roman"/>
        </w:rPr>
        <w:t>, the PRA process may be initiated as a result of:</w:t>
      </w:r>
    </w:p>
    <w:p w14:paraId="4679964E" w14:textId="77777777" w:rsidR="006F74A7" w:rsidRPr="006E641C" w:rsidRDefault="006F74A7" w:rsidP="007F2E9C">
      <w:pPr>
        <w:pStyle w:val="ListBullet"/>
        <w:numPr>
          <w:ilvl w:val="0"/>
          <w:numId w:val="38"/>
        </w:numPr>
        <w:tabs>
          <w:tab w:val="num" w:pos="567"/>
        </w:tabs>
        <w:ind w:left="397" w:hanging="397"/>
      </w:pPr>
      <w:bookmarkStart w:id="260" w:name="_Hlk124939190"/>
      <w:bookmarkEnd w:id="259"/>
      <w:r w:rsidRPr="006E641C">
        <w:t>the identification of a pathway that presents a potential pest hazard. For example, international trade is requested for a commodity not previously imported into the country or a commodity from a new area or new country of origin</w:t>
      </w:r>
    </w:p>
    <w:p w14:paraId="41880088" w14:textId="77777777" w:rsidR="006F74A7" w:rsidRPr="006E641C" w:rsidRDefault="006F74A7" w:rsidP="007F2E9C">
      <w:pPr>
        <w:pStyle w:val="ListBullet"/>
        <w:numPr>
          <w:ilvl w:val="0"/>
          <w:numId w:val="38"/>
        </w:numPr>
        <w:tabs>
          <w:tab w:val="num" w:pos="567"/>
        </w:tabs>
        <w:ind w:left="397" w:hanging="397"/>
      </w:pPr>
      <w:r w:rsidRPr="006E641C">
        <w:t>the identification of a pest that may require phytosanitary measures. For example, a new pest risk is identified by scientific research, a pest is repeatedly intercepted, a request is made to import an organism, or an organism is identified as a vector of other pests</w:t>
      </w:r>
    </w:p>
    <w:p w14:paraId="19894537" w14:textId="77777777" w:rsidR="006F74A7" w:rsidRPr="006E641C" w:rsidRDefault="006F74A7" w:rsidP="007F2E9C">
      <w:pPr>
        <w:pStyle w:val="ListBullet"/>
        <w:numPr>
          <w:ilvl w:val="0"/>
          <w:numId w:val="38"/>
        </w:numPr>
        <w:tabs>
          <w:tab w:val="num" w:pos="567"/>
        </w:tabs>
        <w:ind w:left="397" w:hanging="397"/>
      </w:pPr>
      <w:r w:rsidRPr="006E641C">
        <w:t>the review or revision of a policy. For example, a country’s decision is taken to review phytosanitary regulations, requirements or operations or a new treatment or loss of a treatment system, a new process, or new information impacts on an earlier decision.</w:t>
      </w:r>
    </w:p>
    <w:p w14:paraId="4231005C" w14:textId="0182950C" w:rsidR="006F74A7" w:rsidRPr="009D37F1" w:rsidRDefault="006F74A7" w:rsidP="00D670A2">
      <w:r w:rsidRPr="009D37F1">
        <w:t xml:space="preserve">The basis for the initiation of this risk analysis is defined in </w:t>
      </w:r>
      <w:r w:rsidR="00C73BCA">
        <w:t>section 1.2.1</w:t>
      </w:r>
      <w:r w:rsidRPr="009D37F1">
        <w:t>.</w:t>
      </w:r>
    </w:p>
    <w:p w14:paraId="6CE797CB" w14:textId="77777777" w:rsidR="006F74A7" w:rsidRPr="002D3C98" w:rsidRDefault="006F74A7" w:rsidP="00D670A2">
      <w:pPr>
        <w:rPr>
          <w:color w:val="000000" w:themeColor="text1"/>
        </w:rPr>
      </w:pPr>
      <w:r w:rsidRPr="002D3C98">
        <w:rPr>
          <w:color w:val="000000" w:themeColor="text1"/>
        </w:rPr>
        <w:t xml:space="preserve">The primary elements </w:t>
      </w:r>
      <w:r>
        <w:rPr>
          <w:color w:val="000000" w:themeColor="text1"/>
        </w:rPr>
        <w:t>in the initiation stage</w:t>
      </w:r>
      <w:r w:rsidRPr="003B4C03">
        <w:t xml:space="preserve"> </w:t>
      </w:r>
      <w:r w:rsidRPr="003B4C03">
        <w:rPr>
          <w:color w:val="000000" w:themeColor="text1"/>
        </w:rPr>
        <w:t>are</w:t>
      </w:r>
      <w:r w:rsidRPr="002D3C98">
        <w:rPr>
          <w:color w:val="000000" w:themeColor="text1"/>
        </w:rPr>
        <w:t>:</w:t>
      </w:r>
    </w:p>
    <w:p w14:paraId="0BB746CD" w14:textId="77777777" w:rsidR="006F74A7" w:rsidRPr="006E641C" w:rsidRDefault="006F74A7" w:rsidP="00C021F4">
      <w:pPr>
        <w:pStyle w:val="ListBullet"/>
        <w:tabs>
          <w:tab w:val="num" w:pos="567"/>
        </w:tabs>
        <w:ind w:left="397" w:hanging="397"/>
      </w:pPr>
      <w:r w:rsidRPr="006E641C">
        <w:t>identity of the pests</w:t>
      </w:r>
    </w:p>
    <w:p w14:paraId="1123EA49" w14:textId="77777777" w:rsidR="006F74A7" w:rsidRPr="006E641C" w:rsidRDefault="006F74A7" w:rsidP="00C021F4">
      <w:pPr>
        <w:pStyle w:val="ListBullet"/>
        <w:tabs>
          <w:tab w:val="num" w:pos="567"/>
        </w:tabs>
        <w:ind w:left="397" w:hanging="397"/>
      </w:pPr>
      <w:r w:rsidRPr="006E641C">
        <w:t xml:space="preserve">potential association </w:t>
      </w:r>
      <w:r w:rsidRPr="00D670A2">
        <w:t>of each pest with the pathway being assessed</w:t>
      </w:r>
      <w:r w:rsidRPr="006E641C">
        <w:t>.</w:t>
      </w:r>
    </w:p>
    <w:p w14:paraId="29DFB4C2" w14:textId="77777777" w:rsidR="006F74A7" w:rsidRPr="002D3C98" w:rsidRDefault="006F74A7" w:rsidP="00D670A2">
      <w:r w:rsidRPr="002D3C98">
        <w:t xml:space="preserve">The identity of the pests is </w:t>
      </w:r>
      <w:r>
        <w:t xml:space="preserve">presented at species level by </w:t>
      </w:r>
      <w:r w:rsidRPr="002D3C98">
        <w:t>the species</w:t>
      </w:r>
      <w:r>
        <w:t>’ scientific</w:t>
      </w:r>
      <w:r w:rsidRPr="002D3C98">
        <w:t xml:space="preserve"> name in most instances, but a lower taxonomic level </w:t>
      </w:r>
      <w:r>
        <w:t>may be</w:t>
      </w:r>
      <w:r w:rsidRPr="002D3C98">
        <w:t xml:space="preserve"> used where appropriate. Synonyms are provided where the current scientific name differs from that provided by the exporting country’s National Plant Protection Organisation (NPPO) or where the cited literature used a different scientific name.</w:t>
      </w:r>
    </w:p>
    <w:p w14:paraId="06263FD6" w14:textId="77777777" w:rsidR="006F74A7" w:rsidRDefault="006F74A7" w:rsidP="00D670A2">
      <w:r w:rsidRPr="003B4C03">
        <w:t>The potential association of each pest with the pathway being assessed considers information on:</w:t>
      </w:r>
    </w:p>
    <w:p w14:paraId="046BA18E" w14:textId="77777777" w:rsidR="006F74A7" w:rsidRDefault="006F74A7" w:rsidP="00C120F8">
      <w:pPr>
        <w:pStyle w:val="ListBullet2"/>
      </w:pPr>
      <w:r w:rsidRPr="009434A8">
        <w:t>association of the pest with the host plant/commodity and</w:t>
      </w:r>
    </w:p>
    <w:p w14:paraId="30216987" w14:textId="77777777" w:rsidR="006F74A7" w:rsidRDefault="006F74A7" w:rsidP="00C120F8">
      <w:pPr>
        <w:pStyle w:val="ListBullet2"/>
      </w:pPr>
      <w:r w:rsidRPr="009434A8">
        <w:t>the presence or absence of the pest in the exporting country/region relevant to the pathway being assessed.</w:t>
      </w:r>
    </w:p>
    <w:p w14:paraId="5CC52CB4" w14:textId="3B43B02A" w:rsidR="007D10B6" w:rsidRPr="00A35736" w:rsidRDefault="007D10B6" w:rsidP="00801DC6">
      <w:pPr>
        <w:pStyle w:val="Heading3-Appendix"/>
      </w:pPr>
      <w:bookmarkStart w:id="261" w:name="_Toc106173911"/>
      <w:bookmarkEnd w:id="260"/>
      <w:r w:rsidRPr="00A35736">
        <w:t>Stage 2: Pest risk assessment</w:t>
      </w:r>
      <w:bookmarkEnd w:id="261"/>
    </w:p>
    <w:p w14:paraId="1350DD3F" w14:textId="051C9CC6" w:rsidR="007D10B6" w:rsidRPr="00E026C9" w:rsidRDefault="00C15869" w:rsidP="007D10B6">
      <w:pPr>
        <w:spacing w:after="0" w:line="269" w:lineRule="auto"/>
        <w:rPr>
          <w:shd w:val="clear" w:color="auto" w:fill="FFFFFF"/>
        </w:rPr>
      </w:pPr>
      <w:bookmarkStart w:id="262" w:name="_Hlk124939237"/>
      <w:r>
        <w:t>The process for pest risk assessment include</w:t>
      </w:r>
      <w:r w:rsidR="00BF792D">
        <w:t>s</w:t>
      </w:r>
      <w:r>
        <w:t xml:space="preserve"> 2 sequential steps: </w:t>
      </w:r>
    </w:p>
    <w:p w14:paraId="204463EC" w14:textId="475A1D24" w:rsidR="007D10B6" w:rsidRPr="00E026C9" w:rsidRDefault="007D10B6" w:rsidP="00A51927">
      <w:pPr>
        <w:pStyle w:val="ListBullet"/>
        <w:tabs>
          <w:tab w:val="num" w:pos="567"/>
        </w:tabs>
        <w:ind w:left="397" w:hanging="397"/>
      </w:pPr>
      <w:r w:rsidRPr="00E026C9">
        <w:t>pest categorisation</w:t>
      </w:r>
      <w:r w:rsidR="00BF792D">
        <w:t xml:space="preserve"> (A2.1) and</w:t>
      </w:r>
    </w:p>
    <w:p w14:paraId="02BFED19" w14:textId="77777777" w:rsidR="00BF792D" w:rsidRDefault="00BF792D" w:rsidP="00A51927">
      <w:pPr>
        <w:pStyle w:val="ListBullet"/>
        <w:tabs>
          <w:tab w:val="num" w:pos="567"/>
        </w:tabs>
        <w:ind w:left="397" w:hanging="397"/>
      </w:pPr>
      <w:r>
        <w:t>further pest risk assessment, which includes evaluation of the likelihood of the introduction (</w:t>
      </w:r>
      <w:r w:rsidR="007D10B6" w:rsidRPr="00E026C9">
        <w:t>entry</w:t>
      </w:r>
      <w:r>
        <w:t xml:space="preserve"> and </w:t>
      </w:r>
      <w:r w:rsidR="007D10B6" w:rsidRPr="00E026C9">
        <w:t>establishment</w:t>
      </w:r>
      <w:r>
        <w:t>) and spread of a pest (A2.2)</w:t>
      </w:r>
      <w:r w:rsidR="007D10B6" w:rsidRPr="00E026C9">
        <w:t xml:space="preserve"> and </w:t>
      </w:r>
      <w:r>
        <w:t>evaluation of the magnitude of the associated potential consequences (A2.3).</w:t>
      </w:r>
    </w:p>
    <w:p w14:paraId="4F2AE200" w14:textId="104BE84B" w:rsidR="007D10B6" w:rsidRPr="004733DC" w:rsidRDefault="007D10B6" w:rsidP="00EE354D">
      <w:pPr>
        <w:pStyle w:val="Heading4-Appendix"/>
      </w:pPr>
      <w:bookmarkStart w:id="263" w:name="_Toc106173912"/>
      <w:bookmarkEnd w:id="262"/>
      <w:r w:rsidRPr="004733DC">
        <w:t>Pest categorisation</w:t>
      </w:r>
      <w:bookmarkEnd w:id="263"/>
    </w:p>
    <w:p w14:paraId="4752490C" w14:textId="77777777" w:rsidR="006F74A7" w:rsidRPr="001C04A2" w:rsidRDefault="006F74A7" w:rsidP="006F74A7">
      <w:pPr>
        <w:spacing w:after="160" w:line="269" w:lineRule="auto"/>
        <w:rPr>
          <w:color w:val="000000" w:themeColor="text1"/>
        </w:rPr>
      </w:pPr>
      <w:bookmarkStart w:id="264" w:name="_Hlk124939264"/>
      <w:r w:rsidRPr="001C04A2">
        <w:rPr>
          <w:color w:val="000000" w:themeColor="text1"/>
        </w:rPr>
        <w:t>Pest categorisation examines the pests identified in the initiation stage (A1) to determine which of these pests meet the definition of a quarantine pest and require further pest risk assessment.</w:t>
      </w:r>
    </w:p>
    <w:p w14:paraId="3AC91CBD" w14:textId="610107D2" w:rsidR="006F74A7" w:rsidRPr="0043503B" w:rsidRDefault="006F74A7" w:rsidP="006F74A7">
      <w:pPr>
        <w:spacing w:after="160" w:line="269" w:lineRule="auto"/>
      </w:pPr>
      <w:bookmarkStart w:id="265" w:name="_Hlk87176742"/>
      <w:r w:rsidRPr="0043503B">
        <w:t xml:space="preserve">ISPM </w:t>
      </w:r>
      <w:r w:rsidR="006974DE" w:rsidRPr="0043503B">
        <w:t>No. 1</w:t>
      </w:r>
      <w:r w:rsidRPr="0043503B">
        <w:t xml:space="preserve">1 </w:t>
      </w:r>
      <w:r w:rsidR="00560C3D">
        <w:rPr>
          <w:noProof/>
        </w:rPr>
        <w:t>(FAO 2019b)</w:t>
      </w:r>
      <w:r w:rsidRPr="0043503B">
        <w:t xml:space="preserve"> states that '</w:t>
      </w:r>
      <w:r w:rsidRPr="0043503B">
        <w:rPr>
          <w:i/>
          <w:iCs/>
        </w:rPr>
        <w:t xml:space="preserve">The opportunity to eliminate an organism or organisms from consideration before in-depth examination is undertaken is a valuable characteristic of the categorisation process. An advantage of pest categorisation is that it can be done with relatively little information; </w:t>
      </w:r>
      <w:r w:rsidR="000E0222" w:rsidRPr="0043503B">
        <w:rPr>
          <w:i/>
          <w:iCs/>
        </w:rPr>
        <w:t>however,</w:t>
      </w:r>
      <w:r w:rsidRPr="0043503B">
        <w:rPr>
          <w:i/>
          <w:iCs/>
        </w:rPr>
        <w:t xml:space="preserve"> information should be sufficient to adequately carry out the categorisation</w:t>
      </w:r>
      <w:r w:rsidRPr="0043503B">
        <w:t xml:space="preserve">'. In line with ISPM </w:t>
      </w:r>
      <w:r w:rsidR="006974DE" w:rsidRPr="0043503B">
        <w:t xml:space="preserve">No. </w:t>
      </w:r>
      <w:r w:rsidRPr="0043503B">
        <w:t>11</w:t>
      </w:r>
      <w:r w:rsidR="0043503B">
        <w:t xml:space="preserve"> </w:t>
      </w:r>
      <w:r w:rsidR="00560C3D">
        <w:rPr>
          <w:noProof/>
        </w:rPr>
        <w:t>(FAO 2019b)</w:t>
      </w:r>
      <w:r w:rsidRPr="0043503B">
        <w:t xml:space="preserve">, the department utilises the pest categorisation step to screen out some pests from further consideration where appropriate. For each pest that is not present in Australia, or is present but under official control, the department assesses its potential to enter (importation and distribution) on the pathway being assessed and, if having potential to enter, its potential to establish and spread in the PRA area. For a pest to cause economic consequences, the pest will need to enter, </w:t>
      </w:r>
      <w:r w:rsidR="00C54452" w:rsidRPr="0043503B">
        <w:t>establish,</w:t>
      </w:r>
      <w:r w:rsidRPr="0043503B">
        <w:t xml:space="preserve"> and spread in the PRA area. Therefore, pests that do not have potential to enter on the pathway being </w:t>
      </w:r>
      <w:r w:rsidR="000E0222" w:rsidRPr="0043503B">
        <w:t>assessed or</w:t>
      </w:r>
      <w:r w:rsidRPr="0043503B">
        <w:t xml:space="preserve"> have potential to enter but do not have potential to establish and spread in the PRA area, are not considered further. The potential for economic consequences is then assessed for pests that have potential to enter, establish and spread in the PRA area. Further pest risk assessments are then undertaken for pests that have potential to cause economic consequences, i.e., pests that meet the criteria for a quarantine pest.</w:t>
      </w:r>
    </w:p>
    <w:p w14:paraId="50604E29" w14:textId="77777777" w:rsidR="006F74A7" w:rsidRPr="00347AA4" w:rsidRDefault="006F74A7" w:rsidP="006F74A7">
      <w:pPr>
        <w:spacing w:after="0" w:line="269" w:lineRule="auto"/>
      </w:pPr>
      <w:r w:rsidRPr="001C04A2">
        <w:t xml:space="preserve">Pest categorisation uses the following primary elements to identify the quarantine pests </w:t>
      </w:r>
      <w:r w:rsidRPr="001C04A2">
        <w:rPr>
          <w:color w:val="000000" w:themeColor="text1"/>
        </w:rPr>
        <w:t>and to screen out some pest</w:t>
      </w:r>
      <w:r>
        <w:rPr>
          <w:color w:val="000000" w:themeColor="text1"/>
        </w:rPr>
        <w:t>s</w:t>
      </w:r>
      <w:r w:rsidRPr="001C04A2">
        <w:rPr>
          <w:color w:val="000000" w:themeColor="text1"/>
        </w:rPr>
        <w:t xml:space="preserve"> from further consideration where appropriate </w:t>
      </w:r>
      <w:r w:rsidRPr="001C04A2">
        <w:t xml:space="preserve">for the pathway </w:t>
      </w:r>
      <w:r w:rsidRPr="001C04A2">
        <w:rPr>
          <w:color w:val="000000" w:themeColor="text1"/>
        </w:rPr>
        <w:t>being assessed:</w:t>
      </w:r>
    </w:p>
    <w:bookmarkEnd w:id="265"/>
    <w:p w14:paraId="19A34A05" w14:textId="77777777" w:rsidR="006F74A7" w:rsidRPr="00347AA4" w:rsidRDefault="006F74A7" w:rsidP="007D6C91">
      <w:pPr>
        <w:pStyle w:val="ListBullet"/>
        <w:tabs>
          <w:tab w:val="num" w:pos="567"/>
        </w:tabs>
        <w:ind w:left="397" w:hanging="397"/>
      </w:pPr>
      <w:r w:rsidRPr="00347AA4">
        <w:t>presence or absence</w:t>
      </w:r>
      <w:r>
        <w:t xml:space="preserve"> and regulatory status</w:t>
      </w:r>
      <w:r w:rsidRPr="00347AA4">
        <w:t xml:space="preserve"> in the PRA area</w:t>
      </w:r>
    </w:p>
    <w:p w14:paraId="285B7477" w14:textId="77777777" w:rsidR="006F74A7" w:rsidRPr="00347AA4" w:rsidRDefault="006F74A7" w:rsidP="007D6C91">
      <w:pPr>
        <w:pStyle w:val="ListBullet"/>
        <w:tabs>
          <w:tab w:val="num" w:pos="567"/>
        </w:tabs>
        <w:ind w:left="397" w:hanging="397"/>
      </w:pPr>
      <w:r w:rsidRPr="00347AA4">
        <w:t xml:space="preserve">potential for </w:t>
      </w:r>
      <w:r>
        <w:t xml:space="preserve">entry, </w:t>
      </w:r>
      <w:r w:rsidRPr="00347AA4">
        <w:t>establishment and spread in the PRA area</w:t>
      </w:r>
    </w:p>
    <w:p w14:paraId="578FBA1E" w14:textId="77777777" w:rsidR="006F74A7" w:rsidRPr="007D6C91" w:rsidRDefault="006F74A7" w:rsidP="007D6C91">
      <w:pPr>
        <w:pStyle w:val="ListBullet"/>
        <w:tabs>
          <w:tab w:val="num" w:pos="567"/>
        </w:tabs>
        <w:ind w:left="397" w:hanging="397"/>
      </w:pPr>
      <w:bookmarkStart w:id="266" w:name="_Hlk87178230"/>
      <w:r w:rsidRPr="007D6C91">
        <w:t>potential for economic consequences in the PRA area</w:t>
      </w:r>
      <w:bookmarkEnd w:id="266"/>
      <w:r w:rsidRPr="007D6C91">
        <w:t>.</w:t>
      </w:r>
    </w:p>
    <w:p w14:paraId="78468D27" w14:textId="7764EF92" w:rsidR="007D10B6" w:rsidRPr="002C09EA" w:rsidRDefault="007D10B6" w:rsidP="00606CB3">
      <w:pPr>
        <w:pStyle w:val="Heading4-Appendix"/>
      </w:pPr>
      <w:bookmarkStart w:id="267" w:name="_Toc106173913"/>
      <w:bookmarkEnd w:id="264"/>
      <w:r w:rsidRPr="00606CB3">
        <w:t>Assessment</w:t>
      </w:r>
      <w:r w:rsidRPr="002C09EA">
        <w:t xml:space="preserve"> of the likelihood of entry, establishment and spread</w:t>
      </w:r>
      <w:bookmarkEnd w:id="267"/>
    </w:p>
    <w:p w14:paraId="45A200D0" w14:textId="4AD1E12D" w:rsidR="007D10B6" w:rsidRPr="0043503B" w:rsidRDefault="00BF792D" w:rsidP="00574626">
      <w:bookmarkStart w:id="268" w:name="_Hlk124939287"/>
      <w:r w:rsidRPr="0043503B">
        <w:t xml:space="preserve">ISPM </w:t>
      </w:r>
      <w:r w:rsidR="006974DE" w:rsidRPr="0043503B">
        <w:t xml:space="preserve">No. </w:t>
      </w:r>
      <w:r w:rsidRPr="0043503B">
        <w:t xml:space="preserve">11 </w:t>
      </w:r>
      <w:r w:rsidR="00560C3D">
        <w:rPr>
          <w:noProof/>
        </w:rPr>
        <w:t>(FAO 2019b)</w:t>
      </w:r>
      <w:r w:rsidRPr="0043503B">
        <w:t xml:space="preserve"> provides details of how to assess the ‘probability of entry’, ‘probability of establishment’ and ‘probability of spread’ of a pest. The SPS Agreement </w:t>
      </w:r>
      <w:r w:rsidR="00560C3D">
        <w:rPr>
          <w:noProof/>
        </w:rPr>
        <w:t>(WTO 1995)</w:t>
      </w:r>
      <w:r w:rsidRPr="0043503B">
        <w:t xml:space="preserve"> uses the term ‘likelihood’ rather than ‘probability’ for these estimates. In qualitative PRAs, the department uses the term ‘likelihood’ as the descriptor. The use of the term ‘probability’ is limited to the direct quotation of ISPM definitions.</w:t>
      </w:r>
    </w:p>
    <w:p w14:paraId="17399E5E" w14:textId="4FAC9A04" w:rsidR="00BF792D" w:rsidRPr="0043503B" w:rsidRDefault="00BF792D" w:rsidP="00574626">
      <w:r w:rsidRPr="0043503B">
        <w:t>A summary of the assessment process is given here, followed by a description of the qualitative methodology used in this risk analysis.</w:t>
      </w:r>
    </w:p>
    <w:bookmarkEnd w:id="268"/>
    <w:p w14:paraId="73060ED7" w14:textId="52272817" w:rsidR="007D10B6" w:rsidRPr="00827F0A" w:rsidRDefault="007D10B6" w:rsidP="00A80C4F">
      <w:pPr>
        <w:pStyle w:val="Heading5-Appendix"/>
      </w:pPr>
      <w:r w:rsidRPr="00827F0A">
        <w:t>Likelihood of entry</w:t>
      </w:r>
    </w:p>
    <w:p w14:paraId="4A7441CB" w14:textId="77777777" w:rsidR="007D10B6" w:rsidRDefault="007D10B6" w:rsidP="007D10B6">
      <w:pPr>
        <w:spacing w:after="0" w:line="269" w:lineRule="auto"/>
      </w:pPr>
      <w:bookmarkStart w:id="269" w:name="_Hlk124939326"/>
      <w:r w:rsidRPr="00347AA4">
        <w:t xml:space="preserve">The likelihood of entry describes the likelihood that a quarantine pest will enter Australia </w:t>
      </w:r>
      <w:r>
        <w:t>through identified pathways</w:t>
      </w:r>
      <w:r w:rsidRPr="00347AA4">
        <w:t>, be distributed in a viable state in the PRA area and subsequently be transferred to a host.</w:t>
      </w:r>
    </w:p>
    <w:p w14:paraId="5714FFF4" w14:textId="77777777" w:rsidR="006F74A7" w:rsidRDefault="006F74A7" w:rsidP="006F74A7">
      <w:pPr>
        <w:spacing w:before="160" w:after="0" w:line="269" w:lineRule="auto"/>
      </w:pPr>
      <w:r>
        <w:t>For the purpose of considering the likelihood of entry, the department divides this step into 2 components:</w:t>
      </w:r>
    </w:p>
    <w:p w14:paraId="5BAC08FC" w14:textId="77777777" w:rsidR="006F74A7" w:rsidRDefault="006F74A7" w:rsidP="006F55F8">
      <w:pPr>
        <w:pStyle w:val="ListBullet"/>
        <w:tabs>
          <w:tab w:val="num" w:pos="567"/>
        </w:tabs>
        <w:ind w:left="397" w:hanging="397"/>
      </w:pPr>
      <w:r w:rsidRPr="004C0EDB">
        <w:rPr>
          <w:b/>
          <w:bCs/>
        </w:rPr>
        <w:t>Likelihood of importation</w:t>
      </w:r>
      <w:r>
        <w:t>—the likelihood that a pest will arrive in Australia in a viable state when a given commodity is imported</w:t>
      </w:r>
    </w:p>
    <w:p w14:paraId="71E1811D" w14:textId="16201270" w:rsidR="006F74A7" w:rsidRDefault="006F74A7" w:rsidP="006F55F8">
      <w:pPr>
        <w:pStyle w:val="ListBullet"/>
        <w:tabs>
          <w:tab w:val="num" w:pos="567"/>
        </w:tabs>
        <w:ind w:left="397" w:hanging="397"/>
      </w:pPr>
      <w:r w:rsidRPr="004C0EDB">
        <w:rPr>
          <w:b/>
          <w:bCs/>
        </w:rPr>
        <w:t>Likelihood of distribution</w:t>
      </w:r>
      <w:r>
        <w:t xml:space="preserve">— the likelihood that the pest will be distributed in a viable state, as a result of the processing, </w:t>
      </w:r>
      <w:r w:rsidR="00C54452">
        <w:t>sale,</w:t>
      </w:r>
      <w:r>
        <w:t xml:space="preserve"> or disposal of the commodity, in the PRA area and subsequently transfer to a susceptible part of a host.</w:t>
      </w:r>
    </w:p>
    <w:p w14:paraId="39CC3069" w14:textId="77777777" w:rsidR="009A4201" w:rsidRDefault="009A4201" w:rsidP="009A4201">
      <w:pPr>
        <w:spacing w:after="0" w:line="269" w:lineRule="auto"/>
      </w:pPr>
      <w:r>
        <w:t>Factors to be considered in the likelihood of importation may include:</w:t>
      </w:r>
    </w:p>
    <w:p w14:paraId="696A0947" w14:textId="77777777" w:rsidR="009A4201" w:rsidRPr="00295F7E" w:rsidRDefault="009A4201" w:rsidP="0028167E">
      <w:pPr>
        <w:pStyle w:val="ListBullet"/>
        <w:ind w:left="681"/>
      </w:pPr>
      <w:r>
        <w:t>l</w:t>
      </w:r>
      <w:r w:rsidRPr="00295F7E">
        <w:t>ikelihood of the pest being associated with the pathway at origin</w:t>
      </w:r>
    </w:p>
    <w:p w14:paraId="23F2E088" w14:textId="77777777" w:rsidR="009A4201" w:rsidRPr="00160C4E" w:rsidRDefault="009A4201" w:rsidP="00ED040B">
      <w:pPr>
        <w:pStyle w:val="ListBullet2"/>
        <w:ind w:left="851" w:hanging="284"/>
      </w:pPr>
      <w:r w:rsidRPr="00160C4E">
        <w:t>prevalence of the pest in the source area</w:t>
      </w:r>
    </w:p>
    <w:p w14:paraId="379C7EEC" w14:textId="77777777" w:rsidR="009A4201" w:rsidRPr="00F21F68" w:rsidRDefault="009A4201" w:rsidP="00ED040B">
      <w:pPr>
        <w:pStyle w:val="ListBullet2"/>
        <w:ind w:left="851" w:hanging="284"/>
      </w:pPr>
      <w:r w:rsidRPr="00F21F68">
        <w:t>occurrence of the pest in a life-stage that would be associated with the commodity</w:t>
      </w:r>
    </w:p>
    <w:p w14:paraId="09BE0273" w14:textId="77777777" w:rsidR="009A4201" w:rsidRPr="00F21F68" w:rsidRDefault="009A4201" w:rsidP="00ED040B">
      <w:pPr>
        <w:pStyle w:val="ListBullet2"/>
        <w:ind w:left="851" w:hanging="284"/>
      </w:pPr>
      <w:r w:rsidRPr="00F21F68">
        <w:t>mode of trade (for example, bulk, packed)</w:t>
      </w:r>
    </w:p>
    <w:p w14:paraId="597099AB" w14:textId="77777777" w:rsidR="009A4201" w:rsidRPr="00F21F68" w:rsidRDefault="009A4201" w:rsidP="00ED040B">
      <w:pPr>
        <w:pStyle w:val="ListBullet2"/>
        <w:ind w:left="851" w:hanging="284"/>
      </w:pPr>
      <w:r w:rsidRPr="00F21F68">
        <w:t>volume and frequency of movement along each pathway</w:t>
      </w:r>
    </w:p>
    <w:p w14:paraId="4FC40F2F" w14:textId="77777777" w:rsidR="009A4201" w:rsidRPr="00F21F68" w:rsidRDefault="009A4201" w:rsidP="00ED040B">
      <w:pPr>
        <w:pStyle w:val="ListBullet2"/>
        <w:ind w:left="851" w:hanging="284"/>
      </w:pPr>
      <w:r w:rsidRPr="00F21F68">
        <w:t>seasonal timing of imports</w:t>
      </w:r>
    </w:p>
    <w:p w14:paraId="2F8764A7" w14:textId="0F1BEDD3" w:rsidR="009A4201" w:rsidRPr="001168CA" w:rsidRDefault="009A4201" w:rsidP="007577F7">
      <w:pPr>
        <w:pStyle w:val="ListBullet2"/>
        <w:ind w:left="851" w:hanging="284"/>
      </w:pPr>
      <w:r w:rsidRPr="00F21F68">
        <w:t xml:space="preserve">pest management, cultural and commercial procedures applied at the place of origin </w:t>
      </w:r>
      <w:r w:rsidR="00EE354D" w:rsidRPr="00F21F68">
        <w:tab/>
      </w:r>
      <w:r w:rsidRPr="00F21F68">
        <w:t>(for example, application of plant protection products, handling</w:t>
      </w:r>
      <w:r w:rsidRPr="001168CA">
        <w:t xml:space="preserve">, culling, </w:t>
      </w:r>
      <w:r>
        <w:t xml:space="preserve">and </w:t>
      </w:r>
      <w:r w:rsidRPr="001168CA">
        <w:t>grading)</w:t>
      </w:r>
    </w:p>
    <w:p w14:paraId="782D27B1" w14:textId="77777777" w:rsidR="009A4201" w:rsidRPr="00295F7E" w:rsidRDefault="009A4201" w:rsidP="0028167E">
      <w:pPr>
        <w:pStyle w:val="ListBullet"/>
        <w:ind w:left="681"/>
      </w:pPr>
      <w:r>
        <w:t>l</w:t>
      </w:r>
      <w:r w:rsidRPr="00295F7E">
        <w:t>ikelihood of survival of the pest during transport or storage</w:t>
      </w:r>
    </w:p>
    <w:p w14:paraId="7758A703" w14:textId="2A3B9789" w:rsidR="009A4201" w:rsidRPr="00E95128" w:rsidRDefault="009A4201" w:rsidP="00ED040B">
      <w:pPr>
        <w:pStyle w:val="ListBullet2"/>
        <w:ind w:left="851" w:hanging="284"/>
      </w:pPr>
      <w:r w:rsidRPr="00C5333D">
        <w:t>speed</w:t>
      </w:r>
      <w:r w:rsidRPr="00E95128">
        <w:t xml:space="preserve"> and conditions of transport and duration and conditions of storage compared </w:t>
      </w:r>
      <w:r w:rsidR="00454841" w:rsidRPr="00E95128">
        <w:tab/>
      </w:r>
      <w:r w:rsidRPr="00E95128">
        <w:t>with the duration of the life cycle of the pest</w:t>
      </w:r>
    </w:p>
    <w:p w14:paraId="1F0C05B8" w14:textId="77777777" w:rsidR="009A4201" w:rsidRPr="00C120F8" w:rsidRDefault="009A4201" w:rsidP="00ED040B">
      <w:pPr>
        <w:pStyle w:val="ListBullet2"/>
        <w:ind w:left="851" w:hanging="284"/>
      </w:pPr>
      <w:r w:rsidRPr="00C120F8">
        <w:t>vulnerability of the life-stages of the pest during transport or storage</w:t>
      </w:r>
    </w:p>
    <w:p w14:paraId="2B441F6A" w14:textId="77777777" w:rsidR="009A4201" w:rsidRPr="00C120F8" w:rsidRDefault="009A4201" w:rsidP="00ED040B">
      <w:pPr>
        <w:pStyle w:val="ListBullet2"/>
        <w:ind w:left="851" w:hanging="284"/>
      </w:pPr>
      <w:r w:rsidRPr="00C120F8">
        <w:t>prevalence of the pest likely to be associated with a consignment</w:t>
      </w:r>
    </w:p>
    <w:p w14:paraId="6F75E87E" w14:textId="17B81308" w:rsidR="009A4201" w:rsidRPr="00C120F8" w:rsidRDefault="009A4201" w:rsidP="00ED040B">
      <w:pPr>
        <w:pStyle w:val="ListBullet2"/>
        <w:ind w:left="851" w:hanging="284"/>
      </w:pPr>
      <w:r w:rsidRPr="00C120F8">
        <w:t xml:space="preserve">commercial procedures (for example, refrigeration) applied to consignments during </w:t>
      </w:r>
      <w:r w:rsidR="00454841" w:rsidRPr="00C120F8">
        <w:tab/>
      </w:r>
      <w:r w:rsidRPr="00C120F8">
        <w:t>transport and storage in the country of origin, and during transport to Australia</w:t>
      </w:r>
    </w:p>
    <w:p w14:paraId="19651273" w14:textId="77777777" w:rsidR="009A4201" w:rsidRPr="00295F7E" w:rsidRDefault="009A4201" w:rsidP="0028167E">
      <w:pPr>
        <w:pStyle w:val="ListBullet"/>
        <w:ind w:left="681"/>
      </w:pPr>
      <w:r>
        <w:t>l</w:t>
      </w:r>
      <w:r w:rsidRPr="00295F7E">
        <w:t>ikelihood of pest surviving existing pest management procedures</w:t>
      </w:r>
      <w:r>
        <w:t>.</w:t>
      </w:r>
    </w:p>
    <w:p w14:paraId="5581962D" w14:textId="77777777" w:rsidR="009A4201" w:rsidRPr="00350304" w:rsidRDefault="009A4201" w:rsidP="00454841">
      <w:r w:rsidRPr="00350304">
        <w:t>Factors to be considered in the likelihood of distribution may include:</w:t>
      </w:r>
    </w:p>
    <w:p w14:paraId="676B125D" w14:textId="77777777" w:rsidR="009A4201" w:rsidRPr="00CA1531" w:rsidRDefault="009A4201" w:rsidP="0028167E">
      <w:pPr>
        <w:pStyle w:val="ListBullet"/>
        <w:ind w:left="681"/>
      </w:pPr>
      <w:r w:rsidRPr="00CA1531">
        <w:t>commercial procedures (for example, refrigeration) applied to consignments during distribution in Australia</w:t>
      </w:r>
    </w:p>
    <w:p w14:paraId="11AC67B5" w14:textId="77777777" w:rsidR="009A4201" w:rsidRPr="00CA1531" w:rsidRDefault="009A4201" w:rsidP="0028167E">
      <w:pPr>
        <w:pStyle w:val="ListBullet"/>
        <w:ind w:left="681"/>
      </w:pPr>
      <w:r w:rsidRPr="00CA1531">
        <w:t>dispersal mechanisms of the pest, including vectors, to allow movement from the pathway to a suitable host</w:t>
      </w:r>
    </w:p>
    <w:p w14:paraId="1E135024" w14:textId="77777777" w:rsidR="009A4201" w:rsidRPr="00CA1531" w:rsidRDefault="009A4201" w:rsidP="0028167E">
      <w:pPr>
        <w:pStyle w:val="ListBullet"/>
        <w:ind w:left="681"/>
      </w:pPr>
      <w:r w:rsidRPr="00CA1531">
        <w:t>whether the imported commodity is to be sent to a few or many destination points in the PRA area</w:t>
      </w:r>
    </w:p>
    <w:p w14:paraId="65F63032" w14:textId="3C9E3501" w:rsidR="009A4201" w:rsidRPr="00CA1531" w:rsidRDefault="009A4201" w:rsidP="0028167E">
      <w:pPr>
        <w:pStyle w:val="ListBullet"/>
        <w:ind w:left="681"/>
      </w:pPr>
      <w:r w:rsidRPr="00CA1531">
        <w:t xml:space="preserve">proximity of entry, </w:t>
      </w:r>
      <w:r w:rsidR="00C54452" w:rsidRPr="00CA1531">
        <w:t>transit,</w:t>
      </w:r>
      <w:r w:rsidRPr="00CA1531">
        <w:t xml:space="preserve"> and destination points to suitable hosts</w:t>
      </w:r>
    </w:p>
    <w:p w14:paraId="30A3D411" w14:textId="77777777" w:rsidR="009A4201" w:rsidRPr="00CA1531" w:rsidRDefault="009A4201" w:rsidP="0028167E">
      <w:pPr>
        <w:pStyle w:val="ListBullet"/>
        <w:ind w:left="681"/>
      </w:pPr>
      <w:r w:rsidRPr="00CA1531">
        <w:t>time of year at which import takes place</w:t>
      </w:r>
    </w:p>
    <w:p w14:paraId="180B6B37" w14:textId="6665D96E" w:rsidR="009A4201" w:rsidRPr="00CA1531" w:rsidRDefault="009A4201" w:rsidP="0028167E">
      <w:pPr>
        <w:pStyle w:val="ListBullet"/>
        <w:ind w:left="681"/>
      </w:pPr>
      <w:r w:rsidRPr="00CA1531">
        <w:t xml:space="preserve">intended use of the commodity (for example, for planting, </w:t>
      </w:r>
      <w:r w:rsidR="00C54452" w:rsidRPr="00CA1531">
        <w:t>processing,</w:t>
      </w:r>
      <w:r w:rsidRPr="00CA1531">
        <w:t xml:space="preserve"> or consumption)</w:t>
      </w:r>
    </w:p>
    <w:p w14:paraId="091CEB0F" w14:textId="77777777" w:rsidR="009A4201" w:rsidRPr="00CA1531" w:rsidRDefault="009A4201" w:rsidP="0028167E">
      <w:pPr>
        <w:pStyle w:val="ListBullet"/>
        <w:ind w:left="681"/>
      </w:pPr>
      <w:r w:rsidRPr="00CA1531">
        <w:t>risks from by-products and waste.</w:t>
      </w:r>
    </w:p>
    <w:bookmarkEnd w:id="269"/>
    <w:p w14:paraId="7A4868B2" w14:textId="5F4A94B7" w:rsidR="007D10B6" w:rsidRPr="00827F0A" w:rsidRDefault="00622026" w:rsidP="00A80C4F">
      <w:pPr>
        <w:pStyle w:val="Heading5-Appendix"/>
      </w:pPr>
      <w:r w:rsidRPr="00827F0A">
        <w:t>L</w:t>
      </w:r>
      <w:r w:rsidR="007D10B6" w:rsidRPr="00827F0A">
        <w:t>ikelihood of establishment</w:t>
      </w:r>
    </w:p>
    <w:p w14:paraId="10862361" w14:textId="05907DD6" w:rsidR="009A4201" w:rsidRPr="0043503B" w:rsidRDefault="009A4201" w:rsidP="009A4201">
      <w:pPr>
        <w:spacing w:after="160" w:line="269" w:lineRule="auto"/>
      </w:pPr>
      <w:bookmarkStart w:id="270" w:name="_Hlk124939366"/>
      <w:r w:rsidRPr="0043503B">
        <w:t>Establishment is defined as the ‘perpetuation for the foreseeable future, of a pest within an area after entry’</w:t>
      </w:r>
      <w:r w:rsidR="000E0687" w:rsidRPr="0043503B">
        <w:t xml:space="preserve"> </w:t>
      </w:r>
      <w:r w:rsidR="00560C3D">
        <w:rPr>
          <w:noProof/>
        </w:rPr>
        <w:t>(FAO 2024)</w:t>
      </w:r>
      <w:r w:rsidRPr="0043503B">
        <w:t>. In order to estimate the likelihood of establishment of a pest, reliable biological information (for example, lifecycle, host range, epidemiology, survival) is obtained from the areas where the pest currently occurs. The situation in the PRA area can then be compared with that in the areas where it currently occurs, and expert judgement used to assess the likelihood of establishment.</w:t>
      </w:r>
    </w:p>
    <w:p w14:paraId="0507E81B" w14:textId="77777777" w:rsidR="009A4201" w:rsidRPr="0043503B" w:rsidRDefault="009A4201" w:rsidP="009A4201">
      <w:pPr>
        <w:spacing w:after="0" w:line="269" w:lineRule="auto"/>
      </w:pPr>
      <w:r w:rsidRPr="0043503B">
        <w:t>Factors to be considered in the likelihood of establishment in the PRA area may include:</w:t>
      </w:r>
    </w:p>
    <w:p w14:paraId="1B5FF933" w14:textId="0648859D" w:rsidR="009A4201" w:rsidRPr="0043503B" w:rsidRDefault="009A4201" w:rsidP="0028167E">
      <w:pPr>
        <w:pStyle w:val="ListBullet"/>
        <w:ind w:left="681"/>
      </w:pPr>
      <w:r w:rsidRPr="0043503B">
        <w:t xml:space="preserve">availability of suitable hosts, alternate </w:t>
      </w:r>
      <w:r w:rsidR="00C54452" w:rsidRPr="0043503B">
        <w:t>hosts,</w:t>
      </w:r>
      <w:r w:rsidRPr="0043503B">
        <w:t xml:space="preserve"> and vectors in the PRA areas</w:t>
      </w:r>
    </w:p>
    <w:p w14:paraId="4BE7E581" w14:textId="77777777" w:rsidR="009A4201" w:rsidRPr="0043503B" w:rsidRDefault="009A4201" w:rsidP="002E18D7">
      <w:pPr>
        <w:pStyle w:val="ListBullet2"/>
        <w:ind w:left="851" w:hanging="284"/>
      </w:pPr>
      <w:r w:rsidRPr="0043503B">
        <w:t>prevalence of hosts and alternate hosts in the PRA area</w:t>
      </w:r>
    </w:p>
    <w:p w14:paraId="1A5C66C0" w14:textId="4A269184" w:rsidR="009A4201" w:rsidRPr="0043503B" w:rsidRDefault="009A4201" w:rsidP="002E18D7">
      <w:pPr>
        <w:pStyle w:val="ListBullet2"/>
        <w:ind w:left="851" w:hanging="284"/>
      </w:pPr>
      <w:r w:rsidRPr="0043503B">
        <w:t xml:space="preserve">whether hosts and alternate hosts occur within sufficient geographic proximity to allow </w:t>
      </w:r>
      <w:r w:rsidR="00454841">
        <w:tab/>
      </w:r>
      <w:r w:rsidRPr="0043503B">
        <w:t>the pest to complete its life cycle</w:t>
      </w:r>
    </w:p>
    <w:p w14:paraId="65DE81E7" w14:textId="44A964BF" w:rsidR="009A4201" w:rsidRPr="00195B80" w:rsidRDefault="009A4201" w:rsidP="002E18D7">
      <w:pPr>
        <w:pStyle w:val="ListBullet2"/>
        <w:ind w:left="851" w:hanging="284"/>
      </w:pPr>
      <w:r w:rsidRPr="00195B80">
        <w:t xml:space="preserve">whether there are other plant species, which could prove to be suitable hosts in the </w:t>
      </w:r>
      <w:r w:rsidR="00454841">
        <w:tab/>
      </w:r>
      <w:r w:rsidRPr="00195B80">
        <w:t>absence of usual host species</w:t>
      </w:r>
    </w:p>
    <w:p w14:paraId="242A76ED" w14:textId="318ACD87" w:rsidR="009A4201" w:rsidRPr="00195B80" w:rsidRDefault="009A4201" w:rsidP="002E18D7">
      <w:pPr>
        <w:pStyle w:val="ListBullet2"/>
        <w:ind w:left="851" w:hanging="284"/>
      </w:pPr>
      <w:r w:rsidRPr="00195B80">
        <w:t xml:space="preserve">whether a vector, if needed for dispersal of the pest, is already present in the PRA area </w:t>
      </w:r>
      <w:r w:rsidR="00454841">
        <w:tab/>
      </w:r>
      <w:r w:rsidRPr="00195B80">
        <w:t>or likely to be introduced</w:t>
      </w:r>
    </w:p>
    <w:p w14:paraId="0C212D2E" w14:textId="77777777" w:rsidR="009A4201" w:rsidRPr="009B38E7" w:rsidRDefault="009A4201" w:rsidP="0028167E">
      <w:pPr>
        <w:pStyle w:val="ListBullet"/>
        <w:ind w:left="681"/>
      </w:pPr>
      <w:r>
        <w:t>s</w:t>
      </w:r>
      <w:r w:rsidRPr="009B38E7">
        <w:t>uitability of environment in the PRA area</w:t>
      </w:r>
    </w:p>
    <w:p w14:paraId="6FCEF155" w14:textId="4373EE40" w:rsidR="009A4201" w:rsidRPr="00195B80" w:rsidRDefault="009A4201" w:rsidP="006065F6">
      <w:pPr>
        <w:pStyle w:val="ListBullet2"/>
        <w:ind w:left="851" w:hanging="284"/>
      </w:pPr>
      <w:r>
        <w:t>f</w:t>
      </w:r>
      <w:r w:rsidRPr="00195B80">
        <w:t>actors in the environment in the PRA area (</w:t>
      </w:r>
      <w:r>
        <w:t>for example,</w:t>
      </w:r>
      <w:r w:rsidRPr="00195B80">
        <w:t xml:space="preserve"> suitability of climate, soil, </w:t>
      </w:r>
      <w:r w:rsidR="00C54452" w:rsidRPr="00195B80">
        <w:t>pest,</w:t>
      </w:r>
      <w:r w:rsidRPr="00195B80">
        <w:t xml:space="preserve"> </w:t>
      </w:r>
      <w:r w:rsidR="00454841">
        <w:tab/>
      </w:r>
      <w:r w:rsidRPr="00195B80">
        <w:t xml:space="preserve">and host competition) that are critical to the development of the pest, its host and if </w:t>
      </w:r>
      <w:r w:rsidR="00454841">
        <w:tab/>
      </w:r>
      <w:r w:rsidRPr="00195B80">
        <w:t xml:space="preserve">applicable its vector, and to their ability to survive periods of climatic stress and </w:t>
      </w:r>
      <w:r w:rsidR="00454841">
        <w:tab/>
      </w:r>
      <w:r w:rsidRPr="00195B80">
        <w:t>complete their life cycles</w:t>
      </w:r>
    </w:p>
    <w:p w14:paraId="710D4FD9" w14:textId="21F0E8A9" w:rsidR="009A4201" w:rsidRPr="009B38E7" w:rsidRDefault="009A4201" w:rsidP="0028167E">
      <w:pPr>
        <w:pStyle w:val="ListBullet"/>
        <w:ind w:left="568" w:hanging="284"/>
      </w:pPr>
      <w:r>
        <w:t>c</w:t>
      </w:r>
      <w:r w:rsidRPr="009B38E7">
        <w:t>ultural practices and control measures in the PRA area that may influence the ability of</w:t>
      </w:r>
      <w:r w:rsidR="00454841">
        <w:t xml:space="preserve"> </w:t>
      </w:r>
      <w:r w:rsidRPr="009B38E7">
        <w:t>the pest to establish</w:t>
      </w:r>
    </w:p>
    <w:p w14:paraId="26BD2F58" w14:textId="77777777" w:rsidR="009A4201" w:rsidRPr="009B38E7" w:rsidRDefault="009A4201" w:rsidP="0028167E">
      <w:pPr>
        <w:pStyle w:val="ListBullet"/>
        <w:ind w:left="681"/>
      </w:pPr>
      <w:r>
        <w:t>o</w:t>
      </w:r>
      <w:r w:rsidRPr="009B38E7">
        <w:t>ther characteristics of the pest</w:t>
      </w:r>
    </w:p>
    <w:p w14:paraId="42CE1205" w14:textId="77777777" w:rsidR="009A4201" w:rsidRPr="00195B80" w:rsidRDefault="009A4201" w:rsidP="00242E59">
      <w:pPr>
        <w:pStyle w:val="ListBullet2"/>
        <w:spacing w:before="100" w:after="100"/>
        <w:ind w:left="851" w:hanging="284"/>
      </w:pPr>
      <w:r w:rsidRPr="00195B80">
        <w:t>reproductive strategy of the pest and method of pest survival</w:t>
      </w:r>
    </w:p>
    <w:p w14:paraId="7696157E" w14:textId="77777777" w:rsidR="009A4201" w:rsidRPr="00195B80" w:rsidRDefault="009A4201" w:rsidP="00242E59">
      <w:pPr>
        <w:pStyle w:val="ListBullet2"/>
        <w:spacing w:before="100" w:after="100"/>
        <w:ind w:left="851" w:hanging="284"/>
      </w:pPr>
      <w:r w:rsidRPr="00195B80">
        <w:t>potential for adaptation of the pest</w:t>
      </w:r>
    </w:p>
    <w:p w14:paraId="76C36E25" w14:textId="09342B8D" w:rsidR="009A4201" w:rsidRPr="00195B80" w:rsidRDefault="009A4201" w:rsidP="00242E59">
      <w:pPr>
        <w:pStyle w:val="ListBullet2"/>
        <w:spacing w:before="100" w:after="100"/>
        <w:ind w:left="851" w:hanging="284"/>
      </w:pPr>
      <w:r w:rsidRPr="00195B80">
        <w:t>minimum population needed for establishment.</w:t>
      </w:r>
    </w:p>
    <w:bookmarkEnd w:id="270"/>
    <w:p w14:paraId="192CD090" w14:textId="5E662126" w:rsidR="007D10B6" w:rsidRPr="00E12B2E" w:rsidRDefault="00622026" w:rsidP="0012553B">
      <w:pPr>
        <w:pStyle w:val="Heading5-Appendix"/>
      </w:pPr>
      <w:r w:rsidRPr="00E12B2E">
        <w:t>L</w:t>
      </w:r>
      <w:r w:rsidR="007D10B6" w:rsidRPr="00E12B2E">
        <w:t>ikelihood of spread</w:t>
      </w:r>
    </w:p>
    <w:p w14:paraId="5E9F03FD" w14:textId="1F054F58" w:rsidR="009A4201" w:rsidRPr="0043503B" w:rsidRDefault="009A4201" w:rsidP="0043503B">
      <w:pPr>
        <w:spacing w:after="0" w:line="269" w:lineRule="auto"/>
      </w:pPr>
      <w:bookmarkStart w:id="271" w:name="_Hlk124939397"/>
      <w:r w:rsidRPr="0043503B">
        <w:t xml:space="preserve">Spread is defined as ‘the expansion of the geographical distribution of a pest within an area’ </w:t>
      </w:r>
      <w:r w:rsidR="00560C3D">
        <w:rPr>
          <w:noProof/>
        </w:rPr>
        <w:t>(FAO 2024)</w:t>
      </w:r>
      <w:r w:rsidRPr="0043503B">
        <w:t xml:space="preserve">.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w:t>
      </w:r>
      <w:r w:rsidR="000E0222" w:rsidRPr="0043503B">
        <w:t>occurs,</w:t>
      </w:r>
      <w:r w:rsidRPr="0043503B">
        <w:t xml:space="preserve"> and expert judgement used to assess the likelihood of spread.</w:t>
      </w:r>
    </w:p>
    <w:p w14:paraId="1568E4A5" w14:textId="77777777" w:rsidR="009A4201" w:rsidRDefault="009A4201" w:rsidP="00DD6405">
      <w:pPr>
        <w:spacing w:before="160" w:after="0" w:line="269" w:lineRule="auto"/>
      </w:pPr>
      <w:r>
        <w:t>Factors to be considered in the likelihood of spread may include:</w:t>
      </w:r>
    </w:p>
    <w:p w14:paraId="74183859" w14:textId="77777777" w:rsidR="009A4201" w:rsidRDefault="009A4201" w:rsidP="00242E59">
      <w:pPr>
        <w:pStyle w:val="ListBullet"/>
        <w:spacing w:before="100" w:after="100"/>
        <w:ind w:left="680" w:hanging="357"/>
      </w:pPr>
      <w:r>
        <w:t>suitability of the natural and/or managed environment for natural spread of the pest</w:t>
      </w:r>
    </w:p>
    <w:p w14:paraId="6036A731" w14:textId="77777777" w:rsidR="009A4201" w:rsidRDefault="009A4201" w:rsidP="00242E59">
      <w:pPr>
        <w:pStyle w:val="ListBullet"/>
        <w:spacing w:before="100" w:after="100"/>
        <w:ind w:left="680" w:hanging="357"/>
      </w:pPr>
      <w:r>
        <w:t>presence of natural barriers</w:t>
      </w:r>
    </w:p>
    <w:p w14:paraId="2BB8DC31" w14:textId="77777777" w:rsidR="009A4201" w:rsidRDefault="009A4201" w:rsidP="00242E59">
      <w:pPr>
        <w:pStyle w:val="ListBullet"/>
        <w:spacing w:before="100" w:after="100"/>
        <w:ind w:left="680" w:hanging="357"/>
      </w:pPr>
      <w:r>
        <w:t>potential for movement with commodities, conveyances or by vectors</w:t>
      </w:r>
    </w:p>
    <w:p w14:paraId="6DE41206" w14:textId="77777777" w:rsidR="009A4201" w:rsidRDefault="009A4201" w:rsidP="00242E59">
      <w:pPr>
        <w:pStyle w:val="ListBullet"/>
        <w:spacing w:before="100" w:after="100"/>
        <w:ind w:left="680" w:hanging="357"/>
      </w:pPr>
      <w:r>
        <w:t>intended use of the commodity</w:t>
      </w:r>
    </w:p>
    <w:p w14:paraId="6194624B" w14:textId="77777777" w:rsidR="009A4201" w:rsidRDefault="009A4201" w:rsidP="00242E59">
      <w:pPr>
        <w:pStyle w:val="ListBullet"/>
        <w:spacing w:before="100" w:after="100"/>
        <w:ind w:left="680" w:hanging="357"/>
      </w:pPr>
      <w:r>
        <w:t>potential vectors of the pest in the PRA area</w:t>
      </w:r>
    </w:p>
    <w:p w14:paraId="148BC9AA" w14:textId="77777777" w:rsidR="009A4201" w:rsidRDefault="009A4201" w:rsidP="00242E59">
      <w:pPr>
        <w:pStyle w:val="ListBullet"/>
        <w:spacing w:before="100" w:after="100"/>
        <w:ind w:left="680" w:hanging="357"/>
      </w:pPr>
      <w:r>
        <w:t>potential natural enemies of the pest in the PRA area.</w:t>
      </w:r>
    </w:p>
    <w:bookmarkEnd w:id="271"/>
    <w:p w14:paraId="1DDFB20F" w14:textId="5D27CD34" w:rsidR="007D10B6" w:rsidRPr="00C66683" w:rsidRDefault="00622026" w:rsidP="0012553B">
      <w:pPr>
        <w:pStyle w:val="Heading5-Appendix"/>
      </w:pPr>
      <w:r w:rsidRPr="00C66683">
        <w:t>A</w:t>
      </w:r>
      <w:r w:rsidR="007D10B6" w:rsidRPr="00C66683">
        <w:t>ssigning likelihoods for entry, establishment and spread</w:t>
      </w:r>
    </w:p>
    <w:p w14:paraId="74941919" w14:textId="75E5D394" w:rsidR="00263DA8" w:rsidRPr="00263DA8" w:rsidRDefault="007D10B6" w:rsidP="000C1F6D">
      <w:bookmarkStart w:id="272" w:name="_Hlk124939420"/>
      <w:r>
        <w:t xml:space="preserve">Estimates of likelihood were assigned to each </w:t>
      </w:r>
      <w:r w:rsidRPr="00784461">
        <w:t>step</w:t>
      </w:r>
      <w:r>
        <w:t xml:space="preserve"> of </w:t>
      </w:r>
      <w:r w:rsidRPr="00784461">
        <w:t xml:space="preserve">entry, establishment and spread. </w:t>
      </w:r>
      <w:r w:rsidR="00263DA8" w:rsidRPr="00263DA8">
        <w:t xml:space="preserve">Six qualitative likelihood descriptors are used: High; Moderate; Low; Very Low; Extremely Low; and Negligible. Definitions for these descriptors and their indicative ranges are given in </w:t>
      </w:r>
      <w:r w:rsidR="00263DA8">
        <w:t>Table A.1</w:t>
      </w:r>
      <w:r w:rsidR="00263DA8" w:rsidRPr="00263DA8">
        <w:t>. The indicative ranges are only provided to illustrate the boundaries of the descriptors and are not used beyond this purpose in qualitative PRAs. These indicative ranges provide guidance to the risk analyst and promote consistency between different pest risk assessments.</w:t>
      </w:r>
    </w:p>
    <w:p w14:paraId="7093B8B5" w14:textId="7AABBACF" w:rsidR="00263DA8" w:rsidRPr="00622026" w:rsidRDefault="00263DA8" w:rsidP="00BD12FF">
      <w:pPr>
        <w:pStyle w:val="Tablecaption"/>
      </w:pPr>
      <w:bookmarkStart w:id="273" w:name="_Ref524354931"/>
      <w:bookmarkStart w:id="274" w:name="_Ref457826303"/>
      <w:bookmarkStart w:id="275" w:name="_Toc6906414"/>
      <w:bookmarkStart w:id="276" w:name="_Toc100743614"/>
      <w:bookmarkStart w:id="277" w:name="_Toc106267982"/>
      <w:bookmarkStart w:id="278" w:name="_Toc141252633"/>
      <w:bookmarkStart w:id="279" w:name="_Toc215127428"/>
      <w:bookmarkEnd w:id="272"/>
      <w:r w:rsidRPr="00622026">
        <w:t>Table A</w:t>
      </w:r>
      <w:r w:rsidR="000B11C1">
        <w:t>.</w:t>
      </w:r>
      <w:r w:rsidR="008D4FFB">
        <w:fldChar w:fldCharType="begin"/>
      </w:r>
      <w:r w:rsidR="008D4FFB">
        <w:instrText xml:space="preserve"> SEQ Table \* ARABIC \s 2 </w:instrText>
      </w:r>
      <w:r w:rsidR="008D4FFB">
        <w:fldChar w:fldCharType="separate"/>
      </w:r>
      <w:r w:rsidR="00E256E2">
        <w:rPr>
          <w:noProof/>
        </w:rPr>
        <w:t>1</w:t>
      </w:r>
      <w:r w:rsidR="008D4FFB">
        <w:rPr>
          <w:noProof/>
        </w:rPr>
        <w:fldChar w:fldCharType="end"/>
      </w:r>
      <w:bookmarkEnd w:id="273"/>
      <w:r w:rsidRPr="00622026">
        <w:t xml:space="preserve"> Nomenclature of likelihoods</w:t>
      </w:r>
      <w:bookmarkEnd w:id="274"/>
      <w:bookmarkEnd w:id="275"/>
      <w:bookmarkEnd w:id="276"/>
      <w:bookmarkEnd w:id="277"/>
      <w:bookmarkEnd w:id="278"/>
      <w:bookmarkEnd w:id="279"/>
    </w:p>
    <w:tbl>
      <w:tblPr>
        <w:tblW w:w="4974" w:type="pct"/>
        <w:tblBorders>
          <w:top w:val="single" w:sz="4" w:space="0" w:color="auto"/>
          <w:bottom w:val="single" w:sz="4" w:space="0" w:color="auto"/>
        </w:tblBorders>
        <w:tblLook w:val="04A0" w:firstRow="1" w:lastRow="0" w:firstColumn="1" w:lastColumn="0" w:noHBand="0" w:noVBand="1"/>
      </w:tblPr>
      <w:tblGrid>
        <w:gridCol w:w="1899"/>
        <w:gridCol w:w="4116"/>
        <w:gridCol w:w="3008"/>
      </w:tblGrid>
      <w:tr w:rsidR="00263DA8" w:rsidRPr="00945121" w14:paraId="736DFF77" w14:textId="77777777" w:rsidTr="000C1F6D">
        <w:tc>
          <w:tcPr>
            <w:tcW w:w="1052" w:type="pct"/>
            <w:tcBorders>
              <w:top w:val="single" w:sz="4" w:space="0" w:color="auto"/>
              <w:bottom w:val="single" w:sz="4" w:space="0" w:color="auto"/>
            </w:tcBorders>
          </w:tcPr>
          <w:p w14:paraId="6E21F5DB" w14:textId="77777777" w:rsidR="00263DA8" w:rsidRPr="00945121" w:rsidRDefault="00263DA8" w:rsidP="000C1F6D">
            <w:pPr>
              <w:pStyle w:val="TableHeading"/>
            </w:pPr>
            <w:r w:rsidRPr="00945121">
              <w:t>Likelihood</w:t>
            </w:r>
          </w:p>
        </w:tc>
        <w:tc>
          <w:tcPr>
            <w:tcW w:w="2281" w:type="pct"/>
            <w:tcBorders>
              <w:top w:val="single" w:sz="4" w:space="0" w:color="auto"/>
              <w:bottom w:val="single" w:sz="4" w:space="0" w:color="auto"/>
            </w:tcBorders>
          </w:tcPr>
          <w:p w14:paraId="27E1C760" w14:textId="77777777" w:rsidR="00263DA8" w:rsidRPr="00945121" w:rsidRDefault="00263DA8" w:rsidP="000C1F6D">
            <w:pPr>
              <w:pStyle w:val="TableHeading"/>
            </w:pPr>
            <w:r w:rsidRPr="00945121">
              <w:t>Descriptive definition</w:t>
            </w:r>
          </w:p>
        </w:tc>
        <w:tc>
          <w:tcPr>
            <w:tcW w:w="1667" w:type="pct"/>
            <w:tcBorders>
              <w:top w:val="single" w:sz="4" w:space="0" w:color="auto"/>
              <w:bottom w:val="single" w:sz="4" w:space="0" w:color="auto"/>
            </w:tcBorders>
          </w:tcPr>
          <w:p w14:paraId="1BAA683F" w14:textId="77777777" w:rsidR="00263DA8" w:rsidRPr="00945121" w:rsidRDefault="00263DA8" w:rsidP="000C1F6D">
            <w:pPr>
              <w:pStyle w:val="TableHeading"/>
            </w:pPr>
            <w:r w:rsidRPr="00945121">
              <w:t>Indicative range</w:t>
            </w:r>
          </w:p>
        </w:tc>
      </w:tr>
      <w:tr w:rsidR="00263DA8" w:rsidRPr="00263DA8" w14:paraId="11C8A29C" w14:textId="77777777" w:rsidTr="000C1F6D">
        <w:tc>
          <w:tcPr>
            <w:tcW w:w="1052" w:type="pct"/>
            <w:tcBorders>
              <w:top w:val="single" w:sz="4" w:space="0" w:color="auto"/>
            </w:tcBorders>
          </w:tcPr>
          <w:p w14:paraId="5DEE7C7A" w14:textId="77777777" w:rsidR="00263DA8" w:rsidRPr="00263DA8" w:rsidRDefault="00263DA8" w:rsidP="000C1F6D">
            <w:pPr>
              <w:pStyle w:val="TableText"/>
            </w:pPr>
            <w:r w:rsidRPr="00263DA8">
              <w:t>High</w:t>
            </w:r>
          </w:p>
        </w:tc>
        <w:tc>
          <w:tcPr>
            <w:tcW w:w="2281" w:type="pct"/>
            <w:tcBorders>
              <w:top w:val="single" w:sz="4" w:space="0" w:color="auto"/>
            </w:tcBorders>
          </w:tcPr>
          <w:p w14:paraId="212A4517" w14:textId="77777777" w:rsidR="00263DA8" w:rsidRPr="00263DA8" w:rsidRDefault="00263DA8" w:rsidP="000C1F6D">
            <w:pPr>
              <w:pStyle w:val="TableText"/>
            </w:pPr>
            <w:r w:rsidRPr="00263DA8">
              <w:t>The event would be very likely to occur</w:t>
            </w:r>
          </w:p>
        </w:tc>
        <w:tc>
          <w:tcPr>
            <w:tcW w:w="1667" w:type="pct"/>
            <w:tcBorders>
              <w:top w:val="single" w:sz="4" w:space="0" w:color="auto"/>
            </w:tcBorders>
          </w:tcPr>
          <w:p w14:paraId="6DA944FD" w14:textId="77777777" w:rsidR="00263DA8" w:rsidRPr="00263DA8" w:rsidRDefault="00263DA8" w:rsidP="000C1F6D">
            <w:pPr>
              <w:pStyle w:val="TableText"/>
            </w:pPr>
            <w:r w:rsidRPr="00263DA8">
              <w:t>0.7 &lt; to ≤ 1</w:t>
            </w:r>
          </w:p>
        </w:tc>
      </w:tr>
      <w:tr w:rsidR="00263DA8" w:rsidRPr="00263DA8" w14:paraId="77D9D9B7" w14:textId="77777777" w:rsidTr="00263DA8">
        <w:tc>
          <w:tcPr>
            <w:tcW w:w="1052" w:type="pct"/>
          </w:tcPr>
          <w:p w14:paraId="59130885" w14:textId="77777777" w:rsidR="00263DA8" w:rsidRPr="00263DA8" w:rsidRDefault="00263DA8" w:rsidP="000C1F6D">
            <w:pPr>
              <w:pStyle w:val="TableText"/>
            </w:pPr>
            <w:r w:rsidRPr="00263DA8">
              <w:t>Moderate</w:t>
            </w:r>
          </w:p>
        </w:tc>
        <w:tc>
          <w:tcPr>
            <w:tcW w:w="2281" w:type="pct"/>
          </w:tcPr>
          <w:p w14:paraId="4A3ACBF4" w14:textId="77777777" w:rsidR="00263DA8" w:rsidRPr="00263DA8" w:rsidRDefault="00263DA8" w:rsidP="000C1F6D">
            <w:pPr>
              <w:pStyle w:val="TableText"/>
            </w:pPr>
            <w:r w:rsidRPr="00263DA8">
              <w:t>The event would occur with an even likelihood</w:t>
            </w:r>
          </w:p>
        </w:tc>
        <w:tc>
          <w:tcPr>
            <w:tcW w:w="1667" w:type="pct"/>
          </w:tcPr>
          <w:p w14:paraId="4CAF3039" w14:textId="77777777" w:rsidR="00263DA8" w:rsidRPr="00263DA8" w:rsidRDefault="00263DA8" w:rsidP="000C1F6D">
            <w:pPr>
              <w:pStyle w:val="TableText"/>
            </w:pPr>
            <w:r w:rsidRPr="00263DA8">
              <w:t>0.3 &lt; to ≤ 0.7</w:t>
            </w:r>
          </w:p>
        </w:tc>
      </w:tr>
      <w:tr w:rsidR="00263DA8" w:rsidRPr="00263DA8" w14:paraId="4CD27F37" w14:textId="77777777" w:rsidTr="00263DA8">
        <w:tc>
          <w:tcPr>
            <w:tcW w:w="1052" w:type="pct"/>
          </w:tcPr>
          <w:p w14:paraId="7B82279B" w14:textId="77777777" w:rsidR="00263DA8" w:rsidRPr="00263DA8" w:rsidRDefault="00263DA8" w:rsidP="000C1F6D">
            <w:pPr>
              <w:pStyle w:val="TableText"/>
            </w:pPr>
            <w:r w:rsidRPr="00263DA8">
              <w:t>Low</w:t>
            </w:r>
          </w:p>
        </w:tc>
        <w:tc>
          <w:tcPr>
            <w:tcW w:w="2281" w:type="pct"/>
          </w:tcPr>
          <w:p w14:paraId="4B365553" w14:textId="77777777" w:rsidR="00263DA8" w:rsidRPr="00263DA8" w:rsidRDefault="00263DA8" w:rsidP="000C1F6D">
            <w:pPr>
              <w:pStyle w:val="TableText"/>
            </w:pPr>
            <w:r w:rsidRPr="00263DA8">
              <w:t>The event would be unlikely to occur</w:t>
            </w:r>
          </w:p>
        </w:tc>
        <w:tc>
          <w:tcPr>
            <w:tcW w:w="1667" w:type="pct"/>
          </w:tcPr>
          <w:p w14:paraId="7E744044" w14:textId="77777777" w:rsidR="00263DA8" w:rsidRPr="00263DA8" w:rsidRDefault="00263DA8" w:rsidP="000C1F6D">
            <w:pPr>
              <w:pStyle w:val="TableText"/>
            </w:pPr>
            <w:r w:rsidRPr="00263DA8">
              <w:t>0.05 &lt; to ≤ 0.3</w:t>
            </w:r>
          </w:p>
        </w:tc>
      </w:tr>
      <w:tr w:rsidR="00263DA8" w:rsidRPr="00263DA8" w14:paraId="4D2923FD" w14:textId="77777777" w:rsidTr="00263DA8">
        <w:tc>
          <w:tcPr>
            <w:tcW w:w="1052" w:type="pct"/>
          </w:tcPr>
          <w:p w14:paraId="42674D67" w14:textId="77777777" w:rsidR="00263DA8" w:rsidRPr="00263DA8" w:rsidRDefault="00263DA8" w:rsidP="000C1F6D">
            <w:pPr>
              <w:pStyle w:val="TableText"/>
            </w:pPr>
            <w:r w:rsidRPr="00263DA8">
              <w:t>Very low</w:t>
            </w:r>
          </w:p>
        </w:tc>
        <w:tc>
          <w:tcPr>
            <w:tcW w:w="2281" w:type="pct"/>
          </w:tcPr>
          <w:p w14:paraId="10113BE4" w14:textId="77777777" w:rsidR="00263DA8" w:rsidRPr="00263DA8" w:rsidRDefault="00263DA8" w:rsidP="000C1F6D">
            <w:pPr>
              <w:pStyle w:val="TableText"/>
            </w:pPr>
            <w:r w:rsidRPr="00263DA8">
              <w:t>The event would be very unlikely to occur</w:t>
            </w:r>
          </w:p>
        </w:tc>
        <w:tc>
          <w:tcPr>
            <w:tcW w:w="1667" w:type="pct"/>
          </w:tcPr>
          <w:p w14:paraId="00335AA5" w14:textId="77777777" w:rsidR="00263DA8" w:rsidRPr="00263DA8" w:rsidRDefault="00263DA8" w:rsidP="000C1F6D">
            <w:pPr>
              <w:pStyle w:val="TableText"/>
            </w:pPr>
            <w:r w:rsidRPr="00263DA8">
              <w:t>0.001 &lt; to ≤ 0.05</w:t>
            </w:r>
          </w:p>
        </w:tc>
      </w:tr>
      <w:tr w:rsidR="00263DA8" w:rsidRPr="00263DA8" w14:paraId="1E8DBE92" w14:textId="77777777" w:rsidTr="00263DA8">
        <w:tc>
          <w:tcPr>
            <w:tcW w:w="1052" w:type="pct"/>
          </w:tcPr>
          <w:p w14:paraId="3E5675A8" w14:textId="77777777" w:rsidR="00263DA8" w:rsidRPr="00263DA8" w:rsidRDefault="00263DA8" w:rsidP="000C1F6D">
            <w:pPr>
              <w:pStyle w:val="TableText"/>
            </w:pPr>
            <w:r w:rsidRPr="00263DA8">
              <w:t>Extremely low</w:t>
            </w:r>
          </w:p>
        </w:tc>
        <w:tc>
          <w:tcPr>
            <w:tcW w:w="2281" w:type="pct"/>
          </w:tcPr>
          <w:p w14:paraId="15EC809B" w14:textId="77777777" w:rsidR="00263DA8" w:rsidRPr="00263DA8" w:rsidRDefault="00263DA8" w:rsidP="000C1F6D">
            <w:pPr>
              <w:pStyle w:val="TableText"/>
            </w:pPr>
            <w:r w:rsidRPr="00263DA8">
              <w:t>The event would be extremely unlikely to occur</w:t>
            </w:r>
          </w:p>
        </w:tc>
        <w:tc>
          <w:tcPr>
            <w:tcW w:w="1667" w:type="pct"/>
          </w:tcPr>
          <w:p w14:paraId="2D0E743B" w14:textId="77777777" w:rsidR="00263DA8" w:rsidRPr="00263DA8" w:rsidRDefault="00263DA8" w:rsidP="000C1F6D">
            <w:pPr>
              <w:pStyle w:val="TableText"/>
            </w:pPr>
            <w:r w:rsidRPr="00263DA8">
              <w:t>0.000001 &lt; to ≤ 0.001</w:t>
            </w:r>
          </w:p>
        </w:tc>
      </w:tr>
      <w:tr w:rsidR="00263DA8" w:rsidRPr="00263DA8" w14:paraId="264FAE0B" w14:textId="77777777" w:rsidTr="00263DA8">
        <w:tc>
          <w:tcPr>
            <w:tcW w:w="1052" w:type="pct"/>
          </w:tcPr>
          <w:p w14:paraId="3ED4B74A" w14:textId="77777777" w:rsidR="00263DA8" w:rsidRPr="00263DA8" w:rsidRDefault="00263DA8" w:rsidP="000C1F6D">
            <w:pPr>
              <w:pStyle w:val="TableText"/>
            </w:pPr>
            <w:r w:rsidRPr="00263DA8">
              <w:t>Negligible</w:t>
            </w:r>
          </w:p>
        </w:tc>
        <w:tc>
          <w:tcPr>
            <w:tcW w:w="2281" w:type="pct"/>
          </w:tcPr>
          <w:p w14:paraId="018859F8" w14:textId="77777777" w:rsidR="00263DA8" w:rsidRPr="00263DA8" w:rsidRDefault="00263DA8" w:rsidP="000C1F6D">
            <w:pPr>
              <w:pStyle w:val="TableText"/>
            </w:pPr>
            <w:r w:rsidRPr="00263DA8">
              <w:t>The event would almost certainly not occur</w:t>
            </w:r>
          </w:p>
        </w:tc>
        <w:tc>
          <w:tcPr>
            <w:tcW w:w="1667" w:type="pct"/>
          </w:tcPr>
          <w:p w14:paraId="66F02887" w14:textId="77777777" w:rsidR="00263DA8" w:rsidRPr="00263DA8" w:rsidRDefault="00263DA8" w:rsidP="000C1F6D">
            <w:pPr>
              <w:pStyle w:val="TableText"/>
            </w:pPr>
            <w:r w:rsidRPr="00263DA8">
              <w:t>0 &lt; to ≤ 0.000001</w:t>
            </w:r>
          </w:p>
        </w:tc>
      </w:tr>
    </w:tbl>
    <w:p w14:paraId="3C485749" w14:textId="3A8DEA60" w:rsidR="007D10B6" w:rsidRPr="00C66683" w:rsidRDefault="00622026" w:rsidP="0012553B">
      <w:pPr>
        <w:pStyle w:val="Heading5-Appendix"/>
      </w:pPr>
      <w:r w:rsidRPr="00C66683">
        <w:t>C</w:t>
      </w:r>
      <w:r w:rsidR="007D10B6" w:rsidRPr="00C66683">
        <w:t>ombining likelihoods</w:t>
      </w:r>
    </w:p>
    <w:p w14:paraId="3E496DFA" w14:textId="6A5F8775" w:rsidR="007D10B6" w:rsidRDefault="007D10B6" w:rsidP="00B27171">
      <w:bookmarkStart w:id="280" w:name="_Hlk124939456"/>
      <w:r>
        <w:t xml:space="preserve">The likelihood of entry </w:t>
      </w:r>
      <w:r w:rsidR="00263DA8">
        <w:t xml:space="preserve">was </w:t>
      </w:r>
      <w:r>
        <w:t xml:space="preserve">determined by combining the likelihood that </w:t>
      </w:r>
      <w:r w:rsidR="00C6647E">
        <w:t>k</w:t>
      </w:r>
      <w:r w:rsidR="00263DA8">
        <w:t xml:space="preserve">hapra beetle </w:t>
      </w:r>
      <w:r>
        <w:t xml:space="preserve">will be imported into </w:t>
      </w:r>
      <w:r w:rsidR="00263DA8">
        <w:t xml:space="preserve">Australia </w:t>
      </w:r>
      <w:r>
        <w:t xml:space="preserve">and the likelihood that </w:t>
      </w:r>
      <w:r w:rsidR="00A41403">
        <w:t>k</w:t>
      </w:r>
      <w:r w:rsidR="00263DA8">
        <w:t xml:space="preserve">hapra beetle </w:t>
      </w:r>
      <w:r>
        <w:t xml:space="preserve">will be distributed within </w:t>
      </w:r>
      <w:r w:rsidR="00263DA8">
        <w:t xml:space="preserve">Australia in a viable status and subsequently transfer </w:t>
      </w:r>
      <w:r w:rsidR="00263DA8" w:rsidRPr="005725F1">
        <w:t xml:space="preserve">to </w:t>
      </w:r>
      <w:r w:rsidR="00263DA8">
        <w:t>a suitable host in Australia</w:t>
      </w:r>
      <w:r>
        <w:t xml:space="preserve">, using a matrix of rules (Table </w:t>
      </w:r>
      <w:r w:rsidR="00263DA8">
        <w:t>A.</w:t>
      </w:r>
      <w:r>
        <w:t>2). This matrix is then used to combine the likelihood of entry and the likelihood of establishment, and then the likelihood of entry and establishment is combined with the likelihood of spread to determine the overall likelihood of entry, establishment and spread.</w:t>
      </w:r>
    </w:p>
    <w:p w14:paraId="220CDD39" w14:textId="77777777" w:rsidR="007D10B6" w:rsidRPr="00862E7A" w:rsidRDefault="007D10B6" w:rsidP="00B27171">
      <w:r w:rsidRPr="00862E7A">
        <w:t xml:space="preserve">For example, if a descriptor of ‘low’ is assigned for the likelihood of importation, ‘moderate’ for </w:t>
      </w:r>
      <w:r w:rsidRPr="00862E7A">
        <w:rPr>
          <w:strike/>
        </w:rPr>
        <w:t xml:space="preserve">is </w:t>
      </w:r>
      <w:r w:rsidRPr="00862E7A">
        <w:t>the likelihood of distribution, ‘high’ for the likelihood of establishment and ‘very low’ for the likelihood of spread, then the likelihood of importation of ‘low’ and the likelihood of distribution of ‘moderate’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628F9F88" w14:textId="6246137B" w:rsidR="007D10B6" w:rsidRPr="00C10E67" w:rsidRDefault="007D10B6" w:rsidP="000C1F6D">
      <w:r w:rsidRPr="00C10E67">
        <w:t>importation x distribution = entry [E]</w:t>
      </w:r>
      <w:r w:rsidRPr="00C10E67">
        <w:tab/>
      </w:r>
      <w:r w:rsidR="000C1F6D">
        <w:t>L</w:t>
      </w:r>
      <w:r w:rsidRPr="00C10E67">
        <w:t xml:space="preserve">ow x </w:t>
      </w:r>
      <w:r w:rsidR="000C1F6D">
        <w:t>M</w:t>
      </w:r>
      <w:r w:rsidRPr="00C10E67">
        <w:t xml:space="preserve">oderate = </w:t>
      </w:r>
      <w:r w:rsidR="000C1F6D">
        <w:t>L</w:t>
      </w:r>
      <w:r w:rsidRPr="00C10E67">
        <w:t>ow</w:t>
      </w:r>
    </w:p>
    <w:p w14:paraId="3AE81DB7" w14:textId="4E782CFD" w:rsidR="007D10B6" w:rsidRPr="00C10E67" w:rsidRDefault="007D10B6" w:rsidP="000C1F6D">
      <w:r w:rsidRPr="00C10E67">
        <w:t xml:space="preserve">entry x establishment = [EE] </w:t>
      </w:r>
      <w:r w:rsidRPr="00C10E67">
        <w:tab/>
      </w:r>
      <w:r w:rsidR="000C1F6D">
        <w:t>L</w:t>
      </w:r>
      <w:r w:rsidRPr="00C10E67">
        <w:t xml:space="preserve">ow x </w:t>
      </w:r>
      <w:r w:rsidR="000C1F6D">
        <w:t>H</w:t>
      </w:r>
      <w:r w:rsidRPr="00C10E67">
        <w:t xml:space="preserve">igh = </w:t>
      </w:r>
      <w:r w:rsidR="000C1F6D">
        <w:t>L</w:t>
      </w:r>
      <w:r w:rsidRPr="00C10E67">
        <w:t>ow</w:t>
      </w:r>
    </w:p>
    <w:p w14:paraId="75C8D23D" w14:textId="411B14D9" w:rsidR="007D10B6" w:rsidRDefault="007D10B6" w:rsidP="000C1F6D">
      <w:r w:rsidRPr="00C10E67">
        <w:t xml:space="preserve">[EE] x spread = [EES] </w:t>
      </w:r>
      <w:r w:rsidRPr="00C10E67">
        <w:tab/>
      </w:r>
      <w:r w:rsidR="000C1F6D">
        <w:t>L</w:t>
      </w:r>
      <w:r w:rsidRPr="00C10E67">
        <w:t xml:space="preserve">ow x </w:t>
      </w:r>
      <w:r w:rsidR="000C1F6D">
        <w:t>V</w:t>
      </w:r>
      <w:r w:rsidRPr="00C10E67">
        <w:t xml:space="preserve">ery </w:t>
      </w:r>
      <w:r w:rsidR="000C1F6D">
        <w:t>L</w:t>
      </w:r>
      <w:r w:rsidRPr="00C10E67">
        <w:t xml:space="preserve">ow = </w:t>
      </w:r>
      <w:r w:rsidR="000C1F6D">
        <w:t>V</w:t>
      </w:r>
      <w:r w:rsidRPr="00C10E67">
        <w:t xml:space="preserve">ery </w:t>
      </w:r>
      <w:r w:rsidR="000C1F6D">
        <w:t>L</w:t>
      </w:r>
      <w:r w:rsidRPr="00C10E67">
        <w:t>ow</w:t>
      </w:r>
    </w:p>
    <w:p w14:paraId="47FEF1F5" w14:textId="03D4C157" w:rsidR="00263DA8" w:rsidRPr="00263DA8" w:rsidRDefault="00263DA8" w:rsidP="00BD12FF">
      <w:pPr>
        <w:pStyle w:val="Tablecaption"/>
      </w:pPr>
      <w:bookmarkStart w:id="281" w:name="_Toc106267983"/>
      <w:bookmarkStart w:id="282" w:name="_Toc141252634"/>
      <w:bookmarkStart w:id="283" w:name="_Toc215127429"/>
      <w:bookmarkEnd w:id="280"/>
      <w:r w:rsidRPr="00263DA8">
        <w:t>Table A</w:t>
      </w:r>
      <w:r w:rsidR="000B11C1">
        <w:t>.</w:t>
      </w:r>
      <w:r w:rsidR="008D4FFB">
        <w:fldChar w:fldCharType="begin"/>
      </w:r>
      <w:r w:rsidR="008D4FFB">
        <w:instrText xml:space="preserve"> SEQ Table \* ARABIC \s 2 </w:instrText>
      </w:r>
      <w:r w:rsidR="008D4FFB">
        <w:fldChar w:fldCharType="separate"/>
      </w:r>
      <w:r w:rsidR="00E256E2">
        <w:rPr>
          <w:noProof/>
        </w:rPr>
        <w:t>2</w:t>
      </w:r>
      <w:r w:rsidR="008D4FFB">
        <w:rPr>
          <w:noProof/>
        </w:rPr>
        <w:fldChar w:fldCharType="end"/>
      </w:r>
      <w:r w:rsidRPr="00263DA8">
        <w:t xml:space="preserve"> </w:t>
      </w:r>
      <w:r w:rsidR="007937A3">
        <w:t>M</w:t>
      </w:r>
      <w:r w:rsidR="004158E0">
        <w:t xml:space="preserve">atrix of rules for combining </w:t>
      </w:r>
      <w:r w:rsidRPr="00263DA8">
        <w:t>likelihoods</w:t>
      </w:r>
      <w:bookmarkEnd w:id="281"/>
      <w:bookmarkEnd w:id="282"/>
      <w:bookmarkEnd w:id="283"/>
    </w:p>
    <w:tbl>
      <w:tblPr>
        <w:tblW w:w="4938"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083"/>
        <w:gridCol w:w="215"/>
        <w:gridCol w:w="1094"/>
        <w:gridCol w:w="1031"/>
        <w:gridCol w:w="992"/>
        <w:gridCol w:w="1559"/>
        <w:gridCol w:w="1657"/>
        <w:gridCol w:w="1307"/>
      </w:tblGrid>
      <w:tr w:rsidR="00290D45" w14:paraId="55D61341" w14:textId="77777777" w:rsidTr="00152106">
        <w:trPr>
          <w:cantSplit/>
          <w:trHeight w:val="75"/>
        </w:trPr>
        <w:tc>
          <w:tcPr>
            <w:tcW w:w="606" w:type="pct"/>
            <w:tcBorders>
              <w:top w:val="single" w:sz="8" w:space="0" w:color="auto"/>
              <w:left w:val="single" w:sz="8" w:space="0" w:color="auto"/>
              <w:bottom w:val="nil"/>
              <w:right w:val="nil"/>
              <w:tl2br w:val="single" w:sz="4" w:space="0" w:color="C0C0C0"/>
            </w:tcBorders>
          </w:tcPr>
          <w:p w14:paraId="26770012" w14:textId="77777777" w:rsidR="007D10B6" w:rsidRPr="000B4A3F" w:rsidRDefault="007D10B6" w:rsidP="00152106">
            <w:pPr>
              <w:pStyle w:val="TableText"/>
            </w:pPr>
          </w:p>
        </w:tc>
        <w:tc>
          <w:tcPr>
            <w:tcW w:w="732" w:type="pct"/>
            <w:gridSpan w:val="2"/>
            <w:tcBorders>
              <w:top w:val="single" w:sz="8" w:space="0" w:color="auto"/>
              <w:left w:val="nil"/>
              <w:bottom w:val="single" w:sz="8" w:space="0" w:color="C0C0C0"/>
            </w:tcBorders>
          </w:tcPr>
          <w:p w14:paraId="3E4A6FFB" w14:textId="77777777" w:rsidR="007D10B6" w:rsidRPr="000B4A3F" w:rsidRDefault="007D10B6" w:rsidP="00152106">
            <w:pPr>
              <w:pStyle w:val="TableText"/>
            </w:pPr>
            <w:r w:rsidRPr="000B4A3F">
              <w:t>High</w:t>
            </w:r>
          </w:p>
        </w:tc>
        <w:tc>
          <w:tcPr>
            <w:tcW w:w="577" w:type="pct"/>
            <w:tcBorders>
              <w:top w:val="single" w:sz="8" w:space="0" w:color="auto"/>
              <w:bottom w:val="single" w:sz="8" w:space="0" w:color="C0C0C0"/>
            </w:tcBorders>
          </w:tcPr>
          <w:p w14:paraId="48B6C7ED" w14:textId="77777777" w:rsidR="007D10B6" w:rsidRPr="000B4A3F" w:rsidRDefault="007D10B6" w:rsidP="00152106">
            <w:pPr>
              <w:pStyle w:val="TableText"/>
            </w:pPr>
            <w:r w:rsidRPr="000B4A3F">
              <w:t>Moderate</w:t>
            </w:r>
          </w:p>
        </w:tc>
        <w:tc>
          <w:tcPr>
            <w:tcW w:w="555" w:type="pct"/>
            <w:tcBorders>
              <w:top w:val="single" w:sz="8" w:space="0" w:color="auto"/>
              <w:bottom w:val="single" w:sz="8" w:space="0" w:color="C0C0C0"/>
            </w:tcBorders>
          </w:tcPr>
          <w:p w14:paraId="27209D79" w14:textId="77777777" w:rsidR="007D10B6" w:rsidRPr="000B4A3F" w:rsidRDefault="007D10B6" w:rsidP="00152106">
            <w:pPr>
              <w:pStyle w:val="TableText"/>
            </w:pPr>
            <w:r w:rsidRPr="000B4A3F">
              <w:t>Low</w:t>
            </w:r>
          </w:p>
        </w:tc>
        <w:tc>
          <w:tcPr>
            <w:tcW w:w="872" w:type="pct"/>
            <w:tcBorders>
              <w:top w:val="single" w:sz="8" w:space="0" w:color="auto"/>
              <w:bottom w:val="single" w:sz="8" w:space="0" w:color="C0C0C0"/>
            </w:tcBorders>
          </w:tcPr>
          <w:p w14:paraId="294604A6" w14:textId="77777777" w:rsidR="007D10B6" w:rsidRPr="000B4A3F" w:rsidRDefault="007D10B6" w:rsidP="00152106">
            <w:pPr>
              <w:pStyle w:val="TableText"/>
            </w:pPr>
            <w:r w:rsidRPr="000B4A3F">
              <w:t>Very low</w:t>
            </w:r>
          </w:p>
        </w:tc>
        <w:tc>
          <w:tcPr>
            <w:tcW w:w="927" w:type="pct"/>
            <w:tcBorders>
              <w:top w:val="single" w:sz="8" w:space="0" w:color="auto"/>
              <w:bottom w:val="single" w:sz="8" w:space="0" w:color="C0C0C0"/>
            </w:tcBorders>
          </w:tcPr>
          <w:p w14:paraId="7E2D1809" w14:textId="77777777" w:rsidR="007D10B6" w:rsidRPr="000B4A3F" w:rsidRDefault="007D10B6" w:rsidP="00152106">
            <w:pPr>
              <w:pStyle w:val="TableText"/>
            </w:pPr>
            <w:r w:rsidRPr="000B4A3F">
              <w:t>Extremely low</w:t>
            </w:r>
          </w:p>
        </w:tc>
        <w:tc>
          <w:tcPr>
            <w:tcW w:w="731" w:type="pct"/>
            <w:tcBorders>
              <w:top w:val="single" w:sz="8" w:space="0" w:color="auto"/>
              <w:bottom w:val="single" w:sz="8" w:space="0" w:color="C0C0C0"/>
              <w:right w:val="single" w:sz="8" w:space="0" w:color="auto"/>
            </w:tcBorders>
          </w:tcPr>
          <w:p w14:paraId="23001944" w14:textId="77777777" w:rsidR="007D10B6" w:rsidRPr="000B4A3F" w:rsidRDefault="007D10B6" w:rsidP="00152106">
            <w:pPr>
              <w:pStyle w:val="TableText"/>
            </w:pPr>
            <w:r w:rsidRPr="000B4A3F">
              <w:t>Negligible</w:t>
            </w:r>
          </w:p>
        </w:tc>
      </w:tr>
      <w:tr w:rsidR="007D10B6" w14:paraId="45248BDE" w14:textId="77777777" w:rsidTr="00152106">
        <w:trPr>
          <w:cantSplit/>
        </w:trPr>
        <w:tc>
          <w:tcPr>
            <w:tcW w:w="726" w:type="pct"/>
            <w:gridSpan w:val="2"/>
            <w:tcBorders>
              <w:top w:val="nil"/>
              <w:left w:val="single" w:sz="8" w:space="0" w:color="auto"/>
              <w:bottom w:val="single" w:sz="8" w:space="0" w:color="C0C0C0"/>
            </w:tcBorders>
            <w:vAlign w:val="center"/>
          </w:tcPr>
          <w:p w14:paraId="10AD7E61" w14:textId="77777777" w:rsidR="007D10B6" w:rsidRPr="000B4A3F" w:rsidRDefault="007D10B6" w:rsidP="00152106">
            <w:pPr>
              <w:pStyle w:val="TableText"/>
            </w:pPr>
            <w:r w:rsidRPr="000B4A3F">
              <w:t>High</w:t>
            </w:r>
          </w:p>
        </w:tc>
        <w:tc>
          <w:tcPr>
            <w:tcW w:w="612" w:type="pct"/>
            <w:tcBorders>
              <w:top w:val="single" w:sz="8" w:space="0" w:color="C0C0C0"/>
              <w:bottom w:val="single" w:sz="8" w:space="0" w:color="C0C0C0"/>
            </w:tcBorders>
            <w:shd w:val="clear" w:color="auto" w:fill="FF99CC"/>
            <w:vAlign w:val="center"/>
          </w:tcPr>
          <w:p w14:paraId="6AD619F1" w14:textId="77777777" w:rsidR="007D10B6" w:rsidRPr="000B4A3F" w:rsidRDefault="007D10B6" w:rsidP="00152106">
            <w:pPr>
              <w:pStyle w:val="TableText"/>
              <w:rPr>
                <w:snapToGrid w:val="0"/>
              </w:rPr>
            </w:pPr>
            <w:r w:rsidRPr="000B4A3F">
              <w:rPr>
                <w:snapToGrid w:val="0"/>
              </w:rPr>
              <w:t>High</w:t>
            </w:r>
          </w:p>
        </w:tc>
        <w:tc>
          <w:tcPr>
            <w:tcW w:w="577" w:type="pct"/>
            <w:tcBorders>
              <w:top w:val="single" w:sz="8" w:space="0" w:color="C0C0C0"/>
            </w:tcBorders>
            <w:shd w:val="clear" w:color="auto" w:fill="FFCC99"/>
            <w:vAlign w:val="center"/>
          </w:tcPr>
          <w:p w14:paraId="32AE1010" w14:textId="77777777" w:rsidR="007D10B6" w:rsidRPr="000B4A3F" w:rsidRDefault="007D10B6" w:rsidP="00152106">
            <w:pPr>
              <w:pStyle w:val="TableText"/>
              <w:rPr>
                <w:snapToGrid w:val="0"/>
              </w:rPr>
            </w:pPr>
            <w:r w:rsidRPr="000B4A3F">
              <w:rPr>
                <w:snapToGrid w:val="0"/>
              </w:rPr>
              <w:t>Moderate</w:t>
            </w:r>
          </w:p>
        </w:tc>
        <w:tc>
          <w:tcPr>
            <w:tcW w:w="555" w:type="pct"/>
            <w:tcBorders>
              <w:top w:val="single" w:sz="8" w:space="0" w:color="C0C0C0"/>
            </w:tcBorders>
            <w:shd w:val="clear" w:color="auto" w:fill="FFFF99"/>
            <w:vAlign w:val="center"/>
          </w:tcPr>
          <w:p w14:paraId="5AAB03A9" w14:textId="77777777" w:rsidR="007D10B6" w:rsidRPr="000B4A3F" w:rsidRDefault="007D10B6" w:rsidP="00152106">
            <w:pPr>
              <w:pStyle w:val="TableText"/>
              <w:rPr>
                <w:snapToGrid w:val="0"/>
              </w:rPr>
            </w:pPr>
            <w:r w:rsidRPr="000B4A3F">
              <w:rPr>
                <w:snapToGrid w:val="0"/>
              </w:rPr>
              <w:t>Low</w:t>
            </w:r>
          </w:p>
        </w:tc>
        <w:tc>
          <w:tcPr>
            <w:tcW w:w="872" w:type="pct"/>
            <w:tcBorders>
              <w:top w:val="single" w:sz="8" w:space="0" w:color="C0C0C0"/>
            </w:tcBorders>
            <w:shd w:val="clear" w:color="auto" w:fill="CCFFCC"/>
            <w:vAlign w:val="center"/>
          </w:tcPr>
          <w:p w14:paraId="6DB86008" w14:textId="77777777" w:rsidR="007D10B6" w:rsidRPr="000B4A3F" w:rsidRDefault="007D10B6" w:rsidP="00152106">
            <w:pPr>
              <w:pStyle w:val="TableText"/>
              <w:rPr>
                <w:snapToGrid w:val="0"/>
              </w:rPr>
            </w:pPr>
            <w:r w:rsidRPr="000B4A3F">
              <w:rPr>
                <w:snapToGrid w:val="0"/>
              </w:rPr>
              <w:t>Very low</w:t>
            </w:r>
          </w:p>
        </w:tc>
        <w:tc>
          <w:tcPr>
            <w:tcW w:w="927" w:type="pct"/>
            <w:tcBorders>
              <w:top w:val="single" w:sz="8" w:space="0" w:color="C0C0C0"/>
            </w:tcBorders>
            <w:shd w:val="clear" w:color="auto" w:fill="CCFFFF"/>
            <w:vAlign w:val="center"/>
          </w:tcPr>
          <w:p w14:paraId="5548F37D" w14:textId="77777777" w:rsidR="007D10B6" w:rsidRPr="000B4A3F" w:rsidRDefault="007D10B6" w:rsidP="00152106">
            <w:pPr>
              <w:pStyle w:val="TableText"/>
              <w:rPr>
                <w:snapToGrid w:val="0"/>
              </w:rPr>
            </w:pPr>
            <w:r w:rsidRPr="000B4A3F">
              <w:rPr>
                <w:snapToGrid w:val="0"/>
              </w:rPr>
              <w:t>Extremely low</w:t>
            </w:r>
          </w:p>
        </w:tc>
        <w:tc>
          <w:tcPr>
            <w:tcW w:w="731" w:type="pct"/>
            <w:tcBorders>
              <w:top w:val="single" w:sz="8" w:space="0" w:color="C0C0C0"/>
              <w:right w:val="single" w:sz="8" w:space="0" w:color="auto"/>
            </w:tcBorders>
            <w:shd w:val="clear" w:color="auto" w:fill="F2F2F2"/>
            <w:vAlign w:val="center"/>
          </w:tcPr>
          <w:p w14:paraId="6AB1E17E" w14:textId="77777777" w:rsidR="007D10B6" w:rsidRPr="000B4A3F" w:rsidRDefault="007D10B6" w:rsidP="00152106">
            <w:pPr>
              <w:pStyle w:val="TableText"/>
              <w:rPr>
                <w:rFonts w:cs="Arial"/>
                <w:snapToGrid w:val="0"/>
                <w:szCs w:val="18"/>
              </w:rPr>
            </w:pPr>
            <w:r w:rsidRPr="000B4A3F">
              <w:rPr>
                <w:rFonts w:cs="Arial"/>
                <w:snapToGrid w:val="0"/>
                <w:szCs w:val="18"/>
              </w:rPr>
              <w:t>Negligible</w:t>
            </w:r>
          </w:p>
        </w:tc>
      </w:tr>
      <w:tr w:rsidR="007D10B6" w14:paraId="15632A07" w14:textId="77777777" w:rsidTr="00152106">
        <w:trPr>
          <w:cantSplit/>
        </w:trPr>
        <w:tc>
          <w:tcPr>
            <w:tcW w:w="1338" w:type="pct"/>
            <w:gridSpan w:val="3"/>
            <w:tcBorders>
              <w:top w:val="single" w:sz="8" w:space="0" w:color="C0C0C0"/>
              <w:left w:val="single" w:sz="8" w:space="0" w:color="auto"/>
              <w:bottom w:val="single" w:sz="8" w:space="0" w:color="C0C0C0"/>
            </w:tcBorders>
            <w:vAlign w:val="center"/>
          </w:tcPr>
          <w:p w14:paraId="2616AF79" w14:textId="77777777" w:rsidR="007D10B6" w:rsidRPr="000B4A3F" w:rsidRDefault="007D10B6" w:rsidP="00152106">
            <w:pPr>
              <w:pStyle w:val="TableText"/>
            </w:pPr>
            <w:r w:rsidRPr="000B4A3F">
              <w:t>Moderate</w:t>
            </w:r>
          </w:p>
        </w:tc>
        <w:tc>
          <w:tcPr>
            <w:tcW w:w="577" w:type="pct"/>
            <w:tcBorders>
              <w:bottom w:val="single" w:sz="8" w:space="0" w:color="C0C0C0"/>
            </w:tcBorders>
            <w:shd w:val="clear" w:color="auto" w:fill="FFFF99"/>
            <w:vAlign w:val="center"/>
          </w:tcPr>
          <w:p w14:paraId="4F56770B" w14:textId="77777777" w:rsidR="007D10B6" w:rsidRPr="000B4A3F" w:rsidRDefault="007D10B6" w:rsidP="00152106">
            <w:pPr>
              <w:pStyle w:val="TableText"/>
              <w:rPr>
                <w:snapToGrid w:val="0"/>
              </w:rPr>
            </w:pPr>
            <w:r w:rsidRPr="000B4A3F">
              <w:rPr>
                <w:snapToGrid w:val="0"/>
              </w:rPr>
              <w:t>Low</w:t>
            </w:r>
          </w:p>
        </w:tc>
        <w:tc>
          <w:tcPr>
            <w:tcW w:w="555" w:type="pct"/>
            <w:shd w:val="clear" w:color="auto" w:fill="FFFF99"/>
            <w:vAlign w:val="center"/>
          </w:tcPr>
          <w:p w14:paraId="4321C2C7" w14:textId="77777777" w:rsidR="007D10B6" w:rsidRPr="000B4A3F" w:rsidRDefault="007D10B6" w:rsidP="00152106">
            <w:pPr>
              <w:pStyle w:val="TableText"/>
              <w:rPr>
                <w:snapToGrid w:val="0"/>
              </w:rPr>
            </w:pPr>
            <w:r w:rsidRPr="000B4A3F">
              <w:rPr>
                <w:snapToGrid w:val="0"/>
              </w:rPr>
              <w:t>Low</w:t>
            </w:r>
          </w:p>
        </w:tc>
        <w:tc>
          <w:tcPr>
            <w:tcW w:w="872" w:type="pct"/>
            <w:shd w:val="clear" w:color="auto" w:fill="CCFFCC"/>
            <w:vAlign w:val="center"/>
          </w:tcPr>
          <w:p w14:paraId="013A27B6" w14:textId="77777777" w:rsidR="007D10B6" w:rsidRPr="000B4A3F" w:rsidRDefault="007D10B6" w:rsidP="00152106">
            <w:pPr>
              <w:pStyle w:val="TableText"/>
              <w:rPr>
                <w:snapToGrid w:val="0"/>
              </w:rPr>
            </w:pPr>
            <w:r w:rsidRPr="000B4A3F">
              <w:rPr>
                <w:snapToGrid w:val="0"/>
              </w:rPr>
              <w:t>Very low</w:t>
            </w:r>
          </w:p>
        </w:tc>
        <w:tc>
          <w:tcPr>
            <w:tcW w:w="927" w:type="pct"/>
            <w:shd w:val="clear" w:color="auto" w:fill="CCFFFF"/>
            <w:vAlign w:val="center"/>
          </w:tcPr>
          <w:p w14:paraId="2F12154F" w14:textId="77777777" w:rsidR="007D10B6" w:rsidRPr="000B4A3F" w:rsidRDefault="007D10B6" w:rsidP="00152106">
            <w:pPr>
              <w:pStyle w:val="TableText"/>
              <w:rPr>
                <w:snapToGrid w:val="0"/>
              </w:rPr>
            </w:pPr>
            <w:r w:rsidRPr="000B4A3F">
              <w:rPr>
                <w:snapToGrid w:val="0"/>
              </w:rPr>
              <w:t>Extremely low</w:t>
            </w:r>
          </w:p>
        </w:tc>
        <w:tc>
          <w:tcPr>
            <w:tcW w:w="731" w:type="pct"/>
            <w:tcBorders>
              <w:right w:val="single" w:sz="8" w:space="0" w:color="auto"/>
            </w:tcBorders>
            <w:shd w:val="clear" w:color="auto" w:fill="F2F2F2"/>
            <w:vAlign w:val="center"/>
          </w:tcPr>
          <w:p w14:paraId="63C84746" w14:textId="77777777" w:rsidR="007D10B6" w:rsidRPr="000B4A3F" w:rsidRDefault="007D10B6" w:rsidP="00152106">
            <w:pPr>
              <w:pStyle w:val="TableText"/>
              <w:rPr>
                <w:rFonts w:cs="Arial"/>
                <w:snapToGrid w:val="0"/>
                <w:szCs w:val="18"/>
              </w:rPr>
            </w:pPr>
            <w:r w:rsidRPr="000B4A3F">
              <w:rPr>
                <w:rFonts w:cs="Arial"/>
                <w:snapToGrid w:val="0"/>
                <w:szCs w:val="18"/>
              </w:rPr>
              <w:t>Negligible</w:t>
            </w:r>
          </w:p>
        </w:tc>
      </w:tr>
      <w:tr w:rsidR="007D10B6" w14:paraId="7F4C224A" w14:textId="77777777" w:rsidTr="00152106">
        <w:trPr>
          <w:cantSplit/>
        </w:trPr>
        <w:tc>
          <w:tcPr>
            <w:tcW w:w="1915" w:type="pct"/>
            <w:gridSpan w:val="4"/>
            <w:tcBorders>
              <w:top w:val="single" w:sz="8" w:space="0" w:color="C0C0C0"/>
              <w:left w:val="single" w:sz="8" w:space="0" w:color="auto"/>
              <w:bottom w:val="single" w:sz="8" w:space="0" w:color="C0C0C0"/>
            </w:tcBorders>
            <w:vAlign w:val="center"/>
          </w:tcPr>
          <w:p w14:paraId="18500565" w14:textId="77777777" w:rsidR="007D10B6" w:rsidRPr="000B4A3F" w:rsidRDefault="007D10B6" w:rsidP="00152106">
            <w:pPr>
              <w:pStyle w:val="TableText"/>
            </w:pPr>
            <w:r w:rsidRPr="000B4A3F">
              <w:t>Low</w:t>
            </w:r>
          </w:p>
        </w:tc>
        <w:tc>
          <w:tcPr>
            <w:tcW w:w="555" w:type="pct"/>
            <w:tcBorders>
              <w:bottom w:val="single" w:sz="8" w:space="0" w:color="C0C0C0"/>
            </w:tcBorders>
            <w:shd w:val="clear" w:color="auto" w:fill="CCFFCC"/>
            <w:vAlign w:val="center"/>
          </w:tcPr>
          <w:p w14:paraId="50EBA5AB" w14:textId="77777777" w:rsidR="007D10B6" w:rsidRPr="000B4A3F" w:rsidRDefault="007D10B6" w:rsidP="00152106">
            <w:pPr>
              <w:pStyle w:val="TableText"/>
              <w:rPr>
                <w:snapToGrid w:val="0"/>
              </w:rPr>
            </w:pPr>
            <w:r w:rsidRPr="000B4A3F">
              <w:rPr>
                <w:snapToGrid w:val="0"/>
              </w:rPr>
              <w:t>Very low</w:t>
            </w:r>
          </w:p>
        </w:tc>
        <w:tc>
          <w:tcPr>
            <w:tcW w:w="872" w:type="pct"/>
            <w:shd w:val="clear" w:color="auto" w:fill="CCFFCC"/>
            <w:vAlign w:val="center"/>
          </w:tcPr>
          <w:p w14:paraId="7B3F70E0" w14:textId="77777777" w:rsidR="007D10B6" w:rsidRPr="000B4A3F" w:rsidRDefault="007D10B6" w:rsidP="00152106">
            <w:pPr>
              <w:pStyle w:val="TableText"/>
              <w:rPr>
                <w:snapToGrid w:val="0"/>
              </w:rPr>
            </w:pPr>
            <w:r w:rsidRPr="000B4A3F">
              <w:rPr>
                <w:snapToGrid w:val="0"/>
              </w:rPr>
              <w:t>Very low</w:t>
            </w:r>
          </w:p>
        </w:tc>
        <w:tc>
          <w:tcPr>
            <w:tcW w:w="927" w:type="pct"/>
            <w:shd w:val="clear" w:color="auto" w:fill="CCFFFF"/>
            <w:vAlign w:val="center"/>
          </w:tcPr>
          <w:p w14:paraId="4BDA46D2" w14:textId="77777777" w:rsidR="007D10B6" w:rsidRPr="000B4A3F" w:rsidRDefault="007D10B6" w:rsidP="00152106">
            <w:pPr>
              <w:pStyle w:val="TableText"/>
              <w:rPr>
                <w:snapToGrid w:val="0"/>
              </w:rPr>
            </w:pPr>
            <w:r w:rsidRPr="000B4A3F">
              <w:rPr>
                <w:snapToGrid w:val="0"/>
              </w:rPr>
              <w:t>Extremely low</w:t>
            </w:r>
          </w:p>
        </w:tc>
        <w:tc>
          <w:tcPr>
            <w:tcW w:w="731" w:type="pct"/>
            <w:tcBorders>
              <w:right w:val="single" w:sz="8" w:space="0" w:color="auto"/>
            </w:tcBorders>
            <w:shd w:val="clear" w:color="auto" w:fill="F2F2F2"/>
            <w:vAlign w:val="center"/>
          </w:tcPr>
          <w:p w14:paraId="0FDBD376" w14:textId="77777777" w:rsidR="007D10B6" w:rsidRPr="000B4A3F" w:rsidRDefault="007D10B6" w:rsidP="00152106">
            <w:pPr>
              <w:pStyle w:val="TableText"/>
              <w:rPr>
                <w:rFonts w:cs="Arial"/>
                <w:snapToGrid w:val="0"/>
                <w:szCs w:val="18"/>
              </w:rPr>
            </w:pPr>
            <w:r w:rsidRPr="000B4A3F">
              <w:rPr>
                <w:rFonts w:cs="Arial"/>
                <w:snapToGrid w:val="0"/>
                <w:szCs w:val="18"/>
              </w:rPr>
              <w:t>Negligible</w:t>
            </w:r>
          </w:p>
        </w:tc>
      </w:tr>
      <w:tr w:rsidR="007D10B6" w14:paraId="6FBE9385" w14:textId="77777777" w:rsidTr="00152106">
        <w:trPr>
          <w:cantSplit/>
        </w:trPr>
        <w:tc>
          <w:tcPr>
            <w:tcW w:w="2470" w:type="pct"/>
            <w:gridSpan w:val="5"/>
            <w:tcBorders>
              <w:top w:val="single" w:sz="8" w:space="0" w:color="C0C0C0"/>
              <w:left w:val="single" w:sz="8" w:space="0" w:color="auto"/>
              <w:bottom w:val="single" w:sz="8" w:space="0" w:color="C0C0C0"/>
            </w:tcBorders>
            <w:vAlign w:val="center"/>
          </w:tcPr>
          <w:p w14:paraId="26CC7B94" w14:textId="77777777" w:rsidR="007D10B6" w:rsidRPr="000B4A3F" w:rsidRDefault="007D10B6" w:rsidP="00152106">
            <w:pPr>
              <w:pStyle w:val="TableText"/>
            </w:pPr>
            <w:r w:rsidRPr="000B4A3F">
              <w:t>Very low</w:t>
            </w:r>
          </w:p>
        </w:tc>
        <w:tc>
          <w:tcPr>
            <w:tcW w:w="872" w:type="pct"/>
            <w:tcBorders>
              <w:bottom w:val="single" w:sz="8" w:space="0" w:color="C0C0C0"/>
            </w:tcBorders>
            <w:shd w:val="clear" w:color="auto" w:fill="CCFFFF"/>
            <w:vAlign w:val="center"/>
          </w:tcPr>
          <w:p w14:paraId="0DAD98A3" w14:textId="77777777" w:rsidR="007D10B6" w:rsidRPr="000B4A3F" w:rsidRDefault="007D10B6" w:rsidP="00152106">
            <w:pPr>
              <w:pStyle w:val="TableText"/>
              <w:rPr>
                <w:snapToGrid w:val="0"/>
              </w:rPr>
            </w:pPr>
            <w:r w:rsidRPr="000B4A3F">
              <w:rPr>
                <w:snapToGrid w:val="0"/>
              </w:rPr>
              <w:t>Extremely low</w:t>
            </w:r>
          </w:p>
        </w:tc>
        <w:tc>
          <w:tcPr>
            <w:tcW w:w="927" w:type="pct"/>
            <w:shd w:val="clear" w:color="auto" w:fill="CCFFFF"/>
            <w:vAlign w:val="center"/>
          </w:tcPr>
          <w:p w14:paraId="57C55DB6" w14:textId="77777777" w:rsidR="007D10B6" w:rsidRPr="000B4A3F" w:rsidRDefault="007D10B6" w:rsidP="00152106">
            <w:pPr>
              <w:pStyle w:val="TableText"/>
              <w:rPr>
                <w:snapToGrid w:val="0"/>
              </w:rPr>
            </w:pPr>
            <w:r w:rsidRPr="000B4A3F">
              <w:rPr>
                <w:snapToGrid w:val="0"/>
              </w:rPr>
              <w:t>Extremely low</w:t>
            </w:r>
          </w:p>
        </w:tc>
        <w:tc>
          <w:tcPr>
            <w:tcW w:w="731" w:type="pct"/>
            <w:tcBorders>
              <w:right w:val="single" w:sz="8" w:space="0" w:color="auto"/>
            </w:tcBorders>
            <w:shd w:val="clear" w:color="auto" w:fill="F2F2F2"/>
            <w:vAlign w:val="center"/>
          </w:tcPr>
          <w:p w14:paraId="49A8E74F" w14:textId="77777777" w:rsidR="007D10B6" w:rsidRPr="000B4A3F" w:rsidRDefault="007D10B6" w:rsidP="00152106">
            <w:pPr>
              <w:pStyle w:val="TableText"/>
              <w:rPr>
                <w:rFonts w:cs="Arial"/>
                <w:snapToGrid w:val="0"/>
                <w:szCs w:val="18"/>
              </w:rPr>
            </w:pPr>
            <w:r w:rsidRPr="000B4A3F">
              <w:rPr>
                <w:rFonts w:cs="Arial"/>
                <w:snapToGrid w:val="0"/>
                <w:szCs w:val="18"/>
              </w:rPr>
              <w:t>Negligible</w:t>
            </w:r>
          </w:p>
        </w:tc>
      </w:tr>
      <w:tr w:rsidR="007D10B6" w14:paraId="5AD515B7" w14:textId="77777777" w:rsidTr="00152106">
        <w:trPr>
          <w:cantSplit/>
        </w:trPr>
        <w:tc>
          <w:tcPr>
            <w:tcW w:w="3342" w:type="pct"/>
            <w:gridSpan w:val="6"/>
            <w:tcBorders>
              <w:top w:val="single" w:sz="8" w:space="0" w:color="C0C0C0"/>
              <w:left w:val="single" w:sz="8" w:space="0" w:color="auto"/>
              <w:bottom w:val="single" w:sz="8" w:space="0" w:color="C0C0C0"/>
            </w:tcBorders>
            <w:vAlign w:val="center"/>
          </w:tcPr>
          <w:p w14:paraId="7D2E3CA4" w14:textId="77777777" w:rsidR="007D10B6" w:rsidRPr="000B4A3F" w:rsidRDefault="007D10B6" w:rsidP="00152106">
            <w:pPr>
              <w:pStyle w:val="TableText"/>
            </w:pPr>
            <w:r w:rsidRPr="000B4A3F">
              <w:t>Extremely low</w:t>
            </w:r>
          </w:p>
        </w:tc>
        <w:tc>
          <w:tcPr>
            <w:tcW w:w="927" w:type="pct"/>
            <w:tcBorders>
              <w:bottom w:val="single" w:sz="8" w:space="0" w:color="C0C0C0"/>
            </w:tcBorders>
            <w:shd w:val="clear" w:color="auto" w:fill="F2F2F2"/>
            <w:vAlign w:val="center"/>
          </w:tcPr>
          <w:p w14:paraId="71D94BFF" w14:textId="77777777" w:rsidR="007D10B6" w:rsidRPr="000B4A3F" w:rsidRDefault="007D10B6" w:rsidP="00152106">
            <w:pPr>
              <w:pStyle w:val="TableText"/>
              <w:rPr>
                <w:snapToGrid w:val="0"/>
              </w:rPr>
            </w:pPr>
            <w:r w:rsidRPr="000B4A3F">
              <w:rPr>
                <w:snapToGrid w:val="0"/>
              </w:rPr>
              <w:t>Negligible</w:t>
            </w:r>
          </w:p>
        </w:tc>
        <w:tc>
          <w:tcPr>
            <w:tcW w:w="731" w:type="pct"/>
            <w:tcBorders>
              <w:right w:val="single" w:sz="8" w:space="0" w:color="auto"/>
            </w:tcBorders>
            <w:shd w:val="clear" w:color="auto" w:fill="F2F2F2"/>
            <w:vAlign w:val="center"/>
          </w:tcPr>
          <w:p w14:paraId="38456F8C" w14:textId="77777777" w:rsidR="007D10B6" w:rsidRPr="000B4A3F" w:rsidRDefault="007D10B6" w:rsidP="00152106">
            <w:pPr>
              <w:pStyle w:val="TableText"/>
              <w:rPr>
                <w:rFonts w:cs="Arial"/>
                <w:snapToGrid w:val="0"/>
                <w:szCs w:val="18"/>
              </w:rPr>
            </w:pPr>
            <w:r w:rsidRPr="000B4A3F">
              <w:rPr>
                <w:rFonts w:cs="Arial"/>
                <w:snapToGrid w:val="0"/>
                <w:szCs w:val="18"/>
              </w:rPr>
              <w:t>Negligible</w:t>
            </w:r>
          </w:p>
        </w:tc>
      </w:tr>
      <w:tr w:rsidR="007D10B6" w14:paraId="2858A96F" w14:textId="77777777" w:rsidTr="00152106">
        <w:trPr>
          <w:cantSplit/>
        </w:trPr>
        <w:tc>
          <w:tcPr>
            <w:tcW w:w="4269" w:type="pct"/>
            <w:gridSpan w:val="7"/>
            <w:tcBorders>
              <w:top w:val="single" w:sz="8" w:space="0" w:color="C0C0C0"/>
              <w:left w:val="single" w:sz="8" w:space="0" w:color="auto"/>
              <w:bottom w:val="single" w:sz="8" w:space="0" w:color="auto"/>
            </w:tcBorders>
            <w:vAlign w:val="center"/>
          </w:tcPr>
          <w:p w14:paraId="3BAEEEBD" w14:textId="77777777" w:rsidR="007D10B6" w:rsidRPr="000B4A3F" w:rsidRDefault="007D10B6" w:rsidP="00152106">
            <w:pPr>
              <w:pStyle w:val="TableText"/>
            </w:pPr>
            <w:r w:rsidRPr="000B4A3F">
              <w:t>Negligible</w:t>
            </w:r>
          </w:p>
        </w:tc>
        <w:tc>
          <w:tcPr>
            <w:tcW w:w="731" w:type="pct"/>
            <w:tcBorders>
              <w:bottom w:val="single" w:sz="8" w:space="0" w:color="auto"/>
              <w:right w:val="single" w:sz="8" w:space="0" w:color="auto"/>
            </w:tcBorders>
            <w:shd w:val="clear" w:color="auto" w:fill="F2F2F2"/>
            <w:vAlign w:val="center"/>
          </w:tcPr>
          <w:p w14:paraId="410999A8" w14:textId="77777777" w:rsidR="007D10B6" w:rsidRPr="000B4A3F" w:rsidRDefault="007D10B6" w:rsidP="00152106">
            <w:pPr>
              <w:pStyle w:val="TableText"/>
              <w:rPr>
                <w:rFonts w:cs="Arial"/>
                <w:szCs w:val="18"/>
              </w:rPr>
            </w:pPr>
            <w:r w:rsidRPr="000B4A3F">
              <w:rPr>
                <w:rFonts w:cs="Arial"/>
                <w:snapToGrid w:val="0"/>
                <w:szCs w:val="18"/>
              </w:rPr>
              <w:t>Negligible</w:t>
            </w:r>
          </w:p>
        </w:tc>
      </w:tr>
    </w:tbl>
    <w:p w14:paraId="52E7B2D0" w14:textId="77777777" w:rsidR="00622026" w:rsidRDefault="007D10B6" w:rsidP="0050090F">
      <w:pPr>
        <w:spacing w:before="160" w:after="160"/>
        <w:rPr>
          <w:b/>
          <w:bCs/>
        </w:rPr>
      </w:pPr>
      <w:r w:rsidRPr="00622026">
        <w:rPr>
          <w:b/>
          <w:bCs/>
        </w:rPr>
        <w:t>Time and volume of trade</w:t>
      </w:r>
    </w:p>
    <w:p w14:paraId="0CA4702D" w14:textId="1CD64A23" w:rsidR="007D10B6" w:rsidRDefault="007D10B6" w:rsidP="009A4201">
      <w:pPr>
        <w:spacing w:after="160" w:line="269" w:lineRule="auto"/>
      </w:pPr>
      <w:bookmarkStart w:id="284" w:name="_Hlk124939482"/>
      <w:r>
        <w:t>One factor affecting the likelihood of entry is the volume and duration of trade. If all other conditions remain the same, the overall likelihood of entry will increase as time passes and the overall volume of trade increases.</w:t>
      </w:r>
    </w:p>
    <w:p w14:paraId="2E43D57A" w14:textId="0C02DEF9" w:rsidR="009A4201" w:rsidRPr="00DA300F" w:rsidRDefault="009A4201" w:rsidP="009A4201">
      <w:pPr>
        <w:spacing w:after="160" w:line="269" w:lineRule="auto"/>
      </w:pPr>
      <w:r>
        <w:t xml:space="preserve">The </w:t>
      </w:r>
      <w:r w:rsidRPr="00DA300F">
        <w:t xml:space="preserve">department normally considers the likelihood of entry on the basis of the estimated volume of one year’s trade. This is a convenient value for the analysis that is relatively easy to estimate and allows for expert consideration of seasonal variations in pest presence, </w:t>
      </w:r>
      <w:r w:rsidR="00C54452" w:rsidRPr="00DA300F">
        <w:t>incidence,</w:t>
      </w:r>
      <w:r w:rsidRPr="00DA300F">
        <w:t xml:space="preserve"> and behaviour to be </w:t>
      </w:r>
      <w:r w:rsidR="00C34361" w:rsidRPr="00DA300F">
        <w:t>considered</w:t>
      </w:r>
      <w:r w:rsidRPr="00DA300F">
        <w:t xml:space="preserve">. The consideration of the likelihood of entry, establishment and spread and subsequent consequences </w:t>
      </w:r>
      <w:r w:rsidR="00C34361" w:rsidRPr="00DA300F">
        <w:t>considers</w:t>
      </w:r>
      <w:r w:rsidRPr="00DA300F">
        <w:t xml:space="preserve">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7B616F00" w14:textId="1994A93D" w:rsidR="009A4201" w:rsidRDefault="009A4201" w:rsidP="009A4201">
      <w:pPr>
        <w:spacing w:after="160" w:line="269" w:lineRule="auto"/>
      </w:pPr>
      <w:r w:rsidRPr="00DA300F">
        <w:t xml:space="preserve">The use of a </w:t>
      </w:r>
      <w:r w:rsidR="000E0222" w:rsidRPr="00DA300F">
        <w:t>one-year</w:t>
      </w:r>
      <w:r w:rsidRPr="00DA300F">
        <w:t xml:space="preserve"> volume of trade has been </w:t>
      </w:r>
      <w:r w:rsidR="00C34361" w:rsidRPr="00DA300F">
        <w:t>considered</w:t>
      </w:r>
      <w:r w:rsidRPr="00DA300F">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w:t>
      </w:r>
      <w:r>
        <w:t>vice.</w:t>
      </w:r>
    </w:p>
    <w:p w14:paraId="1A2DC756" w14:textId="4EF6EE32" w:rsidR="00972969" w:rsidRDefault="00972969" w:rsidP="009A4201">
      <w:pPr>
        <w:spacing w:after="160" w:line="269" w:lineRule="auto"/>
      </w:pPr>
      <w:r w:rsidRPr="00972969">
        <w:t>In assessing the volume of t</w:t>
      </w:r>
      <w:r w:rsidR="00400A05">
        <w:t xml:space="preserve">rade </w:t>
      </w:r>
      <w:r w:rsidR="00400A05" w:rsidRPr="00400A05">
        <w:t>in this risk analysis, the department assumed that a substantial</w:t>
      </w:r>
      <w:r w:rsidR="00A94018">
        <w:t xml:space="preserve"> volume of trade </w:t>
      </w:r>
      <w:r w:rsidR="00826051">
        <w:t>will occur.</w:t>
      </w:r>
    </w:p>
    <w:p w14:paraId="1B7033CF" w14:textId="5ADFA5D1" w:rsidR="007D10B6" w:rsidRPr="004733DC" w:rsidRDefault="00622026" w:rsidP="00152106">
      <w:pPr>
        <w:pStyle w:val="Heading4-Appendix"/>
      </w:pPr>
      <w:bookmarkStart w:id="285" w:name="_Toc106173914"/>
      <w:bookmarkEnd w:id="284"/>
      <w:r>
        <w:t>A</w:t>
      </w:r>
      <w:r w:rsidR="007D10B6" w:rsidRPr="004733DC">
        <w:t>ssessment of potential economic consequences</w:t>
      </w:r>
      <w:bookmarkEnd w:id="285"/>
    </w:p>
    <w:p w14:paraId="52870A76" w14:textId="60BCABC4" w:rsidR="009A4201" w:rsidRDefault="007D10B6" w:rsidP="00B338EA">
      <w:pPr>
        <w:spacing w:after="0"/>
        <w:rPr>
          <w:color w:val="000000" w:themeColor="text1"/>
        </w:rPr>
      </w:pPr>
      <w:bookmarkStart w:id="286" w:name="_Hlk124939501"/>
      <w:r>
        <w:t xml:space="preserve">The department used a 2-step process to estimate the potential consequences of entry, establishment and spread of </w:t>
      </w:r>
      <w:r w:rsidR="00A41403">
        <w:t>k</w:t>
      </w:r>
      <w:r>
        <w:t xml:space="preserve">hapra beetle in Australia. </w:t>
      </w:r>
      <w:r w:rsidRPr="00DA5B12">
        <w:rPr>
          <w:color w:val="000000" w:themeColor="text1"/>
        </w:rPr>
        <w:t>In the first step, a qualitative descriptor of the impact is assigned to each of the direct and indirect criteria in terms of the level of impact and the magnitude of impact. The second step involves combining the impacts for each of the criteria to obtain an ‘overall consequences’ estimation.</w:t>
      </w:r>
      <w:bookmarkEnd w:id="286"/>
    </w:p>
    <w:p w14:paraId="6748284D" w14:textId="0E55DC2B" w:rsidR="007D10B6" w:rsidRPr="00622026" w:rsidRDefault="007D10B6" w:rsidP="009A4201">
      <w:pPr>
        <w:spacing w:before="160" w:after="160" w:line="240" w:lineRule="auto"/>
        <w:rPr>
          <w:b/>
          <w:bCs/>
        </w:rPr>
      </w:pPr>
      <w:bookmarkStart w:id="287" w:name="_Hlk124939525"/>
      <w:r w:rsidRPr="00622026">
        <w:rPr>
          <w:b/>
          <w:bCs/>
        </w:rPr>
        <w:t>Step 1: Assessing direct and indirect pest impacts</w:t>
      </w:r>
    </w:p>
    <w:p w14:paraId="53D66226" w14:textId="77777777" w:rsidR="00836ED6" w:rsidRDefault="00836ED6" w:rsidP="00836ED6">
      <w:pPr>
        <w:spacing w:after="160" w:line="269" w:lineRule="auto"/>
      </w:pPr>
      <w:r>
        <w:t>Direct pest impacts are considered in the context of the impacts on:</w:t>
      </w:r>
    </w:p>
    <w:p w14:paraId="62801D8D" w14:textId="342D7934" w:rsidR="00836ED6" w:rsidRDefault="00836ED6" w:rsidP="007F2E9C">
      <w:pPr>
        <w:pStyle w:val="ListBullet"/>
        <w:numPr>
          <w:ilvl w:val="0"/>
          <w:numId w:val="38"/>
        </w:numPr>
        <w:tabs>
          <w:tab w:val="num" w:pos="567"/>
        </w:tabs>
        <w:ind w:left="397" w:hanging="397"/>
      </w:pPr>
      <w:r w:rsidRPr="00AE3263">
        <w:t>the life or health of plants and plant products</w:t>
      </w:r>
      <w:r w:rsidR="00410126">
        <w:t>.</w:t>
      </w:r>
    </w:p>
    <w:p w14:paraId="67FA8A94" w14:textId="77777777" w:rsidR="00836ED6" w:rsidRDefault="00836ED6" w:rsidP="00836ED6">
      <w:pPr>
        <w:ind w:left="397"/>
      </w:pPr>
      <w:r w:rsidRPr="003B4C03">
        <w:t>This may include pest impacts on the life or health of the plants and production effects (yield or quality) either at harvest or during storage.</w:t>
      </w:r>
    </w:p>
    <w:p w14:paraId="74D0DC68" w14:textId="77777777" w:rsidR="005355CF" w:rsidRPr="00AE3263" w:rsidRDefault="005355CF" w:rsidP="00C120F8">
      <w:pPr>
        <w:pStyle w:val="ListBullet2"/>
      </w:pPr>
      <w:r w:rsidRPr="00AE3263">
        <w:t xml:space="preserve">Where applicable, pest impacts on the life or health of humans or of animals and animal </w:t>
      </w:r>
      <w:r>
        <w:tab/>
      </w:r>
      <w:r w:rsidRPr="00AE3263">
        <w:t>products may also be considered</w:t>
      </w:r>
      <w:r>
        <w:t>.</w:t>
      </w:r>
    </w:p>
    <w:p w14:paraId="3EE409ED" w14:textId="77777777" w:rsidR="00836ED6" w:rsidRPr="00AE3263" w:rsidRDefault="00836ED6" w:rsidP="007F2E9C">
      <w:pPr>
        <w:pStyle w:val="ListBullet"/>
        <w:numPr>
          <w:ilvl w:val="0"/>
          <w:numId w:val="38"/>
        </w:numPr>
        <w:tabs>
          <w:tab w:val="num" w:pos="567"/>
        </w:tabs>
        <w:ind w:left="397" w:hanging="397"/>
      </w:pPr>
      <w:r>
        <w:t xml:space="preserve">other aspects of </w:t>
      </w:r>
      <w:r w:rsidRPr="00AE3263">
        <w:t>the environment</w:t>
      </w:r>
      <w:r>
        <w:t>.</w:t>
      </w:r>
    </w:p>
    <w:p w14:paraId="4D5D918E" w14:textId="77777777" w:rsidR="00836ED6" w:rsidRPr="00210393" w:rsidRDefault="00836ED6" w:rsidP="00836ED6">
      <w:pPr>
        <w:spacing w:after="160" w:line="269" w:lineRule="auto"/>
      </w:pPr>
      <w:r w:rsidRPr="00210393">
        <w:t xml:space="preserve">Indirect pest </w:t>
      </w:r>
      <w:r w:rsidRPr="00836ED6">
        <w:t>impacts</w:t>
      </w:r>
      <w:r w:rsidRPr="00210393">
        <w:t xml:space="preserve"> are considered in the context of the </w:t>
      </w:r>
      <w:r w:rsidRPr="00836ED6">
        <w:t>impacts</w:t>
      </w:r>
      <w:r w:rsidRPr="00210393">
        <w:t xml:space="preserve"> on:</w:t>
      </w:r>
    </w:p>
    <w:p w14:paraId="19A5C0DE" w14:textId="77777777" w:rsidR="00836ED6" w:rsidRDefault="00836ED6" w:rsidP="007F2E9C">
      <w:pPr>
        <w:pStyle w:val="ListBullet"/>
        <w:numPr>
          <w:ilvl w:val="0"/>
          <w:numId w:val="38"/>
        </w:numPr>
        <w:tabs>
          <w:tab w:val="num" w:pos="567"/>
        </w:tabs>
        <w:ind w:left="397" w:hanging="397"/>
      </w:pPr>
      <w:r>
        <w:t>eradication and control</w:t>
      </w:r>
    </w:p>
    <w:p w14:paraId="06E4B4AE" w14:textId="77777777" w:rsidR="00836ED6" w:rsidRPr="003B4C03" w:rsidRDefault="00836ED6" w:rsidP="00536DB1">
      <w:pPr>
        <w:ind w:left="397"/>
      </w:pPr>
      <w:r w:rsidRPr="003B4C03">
        <w:t>This may include pest impacts on new or modified eradication, control, surveillance or monitoring and compensation strategies or programs.</w:t>
      </w:r>
    </w:p>
    <w:p w14:paraId="0EF43B40" w14:textId="77777777" w:rsidR="00836ED6" w:rsidRPr="00516526" w:rsidRDefault="00836ED6" w:rsidP="007F2E9C">
      <w:pPr>
        <w:pStyle w:val="ListBullet"/>
        <w:numPr>
          <w:ilvl w:val="0"/>
          <w:numId w:val="38"/>
        </w:numPr>
        <w:tabs>
          <w:tab w:val="num" w:pos="567"/>
        </w:tabs>
        <w:ind w:left="397" w:hanging="397"/>
      </w:pPr>
      <w:r w:rsidRPr="003B4C03">
        <w:t>domestic trade</w:t>
      </w:r>
    </w:p>
    <w:p w14:paraId="4A91B707" w14:textId="77777777" w:rsidR="00836ED6" w:rsidRPr="003B4C03" w:rsidRDefault="00836ED6" w:rsidP="00836ED6">
      <w:pPr>
        <w:ind w:left="397"/>
        <w:rPr>
          <w:color w:val="000000" w:themeColor="text1"/>
        </w:rPr>
      </w:pPr>
      <w:r w:rsidRPr="003B4C03">
        <w:rPr>
          <w:color w:val="000000" w:themeColor="text1"/>
        </w:rPr>
        <w:t xml:space="preserve">This may include pest impacts on domestic trade or industry, including changes in domestic consumer demand </w:t>
      </w:r>
      <w:r w:rsidRPr="003B4C03">
        <w:rPr>
          <w:rFonts w:cs="Times New Roman"/>
        </w:rPr>
        <w:t>for a product resulting from quality changes</w:t>
      </w:r>
      <w:r w:rsidRPr="003B4C03">
        <w:rPr>
          <w:color w:val="538135" w:themeColor="accent6" w:themeShade="BF"/>
        </w:rPr>
        <w:t xml:space="preserve"> </w:t>
      </w:r>
      <w:r w:rsidRPr="003B4C03">
        <w:rPr>
          <w:color w:val="000000" w:themeColor="text1"/>
        </w:rPr>
        <w:t>and effects on other industries supplying inputs to, or using outputs from, directly affected industries.</w:t>
      </w:r>
    </w:p>
    <w:p w14:paraId="53276AE6" w14:textId="77777777" w:rsidR="00836ED6" w:rsidRPr="003B4C03" w:rsidRDefault="00836ED6" w:rsidP="007F2E9C">
      <w:pPr>
        <w:pStyle w:val="ListBullet"/>
        <w:numPr>
          <w:ilvl w:val="0"/>
          <w:numId w:val="38"/>
        </w:numPr>
        <w:tabs>
          <w:tab w:val="num" w:pos="567"/>
        </w:tabs>
        <w:ind w:left="397" w:hanging="397"/>
      </w:pPr>
      <w:r w:rsidRPr="003B4C03">
        <w:t>international trade</w:t>
      </w:r>
    </w:p>
    <w:p w14:paraId="2A3CCDDA" w14:textId="77777777" w:rsidR="00836ED6" w:rsidRPr="003B4C03" w:rsidRDefault="00836ED6" w:rsidP="00836ED6">
      <w:pPr>
        <w:ind w:left="397"/>
      </w:pPr>
      <w:r w:rsidRPr="003B4C03">
        <w:rPr>
          <w:color w:val="000000" w:themeColor="text1"/>
        </w:rPr>
        <w:t>This may include pest impacts on international trade, including loss of markets, meeting new technical requirements to enter or maintain markets and changes in international consumer demand for a product resulting from quality changes.</w:t>
      </w:r>
    </w:p>
    <w:p w14:paraId="79B1E4EE" w14:textId="77777777" w:rsidR="00836ED6" w:rsidRPr="003B4C03" w:rsidRDefault="00836ED6" w:rsidP="007F2E9C">
      <w:pPr>
        <w:pStyle w:val="ListBullet"/>
        <w:numPr>
          <w:ilvl w:val="0"/>
          <w:numId w:val="38"/>
        </w:numPr>
        <w:tabs>
          <w:tab w:val="num" w:pos="567"/>
        </w:tabs>
        <w:ind w:left="397" w:hanging="397"/>
      </w:pPr>
      <w:r w:rsidRPr="003B4C03">
        <w:t>non-commercial and environment</w:t>
      </w:r>
    </w:p>
    <w:p w14:paraId="3991AB46" w14:textId="035DF8C6" w:rsidR="00230FB8" w:rsidRPr="005355CF" w:rsidRDefault="00836ED6" w:rsidP="005355CF">
      <w:pPr>
        <w:ind w:left="397"/>
        <w:rPr>
          <w:color w:val="000000" w:themeColor="text1"/>
        </w:rPr>
      </w:pPr>
      <w:r w:rsidRPr="003B4C03">
        <w:rPr>
          <w:color w:val="000000" w:themeColor="text1"/>
        </w:rPr>
        <w:t>This may include pest impacts on the community and environment, including reduced tourism, reduced rural and regional economic viability, loss of social amenity, and any ‘side effects’ of control measures.</w:t>
      </w:r>
    </w:p>
    <w:p w14:paraId="32B415A5" w14:textId="77777777" w:rsidR="00836ED6" w:rsidRDefault="00836ED6" w:rsidP="00836ED6">
      <w:r w:rsidRPr="00A734CF">
        <w:t xml:space="preserve">For </w:t>
      </w:r>
      <w:r w:rsidRPr="00A734CF">
        <w:rPr>
          <w:color w:val="000000" w:themeColor="text1"/>
        </w:rPr>
        <w:t>each</w:t>
      </w:r>
      <w:r>
        <w:t xml:space="preserve"> of these </w:t>
      </w:r>
      <w:r w:rsidRPr="00A67D9D">
        <w:rPr>
          <w:color w:val="000000" w:themeColor="text1"/>
        </w:rPr>
        <w:t xml:space="preserve">direct and indirect </w:t>
      </w:r>
      <w:r w:rsidRPr="00A734CF">
        <w:t xml:space="preserve">criteria, the </w:t>
      </w:r>
      <w:r w:rsidRPr="00A67D9D">
        <w:rPr>
          <w:color w:val="000000" w:themeColor="text1"/>
        </w:rPr>
        <w:t xml:space="preserve">level of impact is </w:t>
      </w:r>
      <w:r>
        <w:t>estimated over 4 geographic levels, defined as:</w:t>
      </w:r>
    </w:p>
    <w:p w14:paraId="425F9301" w14:textId="77777777" w:rsidR="007D10B6" w:rsidRPr="000E6A16" w:rsidRDefault="007D10B6" w:rsidP="007F2E9C">
      <w:pPr>
        <w:pStyle w:val="ListBullet"/>
        <w:numPr>
          <w:ilvl w:val="0"/>
          <w:numId w:val="38"/>
        </w:numPr>
        <w:tabs>
          <w:tab w:val="num" w:pos="567"/>
        </w:tabs>
        <w:ind w:left="397" w:hanging="397"/>
      </w:pPr>
      <w:r w:rsidRPr="00D670A2">
        <w:rPr>
          <w:b/>
        </w:rPr>
        <w:t>Local</w:t>
      </w:r>
      <w:r w:rsidRPr="000E6A16">
        <w:t>—an aggregate of households or enterprises (a rural community, a town</w:t>
      </w:r>
      <w:r>
        <w:t>,</w:t>
      </w:r>
      <w:r w:rsidRPr="000E6A16">
        <w:t xml:space="preserve"> or a local government area).</w:t>
      </w:r>
    </w:p>
    <w:p w14:paraId="679760C2" w14:textId="77777777" w:rsidR="007D10B6" w:rsidRPr="009C0F34" w:rsidRDefault="007D10B6" w:rsidP="007F2E9C">
      <w:pPr>
        <w:pStyle w:val="ListBullet"/>
        <w:numPr>
          <w:ilvl w:val="0"/>
          <w:numId w:val="38"/>
        </w:numPr>
        <w:tabs>
          <w:tab w:val="num" w:pos="567"/>
        </w:tabs>
        <w:ind w:left="397" w:hanging="397"/>
        <w:rPr>
          <w:bCs/>
        </w:rPr>
      </w:pPr>
      <w:r w:rsidRPr="00D670A2">
        <w:rPr>
          <w:b/>
        </w:rPr>
        <w:t>District</w:t>
      </w:r>
      <w:r w:rsidRPr="009C0F34">
        <w:rPr>
          <w:bCs/>
        </w:rPr>
        <w:t>—a geographically or geopolitically associated collection of aggregates (generally a recognised section of a state or territory, such as ‘Far North Queensland’).</w:t>
      </w:r>
    </w:p>
    <w:p w14:paraId="3567D2AF" w14:textId="77777777" w:rsidR="007D10B6" w:rsidRPr="000E6A16" w:rsidRDefault="007D10B6" w:rsidP="007F2E9C">
      <w:pPr>
        <w:pStyle w:val="ListBullet"/>
        <w:numPr>
          <w:ilvl w:val="0"/>
          <w:numId w:val="38"/>
        </w:numPr>
        <w:tabs>
          <w:tab w:val="num" w:pos="567"/>
        </w:tabs>
        <w:ind w:left="397" w:hanging="397"/>
      </w:pPr>
      <w:r w:rsidRPr="00D670A2">
        <w:rPr>
          <w:b/>
        </w:rPr>
        <w:t>Regional</w:t>
      </w:r>
      <w:r w:rsidRPr="009C0F34">
        <w:rPr>
          <w:b/>
        </w:rPr>
        <w:t>—</w:t>
      </w:r>
      <w:r w:rsidRPr="000E6A16">
        <w:t xml:space="preserve">a geographically or geopolitically associated collection of districts in a geographic area </w:t>
      </w:r>
      <w:r w:rsidRPr="00FC454B">
        <w:t>(generally</w:t>
      </w:r>
      <w:r w:rsidRPr="000E6A16">
        <w:t xml:space="preserve"> a state or territory, although there may be exceptions with larger states such as Western Australia).</w:t>
      </w:r>
    </w:p>
    <w:p w14:paraId="6B0A661A" w14:textId="77777777" w:rsidR="007D10B6" w:rsidRPr="000E6A16" w:rsidRDefault="007D10B6" w:rsidP="007F2E9C">
      <w:pPr>
        <w:pStyle w:val="ListBullet"/>
        <w:numPr>
          <w:ilvl w:val="0"/>
          <w:numId w:val="38"/>
        </w:numPr>
        <w:tabs>
          <w:tab w:val="num" w:pos="567"/>
        </w:tabs>
        <w:ind w:left="397" w:hanging="397"/>
      </w:pPr>
      <w:r w:rsidRPr="00D670A2">
        <w:rPr>
          <w:b/>
        </w:rPr>
        <w:t>National</w:t>
      </w:r>
      <w:r w:rsidRPr="000E6A16">
        <w:t>—Australia wide (Australian mainland states and territories and Tasmania).</w:t>
      </w:r>
    </w:p>
    <w:p w14:paraId="08FBEE2E" w14:textId="77777777" w:rsidR="007D10B6" w:rsidRPr="00D538D9" w:rsidRDefault="007D10B6" w:rsidP="007D10B6">
      <w:pPr>
        <w:spacing w:before="160" w:after="0" w:line="269" w:lineRule="auto"/>
      </w:pPr>
      <w:r w:rsidRPr="00D538D9">
        <w:t xml:space="preserve">For each criterion, the magnitude of </w:t>
      </w:r>
      <w:r w:rsidRPr="00D538D9">
        <w:rPr>
          <w:color w:val="000000" w:themeColor="text1"/>
        </w:rPr>
        <w:t xml:space="preserve">impact </w:t>
      </w:r>
      <w:r w:rsidRPr="00D538D9">
        <w:t xml:space="preserve">at each of these </w:t>
      </w:r>
      <w:r w:rsidRPr="00D538D9">
        <w:rPr>
          <w:color w:val="000000" w:themeColor="text1"/>
        </w:rPr>
        <w:t>geographic</w:t>
      </w:r>
      <w:r w:rsidRPr="00D538D9">
        <w:rPr>
          <w:color w:val="538135" w:themeColor="accent6" w:themeShade="BF"/>
        </w:rPr>
        <w:t xml:space="preserve"> </w:t>
      </w:r>
      <w:r w:rsidRPr="00D538D9">
        <w:t>levels is described using 4 categories, defined as:</w:t>
      </w:r>
    </w:p>
    <w:p w14:paraId="43ED2291" w14:textId="77777777" w:rsidR="007D10B6" w:rsidRPr="00D538D9" w:rsidRDefault="007D10B6" w:rsidP="007F2E9C">
      <w:pPr>
        <w:pStyle w:val="ListBullet"/>
        <w:numPr>
          <w:ilvl w:val="0"/>
          <w:numId w:val="38"/>
        </w:numPr>
        <w:tabs>
          <w:tab w:val="num" w:pos="567"/>
        </w:tabs>
        <w:ind w:left="397" w:hanging="397"/>
      </w:pPr>
      <w:r w:rsidRPr="00D670A2">
        <w:rPr>
          <w:b/>
        </w:rPr>
        <w:t>Unlikely to be discernible</w:t>
      </w:r>
      <w:r w:rsidRPr="00D538D9">
        <w:t>—pest impact is not usually distinguishable from normal day-to-day variation in the criterion</w:t>
      </w:r>
    </w:p>
    <w:p w14:paraId="7B53F5EE" w14:textId="77777777" w:rsidR="007D10B6" w:rsidRPr="00D538D9" w:rsidRDefault="007D10B6" w:rsidP="007F2E9C">
      <w:pPr>
        <w:pStyle w:val="ListBullet"/>
        <w:numPr>
          <w:ilvl w:val="0"/>
          <w:numId w:val="38"/>
        </w:numPr>
        <w:tabs>
          <w:tab w:val="num" w:pos="567"/>
        </w:tabs>
        <w:ind w:left="397" w:hanging="397"/>
      </w:pPr>
      <w:r w:rsidRPr="00D670A2">
        <w:rPr>
          <w:b/>
        </w:rPr>
        <w:t>Minor significance</w:t>
      </w:r>
      <w:r>
        <w:t>—</w:t>
      </w:r>
      <w:r w:rsidRPr="00D538D9">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5F0EA2D2" w14:textId="77777777" w:rsidR="007D10B6" w:rsidRPr="00D538D9" w:rsidRDefault="007D10B6" w:rsidP="007F2E9C">
      <w:pPr>
        <w:pStyle w:val="ListBullet"/>
        <w:numPr>
          <w:ilvl w:val="0"/>
          <w:numId w:val="38"/>
        </w:numPr>
        <w:tabs>
          <w:tab w:val="num" w:pos="567"/>
        </w:tabs>
        <w:ind w:left="397" w:hanging="397"/>
      </w:pPr>
      <w:r w:rsidRPr="00D670A2">
        <w:rPr>
          <w:b/>
        </w:rPr>
        <w:t>Significant</w:t>
      </w:r>
      <w:r>
        <w:t>—</w:t>
      </w:r>
      <w:r w:rsidRPr="00D538D9">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F8939C4" w14:textId="77777777" w:rsidR="007D10B6" w:rsidRPr="00D538D9" w:rsidRDefault="007D10B6" w:rsidP="007F2E9C">
      <w:pPr>
        <w:pStyle w:val="ListBullet"/>
        <w:numPr>
          <w:ilvl w:val="0"/>
          <w:numId w:val="38"/>
        </w:numPr>
        <w:tabs>
          <w:tab w:val="num" w:pos="567"/>
        </w:tabs>
        <w:ind w:left="397" w:hanging="397"/>
      </w:pPr>
      <w:r w:rsidRPr="00D670A2">
        <w:rPr>
          <w:b/>
        </w:rPr>
        <w:t>Major significance</w:t>
      </w:r>
      <w:r>
        <w:t>—</w:t>
      </w:r>
      <w:r w:rsidRPr="00D538D9">
        <w:t>expected to threaten the economic viability through a large increase in mortality/morbidity of hosts, or a large decrease in production. Expected to severely or irreversibly damage the intrinsic ‘value’ of non-commercial criteria.</w:t>
      </w:r>
    </w:p>
    <w:p w14:paraId="25682717" w14:textId="0EDAED09" w:rsidR="00836ED6" w:rsidRDefault="00836ED6" w:rsidP="007D10B6">
      <w:pPr>
        <w:spacing w:before="160" w:after="0"/>
        <w:rPr>
          <w:color w:val="000000" w:themeColor="text1"/>
        </w:rPr>
      </w:pPr>
      <w:r w:rsidRPr="00A67D9D">
        <w:rPr>
          <w:color w:val="000000" w:themeColor="text1"/>
        </w:rPr>
        <w:t xml:space="preserve">Each individual direct or indirect impact is given an </w:t>
      </w:r>
      <w:r w:rsidRPr="003513F9">
        <w:t>impact score (A</w:t>
      </w:r>
      <w:r>
        <w:t>–</w:t>
      </w:r>
      <w:r w:rsidRPr="003513F9">
        <w:t>G) using</w:t>
      </w:r>
      <w:r w:rsidRPr="00D015EC">
        <w:t xml:space="preserve"> </w:t>
      </w:r>
      <w:r w:rsidRPr="00A67D9D">
        <w:rPr>
          <w:color w:val="000000" w:themeColor="text1"/>
        </w:rPr>
        <w:t xml:space="preserve">the </w:t>
      </w:r>
      <w:r>
        <w:rPr>
          <w:color w:val="000000" w:themeColor="text1"/>
        </w:rPr>
        <w:t>decision rules</w:t>
      </w:r>
      <w:r w:rsidRPr="00A67D9D">
        <w:rPr>
          <w:color w:val="000000" w:themeColor="text1"/>
        </w:rPr>
        <w:t xml:space="preserve"> in</w:t>
      </w:r>
      <w:r>
        <w:rPr>
          <w:color w:val="000000" w:themeColor="text1"/>
        </w:rPr>
        <w:t xml:space="preserve"> Figure A.1</w:t>
      </w:r>
      <w:r w:rsidRPr="00A67D9D">
        <w:rPr>
          <w:color w:val="000000" w:themeColor="text1"/>
        </w:rPr>
        <w:t>. This is done by determining which of the shaded cells with bold font in</w:t>
      </w:r>
      <w:r>
        <w:rPr>
          <w:color w:val="000000" w:themeColor="text1"/>
        </w:rPr>
        <w:t xml:space="preserve"> Figure A.1 </w:t>
      </w:r>
      <w:r w:rsidRPr="00A67D9D">
        <w:rPr>
          <w:color w:val="000000" w:themeColor="text1"/>
        </w:rPr>
        <w:t>correspond to the level and magnitude of the particular impact.</w:t>
      </w:r>
    </w:p>
    <w:p w14:paraId="42A5C138" w14:textId="77777777" w:rsidR="00D71CEF" w:rsidRPr="00D538D9" w:rsidRDefault="00D71CEF" w:rsidP="00D71CEF">
      <w:pPr>
        <w:spacing w:before="120" w:after="0"/>
        <w:rPr>
          <w:color w:val="000000" w:themeColor="text1"/>
        </w:rPr>
      </w:pPr>
      <w:r w:rsidRPr="00D538D9">
        <w:rPr>
          <w:color w:val="000000" w:themeColor="text1"/>
        </w:rPr>
        <w:t>The following are considered during this process:</w:t>
      </w:r>
    </w:p>
    <w:p w14:paraId="6BF268E4" w14:textId="77777777" w:rsidR="00D71CEF" w:rsidRPr="00622026" w:rsidRDefault="00D71CEF" w:rsidP="007F2E9C">
      <w:pPr>
        <w:pStyle w:val="ListBullet"/>
        <w:numPr>
          <w:ilvl w:val="0"/>
          <w:numId w:val="38"/>
        </w:numPr>
        <w:tabs>
          <w:tab w:val="num" w:pos="567"/>
        </w:tabs>
        <w:ind w:left="397" w:hanging="397"/>
      </w:pPr>
      <w:r w:rsidRPr="00622026">
        <w:t>At each geographic level below ‘National’, an impact more serious than ‘Minor significance’ is considered at least 'Minor significance' at the level above. For example, a ‘Significant’ impact at the state or territory level is considered equivalent to at least a ‘Minor significance’ impact at the national level.</w:t>
      </w:r>
    </w:p>
    <w:p w14:paraId="4DAEF414" w14:textId="77777777" w:rsidR="00D71CEF" w:rsidRPr="00622026" w:rsidRDefault="00D71CEF" w:rsidP="007F2E9C">
      <w:pPr>
        <w:pStyle w:val="ListBullet"/>
        <w:numPr>
          <w:ilvl w:val="0"/>
          <w:numId w:val="38"/>
        </w:numPr>
        <w:tabs>
          <w:tab w:val="num" w:pos="567"/>
        </w:tabs>
        <w:ind w:left="397" w:hanging="397"/>
      </w:pPr>
      <w:r w:rsidRPr="00622026">
        <w:t>If the impact of a pest at a given level is in multiple states or territories, districts or regions or local areas, it is considered to represent at least the same magnitude of impact at the next highest geographic level. For example, a ‘Minor significance’ impact in multiple states or territories represents a ‘Minor significance’ impact at the national level.</w:t>
      </w:r>
    </w:p>
    <w:p w14:paraId="4BD689D8" w14:textId="77777777" w:rsidR="00D71CEF" w:rsidRPr="00622026" w:rsidRDefault="00D71CEF" w:rsidP="007F2E9C">
      <w:pPr>
        <w:pStyle w:val="ListBullet"/>
        <w:numPr>
          <w:ilvl w:val="0"/>
          <w:numId w:val="38"/>
        </w:numPr>
        <w:tabs>
          <w:tab w:val="num" w:pos="567"/>
        </w:tabs>
        <w:ind w:left="397" w:hanging="397"/>
      </w:pPr>
      <w:r w:rsidRPr="00622026">
        <w:t>The geographic distribution of an impact does not necessarily determine the impact. For example, an outbreak could occur on one orchard/farm, but the impact could potentially still be considered at a state or national level.</w:t>
      </w:r>
    </w:p>
    <w:p w14:paraId="405B0B4B" w14:textId="7FAEB301" w:rsidR="004158E0" w:rsidRPr="00B728E8" w:rsidRDefault="004158E0" w:rsidP="00B728E8">
      <w:pPr>
        <w:pStyle w:val="Caption"/>
      </w:pPr>
      <w:bookmarkStart w:id="288" w:name="_Ref90446454"/>
      <w:bookmarkStart w:id="289" w:name="_Toc100743591"/>
      <w:bookmarkStart w:id="290" w:name="_Toc106268000"/>
      <w:bookmarkStart w:id="291" w:name="_Toc106366301"/>
      <w:bookmarkStart w:id="292" w:name="_Toc141252591"/>
      <w:bookmarkStart w:id="293" w:name="_Toc215127405"/>
      <w:bookmarkStart w:id="294" w:name="_Hlk124939567"/>
      <w:bookmarkEnd w:id="287"/>
      <w:r w:rsidRPr="00B728E8">
        <w:t>Figure A</w:t>
      </w:r>
      <w:r w:rsidR="00FD518C" w:rsidRPr="00B728E8">
        <w:t>.</w:t>
      </w:r>
      <w:r w:rsidR="00FC5AD6" w:rsidRPr="00D670A2">
        <w:fldChar w:fldCharType="begin"/>
      </w:r>
      <w:r w:rsidR="00FC5AD6" w:rsidRPr="00B728E8">
        <w:instrText xml:space="preserve"> SEQ Figure \* ARABIC \s 2 </w:instrText>
      </w:r>
      <w:r w:rsidR="00FC5AD6" w:rsidRPr="00D670A2">
        <w:fldChar w:fldCharType="separate"/>
      </w:r>
      <w:r w:rsidR="00E256E2">
        <w:rPr>
          <w:noProof/>
        </w:rPr>
        <w:t>1</w:t>
      </w:r>
      <w:r w:rsidR="00FC5AD6" w:rsidRPr="00D670A2">
        <w:fldChar w:fldCharType="end"/>
      </w:r>
      <w:bookmarkEnd w:id="288"/>
      <w:r w:rsidRPr="00B728E8">
        <w:t xml:space="preserve"> Decision rules for determining the impact score for each direct and indirect criterion, based on the </w:t>
      </w:r>
      <w:r w:rsidRPr="00D670A2">
        <w:rPr>
          <w:i/>
        </w:rPr>
        <w:t>level of impact</w:t>
      </w:r>
      <w:r w:rsidRPr="00B728E8">
        <w:t xml:space="preserve"> and the </w:t>
      </w:r>
      <w:r w:rsidRPr="00D670A2">
        <w:rPr>
          <w:i/>
        </w:rPr>
        <w:t>magnitude of impact</w:t>
      </w:r>
      <w:bookmarkEnd w:id="289"/>
      <w:bookmarkEnd w:id="290"/>
      <w:bookmarkEnd w:id="291"/>
      <w:bookmarkEnd w:id="292"/>
      <w:bookmarkEnd w:id="293"/>
    </w:p>
    <w:p w14:paraId="51C8E526" w14:textId="6D5CCAB2" w:rsidR="007D10B6" w:rsidRDefault="00E6329C" w:rsidP="004158E0">
      <w:pPr>
        <w:spacing w:after="0"/>
        <w:jc w:val="center"/>
      </w:pPr>
      <w:r w:rsidRPr="00D0560B">
        <w:rPr>
          <w:rFonts w:asciiTheme="minorHAnsi" w:hAnsiTheme="minorHAnsi" w:cstheme="minorHAnsi"/>
          <w:noProof/>
        </w:rPr>
        <w:drawing>
          <wp:inline distT="0" distB="0" distL="0" distR="0" wp14:anchorId="5EFDC2B9" wp14:editId="3AF62C7D">
            <wp:extent cx="5759450" cy="5053965"/>
            <wp:effectExtent l="0" t="0" r="0" b="0"/>
            <wp:doc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853" name="Picture 1" descr="A diagrammatic representation of the direct and indirect impact score assessment of a pest over 4 geographical levels (from left to right)-local, district, regional and national. The measure of impact for each criterion is converted to an alphabetic score, denoted by increasing impact from A ('Unlikely to be discernible' in the lower region of the figure) to G ('Major significance' in the upper region of the figure)."/>
                    <pic:cNvPicPr/>
                  </pic:nvPicPr>
                  <pic:blipFill>
                    <a:blip r:embed="rId93"/>
                    <a:stretch>
                      <a:fillRect/>
                    </a:stretch>
                  </pic:blipFill>
                  <pic:spPr>
                    <a:xfrm>
                      <a:off x="0" y="0"/>
                      <a:ext cx="5759450" cy="5053965"/>
                    </a:xfrm>
                    <a:prstGeom prst="rect">
                      <a:avLst/>
                    </a:prstGeom>
                  </pic:spPr>
                </pic:pic>
              </a:graphicData>
            </a:graphic>
          </wp:inline>
        </w:drawing>
      </w:r>
    </w:p>
    <w:bookmarkEnd w:id="294"/>
    <w:p w14:paraId="230BB9CC" w14:textId="77777777" w:rsidR="007D10B6" w:rsidRPr="00EC3ED2" w:rsidRDefault="007D10B6" w:rsidP="00F62E62">
      <w:pPr>
        <w:pStyle w:val="FigureTableNoteSource"/>
      </w:pPr>
      <w:r w:rsidRPr="00EC3ED2">
        <w:t>For each criterion:</w:t>
      </w:r>
    </w:p>
    <w:p w14:paraId="13E39C88" w14:textId="77777777" w:rsidR="007D10B6" w:rsidRPr="00EC3ED2" w:rsidRDefault="007D10B6" w:rsidP="001505E9">
      <w:pPr>
        <w:pStyle w:val="FigureTableNoteSource"/>
        <w:ind w:left="357" w:hanging="357"/>
      </w:pPr>
      <w:r w:rsidRPr="00EC3ED2">
        <w:t>-</w:t>
      </w:r>
      <w:r w:rsidRPr="00EC3ED2">
        <w:tab/>
        <w:t xml:space="preserve">the </w:t>
      </w:r>
      <w:r w:rsidRPr="00EC3ED2">
        <w:rPr>
          <w:i/>
          <w:iCs/>
          <w:color w:val="000000"/>
        </w:rPr>
        <w:t>level of impact</w:t>
      </w:r>
      <w:r w:rsidRPr="00EC3ED2">
        <w:rPr>
          <w:color w:val="000000"/>
        </w:rPr>
        <w:t xml:space="preserve"> is </w:t>
      </w:r>
      <w:r w:rsidRPr="00EC3ED2">
        <w:t>estimated over 4 geographic levels: local, district, regional and national</w:t>
      </w:r>
    </w:p>
    <w:p w14:paraId="1DF8C395" w14:textId="4C052B97" w:rsidR="007D10B6" w:rsidRPr="00EC3ED2" w:rsidRDefault="007D10B6" w:rsidP="001505E9">
      <w:pPr>
        <w:pStyle w:val="FigureTableNoteSource"/>
        <w:ind w:left="357" w:hanging="357"/>
      </w:pPr>
      <w:r w:rsidRPr="00EC3ED2">
        <w:t>-</w:t>
      </w:r>
      <w:r w:rsidRPr="00EC3ED2">
        <w:tab/>
        <w:t xml:space="preserve">the </w:t>
      </w:r>
      <w:r w:rsidRPr="00EC3ED2">
        <w:rPr>
          <w:i/>
          <w:iCs/>
        </w:rPr>
        <w:t xml:space="preserve">magnitude of </w:t>
      </w:r>
      <w:r w:rsidRPr="00EC3ED2">
        <w:rPr>
          <w:i/>
          <w:iCs/>
          <w:color w:val="000000"/>
        </w:rPr>
        <w:t>impact</w:t>
      </w:r>
      <w:r w:rsidRPr="00EC3ED2">
        <w:rPr>
          <w:color w:val="000000"/>
        </w:rPr>
        <w:t xml:space="preserve"> </w:t>
      </w:r>
      <w:r w:rsidRPr="00EC3ED2">
        <w:t xml:space="preserve">at each of the 4 </w:t>
      </w:r>
      <w:r w:rsidRPr="00EC3ED2">
        <w:rPr>
          <w:color w:val="000000"/>
        </w:rPr>
        <w:t>geographic</w:t>
      </w:r>
      <w:r w:rsidRPr="00EC3ED2">
        <w:rPr>
          <w:color w:val="538135"/>
        </w:rPr>
        <w:t xml:space="preserve"> </w:t>
      </w:r>
      <w:r w:rsidRPr="00EC3ED2">
        <w:t>levels is described using 4 categories: unlikely to be discernible, minor significance, significant and major significance</w:t>
      </w:r>
    </w:p>
    <w:p w14:paraId="6B73EB1E" w14:textId="7D662262" w:rsidR="007D10B6" w:rsidRPr="00EC3ED2" w:rsidRDefault="007D10B6" w:rsidP="001505E9">
      <w:pPr>
        <w:pStyle w:val="FigureTableNoteSource"/>
        <w:ind w:left="357" w:hanging="357"/>
      </w:pPr>
      <w:r w:rsidRPr="00EC3ED2">
        <w:t>-</w:t>
      </w:r>
      <w:r w:rsidRPr="00EC3ED2">
        <w:tab/>
        <w:t>an impact score (A-G) is assigned by determining which of the shaded cells with bold font correspond to the level and magnitude of impact.</w:t>
      </w:r>
    </w:p>
    <w:p w14:paraId="5576D414" w14:textId="0C6FB4E8" w:rsidR="007D10B6" w:rsidRPr="00622026" w:rsidRDefault="007D10B6" w:rsidP="00B338EA">
      <w:pPr>
        <w:spacing w:before="160" w:after="160"/>
        <w:rPr>
          <w:b/>
          <w:bCs/>
        </w:rPr>
      </w:pPr>
      <w:r w:rsidRPr="00622026">
        <w:rPr>
          <w:b/>
          <w:bCs/>
        </w:rPr>
        <w:t>Step 2: Combining direct and indirect pest impacts</w:t>
      </w:r>
    </w:p>
    <w:p w14:paraId="16AF7B5B" w14:textId="161AD68A" w:rsidR="00836ED6" w:rsidRPr="006D1AB5" w:rsidRDefault="00836ED6" w:rsidP="00B27171">
      <w:pPr>
        <w:rPr>
          <w:color w:val="000000" w:themeColor="text1"/>
        </w:rPr>
      </w:pPr>
      <w:bookmarkStart w:id="295" w:name="_Hlk124939610"/>
      <w:r w:rsidRPr="005966B6">
        <w:t xml:space="preserve">The overall consequence for each pest </w:t>
      </w:r>
      <w:r w:rsidRPr="00206894">
        <w:rPr>
          <w:color w:val="000000" w:themeColor="text1"/>
        </w:rPr>
        <w:t xml:space="preserve">or each group of pests </w:t>
      </w:r>
      <w:r w:rsidRPr="005966B6">
        <w:t>is achieved by combining the impact scores (A</w:t>
      </w:r>
      <w:r>
        <w:t>–</w:t>
      </w:r>
      <w:r w:rsidRPr="005966B6">
        <w:t xml:space="preserve">G) for each direct and indirect </w:t>
      </w:r>
      <w:r w:rsidRPr="00206894">
        <w:rPr>
          <w:color w:val="000000" w:themeColor="text1"/>
        </w:rPr>
        <w:t>criterion</w:t>
      </w:r>
      <w:r>
        <w:rPr>
          <w:color w:val="538135" w:themeColor="accent6" w:themeShade="BF"/>
        </w:rPr>
        <w:t xml:space="preserve"> </w:t>
      </w:r>
      <w:r w:rsidRPr="005966B6">
        <w:t xml:space="preserve">using </w:t>
      </w:r>
      <w:r w:rsidRPr="00206894">
        <w:rPr>
          <w:color w:val="000000" w:themeColor="text1"/>
        </w:rPr>
        <w:t>the</w:t>
      </w:r>
      <w:r w:rsidRPr="005966B6">
        <w:t xml:space="preserve"> decision rules </w:t>
      </w:r>
      <w:r w:rsidRPr="00206894">
        <w:rPr>
          <w:color w:val="000000" w:themeColor="text1"/>
        </w:rPr>
        <w:t>in</w:t>
      </w:r>
      <w:r>
        <w:rPr>
          <w:color w:val="000000" w:themeColor="text1"/>
        </w:rPr>
        <w:t xml:space="preserve"> Table A.3</w:t>
      </w:r>
      <w:r w:rsidRPr="005966B6">
        <w:t xml:space="preserve">. These rules are mutually </w:t>
      </w:r>
      <w:r w:rsidR="000E0222" w:rsidRPr="005966B6">
        <w:t>exclusive and</w:t>
      </w:r>
      <w:r w:rsidRPr="005966B6">
        <w:t xml:space="preserve"> are assessed in numerical order until one applies.</w:t>
      </w:r>
      <w:r>
        <w:t xml:space="preserve"> </w:t>
      </w:r>
      <w:r w:rsidRPr="00206894">
        <w:rPr>
          <w:color w:val="000000" w:themeColor="text1"/>
        </w:rPr>
        <w:t>For example, if the first rule does not apply, the second rule is considered, and so on.</w:t>
      </w:r>
    </w:p>
    <w:p w14:paraId="5C5473F6" w14:textId="3ADCD7C9" w:rsidR="004158E0" w:rsidRPr="004158E0" w:rsidRDefault="004158E0" w:rsidP="00BD12FF">
      <w:pPr>
        <w:pStyle w:val="Tablecaption"/>
      </w:pPr>
      <w:bookmarkStart w:id="296" w:name="_Ref524355002"/>
      <w:bookmarkStart w:id="297" w:name="_Toc6906417"/>
      <w:bookmarkStart w:id="298" w:name="_Toc100743616"/>
      <w:bookmarkStart w:id="299" w:name="_Toc106267984"/>
      <w:bookmarkStart w:id="300" w:name="_Toc141252635"/>
      <w:bookmarkStart w:id="301" w:name="_Toc207380682"/>
      <w:bookmarkStart w:id="302" w:name="_Toc215127430"/>
      <w:bookmarkEnd w:id="295"/>
      <w:r w:rsidRPr="004158E0">
        <w:t>Table A</w:t>
      </w:r>
      <w:r w:rsidR="00C159E2">
        <w:t>.</w:t>
      </w:r>
      <w:r w:rsidR="008D4FFB">
        <w:fldChar w:fldCharType="begin"/>
      </w:r>
      <w:r w:rsidR="008D4FFB">
        <w:instrText xml:space="preserve"> SEQ Table \* ARABIC \s 2 </w:instrText>
      </w:r>
      <w:r w:rsidR="008D4FFB">
        <w:fldChar w:fldCharType="separate"/>
      </w:r>
      <w:r w:rsidR="00E256E2">
        <w:rPr>
          <w:noProof/>
        </w:rPr>
        <w:t>3</w:t>
      </w:r>
      <w:r w:rsidR="008D4FFB">
        <w:rPr>
          <w:noProof/>
        </w:rPr>
        <w:fldChar w:fldCharType="end"/>
      </w:r>
      <w:bookmarkEnd w:id="296"/>
      <w:r w:rsidRPr="004158E0">
        <w:t xml:space="preserve"> Decision rules for determining the overall consequence rating for each pest</w:t>
      </w:r>
      <w:bookmarkEnd w:id="297"/>
      <w:bookmarkEnd w:id="298"/>
      <w:bookmarkEnd w:id="299"/>
      <w:bookmarkEnd w:id="300"/>
      <w:bookmarkEnd w:id="301"/>
      <w:bookmarkEnd w:id="302"/>
    </w:p>
    <w:tbl>
      <w:tblPr>
        <w:tblW w:w="5079" w:type="pct"/>
        <w:tblBorders>
          <w:top w:val="single" w:sz="4" w:space="0" w:color="auto"/>
          <w:bottom w:val="single" w:sz="4" w:space="0" w:color="auto"/>
        </w:tblBorders>
        <w:tblLook w:val="04A0" w:firstRow="1" w:lastRow="0" w:firstColumn="1" w:lastColumn="0" w:noHBand="0" w:noVBand="1"/>
      </w:tblPr>
      <w:tblGrid>
        <w:gridCol w:w="798"/>
        <w:gridCol w:w="5815"/>
        <w:gridCol w:w="2600"/>
      </w:tblGrid>
      <w:tr w:rsidR="007D10B6" w:rsidRPr="00A1410C" w14:paraId="25016937" w14:textId="77777777" w:rsidTr="00D670A2">
        <w:trPr>
          <w:trHeight w:val="414"/>
        </w:trPr>
        <w:tc>
          <w:tcPr>
            <w:tcW w:w="433" w:type="pct"/>
            <w:tcBorders>
              <w:top w:val="single" w:sz="4" w:space="0" w:color="auto"/>
              <w:bottom w:val="single" w:sz="4" w:space="0" w:color="auto"/>
            </w:tcBorders>
          </w:tcPr>
          <w:p w14:paraId="4E4E344C" w14:textId="77777777" w:rsidR="007D10B6" w:rsidRPr="00A1410C" w:rsidRDefault="007D10B6" w:rsidP="001505E9">
            <w:pPr>
              <w:pStyle w:val="TableHeading"/>
            </w:pPr>
            <w:r w:rsidRPr="00A1410C">
              <w:t>Rule</w:t>
            </w:r>
          </w:p>
        </w:tc>
        <w:tc>
          <w:tcPr>
            <w:tcW w:w="3156" w:type="pct"/>
            <w:tcBorders>
              <w:top w:val="single" w:sz="4" w:space="0" w:color="auto"/>
              <w:bottom w:val="single" w:sz="4" w:space="0" w:color="auto"/>
            </w:tcBorders>
          </w:tcPr>
          <w:p w14:paraId="29391EAE" w14:textId="77777777" w:rsidR="007D10B6" w:rsidRPr="00A1410C" w:rsidRDefault="007D10B6" w:rsidP="001505E9">
            <w:pPr>
              <w:pStyle w:val="TableHeading"/>
            </w:pPr>
            <w:r w:rsidRPr="00A1410C">
              <w:t>The impact scores for consequences of direct and indirect criteria</w:t>
            </w:r>
          </w:p>
        </w:tc>
        <w:tc>
          <w:tcPr>
            <w:tcW w:w="1411" w:type="pct"/>
            <w:tcBorders>
              <w:top w:val="single" w:sz="4" w:space="0" w:color="auto"/>
              <w:bottom w:val="single" w:sz="4" w:space="0" w:color="auto"/>
            </w:tcBorders>
          </w:tcPr>
          <w:p w14:paraId="0F5AAF3D" w14:textId="77777777" w:rsidR="007D10B6" w:rsidRPr="00A1410C" w:rsidRDefault="007D10B6" w:rsidP="001505E9">
            <w:pPr>
              <w:pStyle w:val="TableHeading"/>
            </w:pPr>
            <w:r w:rsidRPr="00A1410C">
              <w:t>Overall consequence rating</w:t>
            </w:r>
          </w:p>
        </w:tc>
      </w:tr>
      <w:tr w:rsidR="007D10B6" w:rsidRPr="00A1410C" w14:paraId="5853F6D6" w14:textId="77777777" w:rsidTr="00D670A2">
        <w:trPr>
          <w:trHeight w:val="414"/>
        </w:trPr>
        <w:tc>
          <w:tcPr>
            <w:tcW w:w="433" w:type="pct"/>
            <w:tcBorders>
              <w:top w:val="single" w:sz="4" w:space="0" w:color="auto"/>
              <w:bottom w:val="nil"/>
              <w:right w:val="nil"/>
            </w:tcBorders>
          </w:tcPr>
          <w:p w14:paraId="422E2358" w14:textId="77777777" w:rsidR="007D10B6" w:rsidRPr="00A1410C" w:rsidRDefault="007D10B6" w:rsidP="001505E9">
            <w:pPr>
              <w:pStyle w:val="TableText"/>
            </w:pPr>
            <w:r w:rsidRPr="00A1410C">
              <w:t>1</w:t>
            </w:r>
          </w:p>
        </w:tc>
        <w:tc>
          <w:tcPr>
            <w:tcW w:w="3156" w:type="pct"/>
            <w:tcBorders>
              <w:top w:val="single" w:sz="4" w:space="0" w:color="auto"/>
              <w:left w:val="nil"/>
              <w:bottom w:val="nil"/>
              <w:right w:val="nil"/>
            </w:tcBorders>
          </w:tcPr>
          <w:p w14:paraId="7F0EC1EE" w14:textId="77777777" w:rsidR="007D10B6" w:rsidRPr="00A1410C" w:rsidRDefault="007D10B6" w:rsidP="001505E9">
            <w:pPr>
              <w:pStyle w:val="TableText"/>
            </w:pPr>
            <w:r w:rsidRPr="00A1410C">
              <w:t>Any criterion has an impact of ‘G’; or</w:t>
            </w:r>
            <w:r w:rsidRPr="00A1410C">
              <w:br/>
              <w:t>more than one criterion has an impact of ‘F’; or</w:t>
            </w:r>
            <w:r w:rsidRPr="00A1410C">
              <w:br/>
              <w:t>a single criterion has an impact of ‘F’ and each remaining criterion an ‘E’.</w:t>
            </w:r>
          </w:p>
        </w:tc>
        <w:tc>
          <w:tcPr>
            <w:tcW w:w="1411" w:type="pct"/>
            <w:tcBorders>
              <w:top w:val="single" w:sz="4" w:space="0" w:color="auto"/>
              <w:left w:val="nil"/>
              <w:bottom w:val="nil"/>
            </w:tcBorders>
          </w:tcPr>
          <w:p w14:paraId="7432B4EE" w14:textId="77777777" w:rsidR="007D10B6" w:rsidRPr="00A1410C" w:rsidRDefault="007D10B6" w:rsidP="001505E9">
            <w:pPr>
              <w:pStyle w:val="TableText"/>
            </w:pPr>
            <w:r w:rsidRPr="00A1410C">
              <w:t>Extreme</w:t>
            </w:r>
          </w:p>
        </w:tc>
      </w:tr>
      <w:tr w:rsidR="007D10B6" w:rsidRPr="00A1410C" w14:paraId="709B7659" w14:textId="77777777" w:rsidTr="00D670A2">
        <w:trPr>
          <w:trHeight w:val="414"/>
        </w:trPr>
        <w:tc>
          <w:tcPr>
            <w:tcW w:w="433" w:type="pct"/>
            <w:tcBorders>
              <w:top w:val="nil"/>
              <w:bottom w:val="nil"/>
              <w:right w:val="nil"/>
            </w:tcBorders>
          </w:tcPr>
          <w:p w14:paraId="28314AA2" w14:textId="77777777" w:rsidR="007D10B6" w:rsidRPr="00A1410C" w:rsidRDefault="007D10B6" w:rsidP="001505E9">
            <w:pPr>
              <w:pStyle w:val="TableText"/>
            </w:pPr>
            <w:r w:rsidRPr="00A1410C">
              <w:t>2</w:t>
            </w:r>
          </w:p>
        </w:tc>
        <w:tc>
          <w:tcPr>
            <w:tcW w:w="3156" w:type="pct"/>
            <w:tcBorders>
              <w:top w:val="nil"/>
              <w:left w:val="nil"/>
              <w:bottom w:val="nil"/>
              <w:right w:val="nil"/>
            </w:tcBorders>
          </w:tcPr>
          <w:p w14:paraId="0608E8FE" w14:textId="77777777" w:rsidR="007D10B6" w:rsidRPr="00A1410C" w:rsidRDefault="007D10B6" w:rsidP="001505E9">
            <w:pPr>
              <w:pStyle w:val="TableText"/>
            </w:pPr>
            <w:r w:rsidRPr="00A1410C">
              <w:t>A single criterion has an impact of ‘F’; or</w:t>
            </w:r>
            <w:r w:rsidRPr="00A1410C">
              <w:br/>
              <w:t>all criteria have an impact of ‘E’.</w:t>
            </w:r>
          </w:p>
        </w:tc>
        <w:tc>
          <w:tcPr>
            <w:tcW w:w="1411" w:type="pct"/>
            <w:tcBorders>
              <w:top w:val="nil"/>
              <w:left w:val="nil"/>
              <w:bottom w:val="nil"/>
            </w:tcBorders>
          </w:tcPr>
          <w:p w14:paraId="1EDF1E55" w14:textId="77777777" w:rsidR="007D10B6" w:rsidRPr="00A1410C" w:rsidRDefault="007D10B6" w:rsidP="001505E9">
            <w:pPr>
              <w:pStyle w:val="TableText"/>
            </w:pPr>
            <w:r w:rsidRPr="00A1410C">
              <w:t>High</w:t>
            </w:r>
          </w:p>
        </w:tc>
      </w:tr>
      <w:tr w:rsidR="007D10B6" w:rsidRPr="00A1410C" w14:paraId="0C521072" w14:textId="77777777" w:rsidTr="00D670A2">
        <w:trPr>
          <w:trHeight w:val="414"/>
        </w:trPr>
        <w:tc>
          <w:tcPr>
            <w:tcW w:w="433" w:type="pct"/>
            <w:tcBorders>
              <w:top w:val="nil"/>
              <w:bottom w:val="nil"/>
              <w:right w:val="nil"/>
            </w:tcBorders>
          </w:tcPr>
          <w:p w14:paraId="17181B83" w14:textId="77777777" w:rsidR="007D10B6" w:rsidRPr="00A1410C" w:rsidRDefault="007D10B6" w:rsidP="001505E9">
            <w:pPr>
              <w:pStyle w:val="TableText"/>
            </w:pPr>
            <w:r w:rsidRPr="00A1410C">
              <w:t>3</w:t>
            </w:r>
          </w:p>
        </w:tc>
        <w:tc>
          <w:tcPr>
            <w:tcW w:w="3156" w:type="pct"/>
            <w:tcBorders>
              <w:top w:val="nil"/>
              <w:left w:val="nil"/>
              <w:bottom w:val="nil"/>
              <w:right w:val="nil"/>
            </w:tcBorders>
          </w:tcPr>
          <w:p w14:paraId="12E428B7" w14:textId="77777777" w:rsidR="007D10B6" w:rsidRPr="00A1410C" w:rsidRDefault="007D10B6" w:rsidP="001505E9">
            <w:pPr>
              <w:pStyle w:val="TableText"/>
            </w:pPr>
            <w:r w:rsidRPr="00A1410C">
              <w:t>One or more criteria have an impact of ‘E’; or</w:t>
            </w:r>
            <w:r w:rsidRPr="00A1410C">
              <w:br/>
              <w:t>all criteria have an impact of ‘D’.</w:t>
            </w:r>
          </w:p>
        </w:tc>
        <w:tc>
          <w:tcPr>
            <w:tcW w:w="1411" w:type="pct"/>
            <w:tcBorders>
              <w:top w:val="nil"/>
              <w:left w:val="nil"/>
              <w:bottom w:val="nil"/>
            </w:tcBorders>
          </w:tcPr>
          <w:p w14:paraId="55FAA9D4" w14:textId="77777777" w:rsidR="007D10B6" w:rsidRPr="00A1410C" w:rsidRDefault="007D10B6" w:rsidP="001505E9">
            <w:pPr>
              <w:pStyle w:val="TableText"/>
            </w:pPr>
            <w:r w:rsidRPr="00A1410C">
              <w:t>Moderate</w:t>
            </w:r>
          </w:p>
        </w:tc>
      </w:tr>
      <w:tr w:rsidR="007D10B6" w:rsidRPr="00A1410C" w14:paraId="7943E77B" w14:textId="77777777" w:rsidTr="00D670A2">
        <w:trPr>
          <w:trHeight w:val="414"/>
        </w:trPr>
        <w:tc>
          <w:tcPr>
            <w:tcW w:w="433" w:type="pct"/>
            <w:tcBorders>
              <w:top w:val="nil"/>
              <w:bottom w:val="nil"/>
              <w:right w:val="nil"/>
            </w:tcBorders>
          </w:tcPr>
          <w:p w14:paraId="434DA481" w14:textId="77777777" w:rsidR="007D10B6" w:rsidRPr="00A1410C" w:rsidRDefault="007D10B6" w:rsidP="001505E9">
            <w:pPr>
              <w:pStyle w:val="TableText"/>
            </w:pPr>
            <w:r w:rsidRPr="00A1410C">
              <w:t>4</w:t>
            </w:r>
          </w:p>
        </w:tc>
        <w:tc>
          <w:tcPr>
            <w:tcW w:w="3156" w:type="pct"/>
            <w:tcBorders>
              <w:top w:val="nil"/>
              <w:left w:val="nil"/>
              <w:bottom w:val="nil"/>
              <w:right w:val="nil"/>
            </w:tcBorders>
          </w:tcPr>
          <w:p w14:paraId="14ACC075" w14:textId="77777777" w:rsidR="007D10B6" w:rsidRPr="00A1410C" w:rsidRDefault="007D10B6" w:rsidP="001505E9">
            <w:pPr>
              <w:pStyle w:val="TableText"/>
            </w:pPr>
            <w:r w:rsidRPr="00A1410C">
              <w:t>One or more criteria have an impact of ‘D’; or</w:t>
            </w:r>
            <w:r w:rsidRPr="00A1410C">
              <w:br/>
              <w:t>all criteria have an impact of ‘C’.</w:t>
            </w:r>
          </w:p>
        </w:tc>
        <w:tc>
          <w:tcPr>
            <w:tcW w:w="1411" w:type="pct"/>
            <w:tcBorders>
              <w:top w:val="nil"/>
              <w:left w:val="nil"/>
              <w:bottom w:val="nil"/>
            </w:tcBorders>
          </w:tcPr>
          <w:p w14:paraId="426008F1" w14:textId="77777777" w:rsidR="007D10B6" w:rsidRPr="00A1410C" w:rsidRDefault="007D10B6" w:rsidP="001505E9">
            <w:pPr>
              <w:pStyle w:val="TableText"/>
            </w:pPr>
            <w:r w:rsidRPr="00A1410C">
              <w:t>Low</w:t>
            </w:r>
          </w:p>
        </w:tc>
      </w:tr>
      <w:tr w:rsidR="007D10B6" w:rsidRPr="00A1410C" w14:paraId="16869AF9" w14:textId="77777777" w:rsidTr="00D670A2">
        <w:trPr>
          <w:trHeight w:val="414"/>
        </w:trPr>
        <w:tc>
          <w:tcPr>
            <w:tcW w:w="433" w:type="pct"/>
            <w:tcBorders>
              <w:top w:val="nil"/>
              <w:bottom w:val="nil"/>
              <w:right w:val="nil"/>
            </w:tcBorders>
          </w:tcPr>
          <w:p w14:paraId="3D144309" w14:textId="77777777" w:rsidR="007D10B6" w:rsidRPr="00A1410C" w:rsidRDefault="007D10B6" w:rsidP="001505E9">
            <w:pPr>
              <w:pStyle w:val="TableText"/>
            </w:pPr>
            <w:r w:rsidRPr="00A1410C">
              <w:t>5</w:t>
            </w:r>
          </w:p>
        </w:tc>
        <w:tc>
          <w:tcPr>
            <w:tcW w:w="3156" w:type="pct"/>
            <w:tcBorders>
              <w:top w:val="nil"/>
              <w:left w:val="nil"/>
              <w:bottom w:val="nil"/>
              <w:right w:val="nil"/>
            </w:tcBorders>
          </w:tcPr>
          <w:p w14:paraId="4D5C72BB" w14:textId="77777777" w:rsidR="007D10B6" w:rsidRPr="00A1410C" w:rsidRDefault="007D10B6" w:rsidP="001505E9">
            <w:pPr>
              <w:pStyle w:val="TableText"/>
            </w:pPr>
            <w:r w:rsidRPr="00A1410C">
              <w:t>One or more criteria have an impact of ‘C’; or</w:t>
            </w:r>
            <w:r w:rsidRPr="00A1410C">
              <w:br/>
              <w:t>all criteria have an impact of ‘B’.</w:t>
            </w:r>
          </w:p>
        </w:tc>
        <w:tc>
          <w:tcPr>
            <w:tcW w:w="1411" w:type="pct"/>
            <w:tcBorders>
              <w:top w:val="nil"/>
              <w:left w:val="nil"/>
              <w:bottom w:val="nil"/>
            </w:tcBorders>
          </w:tcPr>
          <w:p w14:paraId="6EAA4E31" w14:textId="77777777" w:rsidR="007D10B6" w:rsidRPr="00A1410C" w:rsidRDefault="007D10B6" w:rsidP="001505E9">
            <w:pPr>
              <w:pStyle w:val="TableText"/>
            </w:pPr>
            <w:r w:rsidRPr="00A1410C">
              <w:t>Very Low</w:t>
            </w:r>
          </w:p>
        </w:tc>
      </w:tr>
      <w:tr w:rsidR="007D10B6" w:rsidRPr="00A1410C" w14:paraId="7CA164FD" w14:textId="77777777" w:rsidTr="00D670A2">
        <w:trPr>
          <w:trHeight w:val="414"/>
        </w:trPr>
        <w:tc>
          <w:tcPr>
            <w:tcW w:w="433" w:type="pct"/>
            <w:tcBorders>
              <w:top w:val="nil"/>
              <w:bottom w:val="single" w:sz="4" w:space="0" w:color="auto"/>
              <w:right w:val="nil"/>
            </w:tcBorders>
          </w:tcPr>
          <w:p w14:paraId="44F40EF5" w14:textId="77777777" w:rsidR="007D10B6" w:rsidRPr="00A1410C" w:rsidRDefault="007D10B6" w:rsidP="001505E9">
            <w:pPr>
              <w:pStyle w:val="TableText"/>
            </w:pPr>
            <w:r w:rsidRPr="00A1410C">
              <w:t>6</w:t>
            </w:r>
          </w:p>
        </w:tc>
        <w:tc>
          <w:tcPr>
            <w:tcW w:w="3156" w:type="pct"/>
            <w:tcBorders>
              <w:top w:val="nil"/>
              <w:left w:val="nil"/>
              <w:bottom w:val="single" w:sz="4" w:space="0" w:color="auto"/>
              <w:right w:val="nil"/>
            </w:tcBorders>
          </w:tcPr>
          <w:p w14:paraId="61EEB84D" w14:textId="6BC8A545" w:rsidR="007D10B6" w:rsidRPr="00A1410C" w:rsidRDefault="007D10B6" w:rsidP="001505E9">
            <w:pPr>
              <w:pStyle w:val="TableText"/>
            </w:pPr>
            <w:r w:rsidRPr="00A1410C">
              <w:t>One or more but not all criteria have an impact of ‘B’, and</w:t>
            </w:r>
            <w:r w:rsidRPr="00A1410C">
              <w:br/>
              <w:t>all remaining criteria have an impact of ‘A’</w:t>
            </w:r>
            <w:r w:rsidR="00F927EF">
              <w:t>;</w:t>
            </w:r>
            <w:r w:rsidR="00F927EF" w:rsidRPr="001B30BE">
              <w:rPr>
                <w:rFonts w:cstheme="minorHAnsi"/>
              </w:rPr>
              <w:t xml:space="preserve"> or</w:t>
            </w:r>
            <w:r w:rsidR="00F927EF" w:rsidRPr="001B30BE">
              <w:rPr>
                <w:rFonts w:cstheme="minorHAnsi"/>
              </w:rPr>
              <w:br/>
              <w:t>all criteria have an impact of ‘A’</w:t>
            </w:r>
            <w:r w:rsidRPr="00A1410C">
              <w:t>.</w:t>
            </w:r>
          </w:p>
        </w:tc>
        <w:tc>
          <w:tcPr>
            <w:tcW w:w="1411" w:type="pct"/>
            <w:tcBorders>
              <w:top w:val="nil"/>
              <w:left w:val="nil"/>
              <w:bottom w:val="single" w:sz="4" w:space="0" w:color="auto"/>
            </w:tcBorders>
          </w:tcPr>
          <w:p w14:paraId="1E214003" w14:textId="77777777" w:rsidR="007D10B6" w:rsidRPr="00A1410C" w:rsidRDefault="007D10B6" w:rsidP="001505E9">
            <w:pPr>
              <w:pStyle w:val="TableText"/>
            </w:pPr>
            <w:r w:rsidRPr="00A1410C">
              <w:t>Negligible</w:t>
            </w:r>
          </w:p>
        </w:tc>
      </w:tr>
    </w:tbl>
    <w:p w14:paraId="56AC3D10" w14:textId="59338AA8" w:rsidR="007D10B6" w:rsidRPr="004733DC" w:rsidRDefault="00E73A67" w:rsidP="00606CB3">
      <w:pPr>
        <w:pStyle w:val="Heading4-Appendix"/>
      </w:pPr>
      <w:bookmarkStart w:id="303" w:name="_Toc106173915"/>
      <w:r>
        <w:t>E</w:t>
      </w:r>
      <w:r w:rsidR="007D10B6" w:rsidRPr="004733DC">
        <w:t xml:space="preserve">stimation of </w:t>
      </w:r>
      <w:r w:rsidR="007D10B6" w:rsidRPr="00606CB3">
        <w:t>the</w:t>
      </w:r>
      <w:r w:rsidR="007D10B6" w:rsidRPr="004733DC">
        <w:t xml:space="preserve"> unrestricted risk</w:t>
      </w:r>
      <w:bookmarkEnd w:id="303"/>
    </w:p>
    <w:p w14:paraId="47995807" w14:textId="1895CC51" w:rsidR="00836ED6" w:rsidRDefault="00836ED6" w:rsidP="001505E9">
      <w:bookmarkStart w:id="304" w:name="_Hlk124939634"/>
      <w:r>
        <w:t>Once the assessment of the likelihood of entry, establishment and spread and for potential consequences are completed, the unrestricted risk can be determined for each pest or each group of pests. This is determined by using a risk estimation matrix (Table A.4) to combine the estimates of the likelihood of entry, establishment and spread and the overall consequences of pest establishment and spread.</w:t>
      </w:r>
    </w:p>
    <w:p w14:paraId="3961FA0F" w14:textId="013871C5" w:rsidR="006465C6" w:rsidRPr="006465C6" w:rsidRDefault="00836ED6" w:rsidP="006465C6">
      <w:r>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t>
      </w:r>
      <w:r w:rsidR="000E0222">
        <w:t>whereas</w:t>
      </w:r>
      <w:r>
        <w:t xml:space="preserve"> the latter would give a Low rating.</w:t>
      </w:r>
      <w:bookmarkStart w:id="305" w:name="_Ref524355015"/>
      <w:bookmarkStart w:id="306" w:name="_Toc6906418"/>
      <w:bookmarkStart w:id="307" w:name="_Toc100743617"/>
      <w:bookmarkStart w:id="308" w:name="_Toc106267985"/>
      <w:bookmarkStart w:id="309" w:name="_Toc141252636"/>
      <w:bookmarkEnd w:id="304"/>
    </w:p>
    <w:p w14:paraId="1E4B2F88" w14:textId="27FC2761" w:rsidR="004158E0" w:rsidRPr="00FE2AC9" w:rsidRDefault="004158E0" w:rsidP="00BD12FF">
      <w:pPr>
        <w:pStyle w:val="Tablecaption"/>
      </w:pPr>
      <w:bookmarkStart w:id="310" w:name="_Toc207380683"/>
      <w:bookmarkStart w:id="311" w:name="_Toc215127431"/>
      <w:r w:rsidRPr="00FE2AC9">
        <w:t>Table A.</w:t>
      </w:r>
      <w:r w:rsidR="000B11C1" w:rsidRPr="00D670A2">
        <w:fldChar w:fldCharType="begin"/>
      </w:r>
      <w:r w:rsidR="000B11C1" w:rsidRPr="00FE2AC9">
        <w:instrText xml:space="preserve"> SEQ Table \* ARABIC \s 2 </w:instrText>
      </w:r>
      <w:r w:rsidR="000B11C1" w:rsidRPr="00D670A2">
        <w:fldChar w:fldCharType="separate"/>
      </w:r>
      <w:r w:rsidR="00E256E2">
        <w:rPr>
          <w:noProof/>
        </w:rPr>
        <w:t>4</w:t>
      </w:r>
      <w:r w:rsidR="000B11C1" w:rsidRPr="00D670A2">
        <w:fldChar w:fldCharType="end"/>
      </w:r>
      <w:bookmarkEnd w:id="305"/>
      <w:r w:rsidRPr="00FE2AC9">
        <w:t xml:space="preserve"> Risk estimation matrix</w:t>
      </w:r>
      <w:bookmarkEnd w:id="306"/>
      <w:bookmarkEnd w:id="307"/>
      <w:bookmarkEnd w:id="308"/>
      <w:bookmarkEnd w:id="309"/>
      <w:bookmarkEnd w:id="310"/>
      <w:bookmarkEnd w:id="311"/>
    </w:p>
    <w:tbl>
      <w:tblPr>
        <w:tblW w:w="5169" w:type="pct"/>
        <w:tblLook w:val="0000" w:firstRow="0" w:lastRow="0" w:firstColumn="0" w:lastColumn="0" w:noHBand="0" w:noVBand="0"/>
      </w:tblPr>
      <w:tblGrid>
        <w:gridCol w:w="1539"/>
        <w:gridCol w:w="1303"/>
        <w:gridCol w:w="1306"/>
        <w:gridCol w:w="1306"/>
        <w:gridCol w:w="1304"/>
        <w:gridCol w:w="1306"/>
        <w:gridCol w:w="1302"/>
      </w:tblGrid>
      <w:tr w:rsidR="005D17E2" w:rsidRPr="001B30BE" w14:paraId="76C7EB99" w14:textId="77777777" w:rsidTr="007C78A2">
        <w:trPr>
          <w:cantSplit/>
          <w:trHeight w:val="551"/>
        </w:trPr>
        <w:tc>
          <w:tcPr>
            <w:tcW w:w="822" w:type="pct"/>
            <w:vMerge w:val="restart"/>
            <w:tcBorders>
              <w:top w:val="single" w:sz="4" w:space="0" w:color="auto"/>
              <w:left w:val="single" w:sz="4" w:space="0" w:color="auto"/>
              <w:bottom w:val="single" w:sz="4" w:space="0" w:color="BFBFBF" w:themeColor="background1" w:themeShade="BF"/>
            </w:tcBorders>
            <w:vAlign w:val="bottom"/>
          </w:tcPr>
          <w:p w14:paraId="4DF81C25" w14:textId="77777777" w:rsidR="006622D0" w:rsidRPr="001B30BE" w:rsidRDefault="006622D0" w:rsidP="00E71F66">
            <w:pPr>
              <w:pStyle w:val="TableText"/>
              <w:rPr>
                <w:rFonts w:cstheme="minorHAnsi"/>
              </w:rPr>
            </w:pPr>
            <w:r w:rsidRPr="001B30BE">
              <w:rPr>
                <w:rFonts w:cstheme="minorHAnsi"/>
              </w:rPr>
              <w:t>Likelihood of pest entry, establishment and spread</w:t>
            </w:r>
          </w:p>
        </w:tc>
        <w:tc>
          <w:tcPr>
            <w:tcW w:w="4178" w:type="pct"/>
            <w:gridSpan w:val="6"/>
            <w:tcBorders>
              <w:top w:val="single" w:sz="4" w:space="0" w:color="auto"/>
              <w:left w:val="nil"/>
              <w:bottom w:val="single" w:sz="4" w:space="0" w:color="BFBFBF" w:themeColor="background1" w:themeShade="BF"/>
              <w:right w:val="single" w:sz="4" w:space="0" w:color="auto"/>
            </w:tcBorders>
            <w:vAlign w:val="bottom"/>
          </w:tcPr>
          <w:p w14:paraId="425CA237" w14:textId="77777777" w:rsidR="006622D0" w:rsidRPr="001B30BE" w:rsidRDefault="006622D0" w:rsidP="00E71F66">
            <w:pPr>
              <w:pStyle w:val="TableText"/>
              <w:rPr>
                <w:rFonts w:cstheme="minorHAnsi"/>
              </w:rPr>
            </w:pPr>
            <w:r w:rsidRPr="001B30BE">
              <w:rPr>
                <w:rFonts w:cstheme="minorHAnsi"/>
              </w:rPr>
              <w:t>Consequences of pest entry, establishment and spread</w:t>
            </w:r>
          </w:p>
        </w:tc>
      </w:tr>
      <w:tr w:rsidR="007C78A2" w:rsidRPr="001B30BE" w14:paraId="3D1EB2E8" w14:textId="77777777" w:rsidTr="007C78A2">
        <w:trPr>
          <w:cantSplit/>
        </w:trPr>
        <w:tc>
          <w:tcPr>
            <w:tcW w:w="822" w:type="pct"/>
            <w:vMerge/>
            <w:tcBorders>
              <w:top w:val="single" w:sz="4" w:space="0" w:color="BFBFBF" w:themeColor="background1" w:themeShade="BF"/>
              <w:left w:val="single" w:sz="4" w:space="0" w:color="auto"/>
              <w:bottom w:val="single" w:sz="4" w:space="0" w:color="BFBFBF" w:themeColor="background1" w:themeShade="BF"/>
            </w:tcBorders>
          </w:tcPr>
          <w:p w14:paraId="6EA641B1" w14:textId="77777777" w:rsidR="006622D0" w:rsidRPr="001B30BE" w:rsidRDefault="006622D0" w:rsidP="00E71F66">
            <w:pPr>
              <w:pStyle w:val="TableText"/>
              <w:rPr>
                <w:rFonts w:cstheme="minorHAnsi"/>
                <w:color w:val="FFFFFF" w:themeColor="background1"/>
              </w:rPr>
            </w:pPr>
          </w:p>
        </w:tc>
        <w:tc>
          <w:tcPr>
            <w:tcW w:w="696" w:type="pct"/>
            <w:tcBorders>
              <w:top w:val="single" w:sz="4" w:space="0" w:color="BFBFBF" w:themeColor="background1" w:themeShade="BF"/>
              <w:left w:val="nil"/>
              <w:bottom w:val="single" w:sz="8" w:space="0" w:color="C0C0C0"/>
            </w:tcBorders>
            <w:vAlign w:val="bottom"/>
          </w:tcPr>
          <w:p w14:paraId="7B331FE7" w14:textId="77777777" w:rsidR="006622D0" w:rsidRPr="001B30BE" w:rsidRDefault="006622D0" w:rsidP="00E71F66">
            <w:pPr>
              <w:pStyle w:val="TableText"/>
              <w:rPr>
                <w:rFonts w:cstheme="minorHAnsi"/>
              </w:rPr>
            </w:pPr>
            <w:r w:rsidRPr="001B30BE">
              <w:rPr>
                <w:rFonts w:cstheme="minorHAnsi"/>
              </w:rPr>
              <w:t xml:space="preserve">Negligible </w:t>
            </w:r>
          </w:p>
        </w:tc>
        <w:tc>
          <w:tcPr>
            <w:tcW w:w="697" w:type="pct"/>
            <w:tcBorders>
              <w:top w:val="single" w:sz="4" w:space="0" w:color="BFBFBF" w:themeColor="background1" w:themeShade="BF"/>
              <w:bottom w:val="single" w:sz="8" w:space="0" w:color="C0C0C0"/>
            </w:tcBorders>
            <w:vAlign w:val="bottom"/>
          </w:tcPr>
          <w:p w14:paraId="735BE3D1" w14:textId="77777777" w:rsidR="006622D0" w:rsidRPr="001B30BE" w:rsidRDefault="006622D0" w:rsidP="00E71F66">
            <w:pPr>
              <w:pStyle w:val="TableText"/>
              <w:rPr>
                <w:rFonts w:cstheme="minorHAnsi"/>
              </w:rPr>
            </w:pPr>
            <w:r w:rsidRPr="001B30BE">
              <w:rPr>
                <w:rFonts w:cstheme="minorHAnsi"/>
              </w:rPr>
              <w:t>Very Low</w:t>
            </w:r>
          </w:p>
        </w:tc>
        <w:tc>
          <w:tcPr>
            <w:tcW w:w="697" w:type="pct"/>
            <w:tcBorders>
              <w:top w:val="single" w:sz="4" w:space="0" w:color="BFBFBF" w:themeColor="background1" w:themeShade="BF"/>
              <w:bottom w:val="single" w:sz="8" w:space="0" w:color="C0C0C0"/>
            </w:tcBorders>
            <w:vAlign w:val="bottom"/>
          </w:tcPr>
          <w:p w14:paraId="273FAF5B" w14:textId="77777777" w:rsidR="006622D0" w:rsidRPr="001B30BE" w:rsidRDefault="006622D0" w:rsidP="00E71F66">
            <w:pPr>
              <w:pStyle w:val="TableText"/>
              <w:rPr>
                <w:rFonts w:cstheme="minorHAnsi"/>
              </w:rPr>
            </w:pPr>
            <w:r w:rsidRPr="001B30BE">
              <w:rPr>
                <w:rFonts w:cstheme="minorHAnsi"/>
              </w:rPr>
              <w:t xml:space="preserve">Low </w:t>
            </w:r>
          </w:p>
        </w:tc>
        <w:tc>
          <w:tcPr>
            <w:tcW w:w="696" w:type="pct"/>
            <w:tcBorders>
              <w:top w:val="single" w:sz="4" w:space="0" w:color="BFBFBF" w:themeColor="background1" w:themeShade="BF"/>
              <w:bottom w:val="single" w:sz="8" w:space="0" w:color="C0C0C0"/>
            </w:tcBorders>
            <w:vAlign w:val="bottom"/>
          </w:tcPr>
          <w:p w14:paraId="5136F539" w14:textId="77777777" w:rsidR="006622D0" w:rsidRPr="001B30BE" w:rsidRDefault="006622D0" w:rsidP="00E71F66">
            <w:pPr>
              <w:pStyle w:val="TableText"/>
              <w:rPr>
                <w:rFonts w:cstheme="minorHAnsi"/>
              </w:rPr>
            </w:pPr>
            <w:r w:rsidRPr="001B30BE">
              <w:rPr>
                <w:rFonts w:cstheme="minorHAnsi"/>
              </w:rPr>
              <w:t>Moderate</w:t>
            </w:r>
          </w:p>
        </w:tc>
        <w:tc>
          <w:tcPr>
            <w:tcW w:w="697" w:type="pct"/>
            <w:tcBorders>
              <w:top w:val="single" w:sz="4" w:space="0" w:color="BFBFBF" w:themeColor="background1" w:themeShade="BF"/>
              <w:bottom w:val="single" w:sz="8" w:space="0" w:color="C0C0C0"/>
            </w:tcBorders>
            <w:vAlign w:val="bottom"/>
          </w:tcPr>
          <w:p w14:paraId="446A6A44" w14:textId="77777777" w:rsidR="006622D0" w:rsidRPr="001B30BE" w:rsidRDefault="006622D0" w:rsidP="00E71F66">
            <w:pPr>
              <w:pStyle w:val="TableText"/>
              <w:rPr>
                <w:rFonts w:cstheme="minorHAnsi"/>
              </w:rPr>
            </w:pPr>
            <w:r w:rsidRPr="001B30BE">
              <w:rPr>
                <w:rFonts w:cstheme="minorHAnsi"/>
              </w:rPr>
              <w:t>High</w:t>
            </w:r>
          </w:p>
        </w:tc>
        <w:tc>
          <w:tcPr>
            <w:tcW w:w="697" w:type="pct"/>
            <w:tcBorders>
              <w:top w:val="single" w:sz="4" w:space="0" w:color="BFBFBF" w:themeColor="background1" w:themeShade="BF"/>
              <w:bottom w:val="single" w:sz="8" w:space="0" w:color="C0C0C0"/>
              <w:right w:val="single" w:sz="4" w:space="0" w:color="auto"/>
            </w:tcBorders>
            <w:vAlign w:val="bottom"/>
          </w:tcPr>
          <w:p w14:paraId="417B9562" w14:textId="77777777" w:rsidR="006622D0" w:rsidRPr="001B30BE" w:rsidRDefault="006622D0" w:rsidP="00E71F66">
            <w:pPr>
              <w:pStyle w:val="TableText"/>
              <w:rPr>
                <w:rFonts w:cstheme="minorHAnsi"/>
              </w:rPr>
            </w:pPr>
            <w:r w:rsidRPr="001B30BE">
              <w:rPr>
                <w:rFonts w:cstheme="minorHAnsi"/>
              </w:rPr>
              <w:t xml:space="preserve">Extreme </w:t>
            </w:r>
          </w:p>
        </w:tc>
      </w:tr>
      <w:tr w:rsidR="00876DC5" w:rsidRPr="001B30BE" w14:paraId="63F4CAD7" w14:textId="77777777" w:rsidTr="007C78A2">
        <w:trPr>
          <w:cantSplit/>
        </w:trPr>
        <w:tc>
          <w:tcPr>
            <w:tcW w:w="822"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5DC2541B" w14:textId="77777777" w:rsidR="006622D0" w:rsidRPr="001B30BE" w:rsidRDefault="006622D0" w:rsidP="00E71F66">
            <w:pPr>
              <w:pStyle w:val="TableText"/>
              <w:rPr>
                <w:rFonts w:cstheme="minorHAnsi"/>
              </w:rPr>
            </w:pPr>
            <w:r w:rsidRPr="001B30BE">
              <w:rPr>
                <w:rFonts w:cstheme="minorHAnsi"/>
              </w:rPr>
              <w:t xml:space="preserve">High </w:t>
            </w:r>
          </w:p>
        </w:tc>
        <w:tc>
          <w:tcPr>
            <w:tcW w:w="696"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03218A3F"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38C13EB8"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c>
          <w:tcPr>
            <w:tcW w:w="697"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688FFCA6" w14:textId="77777777" w:rsidR="006622D0" w:rsidRPr="001B30BE" w:rsidRDefault="006622D0" w:rsidP="00E71F66">
            <w:pPr>
              <w:pStyle w:val="TableText"/>
              <w:rPr>
                <w:rFonts w:cstheme="minorHAnsi"/>
              </w:rPr>
            </w:pPr>
            <w:r w:rsidRPr="001B30BE">
              <w:rPr>
                <w:rFonts w:cstheme="minorHAnsi"/>
              </w:rPr>
              <w:t>Low risk</w:t>
            </w:r>
          </w:p>
        </w:tc>
        <w:tc>
          <w:tcPr>
            <w:tcW w:w="696"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76DC5B0C" w14:textId="77777777" w:rsidR="006622D0" w:rsidRPr="001B30BE" w:rsidRDefault="006622D0" w:rsidP="00E71F66">
            <w:pPr>
              <w:pStyle w:val="TableText"/>
              <w:rPr>
                <w:rFonts w:cstheme="minorHAnsi"/>
              </w:rPr>
            </w:pPr>
            <w:r w:rsidRPr="001B30BE">
              <w:rPr>
                <w:rFonts w:cstheme="minorHAnsi"/>
              </w:rPr>
              <w:t>Moderate risk</w:t>
            </w:r>
          </w:p>
        </w:tc>
        <w:tc>
          <w:tcPr>
            <w:tcW w:w="697"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7E9DC707" w14:textId="77777777" w:rsidR="006622D0" w:rsidRPr="001B30BE" w:rsidRDefault="006622D0" w:rsidP="00E71F66">
            <w:pPr>
              <w:pStyle w:val="TableText"/>
              <w:rPr>
                <w:rFonts w:cstheme="minorHAnsi"/>
              </w:rPr>
            </w:pPr>
            <w:r w:rsidRPr="001B30BE">
              <w:rPr>
                <w:rFonts w:cstheme="minorHAnsi"/>
              </w:rPr>
              <w:t>High risk</w:t>
            </w:r>
          </w:p>
        </w:tc>
        <w:tc>
          <w:tcPr>
            <w:tcW w:w="697"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05E95880" w14:textId="77777777" w:rsidR="006622D0" w:rsidRPr="001B30BE" w:rsidRDefault="006622D0" w:rsidP="00E71F66">
            <w:pPr>
              <w:pStyle w:val="TableText"/>
              <w:rPr>
                <w:rFonts w:cstheme="minorHAnsi"/>
              </w:rPr>
            </w:pPr>
            <w:r w:rsidRPr="001B30BE">
              <w:rPr>
                <w:rFonts w:cstheme="minorHAnsi"/>
              </w:rPr>
              <w:t>Extreme risk</w:t>
            </w:r>
          </w:p>
        </w:tc>
      </w:tr>
      <w:tr w:rsidR="00876DC5" w:rsidRPr="001B30BE" w14:paraId="378F777E" w14:textId="77777777" w:rsidTr="007C78A2">
        <w:trPr>
          <w:cantSplit/>
        </w:trPr>
        <w:tc>
          <w:tcPr>
            <w:tcW w:w="822"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4116779E" w14:textId="77777777" w:rsidR="006622D0" w:rsidRPr="001B30BE" w:rsidRDefault="006622D0" w:rsidP="00E71F66">
            <w:pPr>
              <w:pStyle w:val="TableText"/>
              <w:rPr>
                <w:rFonts w:cstheme="minorHAnsi"/>
              </w:rPr>
            </w:pPr>
            <w:r w:rsidRPr="001B30BE">
              <w:rPr>
                <w:rFonts w:cstheme="minorHAnsi"/>
              </w:rPr>
              <w:t>Moderate</w:t>
            </w:r>
          </w:p>
        </w:tc>
        <w:tc>
          <w:tcPr>
            <w:tcW w:w="696"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5F7B640"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000000"/>
          </w:tcPr>
          <w:p w14:paraId="5B178486"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c>
          <w:tcPr>
            <w:tcW w:w="697" w:type="pct"/>
            <w:tcBorders>
              <w:top w:val="single" w:sz="8" w:space="0" w:color="C0C0C0"/>
              <w:left w:val="single" w:sz="8" w:space="0" w:color="C0C0C0"/>
              <w:bottom w:val="single" w:sz="8" w:space="0" w:color="C0C0C0"/>
              <w:right w:val="single" w:sz="8" w:space="0" w:color="C0C0C0"/>
            </w:tcBorders>
            <w:shd w:val="clear" w:color="auto" w:fill="CCFFCC"/>
          </w:tcPr>
          <w:p w14:paraId="3043E943" w14:textId="77777777" w:rsidR="006622D0" w:rsidRPr="001B30BE" w:rsidRDefault="006622D0" w:rsidP="00E71F66">
            <w:pPr>
              <w:pStyle w:val="TableText"/>
              <w:rPr>
                <w:rFonts w:cstheme="minorHAnsi"/>
              </w:rPr>
            </w:pPr>
            <w:r w:rsidRPr="001B30BE">
              <w:rPr>
                <w:rFonts w:cstheme="minorHAnsi"/>
              </w:rPr>
              <w:t>Low risk</w:t>
            </w:r>
          </w:p>
        </w:tc>
        <w:tc>
          <w:tcPr>
            <w:tcW w:w="696" w:type="pct"/>
            <w:tcBorders>
              <w:top w:val="single" w:sz="8" w:space="0" w:color="C0C0C0"/>
              <w:left w:val="single" w:sz="8" w:space="0" w:color="C0C0C0"/>
              <w:bottom w:val="single" w:sz="8" w:space="0" w:color="C0C0C0"/>
              <w:right w:val="single" w:sz="8" w:space="0" w:color="C0C0C0"/>
            </w:tcBorders>
            <w:shd w:val="clear" w:color="auto" w:fill="FFFF99"/>
          </w:tcPr>
          <w:p w14:paraId="38588E5A" w14:textId="77777777" w:rsidR="006622D0" w:rsidRPr="001B30BE" w:rsidRDefault="006622D0" w:rsidP="00E71F66">
            <w:pPr>
              <w:pStyle w:val="TableText"/>
              <w:rPr>
                <w:rFonts w:cstheme="minorHAnsi"/>
              </w:rPr>
            </w:pPr>
            <w:r w:rsidRPr="001B30BE">
              <w:rPr>
                <w:rFonts w:cstheme="minorHAnsi"/>
              </w:rPr>
              <w:t>Moderate risk</w:t>
            </w:r>
          </w:p>
        </w:tc>
        <w:tc>
          <w:tcPr>
            <w:tcW w:w="697" w:type="pct"/>
            <w:tcBorders>
              <w:top w:val="single" w:sz="8" w:space="0" w:color="C0C0C0"/>
              <w:left w:val="single" w:sz="8" w:space="0" w:color="C0C0C0"/>
              <w:bottom w:val="single" w:sz="8" w:space="0" w:color="C0C0C0"/>
              <w:right w:val="single" w:sz="8" w:space="0" w:color="C0C0C0"/>
            </w:tcBorders>
            <w:shd w:val="clear" w:color="auto" w:fill="FFCC99"/>
          </w:tcPr>
          <w:p w14:paraId="3859D276" w14:textId="77777777" w:rsidR="006622D0" w:rsidRPr="001B30BE" w:rsidRDefault="006622D0" w:rsidP="00E71F66">
            <w:pPr>
              <w:pStyle w:val="TableText"/>
              <w:rPr>
                <w:rFonts w:cstheme="minorHAnsi"/>
              </w:rPr>
            </w:pPr>
            <w:r w:rsidRPr="001B30BE">
              <w:rPr>
                <w:rFonts w:cstheme="minorHAnsi"/>
              </w:rPr>
              <w:t>High risk</w:t>
            </w:r>
          </w:p>
        </w:tc>
        <w:tc>
          <w:tcPr>
            <w:tcW w:w="697" w:type="pct"/>
            <w:tcBorders>
              <w:top w:val="single" w:sz="8" w:space="0" w:color="C0C0C0"/>
              <w:left w:val="single" w:sz="8" w:space="0" w:color="C0C0C0"/>
              <w:bottom w:val="single" w:sz="8" w:space="0" w:color="C0C0C0"/>
              <w:right w:val="single" w:sz="4" w:space="0" w:color="auto"/>
            </w:tcBorders>
            <w:shd w:val="clear" w:color="auto" w:fill="FF99CC"/>
          </w:tcPr>
          <w:p w14:paraId="68EBC272" w14:textId="77777777" w:rsidR="006622D0" w:rsidRPr="001B30BE" w:rsidRDefault="006622D0" w:rsidP="00E71F66">
            <w:pPr>
              <w:pStyle w:val="TableText"/>
              <w:rPr>
                <w:rFonts w:cstheme="minorHAnsi"/>
              </w:rPr>
            </w:pPr>
            <w:r w:rsidRPr="001B30BE">
              <w:rPr>
                <w:rFonts w:cstheme="minorHAnsi"/>
              </w:rPr>
              <w:t>Extreme risk</w:t>
            </w:r>
          </w:p>
        </w:tc>
      </w:tr>
      <w:tr w:rsidR="00876DC5" w:rsidRPr="001B30BE" w14:paraId="5564DE69" w14:textId="77777777" w:rsidTr="007C78A2">
        <w:trPr>
          <w:cantSplit/>
        </w:trPr>
        <w:tc>
          <w:tcPr>
            <w:tcW w:w="822"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5E7DBB7" w14:textId="77777777" w:rsidR="006622D0" w:rsidRPr="001B30BE" w:rsidRDefault="006622D0" w:rsidP="00E71F66">
            <w:pPr>
              <w:pStyle w:val="TableText"/>
              <w:rPr>
                <w:rFonts w:cstheme="minorHAnsi"/>
              </w:rPr>
            </w:pPr>
            <w:r w:rsidRPr="001B30BE">
              <w:rPr>
                <w:rFonts w:cstheme="minorHAnsi"/>
              </w:rPr>
              <w:t>Low</w:t>
            </w:r>
          </w:p>
        </w:tc>
        <w:tc>
          <w:tcPr>
            <w:tcW w:w="696"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7AE4C522"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56B9865"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000000"/>
          </w:tcPr>
          <w:p w14:paraId="7BC23C05"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c>
          <w:tcPr>
            <w:tcW w:w="696" w:type="pct"/>
            <w:tcBorders>
              <w:top w:val="single" w:sz="8" w:space="0" w:color="C0C0C0"/>
              <w:left w:val="single" w:sz="8" w:space="0" w:color="C0C0C0"/>
              <w:bottom w:val="single" w:sz="8" w:space="0" w:color="C0C0C0"/>
              <w:right w:val="single" w:sz="8" w:space="0" w:color="C0C0C0"/>
            </w:tcBorders>
            <w:shd w:val="clear" w:color="auto" w:fill="CCFFCC"/>
          </w:tcPr>
          <w:p w14:paraId="65858A25" w14:textId="77777777" w:rsidR="006622D0" w:rsidRPr="001B30BE" w:rsidRDefault="006622D0" w:rsidP="00E71F66">
            <w:pPr>
              <w:pStyle w:val="TableText"/>
              <w:rPr>
                <w:rFonts w:cstheme="minorHAnsi"/>
              </w:rPr>
            </w:pPr>
            <w:r w:rsidRPr="001B30BE">
              <w:rPr>
                <w:rFonts w:cstheme="minorHAnsi"/>
              </w:rPr>
              <w:t>Low risk</w:t>
            </w:r>
          </w:p>
        </w:tc>
        <w:tc>
          <w:tcPr>
            <w:tcW w:w="697" w:type="pct"/>
            <w:tcBorders>
              <w:top w:val="single" w:sz="8" w:space="0" w:color="C0C0C0"/>
              <w:left w:val="single" w:sz="8" w:space="0" w:color="C0C0C0"/>
              <w:bottom w:val="single" w:sz="8" w:space="0" w:color="C0C0C0"/>
              <w:right w:val="single" w:sz="8" w:space="0" w:color="C0C0C0"/>
            </w:tcBorders>
            <w:shd w:val="clear" w:color="auto" w:fill="FFFF99"/>
          </w:tcPr>
          <w:p w14:paraId="4F1190DF" w14:textId="77777777" w:rsidR="006622D0" w:rsidRPr="001B30BE" w:rsidRDefault="006622D0" w:rsidP="00E71F66">
            <w:pPr>
              <w:pStyle w:val="TableText"/>
              <w:rPr>
                <w:rFonts w:cstheme="minorHAnsi"/>
              </w:rPr>
            </w:pPr>
            <w:r w:rsidRPr="001B30BE">
              <w:rPr>
                <w:rFonts w:cstheme="minorHAnsi"/>
              </w:rPr>
              <w:t>Moderate risk</w:t>
            </w:r>
          </w:p>
        </w:tc>
        <w:tc>
          <w:tcPr>
            <w:tcW w:w="697" w:type="pct"/>
            <w:tcBorders>
              <w:top w:val="single" w:sz="8" w:space="0" w:color="C0C0C0"/>
              <w:left w:val="single" w:sz="8" w:space="0" w:color="C0C0C0"/>
              <w:bottom w:val="single" w:sz="8" w:space="0" w:color="C0C0C0"/>
              <w:right w:val="single" w:sz="4" w:space="0" w:color="auto"/>
            </w:tcBorders>
            <w:shd w:val="clear" w:color="auto" w:fill="FFCC99"/>
          </w:tcPr>
          <w:p w14:paraId="6FEF9646" w14:textId="77777777" w:rsidR="006622D0" w:rsidRPr="001B30BE" w:rsidRDefault="006622D0" w:rsidP="00E71F66">
            <w:pPr>
              <w:pStyle w:val="TableText"/>
              <w:rPr>
                <w:rFonts w:cstheme="minorHAnsi"/>
              </w:rPr>
            </w:pPr>
            <w:r w:rsidRPr="001B30BE">
              <w:rPr>
                <w:rFonts w:cstheme="minorHAnsi"/>
              </w:rPr>
              <w:t>High risk</w:t>
            </w:r>
          </w:p>
        </w:tc>
      </w:tr>
      <w:tr w:rsidR="00876DC5" w:rsidRPr="001B30BE" w14:paraId="1DB94D14" w14:textId="77777777" w:rsidTr="007C78A2">
        <w:trPr>
          <w:cantSplit/>
        </w:trPr>
        <w:tc>
          <w:tcPr>
            <w:tcW w:w="822"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9B53A0A" w14:textId="77777777" w:rsidR="006622D0" w:rsidRPr="001B30BE" w:rsidRDefault="006622D0" w:rsidP="00E71F66">
            <w:pPr>
              <w:pStyle w:val="TableText"/>
              <w:rPr>
                <w:rFonts w:cstheme="minorHAnsi"/>
              </w:rPr>
            </w:pPr>
            <w:r w:rsidRPr="001B30BE">
              <w:rPr>
                <w:rFonts w:cstheme="minorHAnsi"/>
              </w:rPr>
              <w:t>Very Low</w:t>
            </w:r>
          </w:p>
        </w:tc>
        <w:tc>
          <w:tcPr>
            <w:tcW w:w="696"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8804794"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4C46F093"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58882240" w14:textId="77777777" w:rsidR="006622D0" w:rsidRPr="001B30BE" w:rsidRDefault="006622D0" w:rsidP="00E71F66">
            <w:pPr>
              <w:pStyle w:val="TableText"/>
              <w:rPr>
                <w:rFonts w:cstheme="minorHAnsi"/>
              </w:rPr>
            </w:pPr>
            <w:r w:rsidRPr="001B30BE">
              <w:rPr>
                <w:rFonts w:cstheme="minorHAnsi"/>
              </w:rPr>
              <w:t>Negligible risk</w:t>
            </w:r>
          </w:p>
        </w:tc>
        <w:tc>
          <w:tcPr>
            <w:tcW w:w="696" w:type="pct"/>
            <w:tcBorders>
              <w:top w:val="single" w:sz="8" w:space="0" w:color="C0C0C0"/>
              <w:left w:val="single" w:sz="8" w:space="0" w:color="C0C0C0"/>
              <w:bottom w:val="single" w:sz="8" w:space="0" w:color="C0C0C0"/>
              <w:right w:val="single" w:sz="8" w:space="0" w:color="C0C0C0"/>
            </w:tcBorders>
            <w:shd w:val="clear" w:color="auto" w:fill="000000"/>
          </w:tcPr>
          <w:p w14:paraId="7996CBD6"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c>
          <w:tcPr>
            <w:tcW w:w="697" w:type="pct"/>
            <w:tcBorders>
              <w:top w:val="single" w:sz="8" w:space="0" w:color="C0C0C0"/>
              <w:left w:val="single" w:sz="8" w:space="0" w:color="C0C0C0"/>
              <w:bottom w:val="single" w:sz="8" w:space="0" w:color="C0C0C0"/>
              <w:right w:val="single" w:sz="8" w:space="0" w:color="C0C0C0"/>
            </w:tcBorders>
            <w:shd w:val="clear" w:color="auto" w:fill="CCFFCC"/>
          </w:tcPr>
          <w:p w14:paraId="2916C1BC" w14:textId="77777777" w:rsidR="006622D0" w:rsidRPr="001B30BE" w:rsidRDefault="006622D0" w:rsidP="00E71F66">
            <w:pPr>
              <w:pStyle w:val="TableText"/>
              <w:rPr>
                <w:rFonts w:cstheme="minorHAnsi"/>
              </w:rPr>
            </w:pPr>
            <w:r w:rsidRPr="001B30BE">
              <w:rPr>
                <w:rFonts w:cstheme="minorHAnsi"/>
              </w:rPr>
              <w:t>Low risk</w:t>
            </w:r>
          </w:p>
        </w:tc>
        <w:tc>
          <w:tcPr>
            <w:tcW w:w="697" w:type="pct"/>
            <w:tcBorders>
              <w:top w:val="single" w:sz="8" w:space="0" w:color="C0C0C0"/>
              <w:left w:val="single" w:sz="8" w:space="0" w:color="C0C0C0"/>
              <w:bottom w:val="single" w:sz="8" w:space="0" w:color="C0C0C0"/>
              <w:right w:val="single" w:sz="4" w:space="0" w:color="auto"/>
            </w:tcBorders>
            <w:shd w:val="clear" w:color="auto" w:fill="FFFF99"/>
          </w:tcPr>
          <w:p w14:paraId="69131FD6" w14:textId="77777777" w:rsidR="006622D0" w:rsidRPr="001B30BE" w:rsidRDefault="006622D0" w:rsidP="00E71F66">
            <w:pPr>
              <w:pStyle w:val="TableText"/>
              <w:rPr>
                <w:rFonts w:cstheme="minorHAnsi"/>
              </w:rPr>
            </w:pPr>
            <w:r w:rsidRPr="001B30BE">
              <w:rPr>
                <w:rFonts w:cstheme="minorHAnsi"/>
              </w:rPr>
              <w:t>Moderate risk</w:t>
            </w:r>
          </w:p>
        </w:tc>
      </w:tr>
      <w:tr w:rsidR="00876DC5" w:rsidRPr="001B30BE" w14:paraId="574D1FD9" w14:textId="77777777" w:rsidTr="007C78A2">
        <w:trPr>
          <w:cantSplit/>
        </w:trPr>
        <w:tc>
          <w:tcPr>
            <w:tcW w:w="822"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8CEC72A" w14:textId="77777777" w:rsidR="006622D0" w:rsidRPr="001B30BE" w:rsidRDefault="006622D0" w:rsidP="00E71F66">
            <w:pPr>
              <w:pStyle w:val="TableText"/>
              <w:rPr>
                <w:rFonts w:cstheme="minorHAnsi"/>
              </w:rPr>
            </w:pPr>
            <w:r w:rsidRPr="001B30BE">
              <w:rPr>
                <w:rFonts w:cstheme="minorHAnsi"/>
              </w:rPr>
              <w:t>Extremely Low</w:t>
            </w:r>
          </w:p>
        </w:tc>
        <w:tc>
          <w:tcPr>
            <w:tcW w:w="696"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FBB7A5C"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36520F0A"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517B087" w14:textId="77777777" w:rsidR="006622D0" w:rsidRPr="001B30BE" w:rsidRDefault="006622D0" w:rsidP="00E71F66">
            <w:pPr>
              <w:pStyle w:val="TableText"/>
              <w:rPr>
                <w:rFonts w:cstheme="minorHAnsi"/>
              </w:rPr>
            </w:pPr>
            <w:r w:rsidRPr="001B30BE">
              <w:rPr>
                <w:rFonts w:cstheme="minorHAnsi"/>
              </w:rPr>
              <w:t>Negligible risk</w:t>
            </w:r>
          </w:p>
        </w:tc>
        <w:tc>
          <w:tcPr>
            <w:tcW w:w="696"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8DBDFDD"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8" w:space="0" w:color="C0C0C0"/>
              <w:right w:val="single" w:sz="8" w:space="0" w:color="C0C0C0"/>
            </w:tcBorders>
            <w:shd w:val="clear" w:color="auto" w:fill="000000"/>
          </w:tcPr>
          <w:p w14:paraId="262823AA"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c>
          <w:tcPr>
            <w:tcW w:w="697" w:type="pct"/>
            <w:tcBorders>
              <w:top w:val="single" w:sz="8" w:space="0" w:color="C0C0C0"/>
              <w:left w:val="single" w:sz="8" w:space="0" w:color="C0C0C0"/>
              <w:bottom w:val="single" w:sz="8" w:space="0" w:color="C0C0C0"/>
              <w:right w:val="single" w:sz="4" w:space="0" w:color="auto"/>
            </w:tcBorders>
            <w:shd w:val="clear" w:color="auto" w:fill="CCFFCC"/>
          </w:tcPr>
          <w:p w14:paraId="6CECE654" w14:textId="77777777" w:rsidR="006622D0" w:rsidRPr="001B30BE" w:rsidRDefault="006622D0" w:rsidP="00E71F66">
            <w:pPr>
              <w:pStyle w:val="TableText"/>
              <w:rPr>
                <w:rFonts w:cstheme="minorHAnsi"/>
              </w:rPr>
            </w:pPr>
            <w:r w:rsidRPr="001B30BE">
              <w:rPr>
                <w:rFonts w:cstheme="minorHAnsi"/>
              </w:rPr>
              <w:t>Low risk</w:t>
            </w:r>
          </w:p>
        </w:tc>
      </w:tr>
      <w:tr w:rsidR="00876DC5" w:rsidRPr="001B30BE" w14:paraId="4D518705" w14:textId="77777777" w:rsidTr="007C78A2">
        <w:trPr>
          <w:cantSplit/>
        </w:trPr>
        <w:tc>
          <w:tcPr>
            <w:tcW w:w="822"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44CBA112" w14:textId="77777777" w:rsidR="006622D0" w:rsidRPr="001B30BE" w:rsidRDefault="006622D0" w:rsidP="00A34DB4">
            <w:pPr>
              <w:pStyle w:val="TableText"/>
              <w:rPr>
                <w:rFonts w:cstheme="minorHAnsi"/>
              </w:rPr>
            </w:pPr>
            <w:r w:rsidRPr="001B30BE">
              <w:rPr>
                <w:rFonts w:cstheme="minorHAnsi"/>
              </w:rPr>
              <w:t xml:space="preserve">Negligible </w:t>
            </w:r>
          </w:p>
        </w:tc>
        <w:tc>
          <w:tcPr>
            <w:tcW w:w="696"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52EF1631"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393329CC"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7AD74256" w14:textId="77777777" w:rsidR="006622D0" w:rsidRPr="001B30BE" w:rsidRDefault="006622D0" w:rsidP="00E71F66">
            <w:pPr>
              <w:pStyle w:val="TableText"/>
              <w:rPr>
                <w:rFonts w:cstheme="minorHAnsi"/>
              </w:rPr>
            </w:pPr>
            <w:r w:rsidRPr="001B30BE">
              <w:rPr>
                <w:rFonts w:cstheme="minorHAnsi"/>
              </w:rPr>
              <w:t>Negligible risk</w:t>
            </w:r>
          </w:p>
        </w:tc>
        <w:tc>
          <w:tcPr>
            <w:tcW w:w="696"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F18C52B"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6450DA0F" w14:textId="77777777" w:rsidR="006622D0" w:rsidRPr="001B30BE" w:rsidRDefault="006622D0" w:rsidP="00E71F66">
            <w:pPr>
              <w:pStyle w:val="TableText"/>
              <w:rPr>
                <w:rFonts w:cstheme="minorHAnsi"/>
              </w:rPr>
            </w:pPr>
            <w:r w:rsidRPr="001B30BE">
              <w:rPr>
                <w:rFonts w:cstheme="minorHAnsi"/>
              </w:rPr>
              <w:t>Negligible risk</w:t>
            </w:r>
          </w:p>
        </w:tc>
        <w:tc>
          <w:tcPr>
            <w:tcW w:w="697" w:type="pct"/>
            <w:tcBorders>
              <w:top w:val="single" w:sz="8" w:space="0" w:color="C0C0C0"/>
              <w:left w:val="single" w:sz="8" w:space="0" w:color="C0C0C0"/>
              <w:bottom w:val="single" w:sz="4" w:space="0" w:color="auto"/>
              <w:right w:val="single" w:sz="4" w:space="0" w:color="auto"/>
            </w:tcBorders>
            <w:shd w:val="clear" w:color="auto" w:fill="000000"/>
          </w:tcPr>
          <w:p w14:paraId="0CCA70AE" w14:textId="77777777" w:rsidR="006622D0" w:rsidRPr="001B30BE" w:rsidRDefault="006622D0" w:rsidP="00E71F66">
            <w:pPr>
              <w:pStyle w:val="TableText"/>
              <w:rPr>
                <w:rFonts w:cstheme="minorHAnsi"/>
                <w:color w:val="FFFFFF"/>
              </w:rPr>
            </w:pPr>
            <w:r w:rsidRPr="001B30BE">
              <w:rPr>
                <w:rFonts w:cstheme="minorHAnsi"/>
                <w:color w:val="FFFFFF"/>
              </w:rPr>
              <w:t>Very Low risk</w:t>
            </w:r>
          </w:p>
        </w:tc>
      </w:tr>
    </w:tbl>
    <w:p w14:paraId="7EB0521D" w14:textId="6CA06FB0" w:rsidR="00EA536C" w:rsidRDefault="00EA536C" w:rsidP="00EA536C">
      <w:bookmarkStart w:id="312" w:name="_Toc106173916"/>
    </w:p>
    <w:p w14:paraId="61E9B0E4" w14:textId="77777777" w:rsidR="00EA536C" w:rsidRDefault="00EA536C">
      <w:pPr>
        <w:spacing w:after="0" w:line="240" w:lineRule="auto"/>
      </w:pPr>
      <w:r>
        <w:br w:type="page"/>
      </w:r>
    </w:p>
    <w:p w14:paraId="2AA85969" w14:textId="16C15D56" w:rsidR="007D10B6" w:rsidRPr="004158E0" w:rsidRDefault="00E73A67" w:rsidP="001505E9">
      <w:pPr>
        <w:pStyle w:val="Heading4-Appendix"/>
      </w:pPr>
      <w:r>
        <w:t>A</w:t>
      </w:r>
      <w:r w:rsidR="007D10B6" w:rsidRPr="004158E0">
        <w:t>ppropriate Level of Protection (acceptable level of risk)</w:t>
      </w:r>
      <w:bookmarkEnd w:id="312"/>
    </w:p>
    <w:p w14:paraId="172A0AC3" w14:textId="77777777" w:rsidR="00836ED6" w:rsidRDefault="00836ED6" w:rsidP="001505E9">
      <w:bookmarkStart w:id="313" w:name="_Hlk124939661"/>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42EBA2EC" w14:textId="257EA83B" w:rsidR="00836ED6" w:rsidRDefault="00836ED6" w:rsidP="001505E9">
      <w: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A.4 marked ‘Very Low risk’ represents the ALOP for Australia.</w:t>
      </w:r>
    </w:p>
    <w:p w14:paraId="352984F7" w14:textId="029D612E" w:rsidR="007D10B6" w:rsidRPr="00E73A67" w:rsidRDefault="00E73A67" w:rsidP="003F2559">
      <w:pPr>
        <w:pStyle w:val="Heading3-Appendix"/>
      </w:pPr>
      <w:bookmarkStart w:id="314" w:name="_Toc106173917"/>
      <w:bookmarkEnd w:id="313"/>
      <w:r w:rsidRPr="00E73A67">
        <w:t>S</w:t>
      </w:r>
      <w:r w:rsidR="007D10B6" w:rsidRPr="00E73A67">
        <w:t xml:space="preserve">tage 3: Pest risk </w:t>
      </w:r>
      <w:r w:rsidR="007D10B6" w:rsidRPr="00606CB3">
        <w:t>management</w:t>
      </w:r>
      <w:bookmarkEnd w:id="314"/>
    </w:p>
    <w:p w14:paraId="23437D5E" w14:textId="77777777" w:rsidR="00836ED6" w:rsidRDefault="00836ED6" w:rsidP="00AB53D5">
      <w:bookmarkStart w:id="315" w:name="_Hlk124939686"/>
      <w:r>
        <w:t>Pest risk management describes the process of identifying and implementing phytosanitary measures to manage risks to achieve the ALOP for Australia, while ensuring that any negative effects on trade are minimised.</w:t>
      </w:r>
    </w:p>
    <w:p w14:paraId="6F2D3B63" w14:textId="77777777" w:rsidR="00836ED6" w:rsidRDefault="00836ED6" w:rsidP="00AB53D5">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proposed/recommended phytosanitary measures (or combination of measures) is evaluated, using the same approach as used to evaluate the unrestricted risk. This ensures the restricted risk for the relevant pest or pests achieves the ALOP for Australia.</w:t>
      </w:r>
    </w:p>
    <w:p w14:paraId="354C46AB" w14:textId="0C3BF89B" w:rsidR="00836ED6" w:rsidRDefault="00836ED6" w:rsidP="00AB53D5">
      <w:r w:rsidRPr="006512F7">
        <w:t>ISPM</w:t>
      </w:r>
      <w:r w:rsidR="005F6461" w:rsidRPr="006512F7">
        <w:t xml:space="preserve"> </w:t>
      </w:r>
      <w:r w:rsidRPr="006512F7">
        <w:t xml:space="preserve">11 </w:t>
      </w:r>
      <w:r w:rsidR="006974DE" w:rsidRPr="006512F7">
        <w:t xml:space="preserve">No. </w:t>
      </w:r>
      <w:r w:rsidR="00560C3D">
        <w:rPr>
          <w:noProof/>
        </w:rPr>
        <w:t>(FAO 2019b)</w:t>
      </w:r>
      <w:r w:rsidRPr="006512F7">
        <w:t xml:space="preserve"> provides details on the identification and selection of appropriate risk </w:t>
      </w:r>
      <w:r>
        <w:t>management options and notes that the choice of measures should be based on their effectiveness in reducing the likelihood of entry of the pest.</w:t>
      </w:r>
    </w:p>
    <w:p w14:paraId="4A3FD1C8" w14:textId="77777777" w:rsidR="00836ED6" w:rsidRDefault="00836ED6" w:rsidP="00AB53D5">
      <w:r>
        <w:t>Examples given of measures commonly applied to traded commodities include:</w:t>
      </w:r>
    </w:p>
    <w:p w14:paraId="0D5FC053" w14:textId="77777777" w:rsidR="00836ED6" w:rsidRDefault="00836ED6" w:rsidP="007F2E9C">
      <w:pPr>
        <w:pStyle w:val="ListBullet"/>
        <w:numPr>
          <w:ilvl w:val="0"/>
          <w:numId w:val="38"/>
        </w:numPr>
        <w:tabs>
          <w:tab w:val="num" w:pos="567"/>
        </w:tabs>
        <w:ind w:left="397" w:hanging="397"/>
      </w:pPr>
      <w:bookmarkStart w:id="316" w:name="_Hlk124939709"/>
      <w:bookmarkEnd w:id="315"/>
      <w:r>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2D61DB63" w14:textId="77777777" w:rsidR="00836ED6" w:rsidRDefault="00836ED6" w:rsidP="007F2E9C">
      <w:pPr>
        <w:pStyle w:val="ListBullet"/>
        <w:numPr>
          <w:ilvl w:val="0"/>
          <w:numId w:val="38"/>
        </w:numPr>
        <w:tabs>
          <w:tab w:val="num" w:pos="567"/>
        </w:tabs>
        <w:ind w:left="397" w:hanging="397"/>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1E2A3763" w14:textId="77777777" w:rsidR="00836ED6" w:rsidRDefault="00836ED6" w:rsidP="007F2E9C">
      <w:pPr>
        <w:pStyle w:val="ListBullet"/>
        <w:numPr>
          <w:ilvl w:val="0"/>
          <w:numId w:val="38"/>
        </w:numPr>
        <w:tabs>
          <w:tab w:val="num" w:pos="567"/>
        </w:tabs>
        <w:ind w:left="397" w:hanging="397"/>
      </w:pPr>
      <w:r>
        <w:t>options ensuring that the area, place or site of production or crop is free from the pest—for example, pest-free area, pest-free place of production or pest-free production site</w:t>
      </w:r>
    </w:p>
    <w:p w14:paraId="549BA34F" w14:textId="19DDAC56" w:rsidR="00836ED6" w:rsidRDefault="00836ED6" w:rsidP="007F2E9C">
      <w:pPr>
        <w:pStyle w:val="ListBullet"/>
        <w:numPr>
          <w:ilvl w:val="0"/>
          <w:numId w:val="38"/>
        </w:numPr>
        <w:tabs>
          <w:tab w:val="num" w:pos="567"/>
        </w:tabs>
        <w:ind w:left="397" w:hanging="397"/>
      </w:pPr>
      <w:r>
        <w:t xml:space="preserve">options for other types of pathways—for example, consider natural spread, measures for human travellers and their baggage, </w:t>
      </w:r>
      <w:r w:rsidR="00C54452">
        <w:t>cleaning,</w:t>
      </w:r>
      <w:r>
        <w:t xml:space="preserve"> or disinfestations of contaminated machinery</w:t>
      </w:r>
    </w:p>
    <w:p w14:paraId="71D4FF70" w14:textId="77777777" w:rsidR="00836ED6" w:rsidRDefault="00836ED6" w:rsidP="007F2E9C">
      <w:pPr>
        <w:pStyle w:val="ListBullet"/>
        <w:numPr>
          <w:ilvl w:val="0"/>
          <w:numId w:val="38"/>
        </w:numPr>
        <w:tabs>
          <w:tab w:val="num" w:pos="567"/>
        </w:tabs>
        <w:ind w:left="397" w:hanging="397"/>
      </w:pPr>
      <w:r>
        <w:t>options within the importing country—for example, surveillance and eradication programs</w:t>
      </w:r>
    </w:p>
    <w:p w14:paraId="5A454E13" w14:textId="1358618E" w:rsidR="00836ED6" w:rsidRDefault="00836ED6" w:rsidP="007F2E9C">
      <w:pPr>
        <w:pStyle w:val="ListBullet"/>
        <w:numPr>
          <w:ilvl w:val="0"/>
          <w:numId w:val="38"/>
        </w:numPr>
        <w:tabs>
          <w:tab w:val="num" w:pos="567"/>
        </w:tabs>
        <w:ind w:left="397" w:hanging="397"/>
        <w:rPr>
          <w:shd w:val="clear" w:color="auto" w:fill="FFFFFF"/>
        </w:rPr>
      </w:pPr>
      <w:r>
        <w:t>prohibition of commodities—if no satisfactory measure can be found.</w:t>
      </w:r>
    </w:p>
    <w:bookmarkEnd w:id="316"/>
    <w:p w14:paraId="7D9EACE2" w14:textId="77777777" w:rsidR="006B2BD1" w:rsidRDefault="006B2BD1" w:rsidP="004733DC">
      <w:pPr>
        <w:spacing w:before="40" w:after="0" w:line="269" w:lineRule="auto"/>
        <w:ind w:left="425" w:hanging="425"/>
        <w:sectPr w:rsidR="006B2BD1" w:rsidSect="000235A1">
          <w:headerReference w:type="even" r:id="rId94"/>
          <w:headerReference w:type="default" r:id="rId95"/>
          <w:footerReference w:type="even" r:id="rId96"/>
          <w:footerReference w:type="default" r:id="rId97"/>
          <w:headerReference w:type="first" r:id="rId98"/>
          <w:footerReference w:type="first" r:id="rId99"/>
          <w:pgSz w:w="11906" w:h="16838"/>
          <w:pgMar w:top="1418" w:right="1418" w:bottom="1418" w:left="1418" w:header="567" w:footer="397" w:gutter="0"/>
          <w:cols w:space="708"/>
          <w:docGrid w:linePitch="360"/>
        </w:sectPr>
      </w:pPr>
    </w:p>
    <w:p w14:paraId="6C26D6CC" w14:textId="4A56942C" w:rsidR="0097537C" w:rsidRPr="00DD243C" w:rsidRDefault="0097537C" w:rsidP="0012553B">
      <w:pPr>
        <w:pStyle w:val="Heading2"/>
        <w:numPr>
          <w:ilvl w:val="0"/>
          <w:numId w:val="0"/>
        </w:numPr>
        <w:ind w:left="851" w:hanging="851"/>
      </w:pPr>
      <w:bookmarkStart w:id="317" w:name="_Toc106173943"/>
      <w:bookmarkStart w:id="318" w:name="_Toc141263347"/>
      <w:bookmarkStart w:id="319" w:name="_Toc141382468"/>
      <w:bookmarkStart w:id="320" w:name="_Toc207366081"/>
      <w:bookmarkStart w:id="321" w:name="_Toc215127346"/>
      <w:bookmarkStart w:id="322" w:name="_Toc46483390"/>
      <w:bookmarkStart w:id="323" w:name="_Hlk8077944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DD243C">
        <w:t xml:space="preserve">Appendix </w:t>
      </w:r>
      <w:r>
        <w:t>B</w:t>
      </w:r>
      <w:r w:rsidRPr="00DD243C">
        <w:t xml:space="preserve">: Pest categorisation </w:t>
      </w:r>
      <w:r>
        <w:t>of</w:t>
      </w:r>
      <w:r w:rsidRPr="00DD243C">
        <w:t xml:space="preserve"> </w:t>
      </w:r>
      <w:r w:rsidRPr="00016CAE">
        <w:rPr>
          <w:i/>
          <w:iCs/>
        </w:rPr>
        <w:t>Trogoderma</w:t>
      </w:r>
      <w:r w:rsidRPr="00DD243C">
        <w:t xml:space="preserve"> species</w:t>
      </w:r>
      <w:bookmarkEnd w:id="317"/>
      <w:bookmarkEnd w:id="318"/>
      <w:bookmarkEnd w:id="319"/>
      <w:bookmarkEnd w:id="320"/>
      <w:bookmarkEnd w:id="321"/>
    </w:p>
    <w:p w14:paraId="290B3A82" w14:textId="1AFAACCA" w:rsidR="0097537C" w:rsidRPr="00CA4F3F" w:rsidRDefault="0097537C" w:rsidP="0097537C">
      <w:pPr>
        <w:spacing w:before="120" w:after="0" w:line="269" w:lineRule="auto"/>
        <w:rPr>
          <w:rFonts w:cstheme="minorHAnsi"/>
        </w:rPr>
      </w:pPr>
      <w:r>
        <w:rPr>
          <w:rFonts w:cstheme="minorHAnsi"/>
        </w:rPr>
        <w:t>This a</w:t>
      </w:r>
      <w:r w:rsidRPr="00CA4F3F">
        <w:rPr>
          <w:rFonts w:cstheme="minorHAnsi"/>
        </w:rPr>
        <w:t xml:space="preserve">ppendix provides pest categorisation </w:t>
      </w:r>
      <w:r>
        <w:rPr>
          <w:rFonts w:cstheme="minorHAnsi"/>
        </w:rPr>
        <w:t>of</w:t>
      </w:r>
      <w:r w:rsidRPr="00CA4F3F">
        <w:rPr>
          <w:rFonts w:cstheme="minorHAnsi"/>
        </w:rPr>
        <w:t xml:space="preserve"> </w:t>
      </w:r>
      <w:r>
        <w:rPr>
          <w:rFonts w:cstheme="minorHAnsi"/>
        </w:rPr>
        <w:t>k</w:t>
      </w:r>
      <w:r w:rsidRPr="00CA4F3F">
        <w:rPr>
          <w:rFonts w:cstheme="minorHAnsi"/>
        </w:rPr>
        <w:t>hapra beetle (</w:t>
      </w:r>
      <w:r w:rsidRPr="00CA4F3F">
        <w:rPr>
          <w:rFonts w:cstheme="minorHAnsi"/>
          <w:i/>
        </w:rPr>
        <w:t>Trogoderma granarium</w:t>
      </w:r>
      <w:r w:rsidRPr="00CA4F3F">
        <w:rPr>
          <w:rFonts w:cstheme="minorHAnsi"/>
        </w:rPr>
        <w:t xml:space="preserve">) (Table </w:t>
      </w:r>
      <w:r>
        <w:rPr>
          <w:rFonts w:cstheme="minorHAnsi"/>
        </w:rPr>
        <w:t>B</w:t>
      </w:r>
      <w:r w:rsidR="006D61C3">
        <w:rPr>
          <w:rFonts w:cstheme="minorHAnsi"/>
        </w:rPr>
        <w:t>.</w:t>
      </w:r>
      <w:r w:rsidRPr="00CA4F3F">
        <w:rPr>
          <w:rFonts w:cstheme="minorHAnsi"/>
        </w:rPr>
        <w:t xml:space="preserve">1) and other </w:t>
      </w:r>
      <w:r w:rsidRPr="00CA4F3F">
        <w:rPr>
          <w:rFonts w:cstheme="minorHAnsi"/>
          <w:i/>
        </w:rPr>
        <w:t>Trogoderma</w:t>
      </w:r>
      <w:r w:rsidRPr="00CA4F3F">
        <w:rPr>
          <w:rFonts w:cstheme="minorHAnsi"/>
        </w:rPr>
        <w:t xml:space="preserve"> species that are associated with stored plant products (Table </w:t>
      </w:r>
      <w:r>
        <w:rPr>
          <w:rFonts w:cstheme="minorHAnsi"/>
        </w:rPr>
        <w:t>B</w:t>
      </w:r>
      <w:r w:rsidR="00EE43B8">
        <w:rPr>
          <w:rFonts w:cstheme="minorHAnsi"/>
        </w:rPr>
        <w:t>.</w:t>
      </w:r>
      <w:r w:rsidRPr="00CA4F3F">
        <w:rPr>
          <w:rFonts w:cstheme="minorHAnsi"/>
        </w:rPr>
        <w:t xml:space="preserve">2). </w:t>
      </w:r>
      <w:r w:rsidRPr="00AF0ED3">
        <w:rPr>
          <w:rFonts w:cstheme="minorHAnsi"/>
        </w:rPr>
        <w:t xml:space="preserve">It also lists </w:t>
      </w:r>
      <w:r w:rsidRPr="00AF0ED3">
        <w:rPr>
          <w:rFonts w:cstheme="minorHAnsi"/>
          <w:i/>
        </w:rPr>
        <w:t xml:space="preserve">Trogoderma </w:t>
      </w:r>
      <w:r w:rsidRPr="00AF0ED3">
        <w:rPr>
          <w:rFonts w:cstheme="minorHAnsi"/>
        </w:rPr>
        <w:t xml:space="preserve">species that are not recorded from Australia and </w:t>
      </w:r>
      <w:r>
        <w:rPr>
          <w:rFonts w:cstheme="minorHAnsi"/>
        </w:rPr>
        <w:t xml:space="preserve">have </w:t>
      </w:r>
      <w:r w:rsidRPr="00AF0ED3">
        <w:rPr>
          <w:rFonts w:cstheme="minorHAnsi"/>
        </w:rPr>
        <w:t xml:space="preserve">not </w:t>
      </w:r>
      <w:r>
        <w:rPr>
          <w:rFonts w:cstheme="minorHAnsi"/>
        </w:rPr>
        <w:t>been</w:t>
      </w:r>
      <w:r w:rsidRPr="00AF0ED3">
        <w:rPr>
          <w:rFonts w:cstheme="minorHAnsi"/>
        </w:rPr>
        <w:t xml:space="preserve"> reported as associated with stored plant products (Table </w:t>
      </w:r>
      <w:r>
        <w:rPr>
          <w:rFonts w:cstheme="minorHAnsi"/>
        </w:rPr>
        <w:t>B</w:t>
      </w:r>
      <w:r w:rsidR="006D61C3">
        <w:rPr>
          <w:rFonts w:cstheme="minorHAnsi"/>
        </w:rPr>
        <w:t>.</w:t>
      </w:r>
      <w:r w:rsidRPr="00AF0ED3">
        <w:rPr>
          <w:rFonts w:cstheme="minorHAnsi"/>
        </w:rPr>
        <w:t>3).</w:t>
      </w:r>
    </w:p>
    <w:p w14:paraId="2ED0645F" w14:textId="77777777" w:rsidR="0097537C" w:rsidRPr="006224E6" w:rsidRDefault="0097537C" w:rsidP="007E1C75">
      <w:pPr>
        <w:pStyle w:val="Heading3-AppendixB"/>
      </w:pPr>
      <w:r w:rsidRPr="002E691F">
        <w:t xml:space="preserve">Pest categorisation of </w:t>
      </w:r>
      <w:r w:rsidRPr="004658C1">
        <w:rPr>
          <w:i/>
          <w:iCs/>
        </w:rPr>
        <w:t>Trogoderma granarium</w:t>
      </w:r>
    </w:p>
    <w:p w14:paraId="2C552229" w14:textId="38EC4C54" w:rsidR="0097537C" w:rsidRPr="00CA4F3F" w:rsidRDefault="0097537C" w:rsidP="00BD12FF">
      <w:pPr>
        <w:pStyle w:val="Tablecaption"/>
      </w:pPr>
      <w:bookmarkStart w:id="324" w:name="_Toc215127432"/>
      <w:bookmarkStart w:id="325" w:name="_Toc141382504"/>
      <w:r w:rsidRPr="00CA4F3F">
        <w:t xml:space="preserve">Table </w:t>
      </w:r>
      <w:r>
        <w:t>B</w:t>
      </w:r>
      <w:r w:rsidR="00FD3FCE">
        <w:t>.</w:t>
      </w:r>
      <w:r w:rsidRPr="00CA4F3F">
        <w:t xml:space="preserve">1 Pest </w:t>
      </w:r>
      <w:r w:rsidRPr="00AD39D7">
        <w:t>categorisation</w:t>
      </w:r>
      <w:r w:rsidRPr="00CA4F3F">
        <w:t xml:space="preserve"> of </w:t>
      </w:r>
      <w:r w:rsidRPr="00CA4F3F">
        <w:rPr>
          <w:i/>
        </w:rPr>
        <w:t>Trogoderma</w:t>
      </w:r>
      <w:r w:rsidRPr="00CA4F3F">
        <w:t xml:space="preserve"> </w:t>
      </w:r>
      <w:r w:rsidRPr="00CA4F3F">
        <w:rPr>
          <w:i/>
        </w:rPr>
        <w:t>granarium</w:t>
      </w:r>
      <w:bookmarkEnd w:id="324"/>
    </w:p>
    <w:tbl>
      <w:tblPr>
        <w:tblW w:w="5027"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706"/>
        <w:gridCol w:w="1850"/>
        <w:gridCol w:w="1138"/>
        <w:gridCol w:w="2131"/>
        <w:gridCol w:w="45"/>
        <w:gridCol w:w="1816"/>
        <w:gridCol w:w="8"/>
        <w:gridCol w:w="2168"/>
        <w:gridCol w:w="87"/>
        <w:gridCol w:w="1974"/>
        <w:gridCol w:w="17"/>
        <w:gridCol w:w="1138"/>
      </w:tblGrid>
      <w:tr w:rsidR="0097537C" w:rsidRPr="00FD1A68" w14:paraId="3B1E7FCB" w14:textId="77777777" w:rsidTr="00AE1B3A">
        <w:trPr>
          <w:tblHeader/>
          <w:jc w:val="center"/>
        </w:trPr>
        <w:tc>
          <w:tcPr>
            <w:tcW w:w="606" w:type="pct"/>
            <w:vMerge w:val="restart"/>
            <w:tcBorders>
              <w:top w:val="single" w:sz="4" w:space="0" w:color="auto"/>
            </w:tcBorders>
          </w:tcPr>
          <w:p w14:paraId="590C3FA2" w14:textId="77777777" w:rsidR="0097537C" w:rsidRPr="00CA4F3F" w:rsidRDefault="0097537C">
            <w:pPr>
              <w:pStyle w:val="TableHeading"/>
              <w:rPr>
                <w:rFonts w:cstheme="minorHAnsi"/>
                <w:szCs w:val="18"/>
              </w:rPr>
            </w:pPr>
            <w:r w:rsidRPr="00CA4F3F">
              <w:rPr>
                <w:rFonts w:cstheme="minorHAnsi"/>
                <w:szCs w:val="18"/>
              </w:rPr>
              <w:t>Pest</w:t>
            </w:r>
          </w:p>
        </w:tc>
        <w:tc>
          <w:tcPr>
            <w:tcW w:w="657" w:type="pct"/>
            <w:vMerge w:val="restart"/>
            <w:tcBorders>
              <w:top w:val="single" w:sz="4" w:space="0" w:color="auto"/>
            </w:tcBorders>
          </w:tcPr>
          <w:p w14:paraId="45F2014B" w14:textId="77777777" w:rsidR="0097537C" w:rsidRPr="00CA4F3F" w:rsidRDefault="0097537C">
            <w:pPr>
              <w:pStyle w:val="TableHeading"/>
              <w:rPr>
                <w:rFonts w:cstheme="minorHAnsi"/>
                <w:szCs w:val="18"/>
              </w:rPr>
            </w:pPr>
            <w:r w:rsidRPr="00CA4F3F">
              <w:rPr>
                <w:rFonts w:cstheme="minorHAnsi"/>
                <w:szCs w:val="18"/>
              </w:rPr>
              <w:t xml:space="preserve">Country or region where the species is reported </w:t>
            </w:r>
          </w:p>
        </w:tc>
        <w:tc>
          <w:tcPr>
            <w:tcW w:w="404" w:type="pct"/>
            <w:vMerge w:val="restart"/>
            <w:tcBorders>
              <w:top w:val="single" w:sz="4" w:space="0" w:color="auto"/>
            </w:tcBorders>
          </w:tcPr>
          <w:p w14:paraId="7028731C" w14:textId="77777777" w:rsidR="0097537C" w:rsidRPr="00CA4F3F" w:rsidRDefault="0097537C">
            <w:pPr>
              <w:pStyle w:val="TableHeading"/>
              <w:rPr>
                <w:rFonts w:cstheme="minorHAnsi"/>
                <w:szCs w:val="18"/>
              </w:rPr>
            </w:pPr>
            <w:r w:rsidRPr="00CA4F3F">
              <w:rPr>
                <w:rFonts w:cstheme="minorHAnsi"/>
                <w:szCs w:val="18"/>
              </w:rPr>
              <w:t>Present within Australia</w:t>
            </w:r>
          </w:p>
        </w:tc>
        <w:tc>
          <w:tcPr>
            <w:tcW w:w="1418" w:type="pct"/>
            <w:gridSpan w:val="3"/>
            <w:tcBorders>
              <w:top w:val="single" w:sz="4" w:space="0" w:color="auto"/>
              <w:bottom w:val="single" w:sz="4" w:space="0" w:color="auto"/>
            </w:tcBorders>
          </w:tcPr>
          <w:p w14:paraId="5AD4E358" w14:textId="77777777" w:rsidR="0097537C" w:rsidRPr="00CA4F3F" w:rsidRDefault="0097537C">
            <w:pPr>
              <w:pStyle w:val="TableHeading"/>
              <w:rPr>
                <w:rFonts w:cstheme="minorHAnsi"/>
                <w:szCs w:val="18"/>
              </w:rPr>
            </w:pPr>
            <w:r w:rsidRPr="00CA4F3F">
              <w:rPr>
                <w:rFonts w:cstheme="minorHAnsi"/>
                <w:szCs w:val="18"/>
              </w:rPr>
              <w:t>Potential to enter on pathway</w:t>
            </w:r>
          </w:p>
        </w:tc>
        <w:tc>
          <w:tcPr>
            <w:tcW w:w="773" w:type="pct"/>
            <w:gridSpan w:val="2"/>
            <w:vMerge w:val="restart"/>
            <w:tcBorders>
              <w:top w:val="single" w:sz="4" w:space="0" w:color="auto"/>
            </w:tcBorders>
          </w:tcPr>
          <w:p w14:paraId="34228FA5" w14:textId="77777777" w:rsidR="0097537C" w:rsidRPr="00CA4F3F" w:rsidRDefault="0097537C">
            <w:pPr>
              <w:pStyle w:val="TableHeading"/>
              <w:rPr>
                <w:rFonts w:cstheme="minorHAnsi"/>
                <w:szCs w:val="18"/>
              </w:rPr>
            </w:pPr>
            <w:r w:rsidRPr="00CA4F3F">
              <w:rPr>
                <w:rFonts w:cstheme="minorHAnsi"/>
                <w:szCs w:val="18"/>
              </w:rPr>
              <w:t>Potential for establishment and spread</w:t>
            </w:r>
          </w:p>
        </w:tc>
        <w:tc>
          <w:tcPr>
            <w:tcW w:w="732" w:type="pct"/>
            <w:gridSpan w:val="2"/>
            <w:vMerge w:val="restart"/>
            <w:tcBorders>
              <w:top w:val="single" w:sz="4" w:space="0" w:color="auto"/>
            </w:tcBorders>
          </w:tcPr>
          <w:p w14:paraId="2CED7D44" w14:textId="77777777" w:rsidR="0097537C" w:rsidRPr="00CA4F3F" w:rsidRDefault="0097537C">
            <w:pPr>
              <w:pStyle w:val="TableHeading"/>
              <w:rPr>
                <w:rFonts w:cstheme="minorHAnsi"/>
                <w:szCs w:val="18"/>
              </w:rPr>
            </w:pPr>
            <w:r w:rsidRPr="00CA4F3F">
              <w:rPr>
                <w:rFonts w:cstheme="minorHAnsi"/>
                <w:szCs w:val="18"/>
              </w:rPr>
              <w:t>Potential for economic consequences</w:t>
            </w:r>
          </w:p>
        </w:tc>
        <w:tc>
          <w:tcPr>
            <w:tcW w:w="410" w:type="pct"/>
            <w:gridSpan w:val="2"/>
            <w:vMerge w:val="restart"/>
            <w:tcBorders>
              <w:top w:val="single" w:sz="4" w:space="0" w:color="auto"/>
            </w:tcBorders>
          </w:tcPr>
          <w:p w14:paraId="2DEB68C1" w14:textId="77777777" w:rsidR="0097537C" w:rsidRPr="00CA4F3F" w:rsidRDefault="0097537C">
            <w:pPr>
              <w:pStyle w:val="TableHeading"/>
              <w:rPr>
                <w:rFonts w:cstheme="minorHAnsi"/>
                <w:szCs w:val="18"/>
              </w:rPr>
            </w:pPr>
            <w:r w:rsidRPr="00CA4F3F">
              <w:rPr>
                <w:rFonts w:cstheme="minorHAnsi"/>
                <w:szCs w:val="18"/>
              </w:rPr>
              <w:t xml:space="preserve">Pest risk assessment required </w:t>
            </w:r>
          </w:p>
        </w:tc>
      </w:tr>
      <w:tr w:rsidR="0097537C" w:rsidRPr="00FD1A68" w14:paraId="1B888EF7" w14:textId="77777777" w:rsidTr="00AE1B3A">
        <w:trPr>
          <w:tblHeader/>
          <w:jc w:val="center"/>
        </w:trPr>
        <w:tc>
          <w:tcPr>
            <w:tcW w:w="606" w:type="pct"/>
            <w:vMerge/>
            <w:tcBorders>
              <w:bottom w:val="single" w:sz="4" w:space="0" w:color="auto"/>
            </w:tcBorders>
          </w:tcPr>
          <w:p w14:paraId="1C1953C2" w14:textId="77777777" w:rsidR="0097537C" w:rsidRPr="00CA4F3F" w:rsidRDefault="0097537C">
            <w:pPr>
              <w:rPr>
                <w:rFonts w:cstheme="minorHAnsi"/>
                <w:sz w:val="18"/>
                <w:szCs w:val="18"/>
              </w:rPr>
            </w:pPr>
          </w:p>
        </w:tc>
        <w:tc>
          <w:tcPr>
            <w:tcW w:w="657" w:type="pct"/>
            <w:vMerge/>
            <w:tcBorders>
              <w:bottom w:val="single" w:sz="4" w:space="0" w:color="auto"/>
            </w:tcBorders>
          </w:tcPr>
          <w:p w14:paraId="12AEF81F" w14:textId="77777777" w:rsidR="0097537C" w:rsidRPr="00CA4F3F" w:rsidRDefault="0097537C">
            <w:pPr>
              <w:rPr>
                <w:rFonts w:cstheme="minorHAnsi"/>
                <w:sz w:val="18"/>
                <w:szCs w:val="18"/>
              </w:rPr>
            </w:pPr>
          </w:p>
        </w:tc>
        <w:tc>
          <w:tcPr>
            <w:tcW w:w="404" w:type="pct"/>
            <w:vMerge/>
            <w:tcBorders>
              <w:bottom w:val="single" w:sz="4" w:space="0" w:color="auto"/>
            </w:tcBorders>
          </w:tcPr>
          <w:p w14:paraId="5D716B0B" w14:textId="77777777" w:rsidR="0097537C" w:rsidRPr="00CA4F3F" w:rsidRDefault="0097537C">
            <w:pPr>
              <w:rPr>
                <w:rFonts w:cstheme="minorHAnsi"/>
                <w:sz w:val="18"/>
                <w:szCs w:val="18"/>
              </w:rPr>
            </w:pPr>
          </w:p>
        </w:tc>
        <w:tc>
          <w:tcPr>
            <w:tcW w:w="773" w:type="pct"/>
            <w:gridSpan w:val="2"/>
            <w:tcBorders>
              <w:top w:val="single" w:sz="4" w:space="0" w:color="auto"/>
              <w:bottom w:val="single" w:sz="4" w:space="0" w:color="auto"/>
            </w:tcBorders>
          </w:tcPr>
          <w:p w14:paraId="63245E29" w14:textId="77777777" w:rsidR="0097537C" w:rsidRPr="00CA4F3F" w:rsidRDefault="0097537C">
            <w:pPr>
              <w:pStyle w:val="TableHeading"/>
              <w:rPr>
                <w:rFonts w:cstheme="minorHAnsi"/>
                <w:szCs w:val="18"/>
              </w:rPr>
            </w:pPr>
            <w:r w:rsidRPr="00CA4F3F">
              <w:rPr>
                <w:rFonts w:cstheme="minorHAnsi"/>
                <w:szCs w:val="18"/>
              </w:rPr>
              <w:t>Potential for importation</w:t>
            </w:r>
          </w:p>
        </w:tc>
        <w:tc>
          <w:tcPr>
            <w:tcW w:w="645" w:type="pct"/>
            <w:tcBorders>
              <w:top w:val="single" w:sz="4" w:space="0" w:color="auto"/>
              <w:bottom w:val="single" w:sz="4" w:space="0" w:color="auto"/>
            </w:tcBorders>
          </w:tcPr>
          <w:p w14:paraId="053D2A95" w14:textId="77777777" w:rsidR="0097537C" w:rsidRPr="00CA4F3F" w:rsidRDefault="0097537C">
            <w:pPr>
              <w:pStyle w:val="TableHeading"/>
              <w:rPr>
                <w:rFonts w:cstheme="minorHAnsi"/>
                <w:szCs w:val="18"/>
              </w:rPr>
            </w:pPr>
            <w:r w:rsidRPr="00CA4F3F">
              <w:rPr>
                <w:rFonts w:cstheme="minorHAnsi"/>
                <w:szCs w:val="18"/>
              </w:rPr>
              <w:t>Potential for distribution</w:t>
            </w:r>
          </w:p>
        </w:tc>
        <w:tc>
          <w:tcPr>
            <w:tcW w:w="773" w:type="pct"/>
            <w:gridSpan w:val="2"/>
            <w:vMerge/>
            <w:tcBorders>
              <w:bottom w:val="single" w:sz="4" w:space="0" w:color="auto"/>
            </w:tcBorders>
          </w:tcPr>
          <w:p w14:paraId="169747E2" w14:textId="77777777" w:rsidR="0097537C" w:rsidRPr="00FD1A68" w:rsidRDefault="0097537C">
            <w:pPr>
              <w:rPr>
                <w:sz w:val="16"/>
                <w:szCs w:val="16"/>
              </w:rPr>
            </w:pPr>
          </w:p>
        </w:tc>
        <w:tc>
          <w:tcPr>
            <w:tcW w:w="732" w:type="pct"/>
            <w:gridSpan w:val="2"/>
            <w:vMerge/>
            <w:tcBorders>
              <w:bottom w:val="single" w:sz="4" w:space="0" w:color="auto"/>
            </w:tcBorders>
          </w:tcPr>
          <w:p w14:paraId="44AD73F4" w14:textId="77777777" w:rsidR="0097537C" w:rsidRPr="00FD1A68" w:rsidRDefault="0097537C">
            <w:pPr>
              <w:rPr>
                <w:sz w:val="16"/>
                <w:szCs w:val="16"/>
              </w:rPr>
            </w:pPr>
          </w:p>
        </w:tc>
        <w:tc>
          <w:tcPr>
            <w:tcW w:w="410" w:type="pct"/>
            <w:gridSpan w:val="2"/>
            <w:vMerge/>
            <w:tcBorders>
              <w:bottom w:val="single" w:sz="4" w:space="0" w:color="auto"/>
            </w:tcBorders>
          </w:tcPr>
          <w:p w14:paraId="4D464316" w14:textId="77777777" w:rsidR="0097537C" w:rsidRPr="00FD1A68" w:rsidRDefault="0097537C">
            <w:pPr>
              <w:rPr>
                <w:sz w:val="16"/>
                <w:szCs w:val="16"/>
              </w:rPr>
            </w:pPr>
          </w:p>
        </w:tc>
      </w:tr>
      <w:tr w:rsidR="0097537C" w:rsidRPr="00FD1A68" w14:paraId="4024EDCA" w14:textId="77777777" w:rsidTr="00AE1B3A">
        <w:trPr>
          <w:jc w:val="center"/>
        </w:trPr>
        <w:tc>
          <w:tcPr>
            <w:tcW w:w="606" w:type="pct"/>
          </w:tcPr>
          <w:p w14:paraId="60E169C1" w14:textId="3F00E4DE" w:rsidR="0097537C" w:rsidRPr="00E34008" w:rsidRDefault="0097537C">
            <w:pPr>
              <w:pStyle w:val="TableText"/>
              <w:rPr>
                <w:rFonts w:cstheme="minorHAnsi"/>
                <w:szCs w:val="18"/>
              </w:rPr>
            </w:pPr>
            <w:r w:rsidRPr="00E34008">
              <w:rPr>
                <w:rFonts w:cstheme="minorHAnsi"/>
                <w:i/>
                <w:szCs w:val="18"/>
              </w:rPr>
              <w:t xml:space="preserve">Trogoderma granarium </w:t>
            </w:r>
            <w:r w:rsidRPr="00E34008">
              <w:rPr>
                <w:rFonts w:cstheme="minorHAnsi"/>
                <w:szCs w:val="18"/>
              </w:rPr>
              <w:t>Everts</w:t>
            </w:r>
            <w:r w:rsidR="00B56262">
              <w:rPr>
                <w:rFonts w:cstheme="minorHAnsi"/>
                <w:szCs w:val="18"/>
              </w:rPr>
              <w:t>, 1898</w:t>
            </w:r>
            <w:r w:rsidRPr="00E34008">
              <w:rPr>
                <w:rFonts w:cstheme="minorHAnsi"/>
                <w:szCs w:val="18"/>
              </w:rPr>
              <w:t xml:space="preserve"> </w:t>
            </w:r>
          </w:p>
          <w:p w14:paraId="42A2EAA7" w14:textId="77777777" w:rsidR="0097537C" w:rsidRPr="00E34008" w:rsidRDefault="0097537C">
            <w:pPr>
              <w:pStyle w:val="TableText"/>
              <w:rPr>
                <w:rFonts w:cstheme="minorHAnsi"/>
                <w:i/>
                <w:szCs w:val="18"/>
              </w:rPr>
            </w:pPr>
            <w:r w:rsidRPr="00E34008">
              <w:rPr>
                <w:rFonts w:cstheme="minorHAnsi"/>
                <w:szCs w:val="18"/>
                <w:shd w:val="clear" w:color="auto" w:fill="FFFFFF"/>
              </w:rPr>
              <w:t>Khapra beetle</w:t>
            </w:r>
          </w:p>
        </w:tc>
        <w:tc>
          <w:tcPr>
            <w:tcW w:w="657" w:type="pct"/>
          </w:tcPr>
          <w:p w14:paraId="7F10E4D4" w14:textId="781D20C8" w:rsidR="0097537C" w:rsidRPr="00E34008" w:rsidRDefault="0097537C">
            <w:pPr>
              <w:pStyle w:val="TableText"/>
              <w:rPr>
                <w:rFonts w:cstheme="minorHAnsi"/>
                <w:szCs w:val="18"/>
              </w:rPr>
            </w:pPr>
            <w:r w:rsidRPr="00E34008">
              <w:rPr>
                <w:rFonts w:cstheme="minorHAnsi"/>
                <w:szCs w:val="18"/>
              </w:rPr>
              <w:t xml:space="preserve">Various countries in Africa, Americas, Asia and Europe </w:t>
            </w:r>
            <w:r w:rsidR="00560C3D">
              <w:rPr>
                <w:rFonts w:cstheme="minorHAnsi"/>
                <w:noProof/>
                <w:szCs w:val="18"/>
              </w:rPr>
              <w:t>(Háva 2015b)</w:t>
            </w:r>
            <w:r w:rsidRPr="00E34008">
              <w:rPr>
                <w:rFonts w:cstheme="minorHAnsi"/>
                <w:szCs w:val="18"/>
              </w:rPr>
              <w:t>.</w:t>
            </w:r>
          </w:p>
          <w:p w14:paraId="462782E4" w14:textId="77777777" w:rsidR="0097537C" w:rsidRPr="00E34008" w:rsidRDefault="0097537C">
            <w:pPr>
              <w:pStyle w:val="TableText"/>
              <w:rPr>
                <w:rFonts w:cstheme="minorHAnsi"/>
                <w:szCs w:val="18"/>
              </w:rPr>
            </w:pPr>
            <w:r w:rsidRPr="00E34008">
              <w:rPr>
                <w:rFonts w:cstheme="minorHAnsi"/>
                <w:szCs w:val="18"/>
              </w:rPr>
              <w:t>See also Appendix C</w:t>
            </w:r>
          </w:p>
        </w:tc>
        <w:tc>
          <w:tcPr>
            <w:tcW w:w="404" w:type="pct"/>
          </w:tcPr>
          <w:p w14:paraId="74D531A0" w14:textId="77777777" w:rsidR="0097537C" w:rsidRPr="00E34008" w:rsidRDefault="0097537C">
            <w:pPr>
              <w:pStyle w:val="TableText"/>
              <w:rPr>
                <w:rFonts w:cstheme="minorHAnsi"/>
                <w:szCs w:val="18"/>
              </w:rPr>
            </w:pPr>
            <w:r w:rsidRPr="00E34008">
              <w:rPr>
                <w:rFonts w:cstheme="minorHAnsi"/>
                <w:szCs w:val="18"/>
              </w:rPr>
              <w:t>No</w:t>
            </w:r>
          </w:p>
          <w:p w14:paraId="31DDCE4C" w14:textId="3CEBDB9A" w:rsidR="0097537C" w:rsidRPr="00E34008" w:rsidRDefault="0097537C">
            <w:pPr>
              <w:pStyle w:val="TableText"/>
              <w:rPr>
                <w:rFonts w:cstheme="minorHAnsi"/>
                <w:szCs w:val="18"/>
              </w:rPr>
            </w:pPr>
            <w:r w:rsidRPr="00E34008">
              <w:rPr>
                <w:rFonts w:cstheme="minorHAnsi"/>
                <w:szCs w:val="18"/>
              </w:rPr>
              <w:t xml:space="preserve">Pest eradicated </w:t>
            </w:r>
            <w:r w:rsidR="00560C3D">
              <w:rPr>
                <w:rFonts w:cstheme="minorHAnsi"/>
                <w:noProof/>
                <w:szCs w:val="18"/>
              </w:rPr>
              <w:t>(Day &amp; White 2016)</w:t>
            </w:r>
            <w:r w:rsidR="00954113" w:rsidRPr="00954113">
              <w:rPr>
                <w:rFonts w:cstheme="minorHAnsi"/>
                <w:szCs w:val="18"/>
              </w:rPr>
              <w:t xml:space="preserve"> </w:t>
            </w:r>
            <w:r w:rsidRPr="00E34008">
              <w:rPr>
                <w:rFonts w:cstheme="minorHAnsi"/>
                <w:szCs w:val="18"/>
              </w:rPr>
              <w:t xml:space="preserve">and pest intercepted only </w:t>
            </w:r>
            <w:r w:rsidR="00560C3D">
              <w:rPr>
                <w:rFonts w:cstheme="minorHAnsi"/>
                <w:noProof/>
                <w:szCs w:val="18"/>
              </w:rPr>
              <w:t>(Athanassiou, Phillips &amp; Wakil 2019)</w:t>
            </w:r>
          </w:p>
        </w:tc>
        <w:tc>
          <w:tcPr>
            <w:tcW w:w="757" w:type="pct"/>
          </w:tcPr>
          <w:p w14:paraId="2540072A" w14:textId="77777777" w:rsidR="0097537C" w:rsidRPr="00E34008" w:rsidRDefault="0097537C">
            <w:pPr>
              <w:pStyle w:val="TableText"/>
              <w:rPr>
                <w:rFonts w:cstheme="minorHAnsi"/>
                <w:szCs w:val="18"/>
              </w:rPr>
            </w:pPr>
            <w:r w:rsidRPr="00E34008">
              <w:rPr>
                <w:rFonts w:cstheme="minorHAnsi"/>
                <w:szCs w:val="18"/>
              </w:rPr>
              <w:t xml:space="preserve">Yes </w:t>
            </w:r>
          </w:p>
          <w:p w14:paraId="245F89A9" w14:textId="0828165E" w:rsidR="0097537C" w:rsidRPr="00E34008" w:rsidRDefault="0097537C">
            <w:pPr>
              <w:pStyle w:val="TableText"/>
              <w:rPr>
                <w:rFonts w:cstheme="minorHAnsi"/>
                <w:szCs w:val="18"/>
              </w:rPr>
            </w:pPr>
            <w:r w:rsidRPr="00E34008">
              <w:rPr>
                <w:rFonts w:cstheme="minorHAnsi"/>
                <w:i/>
                <w:szCs w:val="18"/>
              </w:rPr>
              <w:t xml:space="preserve">Trogoderma granarium </w:t>
            </w:r>
            <w:r w:rsidRPr="00E34008">
              <w:rPr>
                <w:rFonts w:cstheme="minorHAnsi"/>
                <w:szCs w:val="18"/>
              </w:rPr>
              <w:t xml:space="preserve">infests a wide spectrum of commodities </w:t>
            </w:r>
            <w:r w:rsidR="00560C3D">
              <w:rPr>
                <w:rFonts w:cstheme="minorHAnsi"/>
                <w:noProof/>
                <w:szCs w:val="18"/>
              </w:rPr>
              <w:t>(Athanassiou, Kavallieratos &amp; Boukouvala 2016; Hagstrum et al. 2013)</w:t>
            </w:r>
            <w:r w:rsidRPr="00E34008">
              <w:rPr>
                <w:rFonts w:cstheme="minorHAnsi"/>
                <w:szCs w:val="18"/>
              </w:rPr>
              <w:t>.</w:t>
            </w:r>
            <w:r w:rsidRPr="00E34008" w:rsidDel="00820CAE">
              <w:rPr>
                <w:rFonts w:cstheme="minorHAnsi"/>
                <w:szCs w:val="18"/>
              </w:rPr>
              <w:t xml:space="preserve"> </w:t>
            </w:r>
            <w:r>
              <w:rPr>
                <w:rFonts w:cstheme="minorHAnsi"/>
                <w:szCs w:val="18"/>
              </w:rPr>
              <w:t>Numerous i</w:t>
            </w:r>
            <w:r w:rsidRPr="00E34008">
              <w:rPr>
                <w:rFonts w:cstheme="minorHAnsi"/>
                <w:szCs w:val="18"/>
              </w:rPr>
              <w:t>nterception</w:t>
            </w:r>
            <w:r>
              <w:rPr>
                <w:rFonts w:cstheme="minorHAnsi"/>
                <w:szCs w:val="18"/>
              </w:rPr>
              <w:t>s</w:t>
            </w:r>
            <w:r w:rsidRPr="00E34008">
              <w:rPr>
                <w:rFonts w:cstheme="minorHAnsi"/>
                <w:szCs w:val="18"/>
              </w:rPr>
              <w:t xml:space="preserve"> of </w:t>
            </w:r>
            <w:r w:rsidRPr="00E34008">
              <w:rPr>
                <w:rFonts w:cstheme="minorHAnsi"/>
                <w:i/>
                <w:szCs w:val="18"/>
              </w:rPr>
              <w:t>T. granarium</w:t>
            </w:r>
            <w:r w:rsidRPr="00E34008">
              <w:rPr>
                <w:rFonts w:cstheme="minorHAnsi"/>
                <w:szCs w:val="18"/>
              </w:rPr>
              <w:t xml:space="preserve"> in </w:t>
            </w:r>
            <w:r>
              <w:rPr>
                <w:rFonts w:cstheme="minorHAnsi"/>
                <w:szCs w:val="18"/>
              </w:rPr>
              <w:t xml:space="preserve">imported </w:t>
            </w:r>
            <w:r w:rsidRPr="00E34008">
              <w:rPr>
                <w:rFonts w:cstheme="minorHAnsi"/>
                <w:szCs w:val="18"/>
              </w:rPr>
              <w:t>plant products</w:t>
            </w:r>
            <w:r>
              <w:rPr>
                <w:rFonts w:cstheme="minorHAnsi"/>
                <w:szCs w:val="18"/>
              </w:rPr>
              <w:t xml:space="preserve"> by Australia and other countries</w:t>
            </w:r>
            <w:r w:rsidRPr="00E34008">
              <w:rPr>
                <w:rFonts w:cstheme="minorHAnsi"/>
                <w:szCs w:val="18"/>
              </w:rPr>
              <w:t xml:space="preserve"> (discussed in </w:t>
            </w:r>
            <w:r w:rsidR="00F65C4A">
              <w:rPr>
                <w:rFonts w:cstheme="minorHAnsi"/>
                <w:szCs w:val="18"/>
              </w:rPr>
              <w:t>s</w:t>
            </w:r>
            <w:r w:rsidRPr="00E34008">
              <w:rPr>
                <w:rFonts w:cstheme="minorHAnsi"/>
                <w:szCs w:val="18"/>
              </w:rPr>
              <w:t xml:space="preserve">ection 2.4) demonstrates the potential for this species to be imported into Australia through </w:t>
            </w:r>
            <w:r>
              <w:rPr>
                <w:rFonts w:cstheme="minorHAnsi"/>
                <w:szCs w:val="18"/>
              </w:rPr>
              <w:t>imported plant product</w:t>
            </w:r>
            <w:r w:rsidRPr="00E34008">
              <w:rPr>
                <w:rFonts w:cstheme="minorHAnsi"/>
                <w:szCs w:val="18"/>
              </w:rPr>
              <w:t xml:space="preserve"> pathways.</w:t>
            </w:r>
          </w:p>
        </w:tc>
        <w:tc>
          <w:tcPr>
            <w:tcW w:w="664" w:type="pct"/>
            <w:gridSpan w:val="3"/>
          </w:tcPr>
          <w:p w14:paraId="0030E31A" w14:textId="77777777" w:rsidR="0097537C" w:rsidRPr="00E34008" w:rsidRDefault="0097537C">
            <w:pPr>
              <w:pStyle w:val="TableText"/>
              <w:rPr>
                <w:rFonts w:cstheme="minorHAnsi"/>
                <w:szCs w:val="18"/>
                <w:lang w:val="pt-BR"/>
              </w:rPr>
            </w:pPr>
            <w:r w:rsidRPr="00E34008">
              <w:rPr>
                <w:rFonts w:cstheme="minorHAnsi"/>
                <w:szCs w:val="18"/>
                <w:lang w:val="pt-BR"/>
              </w:rPr>
              <w:t>Yes</w:t>
            </w:r>
          </w:p>
          <w:p w14:paraId="6E851397" w14:textId="77777777" w:rsidR="0097537C" w:rsidRPr="00E34008" w:rsidRDefault="0097537C">
            <w:pPr>
              <w:pStyle w:val="TableText"/>
              <w:rPr>
                <w:rFonts w:cstheme="minorHAnsi"/>
                <w:szCs w:val="18"/>
              </w:rPr>
            </w:pPr>
            <w:r w:rsidRPr="00E34008">
              <w:rPr>
                <w:rFonts w:cstheme="minorHAnsi"/>
                <w:i/>
                <w:szCs w:val="18"/>
              </w:rPr>
              <w:t>Trogoderma granarium</w:t>
            </w:r>
            <w:r w:rsidRPr="00E34008">
              <w:rPr>
                <w:rFonts w:cstheme="minorHAnsi"/>
                <w:szCs w:val="18"/>
              </w:rPr>
              <w:t xml:space="preserve"> 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 </w:t>
            </w:r>
          </w:p>
          <w:p w14:paraId="024D7C13" w14:textId="77777777" w:rsidR="0097537C" w:rsidRPr="00E34008" w:rsidRDefault="0097537C">
            <w:pPr>
              <w:pStyle w:val="TableText"/>
              <w:rPr>
                <w:rFonts w:cstheme="minorHAnsi"/>
                <w:szCs w:val="18"/>
              </w:rPr>
            </w:pPr>
          </w:p>
        </w:tc>
        <w:tc>
          <w:tcPr>
            <w:tcW w:w="801" w:type="pct"/>
            <w:gridSpan w:val="2"/>
          </w:tcPr>
          <w:p w14:paraId="719D9C46" w14:textId="77777777" w:rsidR="0097537C" w:rsidRPr="00E34008" w:rsidRDefault="0097537C">
            <w:pPr>
              <w:pStyle w:val="TableText"/>
              <w:rPr>
                <w:rFonts w:cstheme="minorHAnsi"/>
                <w:szCs w:val="18"/>
                <w:lang w:val="pt-BR"/>
              </w:rPr>
            </w:pPr>
            <w:r w:rsidRPr="00E34008">
              <w:rPr>
                <w:rFonts w:cstheme="minorHAnsi"/>
                <w:szCs w:val="18"/>
                <w:lang w:val="pt-BR"/>
              </w:rPr>
              <w:t>Yes</w:t>
            </w:r>
          </w:p>
          <w:p w14:paraId="46810C30" w14:textId="77777777" w:rsidR="0097537C" w:rsidRPr="00E34008" w:rsidRDefault="0097537C">
            <w:pPr>
              <w:pStyle w:val="TableText"/>
              <w:rPr>
                <w:rFonts w:cstheme="minorHAnsi"/>
                <w:szCs w:val="18"/>
              </w:rPr>
            </w:pPr>
            <w:r>
              <w:rPr>
                <w:rFonts w:cstheme="minorHAnsi"/>
                <w:szCs w:val="18"/>
              </w:rPr>
              <w:t>Plant product h</w:t>
            </w:r>
            <w:r w:rsidRPr="00E34008">
              <w:rPr>
                <w:rFonts w:cstheme="minorHAnsi"/>
                <w:szCs w:val="18"/>
              </w:rPr>
              <w:t xml:space="preserve">osts of </w:t>
            </w:r>
            <w:r w:rsidRPr="00E34008">
              <w:rPr>
                <w:rFonts w:cstheme="minorHAnsi"/>
                <w:i/>
                <w:szCs w:val="18"/>
              </w:rPr>
              <w:t>T.</w:t>
            </w:r>
            <w:r>
              <w:rPr>
                <w:rFonts w:cstheme="minorHAnsi"/>
                <w:i/>
                <w:szCs w:val="18"/>
              </w:rPr>
              <w:t> </w:t>
            </w:r>
            <w:r w:rsidRPr="00E34008">
              <w:rPr>
                <w:rFonts w:cstheme="minorHAnsi"/>
                <w:i/>
                <w:szCs w:val="18"/>
              </w:rPr>
              <w:t xml:space="preserve">granarium </w:t>
            </w:r>
            <w:r w:rsidRPr="00E34008">
              <w:rPr>
                <w:rFonts w:cstheme="minorHAnsi"/>
                <w:szCs w:val="18"/>
              </w:rPr>
              <w:t>are widely available in Australia. Suitable conditions are available in various parts of Australia for the species’ establishment and spread.</w:t>
            </w:r>
          </w:p>
        </w:tc>
        <w:tc>
          <w:tcPr>
            <w:tcW w:w="707" w:type="pct"/>
            <w:gridSpan w:val="2"/>
          </w:tcPr>
          <w:p w14:paraId="5FBD676D" w14:textId="77777777" w:rsidR="0097537C" w:rsidRPr="00E34008" w:rsidRDefault="0097537C">
            <w:pPr>
              <w:pStyle w:val="TableText"/>
              <w:rPr>
                <w:rFonts w:cstheme="minorHAnsi"/>
                <w:szCs w:val="18"/>
                <w:lang w:val="pt-BR"/>
              </w:rPr>
            </w:pPr>
            <w:r w:rsidRPr="00E34008">
              <w:rPr>
                <w:rFonts w:cstheme="minorHAnsi"/>
                <w:szCs w:val="18"/>
                <w:lang w:val="pt-BR"/>
              </w:rPr>
              <w:t>Yes</w:t>
            </w:r>
          </w:p>
          <w:p w14:paraId="0035A036" w14:textId="55548639" w:rsidR="0097537C" w:rsidRPr="00E34008" w:rsidRDefault="0097537C">
            <w:pPr>
              <w:pStyle w:val="TableText"/>
              <w:rPr>
                <w:rFonts w:cstheme="minorHAnsi"/>
                <w:szCs w:val="18"/>
              </w:rPr>
            </w:pPr>
            <w:r w:rsidRPr="00E34008">
              <w:rPr>
                <w:rFonts w:cstheme="minorHAnsi"/>
                <w:i/>
                <w:szCs w:val="18"/>
              </w:rPr>
              <w:t xml:space="preserve">Trogoderma granarium </w:t>
            </w:r>
            <w:r w:rsidRPr="00E34008">
              <w:rPr>
                <w:rFonts w:cstheme="minorHAnsi"/>
                <w:szCs w:val="18"/>
              </w:rPr>
              <w:t xml:space="preserve">is a well-recognised storage pest </w:t>
            </w:r>
            <w:r w:rsidR="00560C3D">
              <w:rPr>
                <w:rFonts w:cstheme="minorHAnsi"/>
                <w:noProof/>
                <w:szCs w:val="18"/>
              </w:rPr>
              <w:t>(Ahmedani et al. 2007a; Athanassiou, Kavallieratos &amp; Boukouvala 2016; Eliopoulos 2013; Hagstrum et al. 2013)</w:t>
            </w:r>
            <w:r w:rsidRPr="00E34008">
              <w:rPr>
                <w:rFonts w:cstheme="minorHAnsi"/>
                <w:szCs w:val="18"/>
              </w:rPr>
              <w:t xml:space="preserve">. </w:t>
            </w:r>
          </w:p>
          <w:p w14:paraId="244FE267" w14:textId="282683C4" w:rsidR="0097537C" w:rsidRPr="0014101D" w:rsidRDefault="00220660">
            <w:pPr>
              <w:pStyle w:val="TableText"/>
              <w:rPr>
                <w:rFonts w:cstheme="minorHAnsi"/>
              </w:rPr>
            </w:pPr>
            <w:r w:rsidRPr="00220660">
              <w:rPr>
                <w:rFonts w:cstheme="minorHAnsi"/>
              </w:rPr>
              <w:t>Australia is one of the major agricultural producing countries.</w:t>
            </w:r>
            <w:r>
              <w:rPr>
                <w:rFonts w:cstheme="minorHAnsi"/>
              </w:rPr>
              <w:t xml:space="preserve"> </w:t>
            </w:r>
            <w:r w:rsidRPr="00220660">
              <w:rPr>
                <w:rFonts w:cstheme="minorHAnsi"/>
              </w:rPr>
              <w:t xml:space="preserve">In the financial year of 2023-2024, 52.234 million tonnes of grains, oilseeds and pulses (value at $21.945 billions) were produced in Australia </w:t>
            </w:r>
            <w:r w:rsidR="00560C3D">
              <w:rPr>
                <w:rFonts w:cstheme="minorHAnsi"/>
                <w:noProof/>
              </w:rPr>
              <w:t>(ABARES 2025)</w:t>
            </w:r>
            <w:r w:rsidRPr="00220660">
              <w:rPr>
                <w:rFonts w:cstheme="minorHAnsi"/>
              </w:rPr>
              <w:t>. Should khapra beetle become established in Australia, it would pose a major threat to Australia’s grain, oilseed and pulse industries due to potential production losses during storage. It would also pose a major threat to other khapra beetle host industries, such as nuts and dried foodstuffs</w:t>
            </w:r>
            <w:r>
              <w:rPr>
                <w:rFonts w:cstheme="minorHAnsi"/>
                <w:szCs w:val="18"/>
              </w:rPr>
              <w:t xml:space="preserve">. </w:t>
            </w:r>
          </w:p>
        </w:tc>
        <w:tc>
          <w:tcPr>
            <w:tcW w:w="404" w:type="pct"/>
          </w:tcPr>
          <w:p w14:paraId="27AD5865" w14:textId="77777777" w:rsidR="0097537C" w:rsidRPr="00E34008" w:rsidRDefault="0097537C">
            <w:pPr>
              <w:pStyle w:val="TableText"/>
              <w:rPr>
                <w:rFonts w:cstheme="minorHAnsi"/>
                <w:szCs w:val="18"/>
              </w:rPr>
            </w:pPr>
            <w:r w:rsidRPr="00E34008">
              <w:rPr>
                <w:rFonts w:cstheme="minorHAnsi"/>
                <w:szCs w:val="18"/>
              </w:rPr>
              <w:t>Yes</w:t>
            </w:r>
          </w:p>
        </w:tc>
      </w:tr>
    </w:tbl>
    <w:p w14:paraId="63C322B7" w14:textId="21AC024F" w:rsidR="0097537C" w:rsidRDefault="0097537C" w:rsidP="007E1C75">
      <w:pPr>
        <w:pStyle w:val="Heading3-AppendixB"/>
      </w:pPr>
      <w:r w:rsidRPr="002E691F">
        <w:t xml:space="preserve">Pest categorisation of </w:t>
      </w:r>
      <w:r>
        <w:t xml:space="preserve">other </w:t>
      </w:r>
      <w:r w:rsidRPr="002E691F">
        <w:rPr>
          <w:i/>
          <w:iCs/>
        </w:rPr>
        <w:t xml:space="preserve">Trogoderma </w:t>
      </w:r>
      <w:r>
        <w:t xml:space="preserve">species </w:t>
      </w:r>
      <w:r w:rsidR="00636B0D">
        <w:t>with potential association</w:t>
      </w:r>
      <w:r>
        <w:t xml:space="preserve"> with </w:t>
      </w:r>
      <w:r w:rsidRPr="007015C0">
        <w:t>stored plant product</w:t>
      </w:r>
      <w:r>
        <w:t>s</w:t>
      </w:r>
    </w:p>
    <w:p w14:paraId="5017B97F" w14:textId="44642402" w:rsidR="0097537C" w:rsidRPr="00841150" w:rsidRDefault="0097537C" w:rsidP="0097537C">
      <w:pPr>
        <w:shd w:val="clear" w:color="auto" w:fill="FFFFFF" w:themeFill="background1"/>
        <w:spacing w:after="120" w:line="269" w:lineRule="auto"/>
        <w:rPr>
          <w:rFonts w:cstheme="minorHAnsi"/>
        </w:rPr>
      </w:pPr>
      <w:r w:rsidRPr="00841150">
        <w:rPr>
          <w:rFonts w:cstheme="minorHAnsi"/>
        </w:rPr>
        <w:t xml:space="preserve">Pest categorisation for other </w:t>
      </w:r>
      <w:r w:rsidRPr="00841150">
        <w:rPr>
          <w:rFonts w:cstheme="minorHAnsi"/>
          <w:i/>
        </w:rPr>
        <w:t xml:space="preserve">Trogoderma </w:t>
      </w:r>
      <w:r w:rsidRPr="00841150">
        <w:rPr>
          <w:rFonts w:cstheme="minorHAnsi"/>
        </w:rPr>
        <w:t xml:space="preserve">species is undertaken to determine the quarantine status </w:t>
      </w:r>
      <w:r>
        <w:rPr>
          <w:rFonts w:cstheme="minorHAnsi"/>
        </w:rPr>
        <w:t xml:space="preserve">for Australia </w:t>
      </w:r>
      <w:r w:rsidRPr="00841150">
        <w:rPr>
          <w:rFonts w:cstheme="minorHAnsi"/>
        </w:rPr>
        <w:t xml:space="preserve">of the species associated with stored plant products. This is to justify </w:t>
      </w:r>
      <w:r>
        <w:rPr>
          <w:rFonts w:cstheme="minorHAnsi"/>
        </w:rPr>
        <w:t>Australia’s</w:t>
      </w:r>
      <w:r w:rsidRPr="00841150">
        <w:rPr>
          <w:rFonts w:cstheme="minorHAnsi"/>
        </w:rPr>
        <w:t xml:space="preserve"> requirement for </w:t>
      </w:r>
      <w:r>
        <w:rPr>
          <w:rFonts w:cstheme="minorHAnsi"/>
        </w:rPr>
        <w:t xml:space="preserve">exporting </w:t>
      </w:r>
      <w:r w:rsidRPr="00841150">
        <w:rPr>
          <w:rFonts w:cstheme="minorHAnsi"/>
        </w:rPr>
        <w:t>countr</w:t>
      </w:r>
      <w:r>
        <w:rPr>
          <w:rFonts w:cstheme="minorHAnsi"/>
        </w:rPr>
        <w:t>ies’</w:t>
      </w:r>
      <w:r w:rsidRPr="00841150">
        <w:rPr>
          <w:rFonts w:cstheme="minorHAnsi"/>
        </w:rPr>
        <w:t xml:space="preserve"> NPPO</w:t>
      </w:r>
      <w:r>
        <w:rPr>
          <w:rFonts w:cstheme="minorHAnsi"/>
        </w:rPr>
        <w:t>s</w:t>
      </w:r>
      <w:r w:rsidRPr="00841150">
        <w:rPr>
          <w:rFonts w:cstheme="minorHAnsi"/>
        </w:rPr>
        <w:t xml:space="preserve"> to certify freedom from all </w:t>
      </w:r>
      <w:r w:rsidRPr="00841150">
        <w:rPr>
          <w:rFonts w:cstheme="minorHAnsi"/>
          <w:i/>
        </w:rPr>
        <w:t>Trogoderma</w:t>
      </w:r>
      <w:r w:rsidRPr="00841150">
        <w:rPr>
          <w:rFonts w:cstheme="minorHAnsi"/>
        </w:rPr>
        <w:t xml:space="preserve"> species of biosecurity concern to Australia, </w:t>
      </w:r>
      <w:r w:rsidRPr="003D75C2">
        <w:rPr>
          <w:rFonts w:cstheme="minorHAnsi"/>
        </w:rPr>
        <w:t>as explained in Chapter 4</w:t>
      </w:r>
      <w:r w:rsidRPr="00841150">
        <w:rPr>
          <w:rFonts w:cstheme="minorHAnsi"/>
        </w:rPr>
        <w:t>.</w:t>
      </w:r>
    </w:p>
    <w:p w14:paraId="39341002" w14:textId="5C38F799" w:rsidR="0097537C" w:rsidRPr="00841150" w:rsidRDefault="0097537C" w:rsidP="00BD12FF">
      <w:pPr>
        <w:pStyle w:val="Tablecaption"/>
      </w:pPr>
      <w:bookmarkStart w:id="326" w:name="_Toc215127433"/>
      <w:r w:rsidRPr="00841150">
        <w:t xml:space="preserve">Table </w:t>
      </w:r>
      <w:r>
        <w:t>B</w:t>
      </w:r>
      <w:r w:rsidR="00FD3FCE">
        <w:t>.</w:t>
      </w:r>
      <w:r w:rsidRPr="00841150">
        <w:t xml:space="preserve">2 Pest </w:t>
      </w:r>
      <w:r w:rsidRPr="00AD39D7">
        <w:t>categorisation</w:t>
      </w:r>
      <w:r w:rsidRPr="00841150">
        <w:t xml:space="preserve"> of other</w:t>
      </w:r>
      <w:r w:rsidRPr="00841150">
        <w:rPr>
          <w:i/>
        </w:rPr>
        <w:t xml:space="preserve"> Trogoderma</w:t>
      </w:r>
      <w:bookmarkEnd w:id="325"/>
      <w:r w:rsidRPr="00841150">
        <w:t xml:space="preserve"> species that are associated with stored plant products</w:t>
      </w:r>
      <w:bookmarkEnd w:id="326"/>
      <w:r w:rsidRPr="00841150">
        <w:t xml:space="preserve"> </w:t>
      </w:r>
    </w:p>
    <w:tbl>
      <w:tblPr>
        <w:tblW w:w="5027"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1849"/>
        <w:gridCol w:w="1709"/>
        <w:gridCol w:w="1138"/>
        <w:gridCol w:w="2134"/>
        <w:gridCol w:w="2134"/>
        <w:gridCol w:w="1991"/>
        <w:gridCol w:w="1895"/>
        <w:gridCol w:w="1228"/>
      </w:tblGrid>
      <w:tr w:rsidR="0097537C" w:rsidRPr="00D30C70" w14:paraId="445AAC74" w14:textId="77777777" w:rsidTr="00AE1B3A">
        <w:trPr>
          <w:tblHeader/>
          <w:jc w:val="center"/>
        </w:trPr>
        <w:tc>
          <w:tcPr>
            <w:tcW w:w="657" w:type="pct"/>
            <w:vMerge w:val="restart"/>
            <w:tcBorders>
              <w:top w:val="single" w:sz="4" w:space="0" w:color="auto"/>
            </w:tcBorders>
          </w:tcPr>
          <w:p w14:paraId="1D56F286" w14:textId="77777777" w:rsidR="0097537C" w:rsidRPr="00B02DD3" w:rsidRDefault="0097537C">
            <w:pPr>
              <w:pStyle w:val="TableHeading"/>
              <w:rPr>
                <w:rFonts w:cstheme="minorHAnsi"/>
                <w:szCs w:val="18"/>
              </w:rPr>
            </w:pPr>
            <w:r w:rsidRPr="00B02DD3">
              <w:rPr>
                <w:rFonts w:cstheme="minorHAnsi"/>
                <w:szCs w:val="18"/>
              </w:rPr>
              <w:t>Pest</w:t>
            </w:r>
          </w:p>
        </w:tc>
        <w:tc>
          <w:tcPr>
            <w:tcW w:w="607" w:type="pct"/>
            <w:vMerge w:val="restart"/>
            <w:tcBorders>
              <w:top w:val="single" w:sz="4" w:space="0" w:color="auto"/>
            </w:tcBorders>
          </w:tcPr>
          <w:p w14:paraId="2BA2B155" w14:textId="77777777" w:rsidR="0097537C" w:rsidRPr="00B02DD3" w:rsidRDefault="0097537C">
            <w:pPr>
              <w:pStyle w:val="TableHeading"/>
              <w:rPr>
                <w:rFonts w:cstheme="minorHAnsi"/>
                <w:szCs w:val="18"/>
              </w:rPr>
            </w:pPr>
            <w:r w:rsidRPr="00B02DD3">
              <w:rPr>
                <w:rFonts w:cstheme="minorHAnsi"/>
                <w:szCs w:val="18"/>
              </w:rPr>
              <w:t>Country or region where the species is reported</w:t>
            </w:r>
            <w:r>
              <w:rPr>
                <w:rFonts w:cstheme="minorHAnsi"/>
                <w:szCs w:val="18"/>
              </w:rPr>
              <w:t xml:space="preserve"> (a)</w:t>
            </w:r>
          </w:p>
        </w:tc>
        <w:tc>
          <w:tcPr>
            <w:tcW w:w="404" w:type="pct"/>
            <w:vMerge w:val="restart"/>
            <w:tcBorders>
              <w:top w:val="single" w:sz="4" w:space="0" w:color="auto"/>
            </w:tcBorders>
          </w:tcPr>
          <w:p w14:paraId="1B79DBA1" w14:textId="77777777" w:rsidR="0097537C" w:rsidRPr="00B02DD3" w:rsidRDefault="0097537C">
            <w:pPr>
              <w:pStyle w:val="TableHeading"/>
              <w:rPr>
                <w:rFonts w:cstheme="minorHAnsi"/>
                <w:szCs w:val="18"/>
              </w:rPr>
            </w:pPr>
            <w:r w:rsidRPr="00B02DD3">
              <w:rPr>
                <w:rFonts w:cstheme="minorHAnsi"/>
                <w:szCs w:val="18"/>
              </w:rPr>
              <w:t>Present within Australia</w:t>
            </w:r>
          </w:p>
        </w:tc>
        <w:tc>
          <w:tcPr>
            <w:tcW w:w="1516" w:type="pct"/>
            <w:gridSpan w:val="2"/>
            <w:tcBorders>
              <w:top w:val="single" w:sz="4" w:space="0" w:color="auto"/>
              <w:bottom w:val="single" w:sz="4" w:space="0" w:color="auto"/>
            </w:tcBorders>
          </w:tcPr>
          <w:p w14:paraId="2CEB697C" w14:textId="77777777" w:rsidR="0097537C" w:rsidRPr="00B02DD3" w:rsidRDefault="0097537C">
            <w:pPr>
              <w:pStyle w:val="TableHeading"/>
              <w:rPr>
                <w:rFonts w:cstheme="minorHAnsi"/>
                <w:szCs w:val="18"/>
              </w:rPr>
            </w:pPr>
            <w:r w:rsidRPr="00B02DD3">
              <w:rPr>
                <w:rFonts w:cstheme="minorHAnsi"/>
                <w:szCs w:val="18"/>
              </w:rPr>
              <w:t>Potential to enter on pathway</w:t>
            </w:r>
          </w:p>
        </w:tc>
        <w:tc>
          <w:tcPr>
            <w:tcW w:w="707" w:type="pct"/>
            <w:vMerge w:val="restart"/>
            <w:tcBorders>
              <w:top w:val="single" w:sz="4" w:space="0" w:color="auto"/>
            </w:tcBorders>
          </w:tcPr>
          <w:p w14:paraId="5E3A8426" w14:textId="77777777" w:rsidR="0097537C" w:rsidRPr="00B02DD3" w:rsidRDefault="0097537C">
            <w:pPr>
              <w:pStyle w:val="TableHeading"/>
              <w:rPr>
                <w:rFonts w:cstheme="minorHAnsi"/>
                <w:szCs w:val="18"/>
              </w:rPr>
            </w:pPr>
            <w:r w:rsidRPr="00B02DD3">
              <w:rPr>
                <w:rFonts w:cstheme="minorHAnsi"/>
                <w:szCs w:val="18"/>
              </w:rPr>
              <w:t>Potential for establishment and spread</w:t>
            </w:r>
          </w:p>
        </w:tc>
        <w:tc>
          <w:tcPr>
            <w:tcW w:w="673" w:type="pct"/>
            <w:vMerge w:val="restart"/>
            <w:tcBorders>
              <w:top w:val="single" w:sz="4" w:space="0" w:color="auto"/>
            </w:tcBorders>
          </w:tcPr>
          <w:p w14:paraId="05EC984D" w14:textId="77777777" w:rsidR="0097537C" w:rsidRPr="00B02DD3" w:rsidRDefault="0097537C">
            <w:pPr>
              <w:pStyle w:val="TableHeading"/>
              <w:rPr>
                <w:rFonts w:cstheme="minorHAnsi"/>
                <w:szCs w:val="18"/>
              </w:rPr>
            </w:pPr>
            <w:r w:rsidRPr="00B02DD3">
              <w:rPr>
                <w:rFonts w:cstheme="minorHAnsi"/>
                <w:szCs w:val="18"/>
              </w:rPr>
              <w:t>Potential for economic consequences</w:t>
            </w:r>
          </w:p>
        </w:tc>
        <w:tc>
          <w:tcPr>
            <w:tcW w:w="436" w:type="pct"/>
            <w:vMerge w:val="restart"/>
            <w:tcBorders>
              <w:top w:val="single" w:sz="4" w:space="0" w:color="auto"/>
            </w:tcBorders>
          </w:tcPr>
          <w:p w14:paraId="609B6410" w14:textId="77777777" w:rsidR="0097537C" w:rsidRPr="00B02DD3" w:rsidRDefault="0097537C">
            <w:pPr>
              <w:pStyle w:val="TableHeading"/>
              <w:rPr>
                <w:rFonts w:cstheme="minorHAnsi"/>
                <w:szCs w:val="18"/>
              </w:rPr>
            </w:pPr>
            <w:r w:rsidRPr="00B02DD3">
              <w:rPr>
                <w:rFonts w:cstheme="minorHAnsi"/>
                <w:szCs w:val="18"/>
              </w:rPr>
              <w:t xml:space="preserve">Quarantine pest </w:t>
            </w:r>
          </w:p>
        </w:tc>
      </w:tr>
      <w:tr w:rsidR="0097537C" w:rsidRPr="00D30C70" w14:paraId="77A1F694" w14:textId="77777777" w:rsidTr="00AE1B3A">
        <w:trPr>
          <w:tblHeader/>
          <w:jc w:val="center"/>
        </w:trPr>
        <w:tc>
          <w:tcPr>
            <w:tcW w:w="657" w:type="pct"/>
            <w:vMerge/>
            <w:tcBorders>
              <w:bottom w:val="single" w:sz="4" w:space="0" w:color="auto"/>
            </w:tcBorders>
          </w:tcPr>
          <w:p w14:paraId="6596B488" w14:textId="77777777" w:rsidR="0097537C" w:rsidRPr="00B02DD3" w:rsidRDefault="0097537C">
            <w:pPr>
              <w:rPr>
                <w:rFonts w:cstheme="minorHAnsi"/>
                <w:sz w:val="18"/>
                <w:szCs w:val="18"/>
              </w:rPr>
            </w:pPr>
          </w:p>
        </w:tc>
        <w:tc>
          <w:tcPr>
            <w:tcW w:w="607" w:type="pct"/>
            <w:vMerge/>
            <w:tcBorders>
              <w:bottom w:val="single" w:sz="4" w:space="0" w:color="auto"/>
            </w:tcBorders>
          </w:tcPr>
          <w:p w14:paraId="6198AFCD" w14:textId="77777777" w:rsidR="0097537C" w:rsidRPr="00B02DD3" w:rsidRDefault="0097537C">
            <w:pPr>
              <w:rPr>
                <w:rFonts w:cstheme="minorHAnsi"/>
                <w:sz w:val="18"/>
                <w:szCs w:val="18"/>
              </w:rPr>
            </w:pPr>
          </w:p>
        </w:tc>
        <w:tc>
          <w:tcPr>
            <w:tcW w:w="404" w:type="pct"/>
            <w:vMerge/>
            <w:tcBorders>
              <w:bottom w:val="single" w:sz="4" w:space="0" w:color="auto"/>
            </w:tcBorders>
          </w:tcPr>
          <w:p w14:paraId="399D48FA" w14:textId="77777777" w:rsidR="0097537C" w:rsidRPr="00B02DD3" w:rsidRDefault="0097537C">
            <w:pPr>
              <w:rPr>
                <w:rFonts w:cstheme="minorHAnsi"/>
                <w:sz w:val="18"/>
                <w:szCs w:val="18"/>
              </w:rPr>
            </w:pPr>
          </w:p>
        </w:tc>
        <w:tc>
          <w:tcPr>
            <w:tcW w:w="758" w:type="pct"/>
            <w:tcBorders>
              <w:top w:val="single" w:sz="4" w:space="0" w:color="auto"/>
              <w:bottom w:val="single" w:sz="4" w:space="0" w:color="auto"/>
            </w:tcBorders>
          </w:tcPr>
          <w:p w14:paraId="6205822C" w14:textId="77777777" w:rsidR="0097537C" w:rsidRPr="00B02DD3" w:rsidRDefault="0097537C">
            <w:pPr>
              <w:pStyle w:val="TableHeading"/>
              <w:rPr>
                <w:rFonts w:cstheme="minorHAnsi"/>
                <w:szCs w:val="18"/>
              </w:rPr>
            </w:pPr>
            <w:r w:rsidRPr="00B02DD3">
              <w:rPr>
                <w:rFonts w:cstheme="minorHAnsi"/>
                <w:szCs w:val="18"/>
              </w:rPr>
              <w:t>Potential for importation</w:t>
            </w:r>
          </w:p>
        </w:tc>
        <w:tc>
          <w:tcPr>
            <w:tcW w:w="758" w:type="pct"/>
            <w:tcBorders>
              <w:top w:val="single" w:sz="4" w:space="0" w:color="auto"/>
              <w:bottom w:val="single" w:sz="4" w:space="0" w:color="auto"/>
            </w:tcBorders>
          </w:tcPr>
          <w:p w14:paraId="085FCCA5" w14:textId="77777777" w:rsidR="0097537C" w:rsidRPr="00B02DD3" w:rsidRDefault="0097537C">
            <w:pPr>
              <w:pStyle w:val="TableHeading"/>
              <w:rPr>
                <w:rFonts w:cstheme="minorHAnsi"/>
                <w:szCs w:val="18"/>
              </w:rPr>
            </w:pPr>
            <w:r w:rsidRPr="00B02DD3">
              <w:rPr>
                <w:rFonts w:cstheme="minorHAnsi"/>
                <w:szCs w:val="18"/>
              </w:rPr>
              <w:t>Potential for distribution</w:t>
            </w:r>
          </w:p>
        </w:tc>
        <w:tc>
          <w:tcPr>
            <w:tcW w:w="707" w:type="pct"/>
            <w:vMerge/>
            <w:tcBorders>
              <w:bottom w:val="single" w:sz="4" w:space="0" w:color="auto"/>
            </w:tcBorders>
          </w:tcPr>
          <w:p w14:paraId="5E3A96AE" w14:textId="77777777" w:rsidR="0097537C" w:rsidRPr="00B02DD3" w:rsidRDefault="0097537C">
            <w:pPr>
              <w:rPr>
                <w:rFonts w:cstheme="minorHAnsi"/>
                <w:sz w:val="18"/>
                <w:szCs w:val="18"/>
              </w:rPr>
            </w:pPr>
          </w:p>
        </w:tc>
        <w:tc>
          <w:tcPr>
            <w:tcW w:w="673" w:type="pct"/>
            <w:vMerge/>
            <w:tcBorders>
              <w:bottom w:val="single" w:sz="4" w:space="0" w:color="auto"/>
            </w:tcBorders>
          </w:tcPr>
          <w:p w14:paraId="08B368A8" w14:textId="77777777" w:rsidR="0097537C" w:rsidRPr="00B02DD3" w:rsidRDefault="0097537C">
            <w:pPr>
              <w:rPr>
                <w:rFonts w:cstheme="minorHAnsi"/>
                <w:sz w:val="18"/>
                <w:szCs w:val="18"/>
              </w:rPr>
            </w:pPr>
          </w:p>
        </w:tc>
        <w:tc>
          <w:tcPr>
            <w:tcW w:w="436" w:type="pct"/>
            <w:vMerge/>
            <w:tcBorders>
              <w:bottom w:val="single" w:sz="4" w:space="0" w:color="auto"/>
            </w:tcBorders>
          </w:tcPr>
          <w:p w14:paraId="65C2A788" w14:textId="77777777" w:rsidR="0097537C" w:rsidRPr="00B02DD3" w:rsidRDefault="0097537C">
            <w:pPr>
              <w:rPr>
                <w:rFonts w:cstheme="minorHAnsi"/>
                <w:sz w:val="18"/>
                <w:szCs w:val="18"/>
              </w:rPr>
            </w:pPr>
          </w:p>
        </w:tc>
      </w:tr>
      <w:tr w:rsidR="0097537C" w:rsidRPr="00D30C70" w14:paraId="633E5D00" w14:textId="77777777" w:rsidTr="00AE1B3A">
        <w:trPr>
          <w:jc w:val="center"/>
        </w:trPr>
        <w:tc>
          <w:tcPr>
            <w:tcW w:w="657" w:type="pct"/>
          </w:tcPr>
          <w:p w14:paraId="1B7D745E" w14:textId="178C66F2" w:rsidR="0097537C" w:rsidRPr="00B02DD3" w:rsidRDefault="0097537C">
            <w:pPr>
              <w:pStyle w:val="TableText"/>
              <w:rPr>
                <w:rFonts w:cstheme="minorHAnsi"/>
                <w:i/>
                <w:szCs w:val="18"/>
              </w:rPr>
            </w:pPr>
            <w:r w:rsidRPr="004259D3">
              <w:rPr>
                <w:rFonts w:cstheme="minorHAnsi"/>
                <w:i/>
                <w:szCs w:val="18"/>
              </w:rPr>
              <w:t>Trogoderma angustum</w:t>
            </w:r>
            <w:r w:rsidRPr="00B02DD3">
              <w:rPr>
                <w:rFonts w:cstheme="minorHAnsi"/>
                <w:i/>
                <w:szCs w:val="18"/>
              </w:rPr>
              <w:t xml:space="preserve"> </w:t>
            </w:r>
            <w:r w:rsidRPr="00B02DD3">
              <w:rPr>
                <w:rFonts w:cstheme="minorHAnsi"/>
                <w:szCs w:val="18"/>
              </w:rPr>
              <w:t>(Solier, 1849)</w:t>
            </w:r>
          </w:p>
        </w:tc>
        <w:tc>
          <w:tcPr>
            <w:tcW w:w="607" w:type="pct"/>
          </w:tcPr>
          <w:p w14:paraId="36E60381" w14:textId="61FF921A" w:rsidR="0097537C" w:rsidRPr="00B02DD3" w:rsidRDefault="0097537C">
            <w:pPr>
              <w:pStyle w:val="TableText"/>
              <w:rPr>
                <w:rFonts w:cstheme="minorHAnsi"/>
                <w:szCs w:val="18"/>
              </w:rPr>
            </w:pPr>
            <w:r w:rsidRPr="00B02DD3">
              <w:rPr>
                <w:rFonts w:cstheme="minorHAnsi"/>
                <w:szCs w:val="18"/>
              </w:rPr>
              <w:t>Europe, U.S.A., Argentina, Chile, Peru, India, Pakistan</w:t>
            </w:r>
            <w:r>
              <w:rPr>
                <w:rFonts w:cstheme="minorHAnsi"/>
                <w:szCs w:val="18"/>
              </w:rPr>
              <w:t xml:space="preserve"> and </w:t>
            </w:r>
            <w:r w:rsidRPr="00B02DD3">
              <w:rPr>
                <w:rFonts w:cstheme="minorHAnsi"/>
                <w:szCs w:val="18"/>
              </w:rPr>
              <w:t xml:space="preserve">Thailand </w:t>
            </w:r>
            <w:r w:rsidR="00560C3D">
              <w:rPr>
                <w:rFonts w:cstheme="minorHAnsi"/>
                <w:noProof/>
                <w:szCs w:val="18"/>
              </w:rPr>
              <w:t>(Háva 2015b)</w:t>
            </w:r>
          </w:p>
        </w:tc>
        <w:tc>
          <w:tcPr>
            <w:tcW w:w="404" w:type="pct"/>
          </w:tcPr>
          <w:p w14:paraId="31213F09" w14:textId="77777777" w:rsidR="0097537C" w:rsidRPr="00B02DD3" w:rsidRDefault="0097537C">
            <w:pPr>
              <w:pStyle w:val="TableText"/>
              <w:rPr>
                <w:rFonts w:cstheme="minorHAnsi"/>
                <w:szCs w:val="18"/>
              </w:rPr>
            </w:pPr>
            <w:r w:rsidRPr="00B02DD3">
              <w:rPr>
                <w:rFonts w:cstheme="minorHAnsi"/>
                <w:szCs w:val="18"/>
              </w:rPr>
              <w:t>No records found</w:t>
            </w:r>
          </w:p>
        </w:tc>
        <w:tc>
          <w:tcPr>
            <w:tcW w:w="758" w:type="pct"/>
          </w:tcPr>
          <w:p w14:paraId="637C0792" w14:textId="77777777" w:rsidR="0097537C" w:rsidRPr="004259D3" w:rsidRDefault="0097537C">
            <w:pPr>
              <w:pStyle w:val="TableText"/>
              <w:rPr>
                <w:rFonts w:cstheme="minorHAnsi"/>
                <w:szCs w:val="18"/>
              </w:rPr>
            </w:pPr>
            <w:r w:rsidRPr="004259D3">
              <w:rPr>
                <w:rFonts w:cstheme="minorHAnsi"/>
                <w:szCs w:val="18"/>
              </w:rPr>
              <w:t>Yes</w:t>
            </w:r>
          </w:p>
          <w:p w14:paraId="283B5AEF" w14:textId="444983E3" w:rsidR="0097537C" w:rsidRPr="00B02DD3" w:rsidRDefault="0097537C">
            <w:pPr>
              <w:pStyle w:val="TableText"/>
              <w:rPr>
                <w:rFonts w:cstheme="minorHAnsi"/>
                <w:szCs w:val="18"/>
              </w:rPr>
            </w:pPr>
            <w:r w:rsidRPr="00B02DD3">
              <w:rPr>
                <w:rFonts w:cstheme="minorHAnsi"/>
                <w:szCs w:val="18"/>
              </w:rPr>
              <w:t>This species</w:t>
            </w:r>
            <w:r w:rsidRPr="00B02DD3">
              <w:rPr>
                <w:rFonts w:cstheme="minorHAnsi"/>
                <w:szCs w:val="18"/>
                <w:lang w:val="en-US"/>
              </w:rPr>
              <w:t xml:space="preserve"> is associated with and feeds on a wide range of stored plant products </w:t>
            </w:r>
            <w:r w:rsidR="00560C3D">
              <w:rPr>
                <w:rFonts w:cstheme="minorHAnsi"/>
                <w:noProof/>
                <w:szCs w:val="18"/>
                <w:lang w:val="en-US"/>
              </w:rPr>
              <w:t>(Kemper &amp; Döhring 1963)</w:t>
            </w:r>
            <w:r w:rsidR="002048F4" w:rsidRPr="002048F4">
              <w:rPr>
                <w:rFonts w:cstheme="minorHAnsi"/>
                <w:szCs w:val="18"/>
                <w:lang w:val="en-US"/>
              </w:rPr>
              <w:t xml:space="preserve"> </w:t>
            </w:r>
            <w:r w:rsidRPr="00B02DD3">
              <w:rPr>
                <w:rFonts w:cstheme="minorHAnsi"/>
                <w:szCs w:val="18"/>
                <w:shd w:val="clear" w:color="auto" w:fill="FFFFFF"/>
              </w:rPr>
              <w:t xml:space="preserve">and thus has the potential </w:t>
            </w:r>
            <w:r w:rsidRPr="00B02DD3">
              <w:rPr>
                <w:rFonts w:cstheme="minorHAnsi"/>
                <w:szCs w:val="18"/>
              </w:rPr>
              <w:t>to be imported with infested plant products.</w:t>
            </w:r>
          </w:p>
        </w:tc>
        <w:tc>
          <w:tcPr>
            <w:tcW w:w="758" w:type="pct"/>
          </w:tcPr>
          <w:p w14:paraId="081C5613" w14:textId="77777777" w:rsidR="0097537C" w:rsidRPr="004259D3" w:rsidRDefault="0097537C">
            <w:pPr>
              <w:pStyle w:val="TableText"/>
              <w:rPr>
                <w:rFonts w:cstheme="minorHAnsi"/>
                <w:szCs w:val="18"/>
                <w:lang w:val="pt-BR"/>
              </w:rPr>
            </w:pPr>
            <w:r w:rsidRPr="004259D3">
              <w:rPr>
                <w:rFonts w:cstheme="minorHAnsi"/>
                <w:szCs w:val="18"/>
                <w:lang w:val="pt-BR"/>
              </w:rPr>
              <w:t>Yes</w:t>
            </w:r>
          </w:p>
          <w:p w14:paraId="421EC2CF" w14:textId="77777777" w:rsidR="0097537C" w:rsidRPr="00B02DD3" w:rsidRDefault="0097537C">
            <w:pPr>
              <w:pStyle w:val="TableText"/>
              <w:rPr>
                <w:rFonts w:cstheme="minorHAnsi"/>
                <w:szCs w:val="18"/>
              </w:rPr>
            </w:pPr>
            <w:r w:rsidRPr="004259D3">
              <w:rPr>
                <w:rFonts w:cstheme="minorHAnsi"/>
                <w:i/>
                <w:szCs w:val="18"/>
              </w:rPr>
              <w:t>Trogoderma angustum</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 </w:t>
            </w:r>
          </w:p>
        </w:tc>
        <w:tc>
          <w:tcPr>
            <w:tcW w:w="707" w:type="pct"/>
          </w:tcPr>
          <w:p w14:paraId="312469F9" w14:textId="77777777" w:rsidR="0097537C" w:rsidRPr="004259D3" w:rsidRDefault="0097537C">
            <w:pPr>
              <w:pStyle w:val="TableText"/>
              <w:rPr>
                <w:rFonts w:cstheme="minorHAnsi"/>
                <w:szCs w:val="18"/>
              </w:rPr>
            </w:pPr>
            <w:r w:rsidRPr="004259D3">
              <w:rPr>
                <w:rFonts w:cstheme="minorHAnsi"/>
                <w:szCs w:val="18"/>
              </w:rPr>
              <w:t>Yes</w:t>
            </w:r>
          </w:p>
          <w:p w14:paraId="5D024913" w14:textId="77777777" w:rsidR="0097537C" w:rsidRDefault="0097537C">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3BBA5304" w14:textId="77777777" w:rsidR="0097537C" w:rsidRPr="00B02DD3" w:rsidRDefault="0097537C">
            <w:pPr>
              <w:pStyle w:val="TableText"/>
              <w:rPr>
                <w:rFonts w:cstheme="minorHAnsi"/>
                <w:szCs w:val="18"/>
              </w:rPr>
            </w:pPr>
          </w:p>
        </w:tc>
        <w:tc>
          <w:tcPr>
            <w:tcW w:w="673" w:type="pct"/>
          </w:tcPr>
          <w:p w14:paraId="760F969E" w14:textId="77777777" w:rsidR="0097537C" w:rsidRPr="004259D3" w:rsidRDefault="0097537C">
            <w:pPr>
              <w:pStyle w:val="TableText"/>
              <w:rPr>
                <w:rFonts w:cstheme="minorHAnsi"/>
                <w:szCs w:val="18"/>
                <w:shd w:val="clear" w:color="auto" w:fill="FFFFFF"/>
              </w:rPr>
            </w:pPr>
            <w:r w:rsidRPr="004259D3">
              <w:rPr>
                <w:rFonts w:cstheme="minorHAnsi"/>
                <w:szCs w:val="18"/>
                <w:shd w:val="clear" w:color="auto" w:fill="FFFFFF"/>
              </w:rPr>
              <w:t>Yes</w:t>
            </w:r>
          </w:p>
          <w:p w14:paraId="4F122741" w14:textId="144855C2" w:rsidR="0097537C" w:rsidRPr="00B02DD3" w:rsidRDefault="0097537C">
            <w:pPr>
              <w:pStyle w:val="TableText"/>
              <w:rPr>
                <w:rFonts w:cstheme="minorHAnsi"/>
                <w:szCs w:val="18"/>
              </w:rPr>
            </w:pPr>
            <w:r w:rsidRPr="00B02DD3">
              <w:rPr>
                <w:rFonts w:cstheme="minorHAnsi"/>
                <w:i/>
                <w:szCs w:val="18"/>
                <w:shd w:val="clear" w:color="auto" w:fill="FFFFFF"/>
              </w:rPr>
              <w:t xml:space="preserve">Trogoderma angustum </w:t>
            </w:r>
            <w:r w:rsidRPr="00B02DD3">
              <w:rPr>
                <w:rFonts w:cstheme="minorHAnsi"/>
                <w:szCs w:val="18"/>
                <w:shd w:val="clear" w:color="auto" w:fill="FFFFFF"/>
              </w:rPr>
              <w:t xml:space="preserve">is an </w:t>
            </w:r>
            <w:r w:rsidRPr="00B02DD3">
              <w:rPr>
                <w:rFonts w:cstheme="minorHAnsi"/>
                <w:szCs w:val="18"/>
              </w:rPr>
              <w:t xml:space="preserve">economically important pest </w:t>
            </w:r>
            <w:r w:rsidR="00560C3D">
              <w:rPr>
                <w:rFonts w:cstheme="minorHAnsi"/>
                <w:noProof/>
                <w:szCs w:val="18"/>
              </w:rPr>
              <w:t>(Wilches et al. 2016)</w:t>
            </w:r>
            <w:r w:rsidRPr="00B02DD3">
              <w:rPr>
                <w:rFonts w:cstheme="minorHAnsi"/>
                <w:szCs w:val="18"/>
              </w:rPr>
              <w:t xml:space="preserve">. </w:t>
            </w:r>
          </w:p>
        </w:tc>
        <w:tc>
          <w:tcPr>
            <w:tcW w:w="436" w:type="pct"/>
          </w:tcPr>
          <w:p w14:paraId="0678CC32" w14:textId="77777777" w:rsidR="0097537C" w:rsidRPr="004259D3" w:rsidRDefault="0097537C">
            <w:pPr>
              <w:pStyle w:val="TableText"/>
              <w:rPr>
                <w:rFonts w:cstheme="minorHAnsi"/>
                <w:szCs w:val="18"/>
              </w:rPr>
            </w:pPr>
            <w:r w:rsidRPr="004259D3">
              <w:rPr>
                <w:rFonts w:cstheme="minorHAnsi"/>
                <w:szCs w:val="18"/>
              </w:rPr>
              <w:t>Yes</w:t>
            </w:r>
          </w:p>
        </w:tc>
      </w:tr>
      <w:tr w:rsidR="00014BC2" w:rsidRPr="00D30C70" w14:paraId="1A953887" w14:textId="77777777" w:rsidTr="00AE1B3A">
        <w:trPr>
          <w:jc w:val="center"/>
        </w:trPr>
        <w:tc>
          <w:tcPr>
            <w:tcW w:w="657" w:type="pct"/>
          </w:tcPr>
          <w:p w14:paraId="7D384ED4" w14:textId="12C83AD4" w:rsidR="00014BC2" w:rsidRPr="004259D3" w:rsidRDefault="00014BC2" w:rsidP="00014BC2">
            <w:pPr>
              <w:pStyle w:val="TableText"/>
              <w:rPr>
                <w:rFonts w:cstheme="minorHAnsi"/>
                <w:i/>
                <w:szCs w:val="18"/>
              </w:rPr>
            </w:pPr>
            <w:r w:rsidRPr="00B02DD3">
              <w:rPr>
                <w:rFonts w:cstheme="minorHAnsi"/>
                <w:i/>
                <w:szCs w:val="18"/>
              </w:rPr>
              <w:t>Trogoderma anthrenoides</w:t>
            </w:r>
            <w:r w:rsidRPr="00B02DD3">
              <w:rPr>
                <w:rFonts w:cstheme="minorHAnsi"/>
                <w:i/>
                <w:szCs w:val="18"/>
                <w:shd w:val="clear" w:color="auto" w:fill="FFFFFF"/>
              </w:rPr>
              <w:t xml:space="preserve"> </w:t>
            </w:r>
            <w:r w:rsidRPr="00B02DD3">
              <w:rPr>
                <w:rFonts w:cstheme="minorHAnsi"/>
                <w:szCs w:val="18"/>
              </w:rPr>
              <w:t>(Sharp 1902)</w:t>
            </w:r>
          </w:p>
        </w:tc>
        <w:tc>
          <w:tcPr>
            <w:tcW w:w="607" w:type="pct"/>
          </w:tcPr>
          <w:p w14:paraId="743521BC" w14:textId="71B33EE1" w:rsidR="00014BC2" w:rsidRPr="00B02DD3" w:rsidRDefault="00014BC2" w:rsidP="00014BC2">
            <w:pPr>
              <w:pStyle w:val="TableText"/>
              <w:rPr>
                <w:rFonts w:cstheme="minorHAnsi"/>
                <w:szCs w:val="18"/>
              </w:rPr>
            </w:pPr>
            <w:r w:rsidRPr="00B02DD3">
              <w:rPr>
                <w:rFonts w:cstheme="minorHAnsi"/>
                <w:szCs w:val="18"/>
              </w:rPr>
              <w:t xml:space="preserve">Europe, Americas, Asia and Pacifics </w:t>
            </w:r>
            <w:r w:rsidR="00560C3D">
              <w:rPr>
                <w:rFonts w:cstheme="minorHAnsi"/>
                <w:noProof/>
                <w:szCs w:val="18"/>
              </w:rPr>
              <w:t>(Háva 2015b)</w:t>
            </w:r>
          </w:p>
        </w:tc>
        <w:tc>
          <w:tcPr>
            <w:tcW w:w="404" w:type="pct"/>
          </w:tcPr>
          <w:p w14:paraId="355C19EA" w14:textId="34E4E455" w:rsidR="00014BC2" w:rsidRPr="00B02DD3" w:rsidRDefault="00014BC2" w:rsidP="00014BC2">
            <w:pPr>
              <w:pStyle w:val="TableText"/>
              <w:rPr>
                <w:rFonts w:cstheme="minorHAnsi"/>
                <w:szCs w:val="18"/>
              </w:rPr>
            </w:pPr>
            <w:r w:rsidRPr="00B02DD3">
              <w:rPr>
                <w:rFonts w:cstheme="minorHAnsi"/>
                <w:szCs w:val="18"/>
              </w:rPr>
              <w:t>No records found</w:t>
            </w:r>
          </w:p>
        </w:tc>
        <w:tc>
          <w:tcPr>
            <w:tcW w:w="758" w:type="pct"/>
          </w:tcPr>
          <w:p w14:paraId="4C185789" w14:textId="77777777" w:rsidR="00014BC2" w:rsidRPr="00A83AA9" w:rsidRDefault="00014BC2" w:rsidP="00014BC2">
            <w:pPr>
              <w:pStyle w:val="TableText"/>
              <w:rPr>
                <w:rFonts w:cstheme="minorHAnsi"/>
                <w:szCs w:val="18"/>
              </w:rPr>
            </w:pPr>
            <w:r w:rsidRPr="00A83AA9">
              <w:rPr>
                <w:rFonts w:cstheme="minorHAnsi"/>
                <w:szCs w:val="18"/>
              </w:rPr>
              <w:t>Yes</w:t>
            </w:r>
          </w:p>
          <w:p w14:paraId="5CE3079F" w14:textId="4D16167D" w:rsidR="00014BC2" w:rsidRPr="00B02DD3" w:rsidRDefault="00014BC2" w:rsidP="00014BC2">
            <w:pPr>
              <w:pStyle w:val="TableText"/>
              <w:rPr>
                <w:rFonts w:cstheme="minorHAnsi"/>
                <w:szCs w:val="18"/>
                <w:shd w:val="clear" w:color="auto" w:fill="FFFFFF"/>
              </w:rPr>
            </w:pPr>
            <w:r w:rsidRPr="00B02DD3">
              <w:rPr>
                <w:rFonts w:cstheme="minorHAnsi"/>
                <w:szCs w:val="18"/>
              </w:rPr>
              <w:t>This species</w:t>
            </w:r>
            <w:r w:rsidRPr="00B02DD3">
              <w:rPr>
                <w:rFonts w:cstheme="minorHAnsi"/>
                <w:szCs w:val="18"/>
                <w:lang w:val="en-US"/>
              </w:rPr>
              <w:t xml:space="preserve"> is associated with stored plant products </w:t>
            </w:r>
            <w:r w:rsidR="00560C3D">
              <w:rPr>
                <w:rFonts w:cstheme="minorHAnsi"/>
                <w:noProof/>
                <w:szCs w:val="18"/>
                <w:shd w:val="clear" w:color="auto" w:fill="FFFFFF"/>
              </w:rPr>
              <w:t>(Beal 1960; Hagstrum &amp; Subramanyam 2009)</w:t>
            </w:r>
            <w:r w:rsidRPr="00B02DD3">
              <w:rPr>
                <w:rFonts w:cstheme="minorHAnsi"/>
                <w:szCs w:val="18"/>
                <w:shd w:val="clear" w:color="auto" w:fill="FFFFFF"/>
              </w:rPr>
              <w:t xml:space="preserve"> </w:t>
            </w:r>
            <w:r w:rsidRPr="00B02DD3">
              <w:rPr>
                <w:rFonts w:cstheme="minorHAnsi"/>
                <w:szCs w:val="18"/>
              </w:rPr>
              <w:t>and thus has the potential to be imported with infested plant products</w:t>
            </w:r>
            <w:r w:rsidRPr="00B02DD3">
              <w:rPr>
                <w:rFonts w:cstheme="minorHAnsi"/>
                <w:szCs w:val="18"/>
                <w:shd w:val="clear" w:color="auto" w:fill="FFFFFF"/>
              </w:rPr>
              <w:t xml:space="preserve">. </w:t>
            </w:r>
          </w:p>
          <w:p w14:paraId="295B0026" w14:textId="6F59D961" w:rsidR="00014BC2" w:rsidRPr="004259D3" w:rsidRDefault="00014BC2" w:rsidP="00014BC2">
            <w:pPr>
              <w:pStyle w:val="TableText"/>
              <w:rPr>
                <w:rFonts w:cstheme="minorHAnsi"/>
                <w:szCs w:val="18"/>
              </w:rPr>
            </w:pPr>
            <w:r w:rsidRPr="00B02DD3">
              <w:rPr>
                <w:rFonts w:cstheme="minorHAnsi"/>
                <w:i/>
                <w:szCs w:val="18"/>
              </w:rPr>
              <w:t xml:space="preserve">Trogoderma </w:t>
            </w:r>
            <w:r w:rsidR="00554FD5" w:rsidRPr="00B02DD3">
              <w:rPr>
                <w:rFonts w:cstheme="minorHAnsi"/>
                <w:i/>
                <w:szCs w:val="18"/>
              </w:rPr>
              <w:t>anthrenoides</w:t>
            </w:r>
            <w:r w:rsidRPr="00B02DD3">
              <w:rPr>
                <w:rFonts w:cstheme="minorHAnsi"/>
                <w:i/>
                <w:szCs w:val="18"/>
              </w:rPr>
              <w:t xml:space="preserve"> </w:t>
            </w:r>
            <w:r w:rsidRPr="00B02DD3">
              <w:rPr>
                <w:rFonts w:cstheme="minorHAnsi"/>
                <w:szCs w:val="18"/>
              </w:rPr>
              <w:t xml:space="preserve">was intercepted in the USA in plant products from Nicaragua and Venezuela </w:t>
            </w:r>
            <w:r w:rsidR="00560C3D">
              <w:rPr>
                <w:rFonts w:cstheme="minorHAnsi"/>
                <w:noProof/>
                <w:szCs w:val="18"/>
                <w:shd w:val="clear" w:color="auto" w:fill="FFFFFF"/>
              </w:rPr>
              <w:t>(Beal 1960)</w:t>
            </w:r>
            <w:r w:rsidRPr="00B02DD3">
              <w:rPr>
                <w:rFonts w:cstheme="minorHAnsi"/>
                <w:szCs w:val="18"/>
              </w:rPr>
              <w:t xml:space="preserve">. </w:t>
            </w:r>
          </w:p>
        </w:tc>
        <w:tc>
          <w:tcPr>
            <w:tcW w:w="758" w:type="pct"/>
          </w:tcPr>
          <w:p w14:paraId="2F5EDD49" w14:textId="77777777" w:rsidR="00014BC2" w:rsidRPr="00A83AA9" w:rsidRDefault="00014BC2" w:rsidP="00014BC2">
            <w:pPr>
              <w:pStyle w:val="TableText"/>
              <w:rPr>
                <w:rFonts w:cstheme="minorHAnsi"/>
                <w:szCs w:val="18"/>
              </w:rPr>
            </w:pPr>
            <w:r>
              <w:rPr>
                <w:rFonts w:cstheme="minorHAnsi"/>
                <w:szCs w:val="18"/>
              </w:rPr>
              <w:t>Yes</w:t>
            </w:r>
          </w:p>
          <w:p w14:paraId="232178FD" w14:textId="7DD75135" w:rsidR="00014BC2" w:rsidRPr="004259D3" w:rsidRDefault="00014BC2" w:rsidP="00014BC2">
            <w:pPr>
              <w:pStyle w:val="TableText"/>
              <w:rPr>
                <w:rFonts w:cstheme="minorHAnsi"/>
                <w:szCs w:val="18"/>
                <w:lang w:val="pt-BR"/>
              </w:rPr>
            </w:pPr>
            <w:r w:rsidRPr="004259D3">
              <w:rPr>
                <w:rFonts w:cstheme="minorHAnsi"/>
                <w:i/>
                <w:szCs w:val="18"/>
              </w:rPr>
              <w:t xml:space="preserve">Trogoderma </w:t>
            </w:r>
            <w:r w:rsidR="00E979C3" w:rsidRPr="00B02DD3">
              <w:rPr>
                <w:rFonts w:cstheme="minorHAnsi"/>
                <w:i/>
                <w:szCs w:val="18"/>
              </w:rPr>
              <w:t>anthrenoides</w:t>
            </w:r>
            <w:r w:rsidR="00E979C3" w:rsidRPr="00E34008">
              <w:rPr>
                <w:rFonts w:cstheme="minorHAns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1922F94D" w14:textId="77777777" w:rsidR="00014BC2" w:rsidRPr="00A83AA9" w:rsidRDefault="00014BC2" w:rsidP="00014BC2">
            <w:pPr>
              <w:pStyle w:val="TableText"/>
              <w:rPr>
                <w:rFonts w:cstheme="minorHAnsi"/>
                <w:szCs w:val="18"/>
              </w:rPr>
            </w:pPr>
            <w:r w:rsidRPr="00A83AA9">
              <w:rPr>
                <w:rFonts w:cstheme="minorHAnsi"/>
                <w:szCs w:val="18"/>
              </w:rPr>
              <w:t>Yes</w:t>
            </w:r>
          </w:p>
          <w:p w14:paraId="6DC2CCAC"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562B4AD0" w14:textId="77777777" w:rsidR="00014BC2" w:rsidRPr="004259D3" w:rsidRDefault="00014BC2" w:rsidP="00014BC2">
            <w:pPr>
              <w:pStyle w:val="TableText"/>
              <w:rPr>
                <w:rFonts w:cstheme="minorHAnsi"/>
                <w:szCs w:val="18"/>
              </w:rPr>
            </w:pPr>
          </w:p>
        </w:tc>
        <w:tc>
          <w:tcPr>
            <w:tcW w:w="673" w:type="pct"/>
          </w:tcPr>
          <w:p w14:paraId="6532CA2F" w14:textId="77777777" w:rsidR="00014BC2" w:rsidRPr="00A83AA9" w:rsidRDefault="00014BC2" w:rsidP="00014BC2">
            <w:pPr>
              <w:pStyle w:val="TableText"/>
              <w:rPr>
                <w:rFonts w:eastAsia="SimSun" w:cstheme="minorHAnsi"/>
                <w:szCs w:val="18"/>
                <w:lang w:eastAsia="en-AU"/>
              </w:rPr>
            </w:pPr>
            <w:r w:rsidRPr="00A83AA9">
              <w:rPr>
                <w:rFonts w:eastAsia="SimSun" w:cstheme="minorHAnsi"/>
                <w:szCs w:val="18"/>
                <w:lang w:eastAsia="en-AU"/>
              </w:rPr>
              <w:t>Yes</w:t>
            </w:r>
          </w:p>
          <w:p w14:paraId="55E203A6" w14:textId="0BE7969F" w:rsidR="00014BC2" w:rsidRPr="004259D3" w:rsidRDefault="00014BC2" w:rsidP="00014BC2">
            <w:pPr>
              <w:pStyle w:val="TableText"/>
              <w:rPr>
                <w:rFonts w:cstheme="minorHAnsi"/>
                <w:szCs w:val="18"/>
                <w:shd w:val="clear" w:color="auto" w:fill="FFFFFF"/>
              </w:rPr>
            </w:pPr>
            <w:r w:rsidRPr="00B02DD3">
              <w:rPr>
                <w:rFonts w:cstheme="minorHAnsi"/>
                <w:i/>
                <w:szCs w:val="18"/>
                <w:shd w:val="clear" w:color="auto" w:fill="FFFFFF"/>
              </w:rPr>
              <w:t xml:space="preserve">Trogoderma </w:t>
            </w:r>
            <w:r w:rsidRPr="00B02DD3">
              <w:rPr>
                <w:rFonts w:cstheme="minorHAnsi"/>
                <w:i/>
                <w:szCs w:val="18"/>
              </w:rPr>
              <w:t>anthrenoides</w:t>
            </w:r>
            <w:r w:rsidRPr="00B02DD3">
              <w:rPr>
                <w:rFonts w:cstheme="minorHAnsi"/>
                <w:i/>
                <w:szCs w:val="18"/>
                <w:shd w:val="clear" w:color="auto" w:fill="FFFFFF"/>
              </w:rPr>
              <w:t xml:space="preserve"> </w:t>
            </w:r>
            <w:r w:rsidRPr="00B02DD3">
              <w:rPr>
                <w:rFonts w:cstheme="minorHAnsi"/>
                <w:szCs w:val="18"/>
                <w:shd w:val="clear" w:color="auto" w:fill="FFFFFF"/>
              </w:rPr>
              <w:t xml:space="preserve">is an </w:t>
            </w:r>
            <w:r w:rsidRPr="00B02DD3">
              <w:rPr>
                <w:rFonts w:cstheme="minorHAnsi"/>
                <w:szCs w:val="18"/>
              </w:rPr>
              <w:t xml:space="preserve">economically important pest </w:t>
            </w:r>
            <w:r w:rsidR="00560C3D">
              <w:rPr>
                <w:rFonts w:cstheme="minorHAnsi"/>
                <w:noProof/>
                <w:szCs w:val="18"/>
              </w:rPr>
              <w:t>(Wilches et al. 2016)</w:t>
            </w:r>
            <w:r w:rsidRPr="00B02DD3">
              <w:rPr>
                <w:rFonts w:cstheme="minorHAnsi"/>
                <w:szCs w:val="18"/>
              </w:rPr>
              <w:t xml:space="preserve">. </w:t>
            </w:r>
          </w:p>
        </w:tc>
        <w:tc>
          <w:tcPr>
            <w:tcW w:w="436" w:type="pct"/>
          </w:tcPr>
          <w:p w14:paraId="5AB2DB55" w14:textId="118336D1" w:rsidR="00014BC2" w:rsidRPr="004259D3" w:rsidRDefault="00014BC2" w:rsidP="00014BC2">
            <w:pPr>
              <w:pStyle w:val="TableText"/>
              <w:rPr>
                <w:rFonts w:cstheme="minorHAnsi"/>
                <w:szCs w:val="18"/>
              </w:rPr>
            </w:pPr>
            <w:r w:rsidRPr="00A83AA9">
              <w:rPr>
                <w:rFonts w:cstheme="minorHAnsi"/>
                <w:szCs w:val="18"/>
              </w:rPr>
              <w:t>Yes</w:t>
            </w:r>
          </w:p>
        </w:tc>
      </w:tr>
      <w:tr w:rsidR="00014BC2" w:rsidRPr="00D30C70" w14:paraId="202E2C44" w14:textId="77777777" w:rsidTr="00AE1B3A">
        <w:trPr>
          <w:jc w:val="center"/>
        </w:trPr>
        <w:tc>
          <w:tcPr>
            <w:tcW w:w="657" w:type="pct"/>
          </w:tcPr>
          <w:p w14:paraId="6A82A3BC" w14:textId="77777777" w:rsidR="00014BC2" w:rsidRPr="00B02DD3" w:rsidRDefault="00014BC2" w:rsidP="00014BC2">
            <w:pPr>
              <w:pStyle w:val="TableText"/>
              <w:rPr>
                <w:rFonts w:cstheme="minorHAnsi"/>
                <w:i/>
                <w:szCs w:val="18"/>
              </w:rPr>
            </w:pPr>
            <w:r w:rsidRPr="00440009">
              <w:rPr>
                <w:rFonts w:cstheme="minorHAnsi"/>
                <w:i/>
                <w:szCs w:val="18"/>
              </w:rPr>
              <w:t>Trogoderma cavum</w:t>
            </w:r>
            <w:r w:rsidRPr="00B02DD3">
              <w:rPr>
                <w:rFonts w:cstheme="minorHAnsi"/>
                <w:i/>
                <w:szCs w:val="18"/>
              </w:rPr>
              <w:t xml:space="preserve"> </w:t>
            </w:r>
            <w:r w:rsidRPr="00B02DD3">
              <w:rPr>
                <w:rFonts w:cstheme="minorHAnsi"/>
                <w:szCs w:val="18"/>
              </w:rPr>
              <w:t>Beal, 1982</w:t>
            </w:r>
          </w:p>
        </w:tc>
        <w:tc>
          <w:tcPr>
            <w:tcW w:w="607" w:type="pct"/>
          </w:tcPr>
          <w:p w14:paraId="30D0623A" w14:textId="205670F4" w:rsidR="00014BC2" w:rsidRPr="00B02DD3" w:rsidRDefault="00014BC2" w:rsidP="00014BC2">
            <w:pPr>
              <w:pStyle w:val="TableText"/>
              <w:rPr>
                <w:rFonts w:cstheme="minorHAnsi"/>
                <w:szCs w:val="18"/>
              </w:rPr>
            </w:pPr>
            <w:r w:rsidRPr="00B02DD3">
              <w:rPr>
                <w:rFonts w:cstheme="minorHAnsi"/>
                <w:szCs w:val="18"/>
              </w:rPr>
              <w:t xml:space="preserve">Bolivia </w:t>
            </w:r>
            <w:r w:rsidR="00560C3D">
              <w:rPr>
                <w:rFonts w:cstheme="minorHAnsi"/>
                <w:noProof/>
                <w:szCs w:val="18"/>
              </w:rPr>
              <w:t>(Beal 1982)</w:t>
            </w:r>
            <w:r w:rsidRPr="00B02DD3">
              <w:rPr>
                <w:rFonts w:cstheme="minorHAnsi"/>
                <w:szCs w:val="18"/>
              </w:rPr>
              <w:t xml:space="preserve"> and the USA </w:t>
            </w:r>
            <w:r w:rsidR="00560C3D">
              <w:rPr>
                <w:rFonts w:cstheme="minorHAnsi"/>
                <w:noProof/>
                <w:szCs w:val="18"/>
              </w:rPr>
              <w:t>(Háva &amp; Herrmann 2021)</w:t>
            </w:r>
            <w:r w:rsidRPr="00B02DD3">
              <w:rPr>
                <w:rFonts w:cstheme="minorHAnsi"/>
                <w:szCs w:val="18"/>
              </w:rPr>
              <w:t>.</w:t>
            </w:r>
          </w:p>
        </w:tc>
        <w:tc>
          <w:tcPr>
            <w:tcW w:w="404" w:type="pct"/>
          </w:tcPr>
          <w:p w14:paraId="4555195F" w14:textId="77777777" w:rsidR="00014BC2" w:rsidRPr="00B02DD3" w:rsidRDefault="00014BC2" w:rsidP="00014BC2">
            <w:pPr>
              <w:rPr>
                <w:rFonts w:cstheme="minorHAnsi"/>
                <w:sz w:val="18"/>
                <w:szCs w:val="18"/>
              </w:rPr>
            </w:pPr>
            <w:r w:rsidRPr="00B02DD3">
              <w:rPr>
                <w:rFonts w:cstheme="minorHAnsi"/>
                <w:sz w:val="18"/>
                <w:szCs w:val="18"/>
              </w:rPr>
              <w:t>No records found</w:t>
            </w:r>
          </w:p>
        </w:tc>
        <w:tc>
          <w:tcPr>
            <w:tcW w:w="758" w:type="pct"/>
          </w:tcPr>
          <w:p w14:paraId="6CBB243B" w14:textId="77777777" w:rsidR="00014BC2" w:rsidRPr="00440009" w:rsidRDefault="00014BC2" w:rsidP="00014BC2">
            <w:pPr>
              <w:pStyle w:val="TableText"/>
              <w:rPr>
                <w:rFonts w:cstheme="minorHAnsi"/>
                <w:szCs w:val="18"/>
              </w:rPr>
            </w:pPr>
            <w:r w:rsidRPr="00440009">
              <w:rPr>
                <w:rFonts w:cstheme="minorHAnsi"/>
                <w:szCs w:val="18"/>
              </w:rPr>
              <w:t>Yes</w:t>
            </w:r>
          </w:p>
          <w:p w14:paraId="6269D9A7" w14:textId="2929E014" w:rsidR="00014BC2" w:rsidRPr="00B02DD3" w:rsidRDefault="00014BC2" w:rsidP="00014BC2">
            <w:pPr>
              <w:pStyle w:val="TableText"/>
              <w:rPr>
                <w:rFonts w:cstheme="minorHAnsi"/>
                <w:szCs w:val="18"/>
              </w:rPr>
            </w:pPr>
            <w:r w:rsidRPr="00B02DD3">
              <w:rPr>
                <w:rFonts w:cstheme="minorHAnsi"/>
                <w:szCs w:val="18"/>
              </w:rPr>
              <w:t>This species</w:t>
            </w:r>
            <w:r w:rsidRPr="00B02DD3">
              <w:rPr>
                <w:rFonts w:cstheme="minorHAnsi"/>
                <w:szCs w:val="18"/>
                <w:lang w:val="en-US"/>
              </w:rPr>
              <w:t xml:space="preserve"> is associated with stored rice </w:t>
            </w:r>
            <w:r w:rsidR="00560C3D">
              <w:rPr>
                <w:rFonts w:cstheme="minorHAnsi"/>
                <w:noProof/>
                <w:szCs w:val="18"/>
              </w:rPr>
              <w:t>(Beal 1982)</w:t>
            </w:r>
            <w:r w:rsidRPr="00B02DD3">
              <w:rPr>
                <w:rFonts w:cstheme="minorHAnsi"/>
                <w:szCs w:val="18"/>
              </w:rPr>
              <w:t xml:space="preserve"> and thus has the potential to be imported with infested </w:t>
            </w:r>
            <w:r>
              <w:rPr>
                <w:rFonts w:cstheme="minorHAnsi"/>
                <w:szCs w:val="18"/>
              </w:rPr>
              <w:t xml:space="preserve">rice and potentially other </w:t>
            </w:r>
            <w:r w:rsidRPr="00B02DD3">
              <w:rPr>
                <w:rFonts w:cstheme="minorHAnsi"/>
                <w:szCs w:val="18"/>
              </w:rPr>
              <w:t>plant products</w:t>
            </w:r>
            <w:r w:rsidRPr="00B02DD3">
              <w:rPr>
                <w:rFonts w:cstheme="minorHAnsi"/>
                <w:szCs w:val="18"/>
                <w:shd w:val="clear" w:color="auto" w:fill="FFFFFF"/>
              </w:rPr>
              <w:t>.</w:t>
            </w:r>
            <w:r w:rsidRPr="00B02DD3">
              <w:rPr>
                <w:rFonts w:cstheme="minorHAnsi"/>
                <w:szCs w:val="18"/>
              </w:rPr>
              <w:t xml:space="preserve"> </w:t>
            </w:r>
          </w:p>
          <w:p w14:paraId="11CFBD01" w14:textId="60FC9991" w:rsidR="00014BC2" w:rsidRPr="00B02DD3" w:rsidRDefault="00014BC2" w:rsidP="00014BC2">
            <w:pPr>
              <w:pStyle w:val="TableText"/>
              <w:rPr>
                <w:rFonts w:cstheme="minorHAnsi"/>
                <w:szCs w:val="18"/>
              </w:rPr>
            </w:pPr>
            <w:r w:rsidRPr="00B02DD3">
              <w:rPr>
                <w:rFonts w:cstheme="minorHAnsi"/>
                <w:i/>
                <w:szCs w:val="18"/>
              </w:rPr>
              <w:t xml:space="preserve">Trogoderma cavum </w:t>
            </w:r>
            <w:r w:rsidRPr="00B02DD3">
              <w:rPr>
                <w:rFonts w:cstheme="minorHAnsi"/>
                <w:szCs w:val="18"/>
              </w:rPr>
              <w:t xml:space="preserve">was intercepted in rice from Boliva to USA in 1980 </w:t>
            </w:r>
            <w:r w:rsidR="00560C3D">
              <w:rPr>
                <w:rFonts w:cstheme="minorHAnsi"/>
                <w:noProof/>
                <w:szCs w:val="18"/>
              </w:rPr>
              <w:t>(Beal 1982)</w:t>
            </w:r>
            <w:r w:rsidRPr="00B02DD3">
              <w:rPr>
                <w:rFonts w:cstheme="minorHAnsi"/>
                <w:szCs w:val="18"/>
              </w:rPr>
              <w:t>.</w:t>
            </w:r>
          </w:p>
        </w:tc>
        <w:tc>
          <w:tcPr>
            <w:tcW w:w="758" w:type="pct"/>
          </w:tcPr>
          <w:p w14:paraId="699280F7" w14:textId="77777777" w:rsidR="00014BC2" w:rsidRPr="004259D3" w:rsidRDefault="00014BC2" w:rsidP="00014BC2">
            <w:pPr>
              <w:pStyle w:val="TableText"/>
              <w:rPr>
                <w:rFonts w:cstheme="minorHAnsi"/>
                <w:szCs w:val="18"/>
                <w:lang w:val="pt-BR"/>
              </w:rPr>
            </w:pPr>
            <w:r w:rsidRPr="004259D3">
              <w:rPr>
                <w:rFonts w:cstheme="minorHAnsi"/>
                <w:szCs w:val="18"/>
                <w:lang w:val="pt-BR"/>
              </w:rPr>
              <w:t>Yes</w:t>
            </w:r>
          </w:p>
          <w:p w14:paraId="346A6703" w14:textId="77777777" w:rsidR="00014BC2" w:rsidRPr="00B02DD3" w:rsidRDefault="00014BC2" w:rsidP="00014BC2">
            <w:pPr>
              <w:pStyle w:val="TableText"/>
              <w:rPr>
                <w:rFonts w:cstheme="minorHAnsi"/>
                <w:szCs w:val="18"/>
                <w:lang w:val="pt-BR"/>
              </w:rPr>
            </w:pPr>
            <w:r w:rsidRPr="004259D3">
              <w:rPr>
                <w:rFonts w:cstheme="minorHAnsi"/>
                <w:i/>
                <w:szCs w:val="18"/>
              </w:rPr>
              <w:t xml:space="preserve">Trogoderma </w:t>
            </w:r>
            <w:r>
              <w:rPr>
                <w:rFonts w:cstheme="minorHAnsi"/>
                <w:i/>
                <w:szCs w:val="18"/>
              </w:rPr>
              <w:t>cavum</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 </w:t>
            </w:r>
          </w:p>
        </w:tc>
        <w:tc>
          <w:tcPr>
            <w:tcW w:w="707" w:type="pct"/>
          </w:tcPr>
          <w:p w14:paraId="70FEAB6A" w14:textId="77777777" w:rsidR="00014BC2" w:rsidRPr="00440009" w:rsidRDefault="00014BC2" w:rsidP="00014BC2">
            <w:pPr>
              <w:pStyle w:val="TableText"/>
              <w:rPr>
                <w:rFonts w:cstheme="minorHAnsi"/>
                <w:szCs w:val="18"/>
              </w:rPr>
            </w:pPr>
            <w:r w:rsidRPr="00440009">
              <w:rPr>
                <w:rFonts w:cstheme="minorHAnsi"/>
                <w:szCs w:val="18"/>
              </w:rPr>
              <w:t>Yes</w:t>
            </w:r>
          </w:p>
          <w:p w14:paraId="7502ECBA"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0C409914" w14:textId="77777777" w:rsidR="00014BC2" w:rsidRPr="00B02DD3" w:rsidRDefault="00014BC2" w:rsidP="00014BC2">
            <w:pPr>
              <w:pStyle w:val="TableText"/>
              <w:rPr>
                <w:rFonts w:cstheme="minorHAnsi"/>
                <w:szCs w:val="18"/>
                <w:lang w:val="pt-BR"/>
              </w:rPr>
            </w:pPr>
          </w:p>
        </w:tc>
        <w:tc>
          <w:tcPr>
            <w:tcW w:w="673" w:type="pct"/>
          </w:tcPr>
          <w:p w14:paraId="253D5156" w14:textId="77777777" w:rsidR="00014BC2" w:rsidRPr="00440009" w:rsidRDefault="00014BC2" w:rsidP="00014BC2">
            <w:pPr>
              <w:pStyle w:val="TableText"/>
              <w:rPr>
                <w:rFonts w:eastAsia="SimSun" w:cstheme="minorHAnsi"/>
                <w:szCs w:val="18"/>
                <w:lang w:eastAsia="en-AU"/>
              </w:rPr>
            </w:pPr>
            <w:r w:rsidRPr="00440009">
              <w:rPr>
                <w:rFonts w:eastAsia="SimSun" w:cstheme="minorHAnsi"/>
                <w:szCs w:val="18"/>
                <w:lang w:eastAsia="en-AU"/>
              </w:rPr>
              <w:t>Yes</w:t>
            </w:r>
          </w:p>
          <w:p w14:paraId="3C660524" w14:textId="184B1CB1" w:rsidR="00014BC2" w:rsidRPr="00B02DD3" w:rsidRDefault="00014BC2" w:rsidP="00014BC2">
            <w:pPr>
              <w:pStyle w:val="TableText"/>
              <w:rPr>
                <w:rFonts w:eastAsia="SimSun" w:cstheme="minorHAnsi"/>
                <w:b/>
                <w:szCs w:val="18"/>
                <w:lang w:eastAsia="en-AU"/>
              </w:rPr>
            </w:pPr>
            <w:r w:rsidRPr="00B02DD3">
              <w:rPr>
                <w:rFonts w:cstheme="minorHAnsi"/>
                <w:i/>
                <w:szCs w:val="18"/>
              </w:rPr>
              <w:t>Trogoderma cavum</w:t>
            </w:r>
            <w:r w:rsidRPr="00B02DD3">
              <w:rPr>
                <w:rFonts w:cstheme="minorHAnsi"/>
                <w:szCs w:val="18"/>
                <w:lang w:val="en-US"/>
              </w:rPr>
              <w:t xml:space="preserve"> infests stored rice </w:t>
            </w:r>
            <w:r w:rsidR="00560C3D">
              <w:rPr>
                <w:rFonts w:cstheme="minorHAnsi"/>
                <w:noProof/>
                <w:szCs w:val="18"/>
              </w:rPr>
              <w:t>(Beal 1982)</w:t>
            </w:r>
            <w:r w:rsidRPr="00B02DD3">
              <w:rPr>
                <w:rFonts w:cstheme="minorHAnsi"/>
                <w:szCs w:val="18"/>
              </w:rPr>
              <w:t>.</w:t>
            </w:r>
          </w:p>
        </w:tc>
        <w:tc>
          <w:tcPr>
            <w:tcW w:w="436" w:type="pct"/>
          </w:tcPr>
          <w:p w14:paraId="30E0190F" w14:textId="77777777" w:rsidR="00014BC2" w:rsidRPr="00440009" w:rsidRDefault="00014BC2" w:rsidP="00014BC2">
            <w:pPr>
              <w:pStyle w:val="TableText"/>
              <w:rPr>
                <w:rFonts w:cstheme="minorHAnsi"/>
                <w:szCs w:val="18"/>
              </w:rPr>
            </w:pPr>
            <w:r w:rsidRPr="00440009">
              <w:rPr>
                <w:rFonts w:cstheme="minorHAnsi"/>
                <w:szCs w:val="18"/>
              </w:rPr>
              <w:t>Yes</w:t>
            </w:r>
          </w:p>
        </w:tc>
      </w:tr>
      <w:tr w:rsidR="00014BC2" w:rsidRPr="00D30C70" w14:paraId="30A06679" w14:textId="77777777" w:rsidTr="00AE1B3A">
        <w:trPr>
          <w:jc w:val="center"/>
        </w:trPr>
        <w:tc>
          <w:tcPr>
            <w:tcW w:w="657" w:type="pct"/>
          </w:tcPr>
          <w:p w14:paraId="2665020C" w14:textId="77777777" w:rsidR="00014BC2" w:rsidRPr="00A5024E" w:rsidRDefault="00014BC2" w:rsidP="00014BC2">
            <w:pPr>
              <w:pStyle w:val="TableText"/>
              <w:rPr>
                <w:rFonts w:cstheme="minorHAnsi"/>
                <w:i/>
                <w:szCs w:val="18"/>
                <w:highlight w:val="yellow"/>
              </w:rPr>
            </w:pPr>
            <w:r w:rsidRPr="00A5024E">
              <w:rPr>
                <w:rFonts w:cstheme="minorHAnsi"/>
                <w:i/>
                <w:color w:val="000000" w:themeColor="text1"/>
                <w:szCs w:val="18"/>
              </w:rPr>
              <w:t xml:space="preserve">Trogoderma glabrum </w:t>
            </w:r>
            <w:r w:rsidRPr="00A5024E">
              <w:rPr>
                <w:rFonts w:cstheme="minorHAnsi"/>
                <w:color w:val="000000" w:themeColor="text1"/>
                <w:szCs w:val="18"/>
              </w:rPr>
              <w:t xml:space="preserve">(Herbst, 1783) </w:t>
            </w:r>
          </w:p>
        </w:tc>
        <w:tc>
          <w:tcPr>
            <w:tcW w:w="607" w:type="pct"/>
          </w:tcPr>
          <w:p w14:paraId="0C0C5BEE" w14:textId="552CDC52" w:rsidR="00014BC2" w:rsidRPr="00B02DD3" w:rsidRDefault="00014BC2" w:rsidP="00014BC2">
            <w:pPr>
              <w:pStyle w:val="TableText"/>
              <w:rPr>
                <w:rFonts w:cstheme="minorHAnsi"/>
                <w:szCs w:val="18"/>
              </w:rPr>
            </w:pPr>
            <w:r w:rsidRPr="00B02DD3">
              <w:rPr>
                <w:rFonts w:cstheme="minorHAnsi"/>
                <w:szCs w:val="18"/>
              </w:rPr>
              <w:t xml:space="preserve">Europe, Asia and Americas </w:t>
            </w:r>
            <w:r w:rsidR="00560C3D">
              <w:rPr>
                <w:rFonts w:cstheme="minorHAnsi"/>
                <w:noProof/>
                <w:szCs w:val="18"/>
              </w:rPr>
              <w:t>(Háva 2015b)</w:t>
            </w:r>
            <w:r w:rsidRPr="009A251A">
              <w:rPr>
                <w:rFonts w:cstheme="minorHAnsi"/>
                <w:szCs w:val="18"/>
              </w:rPr>
              <w:t xml:space="preserve"> </w:t>
            </w:r>
          </w:p>
        </w:tc>
        <w:tc>
          <w:tcPr>
            <w:tcW w:w="404" w:type="pct"/>
          </w:tcPr>
          <w:p w14:paraId="512F7D92" w14:textId="03D83161" w:rsidR="00014BC2" w:rsidRDefault="00014BC2" w:rsidP="00014BC2">
            <w:pPr>
              <w:pStyle w:val="TableText"/>
              <w:rPr>
                <w:rFonts w:cstheme="minorHAnsi"/>
                <w:szCs w:val="18"/>
              </w:rPr>
            </w:pPr>
            <w:r>
              <w:rPr>
                <w:rFonts w:cstheme="minorHAnsi"/>
                <w:szCs w:val="18"/>
              </w:rPr>
              <w:t xml:space="preserve">Yes </w:t>
            </w:r>
            <w:r w:rsidR="00560C3D">
              <w:rPr>
                <w:rFonts w:cstheme="minorHAnsi"/>
                <w:noProof/>
                <w:szCs w:val="18"/>
              </w:rPr>
              <w:t>(Rees 2004)</w:t>
            </w:r>
          </w:p>
          <w:p w14:paraId="25F12827" w14:textId="77777777" w:rsidR="00014BC2" w:rsidRPr="00B02DD3" w:rsidRDefault="00014BC2" w:rsidP="00014BC2">
            <w:pPr>
              <w:pStyle w:val="TableText"/>
              <w:rPr>
                <w:rFonts w:cstheme="minorHAnsi"/>
                <w:i/>
                <w:szCs w:val="18"/>
              </w:rPr>
            </w:pPr>
          </w:p>
        </w:tc>
        <w:tc>
          <w:tcPr>
            <w:tcW w:w="758" w:type="pct"/>
          </w:tcPr>
          <w:p w14:paraId="2F9E190A" w14:textId="77777777" w:rsidR="00014BC2" w:rsidRPr="00A5024E" w:rsidRDefault="00014BC2" w:rsidP="00014BC2">
            <w:pPr>
              <w:pStyle w:val="TableText"/>
              <w:rPr>
                <w:rFonts w:cstheme="minorHAnsi"/>
                <w:szCs w:val="18"/>
              </w:rPr>
            </w:pPr>
            <w:r w:rsidRPr="00A5024E">
              <w:rPr>
                <w:rFonts w:cstheme="minorHAnsi"/>
                <w:szCs w:val="18"/>
              </w:rPr>
              <w:t>Assessment not required</w:t>
            </w:r>
          </w:p>
          <w:p w14:paraId="5F33694D" w14:textId="77777777" w:rsidR="00014BC2" w:rsidRPr="00B02DD3" w:rsidRDefault="00014BC2" w:rsidP="00014BC2">
            <w:pPr>
              <w:pStyle w:val="TableText"/>
              <w:rPr>
                <w:rFonts w:cstheme="minorHAnsi"/>
                <w:szCs w:val="18"/>
              </w:rPr>
            </w:pPr>
          </w:p>
        </w:tc>
        <w:tc>
          <w:tcPr>
            <w:tcW w:w="758" w:type="pct"/>
          </w:tcPr>
          <w:p w14:paraId="525B928D"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1E12146D" w14:textId="77777777" w:rsidR="00014BC2" w:rsidRPr="00B02DD3" w:rsidRDefault="00014BC2" w:rsidP="00014BC2">
            <w:pPr>
              <w:pStyle w:val="TableText"/>
              <w:rPr>
                <w:rFonts w:cstheme="minorHAnsi"/>
                <w:szCs w:val="18"/>
                <w:lang w:val="pt-BR"/>
              </w:rPr>
            </w:pPr>
          </w:p>
        </w:tc>
        <w:tc>
          <w:tcPr>
            <w:tcW w:w="707" w:type="pct"/>
          </w:tcPr>
          <w:p w14:paraId="36A64DF9"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250A2206" w14:textId="77777777" w:rsidR="00014BC2" w:rsidRPr="00B02DD3" w:rsidRDefault="00014BC2" w:rsidP="00014BC2">
            <w:pPr>
              <w:pStyle w:val="TableText"/>
              <w:rPr>
                <w:rFonts w:cstheme="minorHAnsi"/>
                <w:szCs w:val="18"/>
                <w:lang w:val="pt-BR"/>
              </w:rPr>
            </w:pPr>
          </w:p>
        </w:tc>
        <w:tc>
          <w:tcPr>
            <w:tcW w:w="673" w:type="pct"/>
          </w:tcPr>
          <w:p w14:paraId="10C80E7C"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65E05767" w14:textId="77777777" w:rsidR="00014BC2" w:rsidRPr="00B02DD3" w:rsidRDefault="00014BC2" w:rsidP="00014BC2">
            <w:pPr>
              <w:pStyle w:val="TableText"/>
              <w:rPr>
                <w:rFonts w:cstheme="minorHAnsi"/>
                <w:szCs w:val="18"/>
              </w:rPr>
            </w:pPr>
          </w:p>
        </w:tc>
        <w:tc>
          <w:tcPr>
            <w:tcW w:w="436" w:type="pct"/>
          </w:tcPr>
          <w:p w14:paraId="6A85F8A3" w14:textId="77777777" w:rsidR="00014BC2" w:rsidRPr="00B02DD3" w:rsidRDefault="00014BC2" w:rsidP="00014BC2">
            <w:pPr>
              <w:pStyle w:val="TableText"/>
              <w:rPr>
                <w:rFonts w:cstheme="minorHAnsi"/>
                <w:b/>
                <w:szCs w:val="18"/>
              </w:rPr>
            </w:pPr>
            <w:r>
              <w:rPr>
                <w:rFonts w:cstheme="minorHAnsi"/>
                <w:b/>
                <w:szCs w:val="18"/>
              </w:rPr>
              <w:t>No</w:t>
            </w:r>
            <w:r w:rsidRPr="00B02DD3">
              <w:rPr>
                <w:rFonts w:cstheme="minorHAnsi"/>
                <w:b/>
                <w:szCs w:val="18"/>
              </w:rPr>
              <w:t xml:space="preserve"> </w:t>
            </w:r>
          </w:p>
        </w:tc>
      </w:tr>
      <w:tr w:rsidR="00014BC2" w:rsidRPr="00D30C70" w14:paraId="6D3225A1" w14:textId="77777777" w:rsidTr="00AE1B3A">
        <w:trPr>
          <w:jc w:val="center"/>
        </w:trPr>
        <w:tc>
          <w:tcPr>
            <w:tcW w:w="657" w:type="pct"/>
          </w:tcPr>
          <w:p w14:paraId="148800F5" w14:textId="77777777" w:rsidR="00014BC2" w:rsidRPr="00B02DD3" w:rsidRDefault="00014BC2" w:rsidP="00014BC2">
            <w:pPr>
              <w:pStyle w:val="TableText"/>
              <w:rPr>
                <w:rFonts w:cstheme="minorHAnsi"/>
                <w:i/>
                <w:szCs w:val="18"/>
              </w:rPr>
            </w:pPr>
            <w:r w:rsidRPr="00F563D6">
              <w:rPr>
                <w:rFonts w:cstheme="minorHAnsi"/>
                <w:i/>
                <w:szCs w:val="18"/>
              </w:rPr>
              <w:t>Trogoderma grassmani</w:t>
            </w:r>
            <w:r w:rsidRPr="00B02DD3">
              <w:rPr>
                <w:rFonts w:cstheme="minorHAnsi"/>
                <w:i/>
                <w:szCs w:val="18"/>
              </w:rPr>
              <w:t xml:space="preserve"> </w:t>
            </w:r>
            <w:r w:rsidRPr="00B02DD3">
              <w:rPr>
                <w:rFonts w:cstheme="minorHAnsi"/>
                <w:szCs w:val="18"/>
              </w:rPr>
              <w:t xml:space="preserve">(Beal, 1954) </w:t>
            </w:r>
          </w:p>
        </w:tc>
        <w:tc>
          <w:tcPr>
            <w:tcW w:w="607" w:type="pct"/>
          </w:tcPr>
          <w:p w14:paraId="4099780B" w14:textId="12E2849F" w:rsidR="00014BC2" w:rsidRPr="00B02DD3" w:rsidRDefault="00014BC2" w:rsidP="00014BC2">
            <w:pPr>
              <w:pStyle w:val="TableText"/>
              <w:rPr>
                <w:rFonts w:cstheme="minorHAnsi"/>
                <w:szCs w:val="18"/>
              </w:rPr>
            </w:pPr>
            <w:r w:rsidRPr="00B02DD3">
              <w:rPr>
                <w:rFonts w:cstheme="minorHAnsi"/>
                <w:szCs w:val="18"/>
              </w:rPr>
              <w:t xml:space="preserve">USA and Mexico </w:t>
            </w:r>
            <w:r w:rsidR="00560C3D">
              <w:rPr>
                <w:rFonts w:cstheme="minorHAnsi"/>
                <w:noProof/>
                <w:szCs w:val="18"/>
              </w:rPr>
              <w:t>(Háva 2015b)</w:t>
            </w:r>
            <w:r w:rsidRPr="009B0C81">
              <w:rPr>
                <w:rFonts w:cstheme="minorHAnsi"/>
                <w:szCs w:val="18"/>
              </w:rPr>
              <w:t xml:space="preserve"> </w:t>
            </w:r>
          </w:p>
        </w:tc>
        <w:tc>
          <w:tcPr>
            <w:tcW w:w="404" w:type="pct"/>
          </w:tcPr>
          <w:p w14:paraId="5A9F0AF2" w14:textId="77777777" w:rsidR="00014BC2" w:rsidRPr="00B02DD3" w:rsidRDefault="00014BC2" w:rsidP="00014BC2">
            <w:pPr>
              <w:pStyle w:val="TableText"/>
              <w:rPr>
                <w:rFonts w:cstheme="minorHAnsi"/>
                <w:i/>
                <w:szCs w:val="18"/>
              </w:rPr>
            </w:pPr>
            <w:r w:rsidRPr="00B02DD3">
              <w:rPr>
                <w:rFonts w:cstheme="minorHAnsi"/>
                <w:szCs w:val="18"/>
              </w:rPr>
              <w:t>No records found</w:t>
            </w:r>
          </w:p>
        </w:tc>
        <w:tc>
          <w:tcPr>
            <w:tcW w:w="758" w:type="pct"/>
          </w:tcPr>
          <w:p w14:paraId="2273D4A9" w14:textId="77777777" w:rsidR="00014BC2" w:rsidRPr="00F563D6" w:rsidRDefault="00014BC2" w:rsidP="00014BC2">
            <w:pPr>
              <w:pStyle w:val="TableText"/>
              <w:rPr>
                <w:rFonts w:cstheme="minorHAnsi"/>
                <w:szCs w:val="18"/>
              </w:rPr>
            </w:pPr>
            <w:r w:rsidRPr="00F563D6">
              <w:rPr>
                <w:rFonts w:cstheme="minorHAnsi"/>
                <w:szCs w:val="18"/>
              </w:rPr>
              <w:t>Yes</w:t>
            </w:r>
          </w:p>
          <w:p w14:paraId="50B21CB4" w14:textId="6C838630" w:rsidR="00014BC2" w:rsidRPr="00B02DD3" w:rsidRDefault="00014BC2" w:rsidP="00014BC2">
            <w:pPr>
              <w:pStyle w:val="TableText"/>
              <w:rPr>
                <w:rFonts w:cstheme="minorHAnsi"/>
                <w:szCs w:val="18"/>
                <w:shd w:val="clear" w:color="auto" w:fill="FFFFFF"/>
              </w:rPr>
            </w:pPr>
            <w:r w:rsidRPr="00B02DD3">
              <w:rPr>
                <w:rFonts w:cstheme="minorHAnsi"/>
                <w:szCs w:val="18"/>
              </w:rPr>
              <w:t>This species</w:t>
            </w:r>
            <w:r w:rsidRPr="00B02DD3">
              <w:rPr>
                <w:rFonts w:cstheme="minorHAnsi"/>
                <w:szCs w:val="18"/>
                <w:lang w:val="en-US"/>
              </w:rPr>
              <w:t xml:space="preserve"> is associated with stored plant products </w:t>
            </w:r>
            <w:r w:rsidR="00560C3D">
              <w:rPr>
                <w:rFonts w:cstheme="minorHAnsi"/>
                <w:noProof/>
                <w:szCs w:val="18"/>
                <w:lang w:val="en-US"/>
              </w:rPr>
              <w:t>(Hagstrum &amp; Subramanyam 2009)</w:t>
            </w:r>
            <w:r w:rsidRPr="00DA039E">
              <w:rPr>
                <w:rFonts w:cstheme="minorHAnsi"/>
                <w:szCs w:val="18"/>
                <w:lang w:val="en-US"/>
              </w:rPr>
              <w:t xml:space="preserve"> </w:t>
            </w:r>
            <w:r w:rsidRPr="00B02DD3">
              <w:rPr>
                <w:rFonts w:cstheme="minorHAnsi"/>
                <w:szCs w:val="18"/>
              </w:rPr>
              <w:t>and thus has the potential to be imported with infested plant products</w:t>
            </w:r>
            <w:r w:rsidRPr="00B02DD3">
              <w:rPr>
                <w:rFonts w:cstheme="minorHAnsi"/>
                <w:szCs w:val="18"/>
                <w:shd w:val="clear" w:color="auto" w:fill="FFFFFF"/>
              </w:rPr>
              <w:t>.</w:t>
            </w:r>
          </w:p>
          <w:p w14:paraId="5C03FFE7" w14:textId="71EA09EE" w:rsidR="00014BC2" w:rsidRPr="00B02DD3" w:rsidRDefault="00014BC2" w:rsidP="00014BC2">
            <w:pPr>
              <w:pStyle w:val="TableText"/>
              <w:rPr>
                <w:rFonts w:cstheme="minorHAnsi"/>
                <w:szCs w:val="18"/>
              </w:rPr>
            </w:pPr>
            <w:r w:rsidRPr="00B02DD3">
              <w:rPr>
                <w:rFonts w:cstheme="minorHAnsi"/>
                <w:i/>
                <w:szCs w:val="18"/>
              </w:rPr>
              <w:t xml:space="preserve">Trogoderma grassmani </w:t>
            </w:r>
            <w:r w:rsidRPr="00B02DD3">
              <w:rPr>
                <w:rFonts w:cstheme="minorHAnsi"/>
                <w:szCs w:val="18"/>
              </w:rPr>
              <w:t xml:space="preserve">was intercepted on vegetable seed from the USA in New Zealand </w:t>
            </w:r>
            <w:r w:rsidR="00560C3D">
              <w:rPr>
                <w:rFonts w:cstheme="minorHAnsi"/>
                <w:noProof/>
                <w:szCs w:val="18"/>
              </w:rPr>
              <w:t>(Ward 1965)</w:t>
            </w:r>
            <w:r>
              <w:rPr>
                <w:rFonts w:cstheme="minorHAnsi"/>
                <w:szCs w:val="18"/>
              </w:rPr>
              <w:t>.</w:t>
            </w:r>
            <w:r w:rsidRPr="00B02DD3">
              <w:rPr>
                <w:rFonts w:cstheme="minorHAnsi"/>
                <w:szCs w:val="18"/>
              </w:rPr>
              <w:t xml:space="preserve"> </w:t>
            </w:r>
          </w:p>
        </w:tc>
        <w:tc>
          <w:tcPr>
            <w:tcW w:w="758" w:type="pct"/>
          </w:tcPr>
          <w:p w14:paraId="207D2AF2" w14:textId="77777777" w:rsidR="00014BC2" w:rsidRPr="00F630A1" w:rsidRDefault="00014BC2" w:rsidP="00014BC2">
            <w:pPr>
              <w:pStyle w:val="TableText"/>
              <w:rPr>
                <w:rFonts w:cstheme="minorHAnsi"/>
                <w:szCs w:val="18"/>
              </w:rPr>
            </w:pPr>
            <w:r>
              <w:rPr>
                <w:rFonts w:cstheme="minorHAnsi"/>
                <w:szCs w:val="18"/>
              </w:rPr>
              <w:t>Yes</w:t>
            </w:r>
          </w:p>
          <w:p w14:paraId="7CE53A36" w14:textId="77777777" w:rsidR="00014BC2" w:rsidRPr="00B02DD3" w:rsidRDefault="00014BC2" w:rsidP="00014BC2">
            <w:pPr>
              <w:pStyle w:val="TableText"/>
              <w:rPr>
                <w:rFonts w:cstheme="minorHAnsi"/>
                <w:szCs w:val="18"/>
                <w:lang w:val="pt-BR"/>
              </w:rPr>
            </w:pPr>
            <w:r w:rsidRPr="004259D3">
              <w:rPr>
                <w:rFonts w:cstheme="minorHAnsi"/>
                <w:i/>
                <w:szCs w:val="18"/>
              </w:rPr>
              <w:t xml:space="preserve">Trogoderma </w:t>
            </w:r>
            <w:r w:rsidRPr="00F563D6">
              <w:rPr>
                <w:rFonts w:cstheme="minorHAnsi"/>
                <w:i/>
                <w:szCs w:val="18"/>
              </w:rPr>
              <w:t>grassmani</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00F72195" w14:textId="77777777" w:rsidR="00014BC2" w:rsidRPr="00F563D6" w:rsidRDefault="00014BC2" w:rsidP="00014BC2">
            <w:pPr>
              <w:pStyle w:val="TableText"/>
              <w:rPr>
                <w:rFonts w:cstheme="minorHAnsi"/>
                <w:szCs w:val="18"/>
              </w:rPr>
            </w:pPr>
            <w:r w:rsidRPr="00F563D6">
              <w:rPr>
                <w:rFonts w:cstheme="minorHAnsi"/>
                <w:szCs w:val="18"/>
              </w:rPr>
              <w:t>Yes</w:t>
            </w:r>
          </w:p>
          <w:p w14:paraId="23CFFD44"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7D33CCA7" w14:textId="77777777" w:rsidR="00014BC2" w:rsidRPr="00B02DD3" w:rsidRDefault="00014BC2" w:rsidP="00014BC2">
            <w:pPr>
              <w:pStyle w:val="TableText"/>
              <w:rPr>
                <w:rFonts w:cstheme="minorHAnsi"/>
                <w:szCs w:val="18"/>
                <w:lang w:val="pt-BR"/>
              </w:rPr>
            </w:pPr>
          </w:p>
        </w:tc>
        <w:tc>
          <w:tcPr>
            <w:tcW w:w="673" w:type="pct"/>
          </w:tcPr>
          <w:p w14:paraId="473F1BCA" w14:textId="77777777" w:rsidR="00014BC2" w:rsidRPr="00F563D6" w:rsidRDefault="00014BC2" w:rsidP="00014BC2">
            <w:pPr>
              <w:pStyle w:val="TableText"/>
              <w:rPr>
                <w:rFonts w:cstheme="minorHAnsi"/>
                <w:szCs w:val="18"/>
                <w:shd w:val="clear" w:color="auto" w:fill="FFFFFF"/>
              </w:rPr>
            </w:pPr>
            <w:r w:rsidRPr="00F563D6">
              <w:rPr>
                <w:rFonts w:cstheme="minorHAnsi"/>
                <w:szCs w:val="18"/>
                <w:shd w:val="clear" w:color="auto" w:fill="FFFFFF"/>
              </w:rPr>
              <w:t>Yes</w:t>
            </w:r>
          </w:p>
          <w:p w14:paraId="5B19F304" w14:textId="55675B15" w:rsidR="00014BC2" w:rsidRPr="00B02DD3" w:rsidRDefault="00014BC2" w:rsidP="00014BC2">
            <w:pPr>
              <w:pStyle w:val="TableText"/>
              <w:rPr>
                <w:rFonts w:cstheme="minorHAnsi"/>
                <w:szCs w:val="18"/>
                <w:lang w:val="pt-BR"/>
              </w:rPr>
            </w:pPr>
            <w:r w:rsidRPr="00B02DD3">
              <w:rPr>
                <w:rFonts w:cstheme="minorHAnsi"/>
                <w:i/>
                <w:szCs w:val="18"/>
                <w:shd w:val="clear" w:color="auto" w:fill="FFFFFF"/>
              </w:rPr>
              <w:t xml:space="preserve">Trogoderma grassmani </w:t>
            </w:r>
            <w:r w:rsidRPr="00B02DD3">
              <w:rPr>
                <w:rFonts w:cstheme="minorHAnsi"/>
                <w:szCs w:val="18"/>
                <w:shd w:val="clear" w:color="auto" w:fill="FFFFFF"/>
              </w:rPr>
              <w:t xml:space="preserve">is an </w:t>
            </w:r>
            <w:r w:rsidRPr="00B02DD3">
              <w:rPr>
                <w:rFonts w:cstheme="minorHAnsi"/>
                <w:szCs w:val="18"/>
              </w:rPr>
              <w:t xml:space="preserve">economically important pest </w:t>
            </w:r>
            <w:r w:rsidR="00560C3D">
              <w:rPr>
                <w:rFonts w:cstheme="minorHAnsi"/>
                <w:noProof/>
                <w:szCs w:val="18"/>
              </w:rPr>
              <w:t>(Wilches et al. 2016)</w:t>
            </w:r>
            <w:r w:rsidRPr="00B02DD3">
              <w:rPr>
                <w:rFonts w:cstheme="minorHAnsi"/>
                <w:szCs w:val="18"/>
              </w:rPr>
              <w:t xml:space="preserve">. </w:t>
            </w:r>
          </w:p>
        </w:tc>
        <w:tc>
          <w:tcPr>
            <w:tcW w:w="436" w:type="pct"/>
          </w:tcPr>
          <w:p w14:paraId="0D8CCA1B" w14:textId="77777777" w:rsidR="00014BC2" w:rsidRPr="00F563D6" w:rsidRDefault="00014BC2" w:rsidP="00014BC2">
            <w:pPr>
              <w:pStyle w:val="TableText"/>
              <w:rPr>
                <w:rFonts w:cstheme="minorHAnsi"/>
                <w:szCs w:val="18"/>
              </w:rPr>
            </w:pPr>
            <w:r w:rsidRPr="00F563D6">
              <w:rPr>
                <w:rFonts w:cstheme="minorHAnsi"/>
                <w:szCs w:val="18"/>
              </w:rPr>
              <w:t>Yes</w:t>
            </w:r>
          </w:p>
        </w:tc>
      </w:tr>
      <w:tr w:rsidR="00014BC2" w:rsidRPr="00D30C70" w14:paraId="04645448" w14:textId="77777777" w:rsidTr="00AE1B3A">
        <w:trPr>
          <w:jc w:val="center"/>
        </w:trPr>
        <w:tc>
          <w:tcPr>
            <w:tcW w:w="657" w:type="pct"/>
          </w:tcPr>
          <w:p w14:paraId="37DA77B1" w14:textId="77777777" w:rsidR="00014BC2" w:rsidRPr="00B02DD3" w:rsidRDefault="00014BC2" w:rsidP="00014BC2">
            <w:pPr>
              <w:pStyle w:val="TableText"/>
              <w:rPr>
                <w:rFonts w:cstheme="minorHAnsi"/>
                <w:i/>
                <w:szCs w:val="18"/>
              </w:rPr>
            </w:pPr>
            <w:r w:rsidRPr="00F630A1">
              <w:rPr>
                <w:rFonts w:cstheme="minorHAnsi"/>
                <w:i/>
                <w:szCs w:val="18"/>
              </w:rPr>
              <w:t>Trogoderma inclusum</w:t>
            </w:r>
            <w:r w:rsidRPr="00B02DD3">
              <w:rPr>
                <w:rFonts w:cstheme="minorHAnsi"/>
                <w:i/>
                <w:szCs w:val="18"/>
              </w:rPr>
              <w:t xml:space="preserve"> </w:t>
            </w:r>
            <w:r w:rsidRPr="00B02DD3">
              <w:rPr>
                <w:rFonts w:cstheme="minorHAnsi"/>
                <w:szCs w:val="18"/>
              </w:rPr>
              <w:t>LeConte, 1854</w:t>
            </w:r>
          </w:p>
        </w:tc>
        <w:tc>
          <w:tcPr>
            <w:tcW w:w="607" w:type="pct"/>
          </w:tcPr>
          <w:p w14:paraId="532E91D9" w14:textId="2A3E22FD" w:rsidR="00014BC2" w:rsidRPr="00B02DD3" w:rsidRDefault="00014BC2" w:rsidP="00014BC2">
            <w:pPr>
              <w:pStyle w:val="TableText"/>
              <w:rPr>
                <w:rFonts w:cstheme="minorHAnsi"/>
                <w:szCs w:val="18"/>
              </w:rPr>
            </w:pPr>
            <w:r w:rsidRPr="00B02DD3">
              <w:rPr>
                <w:rFonts w:cstheme="minorHAnsi"/>
                <w:szCs w:val="18"/>
              </w:rPr>
              <w:t xml:space="preserve">Europe, Africa, North America, Peru, Asia and New Zealand </w:t>
            </w:r>
            <w:r w:rsidR="00560C3D">
              <w:rPr>
                <w:rFonts w:cstheme="minorHAnsi"/>
                <w:noProof/>
                <w:szCs w:val="18"/>
              </w:rPr>
              <w:t>(Háva 2015b)</w:t>
            </w:r>
          </w:p>
        </w:tc>
        <w:tc>
          <w:tcPr>
            <w:tcW w:w="404" w:type="pct"/>
          </w:tcPr>
          <w:p w14:paraId="3C9E15C9" w14:textId="34A093F9" w:rsidR="00014BC2" w:rsidRPr="00B02DD3" w:rsidRDefault="00014BC2" w:rsidP="00014BC2">
            <w:pPr>
              <w:pStyle w:val="TableText"/>
              <w:rPr>
                <w:rFonts w:cstheme="minorHAnsi"/>
                <w:szCs w:val="18"/>
              </w:rPr>
            </w:pPr>
            <w:r w:rsidRPr="00F630A1">
              <w:rPr>
                <w:rFonts w:cstheme="minorHAnsi"/>
                <w:szCs w:val="18"/>
              </w:rPr>
              <w:t>No</w:t>
            </w:r>
            <w:r>
              <w:rPr>
                <w:rFonts w:cstheme="minorHAnsi"/>
                <w:szCs w:val="18"/>
              </w:rPr>
              <w:t xml:space="preserve"> </w:t>
            </w:r>
            <w:r w:rsidR="00560C3D">
              <w:rPr>
                <w:rFonts w:cstheme="minorHAnsi"/>
                <w:noProof/>
                <w:szCs w:val="18"/>
              </w:rPr>
              <w:t>(Ślipiński, Szitó &amp; Zhou 2023)</w:t>
            </w:r>
          </w:p>
        </w:tc>
        <w:tc>
          <w:tcPr>
            <w:tcW w:w="758" w:type="pct"/>
          </w:tcPr>
          <w:p w14:paraId="17B6A5B3" w14:textId="77777777" w:rsidR="00014BC2" w:rsidRPr="00F630A1" w:rsidRDefault="00014BC2" w:rsidP="00014BC2">
            <w:pPr>
              <w:pStyle w:val="TableText"/>
              <w:rPr>
                <w:rFonts w:cstheme="minorHAnsi"/>
                <w:szCs w:val="18"/>
              </w:rPr>
            </w:pPr>
            <w:r w:rsidRPr="00F630A1">
              <w:rPr>
                <w:rFonts w:cstheme="minorHAnsi"/>
                <w:szCs w:val="18"/>
              </w:rPr>
              <w:t>Yes</w:t>
            </w:r>
          </w:p>
          <w:p w14:paraId="54FF8A29" w14:textId="5C567167" w:rsidR="00014BC2" w:rsidRPr="00B02DD3" w:rsidRDefault="00014BC2" w:rsidP="00014BC2">
            <w:pPr>
              <w:pStyle w:val="TableText"/>
              <w:rPr>
                <w:rFonts w:cstheme="minorHAnsi"/>
                <w:szCs w:val="18"/>
                <w:shd w:val="clear" w:color="auto" w:fill="FFFFFF"/>
              </w:rPr>
            </w:pPr>
            <w:r w:rsidRPr="00B02DD3">
              <w:rPr>
                <w:rFonts w:cstheme="minorHAnsi"/>
                <w:szCs w:val="18"/>
              </w:rPr>
              <w:t>This species</w:t>
            </w:r>
            <w:r w:rsidRPr="00B02DD3">
              <w:rPr>
                <w:rFonts w:cstheme="minorHAnsi"/>
                <w:szCs w:val="18"/>
                <w:lang w:val="en-US"/>
              </w:rPr>
              <w:t xml:space="preserve"> is associated with stored plant products </w:t>
            </w:r>
            <w:r w:rsidR="00560C3D">
              <w:rPr>
                <w:rFonts w:cstheme="minorHAnsi"/>
                <w:noProof/>
                <w:szCs w:val="18"/>
                <w:lang w:val="en-US"/>
              </w:rPr>
              <w:t>(Hagstrum &amp; Subramanyam 2009)</w:t>
            </w:r>
            <w:r w:rsidRPr="00B02DD3">
              <w:rPr>
                <w:rFonts w:cstheme="minorHAnsi"/>
                <w:szCs w:val="18"/>
              </w:rPr>
              <w:t xml:space="preserve"> and thus has the potential to be imported with infested plant products</w:t>
            </w:r>
            <w:r w:rsidRPr="00B02DD3">
              <w:rPr>
                <w:rFonts w:cstheme="minorHAnsi"/>
                <w:szCs w:val="18"/>
                <w:shd w:val="clear" w:color="auto" w:fill="FFFFFF"/>
              </w:rPr>
              <w:t xml:space="preserve">. </w:t>
            </w:r>
          </w:p>
          <w:p w14:paraId="6A642155" w14:textId="494F0AA2" w:rsidR="00014BC2" w:rsidRPr="00B02DD3" w:rsidRDefault="00014BC2" w:rsidP="00014BC2">
            <w:pPr>
              <w:pStyle w:val="TableText"/>
              <w:rPr>
                <w:rFonts w:cstheme="minorHAnsi"/>
                <w:szCs w:val="18"/>
              </w:rPr>
            </w:pPr>
            <w:r w:rsidRPr="00B02DD3">
              <w:rPr>
                <w:rFonts w:cstheme="minorHAnsi"/>
                <w:i/>
                <w:szCs w:val="18"/>
              </w:rPr>
              <w:t xml:space="preserve">Trogoderma inclusum </w:t>
            </w:r>
            <w:r w:rsidRPr="00B02DD3">
              <w:rPr>
                <w:rFonts w:cstheme="minorHAnsi"/>
                <w:szCs w:val="18"/>
              </w:rPr>
              <w:t xml:space="preserve">was intercepted in a shipment of dried distillers’ grains and soluble shipment from the USA in Vietnam </w:t>
            </w:r>
            <w:r w:rsidR="00560C3D">
              <w:rPr>
                <w:rFonts w:cstheme="minorHAnsi"/>
                <w:noProof/>
                <w:szCs w:val="18"/>
              </w:rPr>
              <w:t>(Phillips, Pfannenstiel &amp; Hagstrum 2018)</w:t>
            </w:r>
            <w:r>
              <w:rPr>
                <w:rFonts w:cstheme="minorHAnsi"/>
                <w:szCs w:val="18"/>
              </w:rPr>
              <w:t>.</w:t>
            </w:r>
          </w:p>
        </w:tc>
        <w:tc>
          <w:tcPr>
            <w:tcW w:w="758" w:type="pct"/>
          </w:tcPr>
          <w:p w14:paraId="1E5F9CF0" w14:textId="77777777" w:rsidR="00014BC2" w:rsidRPr="00F630A1" w:rsidRDefault="00014BC2" w:rsidP="00014BC2">
            <w:pPr>
              <w:pStyle w:val="TableText"/>
              <w:rPr>
                <w:rFonts w:cstheme="minorHAnsi"/>
                <w:szCs w:val="18"/>
                <w:lang w:val="pt-BR"/>
              </w:rPr>
            </w:pPr>
            <w:r w:rsidRPr="00F630A1">
              <w:rPr>
                <w:rFonts w:cstheme="minorHAnsi"/>
                <w:szCs w:val="18"/>
                <w:lang w:val="pt-BR"/>
              </w:rPr>
              <w:t>Yes</w:t>
            </w:r>
          </w:p>
          <w:p w14:paraId="55145B9C" w14:textId="77777777" w:rsidR="00014BC2" w:rsidRPr="00B02DD3" w:rsidRDefault="00014BC2" w:rsidP="00014BC2">
            <w:pPr>
              <w:pStyle w:val="TableText"/>
              <w:rPr>
                <w:rFonts w:cstheme="minorHAnsi"/>
                <w:szCs w:val="18"/>
                <w:lang w:val="pt-BR"/>
              </w:rPr>
            </w:pPr>
            <w:r w:rsidRPr="004259D3">
              <w:rPr>
                <w:rFonts w:cstheme="minorHAnsi"/>
                <w:i/>
                <w:szCs w:val="18"/>
              </w:rPr>
              <w:t xml:space="preserve">Trogoderma </w:t>
            </w:r>
            <w:r w:rsidRPr="00F630A1">
              <w:rPr>
                <w:rFonts w:cstheme="minorHAnsi"/>
                <w:i/>
                <w:szCs w:val="18"/>
              </w:rPr>
              <w:t>inclusum</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090B40E6" w14:textId="77777777" w:rsidR="00014BC2" w:rsidRPr="00F630A1" w:rsidRDefault="00014BC2" w:rsidP="00014BC2">
            <w:pPr>
              <w:pStyle w:val="TableText"/>
              <w:rPr>
                <w:rFonts w:cstheme="minorHAnsi"/>
                <w:szCs w:val="18"/>
              </w:rPr>
            </w:pPr>
            <w:r w:rsidRPr="00F630A1">
              <w:rPr>
                <w:rFonts w:cstheme="minorHAnsi"/>
                <w:szCs w:val="18"/>
              </w:rPr>
              <w:t>Yes</w:t>
            </w:r>
          </w:p>
          <w:p w14:paraId="0FC56723"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23126A4E" w14:textId="77777777" w:rsidR="00014BC2" w:rsidRPr="00B02DD3" w:rsidRDefault="00014BC2" w:rsidP="00014BC2">
            <w:pPr>
              <w:pStyle w:val="TableText"/>
              <w:rPr>
                <w:rFonts w:cstheme="minorHAnsi"/>
                <w:szCs w:val="18"/>
                <w:lang w:val="pt-BR"/>
              </w:rPr>
            </w:pPr>
          </w:p>
        </w:tc>
        <w:tc>
          <w:tcPr>
            <w:tcW w:w="673" w:type="pct"/>
          </w:tcPr>
          <w:p w14:paraId="1484FBD8" w14:textId="77777777" w:rsidR="00014BC2" w:rsidRPr="00F630A1" w:rsidRDefault="00014BC2" w:rsidP="00014BC2">
            <w:pPr>
              <w:pStyle w:val="TableText"/>
              <w:rPr>
                <w:rFonts w:cstheme="minorHAnsi"/>
                <w:szCs w:val="18"/>
                <w:lang w:val="pt-BR"/>
              </w:rPr>
            </w:pPr>
            <w:r w:rsidRPr="00F630A1">
              <w:rPr>
                <w:rFonts w:cstheme="minorHAnsi"/>
                <w:szCs w:val="18"/>
                <w:lang w:val="pt-BR"/>
              </w:rPr>
              <w:t>Yes</w:t>
            </w:r>
          </w:p>
          <w:p w14:paraId="4CBE4836" w14:textId="5A8B9C02" w:rsidR="00014BC2" w:rsidRPr="00B02DD3" w:rsidRDefault="00014BC2" w:rsidP="00014BC2">
            <w:pPr>
              <w:pStyle w:val="TableText"/>
              <w:rPr>
                <w:rFonts w:cstheme="minorHAnsi"/>
                <w:b/>
                <w:szCs w:val="18"/>
                <w:lang w:val="pt-BR"/>
              </w:rPr>
            </w:pPr>
            <w:r w:rsidRPr="00B02DD3">
              <w:rPr>
                <w:rFonts w:cstheme="minorHAnsi"/>
                <w:i/>
                <w:szCs w:val="18"/>
              </w:rPr>
              <w:t xml:space="preserve">Trogoderma inclusum </w:t>
            </w:r>
            <w:r w:rsidRPr="00B02DD3">
              <w:rPr>
                <w:rFonts w:cstheme="minorHAnsi"/>
                <w:szCs w:val="18"/>
              </w:rPr>
              <w:t xml:space="preserve">is an economically important pest </w:t>
            </w:r>
            <w:r w:rsidR="00560C3D">
              <w:rPr>
                <w:rFonts w:cstheme="minorHAnsi"/>
                <w:noProof/>
                <w:szCs w:val="18"/>
              </w:rPr>
              <w:t>(Wilches et al. 2016)</w:t>
            </w:r>
            <w:r w:rsidRPr="00B02DD3">
              <w:rPr>
                <w:rFonts w:cstheme="minorHAnsi"/>
                <w:szCs w:val="18"/>
              </w:rPr>
              <w:t xml:space="preserve"> and has also been shown to be almost as a serious pest as </w:t>
            </w:r>
            <w:r w:rsidRPr="00B02DD3">
              <w:rPr>
                <w:rFonts w:cstheme="minorHAnsi"/>
                <w:i/>
                <w:szCs w:val="18"/>
              </w:rPr>
              <w:t>T.</w:t>
            </w:r>
            <w:r w:rsidR="00AA1024" w:rsidRPr="00E16CAD">
              <w:rPr>
                <w:i/>
                <w:iCs/>
                <w:lang w:eastAsia="ja-JP"/>
              </w:rPr>
              <w:t> </w:t>
            </w:r>
            <w:r w:rsidRPr="00B02DD3">
              <w:rPr>
                <w:rFonts w:cstheme="minorHAnsi"/>
                <w:i/>
                <w:szCs w:val="18"/>
              </w:rPr>
              <w:t xml:space="preserve"> granarium</w:t>
            </w:r>
            <w:r w:rsidRPr="00B02DD3">
              <w:rPr>
                <w:rFonts w:cstheme="minorHAnsi"/>
                <w:szCs w:val="18"/>
              </w:rPr>
              <w:t xml:space="preserve"> </w:t>
            </w:r>
            <w:r w:rsidR="00560C3D">
              <w:rPr>
                <w:rFonts w:cstheme="minorHAnsi"/>
                <w:noProof/>
                <w:szCs w:val="18"/>
              </w:rPr>
              <w:t>(Harney 1992)</w:t>
            </w:r>
            <w:r w:rsidRPr="00B02DD3">
              <w:rPr>
                <w:rFonts w:cstheme="minorHAnsi"/>
                <w:szCs w:val="18"/>
              </w:rPr>
              <w:t xml:space="preserve">. </w:t>
            </w:r>
          </w:p>
        </w:tc>
        <w:tc>
          <w:tcPr>
            <w:tcW w:w="436" w:type="pct"/>
          </w:tcPr>
          <w:p w14:paraId="3AE5290B" w14:textId="77777777" w:rsidR="00014BC2" w:rsidRPr="00F630A1" w:rsidRDefault="00014BC2" w:rsidP="00014BC2">
            <w:pPr>
              <w:pStyle w:val="TableText"/>
              <w:rPr>
                <w:rFonts w:cstheme="minorHAnsi"/>
                <w:szCs w:val="18"/>
              </w:rPr>
            </w:pPr>
            <w:r w:rsidRPr="00F630A1">
              <w:rPr>
                <w:rFonts w:cstheme="minorHAnsi"/>
                <w:szCs w:val="18"/>
              </w:rPr>
              <w:t>Yes</w:t>
            </w:r>
          </w:p>
        </w:tc>
      </w:tr>
      <w:tr w:rsidR="00014BC2" w:rsidRPr="00D30C70" w14:paraId="0DA67E5D" w14:textId="77777777" w:rsidTr="00AE1B3A">
        <w:trPr>
          <w:jc w:val="center"/>
        </w:trPr>
        <w:tc>
          <w:tcPr>
            <w:tcW w:w="657" w:type="pct"/>
          </w:tcPr>
          <w:p w14:paraId="1801F3FF" w14:textId="77777777" w:rsidR="00014BC2" w:rsidRPr="00B02DD3" w:rsidRDefault="00014BC2" w:rsidP="00014BC2">
            <w:pPr>
              <w:pStyle w:val="TableText"/>
              <w:rPr>
                <w:rFonts w:cstheme="minorHAnsi"/>
                <w:i/>
                <w:szCs w:val="18"/>
              </w:rPr>
            </w:pPr>
            <w:r w:rsidRPr="00A77C65">
              <w:rPr>
                <w:rFonts w:cstheme="minorHAnsi"/>
                <w:i/>
                <w:szCs w:val="18"/>
              </w:rPr>
              <w:t>Trogoderma longisetosum</w:t>
            </w:r>
            <w:r w:rsidRPr="00B02DD3">
              <w:rPr>
                <w:rFonts w:cstheme="minorHAnsi"/>
                <w:i/>
                <w:szCs w:val="18"/>
              </w:rPr>
              <w:t xml:space="preserve"> </w:t>
            </w:r>
            <w:r w:rsidRPr="00B02DD3">
              <w:rPr>
                <w:rFonts w:cstheme="minorHAnsi"/>
                <w:szCs w:val="18"/>
              </w:rPr>
              <w:t>Chao &amp; Lee, 1966</w:t>
            </w:r>
          </w:p>
        </w:tc>
        <w:tc>
          <w:tcPr>
            <w:tcW w:w="607" w:type="pct"/>
          </w:tcPr>
          <w:p w14:paraId="1DFA4D10" w14:textId="0636DB97" w:rsidR="00014BC2" w:rsidRPr="00B02DD3" w:rsidRDefault="00014BC2" w:rsidP="00014BC2">
            <w:pPr>
              <w:pStyle w:val="TableText"/>
              <w:rPr>
                <w:rFonts w:cstheme="minorHAnsi"/>
                <w:szCs w:val="18"/>
              </w:rPr>
            </w:pPr>
            <w:r w:rsidRPr="00B02DD3">
              <w:rPr>
                <w:rFonts w:cstheme="minorHAnsi"/>
                <w:szCs w:val="18"/>
              </w:rPr>
              <w:t xml:space="preserve">Europe and Asia </w:t>
            </w:r>
            <w:r w:rsidR="00560C3D">
              <w:rPr>
                <w:rFonts w:cstheme="minorHAnsi"/>
                <w:noProof/>
                <w:szCs w:val="18"/>
              </w:rPr>
              <w:t>(Háva 2015b)</w:t>
            </w:r>
            <w:r w:rsidRPr="003C530F" w:rsidDel="003C530F">
              <w:rPr>
                <w:rFonts w:cstheme="minorHAnsi"/>
                <w:szCs w:val="18"/>
              </w:rPr>
              <w:t xml:space="preserve"> </w:t>
            </w:r>
          </w:p>
        </w:tc>
        <w:tc>
          <w:tcPr>
            <w:tcW w:w="404" w:type="pct"/>
          </w:tcPr>
          <w:p w14:paraId="266B26F8" w14:textId="77777777" w:rsidR="00014BC2" w:rsidRPr="00B02DD3" w:rsidRDefault="00014BC2" w:rsidP="00014BC2">
            <w:pPr>
              <w:pStyle w:val="TableText"/>
              <w:rPr>
                <w:rFonts w:cstheme="minorHAnsi"/>
                <w:szCs w:val="18"/>
              </w:rPr>
            </w:pPr>
            <w:r w:rsidRPr="00B02DD3">
              <w:rPr>
                <w:rFonts w:cstheme="minorHAnsi"/>
                <w:szCs w:val="18"/>
              </w:rPr>
              <w:t>No records found</w:t>
            </w:r>
          </w:p>
        </w:tc>
        <w:tc>
          <w:tcPr>
            <w:tcW w:w="758" w:type="pct"/>
          </w:tcPr>
          <w:p w14:paraId="77C2CEDC" w14:textId="77777777" w:rsidR="00014BC2" w:rsidRPr="00A77C65" w:rsidRDefault="00014BC2" w:rsidP="00014BC2">
            <w:pPr>
              <w:pStyle w:val="TableText"/>
              <w:rPr>
                <w:rFonts w:cstheme="minorHAnsi"/>
                <w:szCs w:val="18"/>
              </w:rPr>
            </w:pPr>
            <w:r w:rsidRPr="00A77C65">
              <w:rPr>
                <w:rFonts w:cstheme="minorHAnsi"/>
                <w:szCs w:val="18"/>
              </w:rPr>
              <w:t>Yes</w:t>
            </w:r>
          </w:p>
          <w:p w14:paraId="0786B4CD" w14:textId="3F82B4E3" w:rsidR="00014BC2" w:rsidRPr="00B02DD3" w:rsidRDefault="00014BC2" w:rsidP="00014BC2">
            <w:pPr>
              <w:pStyle w:val="TableText"/>
              <w:rPr>
                <w:rFonts w:cstheme="minorHAnsi"/>
                <w:szCs w:val="18"/>
              </w:rPr>
            </w:pPr>
            <w:r w:rsidRPr="00B02DD3">
              <w:rPr>
                <w:rFonts w:cstheme="minorHAnsi"/>
                <w:szCs w:val="18"/>
              </w:rPr>
              <w:t>This species</w:t>
            </w:r>
            <w:r w:rsidRPr="00B02DD3">
              <w:rPr>
                <w:rFonts w:cstheme="minorHAnsi"/>
                <w:szCs w:val="18"/>
                <w:lang w:val="en-US"/>
              </w:rPr>
              <w:t xml:space="preserve"> is associated with stored plant products</w:t>
            </w:r>
            <w:r>
              <w:t xml:space="preserve"> </w:t>
            </w:r>
            <w:r w:rsidR="00560C3D">
              <w:rPr>
                <w:rFonts w:cstheme="minorHAnsi"/>
                <w:noProof/>
                <w:szCs w:val="18"/>
                <w:lang w:val="en-US"/>
              </w:rPr>
              <w:t>(Hagstrum &amp; Subramanyam 2009; Stejskal, Kučerová &amp; Háva 2005)</w:t>
            </w:r>
            <w:r w:rsidRPr="00B02DD3" w:rsidDel="003F1833">
              <w:rPr>
                <w:rFonts w:cstheme="minorHAnsi"/>
                <w:szCs w:val="18"/>
              </w:rPr>
              <w:t xml:space="preserve"> </w:t>
            </w:r>
            <w:r w:rsidRPr="00B02DD3">
              <w:rPr>
                <w:rFonts w:cstheme="minorHAnsi"/>
                <w:szCs w:val="18"/>
              </w:rPr>
              <w:t xml:space="preserve">and thus has the potential to be imported with infested plant products. </w:t>
            </w:r>
          </w:p>
          <w:p w14:paraId="55D2DF15" w14:textId="74579113" w:rsidR="00014BC2" w:rsidRPr="00B02DD3" w:rsidRDefault="00014BC2" w:rsidP="00014BC2">
            <w:pPr>
              <w:pStyle w:val="TableText"/>
              <w:rPr>
                <w:rFonts w:cstheme="minorHAnsi"/>
                <w:szCs w:val="18"/>
              </w:rPr>
            </w:pPr>
            <w:r w:rsidRPr="00B02DD3">
              <w:rPr>
                <w:rFonts w:cstheme="minorHAnsi"/>
                <w:i/>
                <w:szCs w:val="18"/>
              </w:rPr>
              <w:t xml:space="preserve">Trogoderma longisetosum </w:t>
            </w:r>
            <w:r w:rsidRPr="00B02DD3">
              <w:rPr>
                <w:rFonts w:cstheme="minorHAnsi"/>
                <w:szCs w:val="18"/>
              </w:rPr>
              <w:t xml:space="preserve">was intercepted on peanuts from China in Czech Republic </w:t>
            </w:r>
            <w:r w:rsidR="00560C3D">
              <w:rPr>
                <w:rFonts w:cstheme="minorHAnsi"/>
                <w:noProof/>
                <w:szCs w:val="18"/>
              </w:rPr>
              <w:t>(Stejskal, Kučerová &amp; Háva 2005)</w:t>
            </w:r>
            <w:r w:rsidRPr="00B02DD3">
              <w:rPr>
                <w:rFonts w:cstheme="minorHAnsi"/>
                <w:szCs w:val="18"/>
              </w:rPr>
              <w:t xml:space="preserve">. </w:t>
            </w:r>
          </w:p>
        </w:tc>
        <w:tc>
          <w:tcPr>
            <w:tcW w:w="758" w:type="pct"/>
          </w:tcPr>
          <w:p w14:paraId="15C514D4" w14:textId="77777777" w:rsidR="00014BC2" w:rsidRPr="00A77C65" w:rsidRDefault="00014BC2" w:rsidP="00014BC2">
            <w:pPr>
              <w:pStyle w:val="TableText"/>
              <w:rPr>
                <w:rFonts w:cstheme="minorHAnsi"/>
                <w:szCs w:val="18"/>
              </w:rPr>
            </w:pPr>
            <w:r>
              <w:rPr>
                <w:rFonts w:cstheme="minorHAnsi"/>
                <w:szCs w:val="18"/>
              </w:rPr>
              <w:t>Yes</w:t>
            </w:r>
          </w:p>
          <w:p w14:paraId="44BCC795" w14:textId="77777777" w:rsidR="00014BC2" w:rsidRPr="00B02DD3" w:rsidRDefault="00014BC2" w:rsidP="00014BC2">
            <w:pPr>
              <w:pStyle w:val="TableText"/>
              <w:rPr>
                <w:rFonts w:cstheme="minorHAnsi"/>
                <w:szCs w:val="18"/>
              </w:rPr>
            </w:pPr>
            <w:r w:rsidRPr="004259D3">
              <w:rPr>
                <w:rFonts w:cstheme="minorHAnsi"/>
                <w:i/>
                <w:szCs w:val="18"/>
              </w:rPr>
              <w:t xml:space="preserve">Trogoderma </w:t>
            </w:r>
            <w:r w:rsidRPr="00A77C65">
              <w:rPr>
                <w:rFonts w:cstheme="minorHAnsi"/>
                <w:i/>
                <w:szCs w:val="18"/>
              </w:rPr>
              <w:t>longisetosum</w:t>
            </w:r>
            <w:r w:rsidRPr="00E34008">
              <w:rPr>
                <w:rFonts w:cstheme="minorHAnsi"/>
                <w:szCs w:val="18"/>
              </w:rPr>
              <w:t xml:space="preserve"> 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19416C4F" w14:textId="77777777" w:rsidR="00014BC2" w:rsidRPr="00A77C65" w:rsidRDefault="00014BC2" w:rsidP="00014BC2">
            <w:pPr>
              <w:pStyle w:val="TableText"/>
              <w:rPr>
                <w:rFonts w:cstheme="minorHAnsi"/>
                <w:szCs w:val="18"/>
              </w:rPr>
            </w:pPr>
            <w:r w:rsidRPr="00A77C65">
              <w:rPr>
                <w:rFonts w:cstheme="minorHAnsi"/>
                <w:szCs w:val="18"/>
              </w:rPr>
              <w:t>Yes</w:t>
            </w:r>
          </w:p>
          <w:p w14:paraId="7DE4C99E"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4D17B812" w14:textId="77777777" w:rsidR="00014BC2" w:rsidRPr="00B02DD3" w:rsidRDefault="00014BC2" w:rsidP="00014BC2">
            <w:pPr>
              <w:pStyle w:val="TableText"/>
              <w:rPr>
                <w:rFonts w:cstheme="minorHAnsi"/>
                <w:szCs w:val="18"/>
                <w:lang w:val="pt-BR"/>
              </w:rPr>
            </w:pPr>
          </w:p>
        </w:tc>
        <w:tc>
          <w:tcPr>
            <w:tcW w:w="673" w:type="pct"/>
          </w:tcPr>
          <w:p w14:paraId="21FD662E" w14:textId="77777777" w:rsidR="00014BC2" w:rsidRPr="00A77C65" w:rsidRDefault="00014BC2" w:rsidP="00014BC2">
            <w:pPr>
              <w:pStyle w:val="TableText"/>
              <w:rPr>
                <w:rFonts w:cstheme="minorHAnsi"/>
                <w:szCs w:val="18"/>
                <w:lang w:val="pt-BR"/>
              </w:rPr>
            </w:pPr>
            <w:r w:rsidRPr="00A77C65">
              <w:rPr>
                <w:rFonts w:cstheme="minorHAnsi"/>
                <w:szCs w:val="18"/>
                <w:lang w:val="pt-BR"/>
              </w:rPr>
              <w:t>Yes</w:t>
            </w:r>
          </w:p>
          <w:p w14:paraId="1145ABCF" w14:textId="43BD2265" w:rsidR="00014BC2" w:rsidRPr="00B02DD3" w:rsidRDefault="00014BC2" w:rsidP="00014BC2">
            <w:pPr>
              <w:pStyle w:val="TableText"/>
              <w:rPr>
                <w:rFonts w:cstheme="minorHAnsi"/>
                <w:b/>
                <w:szCs w:val="18"/>
                <w:lang w:val="pt-BR"/>
              </w:rPr>
            </w:pPr>
            <w:r w:rsidRPr="00B02DD3">
              <w:rPr>
                <w:rFonts w:cstheme="minorHAnsi"/>
                <w:i/>
                <w:szCs w:val="18"/>
              </w:rPr>
              <w:t>Trogoderma longisetosum</w:t>
            </w:r>
            <w:r w:rsidRPr="00B02DD3">
              <w:rPr>
                <w:rFonts w:cstheme="minorHAnsi"/>
                <w:szCs w:val="18"/>
              </w:rPr>
              <w:t xml:space="preserve"> is a stored product pest in China </w:t>
            </w:r>
            <w:r w:rsidR="00560C3D">
              <w:rPr>
                <w:rFonts w:cstheme="minorHAnsi"/>
                <w:noProof/>
                <w:szCs w:val="18"/>
              </w:rPr>
              <w:t>(FAO 2016b)</w:t>
            </w:r>
            <w:r w:rsidRPr="0001440D">
              <w:rPr>
                <w:rFonts w:cstheme="minorHAnsi"/>
                <w:szCs w:val="18"/>
              </w:rPr>
              <w:t>.</w:t>
            </w:r>
          </w:p>
        </w:tc>
        <w:tc>
          <w:tcPr>
            <w:tcW w:w="436" w:type="pct"/>
          </w:tcPr>
          <w:p w14:paraId="38DCE769" w14:textId="77777777" w:rsidR="00014BC2" w:rsidRPr="00A77C65" w:rsidRDefault="00014BC2" w:rsidP="00014BC2">
            <w:pPr>
              <w:pStyle w:val="TableText"/>
              <w:rPr>
                <w:rFonts w:cstheme="minorHAnsi"/>
                <w:szCs w:val="18"/>
              </w:rPr>
            </w:pPr>
            <w:r w:rsidRPr="00A77C65">
              <w:rPr>
                <w:rFonts w:cstheme="minorHAnsi"/>
                <w:szCs w:val="18"/>
              </w:rPr>
              <w:t>Yes</w:t>
            </w:r>
          </w:p>
        </w:tc>
      </w:tr>
      <w:tr w:rsidR="00014BC2" w:rsidRPr="00D30C70" w14:paraId="72910549" w14:textId="77777777" w:rsidTr="00AE1B3A">
        <w:trPr>
          <w:jc w:val="center"/>
        </w:trPr>
        <w:tc>
          <w:tcPr>
            <w:tcW w:w="657" w:type="pct"/>
          </w:tcPr>
          <w:p w14:paraId="474A79BF" w14:textId="77777777" w:rsidR="00014BC2" w:rsidRPr="00B02DD3" w:rsidRDefault="00014BC2" w:rsidP="00014BC2">
            <w:pPr>
              <w:pStyle w:val="TableText"/>
              <w:rPr>
                <w:rFonts w:cstheme="minorHAnsi"/>
                <w:i/>
                <w:szCs w:val="18"/>
              </w:rPr>
            </w:pPr>
            <w:r w:rsidRPr="00BA066B">
              <w:rPr>
                <w:rFonts w:cstheme="minorHAnsi"/>
                <w:i/>
                <w:szCs w:val="18"/>
              </w:rPr>
              <w:t>Trogoderma ornatum</w:t>
            </w:r>
            <w:r w:rsidRPr="00B02DD3">
              <w:rPr>
                <w:rFonts w:cstheme="minorHAnsi"/>
                <w:i/>
                <w:szCs w:val="18"/>
              </w:rPr>
              <w:t xml:space="preserve"> </w:t>
            </w:r>
            <w:r w:rsidRPr="00B02DD3">
              <w:rPr>
                <w:rFonts w:cstheme="minorHAnsi"/>
                <w:szCs w:val="18"/>
              </w:rPr>
              <w:t>(Say, 1825)</w:t>
            </w:r>
          </w:p>
        </w:tc>
        <w:tc>
          <w:tcPr>
            <w:tcW w:w="607" w:type="pct"/>
          </w:tcPr>
          <w:p w14:paraId="0F2D6490" w14:textId="4F5C6AA7" w:rsidR="00014BC2" w:rsidRPr="00B02DD3" w:rsidRDefault="00014BC2" w:rsidP="00014BC2">
            <w:pPr>
              <w:pStyle w:val="TableText"/>
              <w:rPr>
                <w:rFonts w:cstheme="minorHAnsi"/>
                <w:szCs w:val="18"/>
              </w:rPr>
            </w:pPr>
            <w:r w:rsidRPr="00B02DD3">
              <w:rPr>
                <w:rFonts w:cstheme="minorHAnsi"/>
                <w:szCs w:val="18"/>
              </w:rPr>
              <w:t xml:space="preserve">Africa, Asia, and Americas </w:t>
            </w:r>
            <w:r w:rsidR="00560C3D">
              <w:rPr>
                <w:rFonts w:cstheme="minorHAnsi"/>
                <w:noProof/>
                <w:szCs w:val="18"/>
              </w:rPr>
              <w:t>(Háva 2015b)</w:t>
            </w:r>
          </w:p>
        </w:tc>
        <w:tc>
          <w:tcPr>
            <w:tcW w:w="404" w:type="pct"/>
          </w:tcPr>
          <w:p w14:paraId="5B77A96D" w14:textId="77777777" w:rsidR="00014BC2" w:rsidRPr="00B02DD3" w:rsidRDefault="00014BC2" w:rsidP="00014BC2">
            <w:pPr>
              <w:pStyle w:val="TableText"/>
              <w:rPr>
                <w:rFonts w:cstheme="minorHAnsi"/>
                <w:szCs w:val="18"/>
              </w:rPr>
            </w:pPr>
            <w:r w:rsidRPr="00B02DD3">
              <w:rPr>
                <w:rFonts w:cstheme="minorHAnsi"/>
                <w:szCs w:val="18"/>
              </w:rPr>
              <w:t>No records found</w:t>
            </w:r>
          </w:p>
        </w:tc>
        <w:tc>
          <w:tcPr>
            <w:tcW w:w="758" w:type="pct"/>
          </w:tcPr>
          <w:p w14:paraId="18AB8E85" w14:textId="77777777" w:rsidR="00014BC2" w:rsidRPr="00BA066B" w:rsidRDefault="00014BC2" w:rsidP="00014BC2">
            <w:pPr>
              <w:pStyle w:val="TableText"/>
              <w:rPr>
                <w:rFonts w:cstheme="minorHAnsi"/>
                <w:szCs w:val="18"/>
              </w:rPr>
            </w:pPr>
            <w:r w:rsidRPr="00BA066B">
              <w:rPr>
                <w:rFonts w:cstheme="minorHAnsi"/>
                <w:szCs w:val="18"/>
              </w:rPr>
              <w:t>Yes</w:t>
            </w:r>
          </w:p>
          <w:p w14:paraId="08874894" w14:textId="1425341B" w:rsidR="00014BC2" w:rsidRPr="00B02DD3" w:rsidRDefault="00014BC2" w:rsidP="00014BC2">
            <w:pPr>
              <w:pStyle w:val="TableText"/>
              <w:rPr>
                <w:rFonts w:cstheme="minorHAnsi"/>
                <w:szCs w:val="18"/>
              </w:rPr>
            </w:pPr>
            <w:r w:rsidRPr="00B02DD3">
              <w:rPr>
                <w:rFonts w:cstheme="minorHAnsi"/>
                <w:szCs w:val="18"/>
              </w:rPr>
              <w:t>This species</w:t>
            </w:r>
            <w:r w:rsidRPr="00B02DD3">
              <w:rPr>
                <w:rFonts w:cstheme="minorHAnsi"/>
                <w:szCs w:val="18"/>
                <w:lang w:val="en-US"/>
              </w:rPr>
              <w:t xml:space="preserve"> is associated with stored plant products </w:t>
            </w:r>
            <w:r w:rsidR="00560C3D">
              <w:rPr>
                <w:rFonts w:cstheme="minorHAnsi"/>
                <w:noProof/>
                <w:szCs w:val="18"/>
                <w:lang w:val="en-US"/>
              </w:rPr>
              <w:t>(Hagstrum &amp; Subramanyam 2009)</w:t>
            </w:r>
            <w:r w:rsidRPr="00B02DD3">
              <w:rPr>
                <w:rFonts w:cstheme="minorHAnsi"/>
                <w:szCs w:val="18"/>
              </w:rPr>
              <w:t xml:space="preserve"> and thus has the potential to be imported with infested plant products</w:t>
            </w:r>
            <w:r>
              <w:rPr>
                <w:rFonts w:cstheme="minorHAnsi"/>
                <w:szCs w:val="18"/>
                <w:shd w:val="clear" w:color="auto" w:fill="FFFFFF"/>
              </w:rPr>
              <w:t>.</w:t>
            </w:r>
          </w:p>
        </w:tc>
        <w:tc>
          <w:tcPr>
            <w:tcW w:w="758" w:type="pct"/>
          </w:tcPr>
          <w:p w14:paraId="48F81B73" w14:textId="77777777" w:rsidR="00014BC2" w:rsidRPr="00BA066B" w:rsidRDefault="00014BC2" w:rsidP="00014BC2">
            <w:pPr>
              <w:pStyle w:val="TableText"/>
              <w:rPr>
                <w:rFonts w:cstheme="minorHAnsi"/>
                <w:szCs w:val="18"/>
                <w:lang w:val="pt-BR"/>
              </w:rPr>
            </w:pPr>
            <w:r w:rsidRPr="00BA066B">
              <w:rPr>
                <w:rFonts w:cstheme="minorHAnsi"/>
                <w:szCs w:val="18"/>
                <w:lang w:val="pt-BR"/>
              </w:rPr>
              <w:t>Yes</w:t>
            </w:r>
          </w:p>
          <w:p w14:paraId="7141E1C4" w14:textId="77777777" w:rsidR="00014BC2" w:rsidRPr="00B02DD3" w:rsidRDefault="00014BC2" w:rsidP="00014BC2">
            <w:pPr>
              <w:pStyle w:val="TableText"/>
              <w:rPr>
                <w:rFonts w:cstheme="minorHAnsi"/>
                <w:szCs w:val="18"/>
              </w:rPr>
            </w:pPr>
            <w:r w:rsidRPr="004259D3">
              <w:rPr>
                <w:rFonts w:cstheme="minorHAnsi"/>
                <w:i/>
                <w:szCs w:val="18"/>
              </w:rPr>
              <w:t xml:space="preserve">Trogoderma </w:t>
            </w:r>
            <w:r w:rsidRPr="00BA066B">
              <w:rPr>
                <w:rFonts w:cstheme="minorHAnsi"/>
                <w:i/>
                <w:szCs w:val="18"/>
              </w:rPr>
              <w:t>ornatum</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077F17FD" w14:textId="77777777" w:rsidR="00014BC2" w:rsidRPr="00BA066B" w:rsidRDefault="00014BC2" w:rsidP="00014BC2">
            <w:pPr>
              <w:pStyle w:val="TableText"/>
              <w:rPr>
                <w:rFonts w:cstheme="minorHAnsi"/>
                <w:szCs w:val="18"/>
              </w:rPr>
            </w:pPr>
            <w:r w:rsidRPr="00BA066B">
              <w:rPr>
                <w:rFonts w:cstheme="minorHAnsi"/>
                <w:szCs w:val="18"/>
              </w:rPr>
              <w:t>Yes</w:t>
            </w:r>
          </w:p>
          <w:p w14:paraId="31C7FB16"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5FF83AFB" w14:textId="77777777" w:rsidR="00014BC2" w:rsidRPr="00B02DD3" w:rsidRDefault="00014BC2" w:rsidP="00014BC2">
            <w:pPr>
              <w:pStyle w:val="TableText"/>
              <w:rPr>
                <w:rFonts w:cstheme="minorHAnsi"/>
                <w:szCs w:val="18"/>
                <w:lang w:val="pt-BR"/>
              </w:rPr>
            </w:pPr>
          </w:p>
        </w:tc>
        <w:tc>
          <w:tcPr>
            <w:tcW w:w="673" w:type="pct"/>
          </w:tcPr>
          <w:p w14:paraId="50FB8DAB" w14:textId="77777777" w:rsidR="00014BC2" w:rsidRPr="00BA066B" w:rsidRDefault="00014BC2" w:rsidP="00014BC2">
            <w:pPr>
              <w:pStyle w:val="TableText"/>
              <w:rPr>
                <w:rFonts w:cstheme="minorHAnsi"/>
                <w:szCs w:val="18"/>
              </w:rPr>
            </w:pPr>
            <w:r w:rsidRPr="00BA066B">
              <w:rPr>
                <w:rFonts w:cstheme="minorHAnsi"/>
                <w:szCs w:val="18"/>
              </w:rPr>
              <w:t>Yes</w:t>
            </w:r>
          </w:p>
          <w:p w14:paraId="5D76B4D5" w14:textId="60821A68" w:rsidR="00014BC2" w:rsidRPr="00B02DD3" w:rsidRDefault="00014BC2" w:rsidP="00014BC2">
            <w:pPr>
              <w:pStyle w:val="TableText"/>
              <w:rPr>
                <w:rFonts w:cstheme="minorHAnsi"/>
                <w:szCs w:val="18"/>
              </w:rPr>
            </w:pPr>
            <w:r w:rsidRPr="00B02DD3">
              <w:rPr>
                <w:rFonts w:cstheme="minorHAnsi"/>
                <w:i/>
                <w:szCs w:val="18"/>
                <w:shd w:val="clear" w:color="auto" w:fill="FFFFFF"/>
              </w:rPr>
              <w:t xml:space="preserve">Trogoderma ornatum </w:t>
            </w:r>
            <w:r w:rsidRPr="00B02DD3">
              <w:rPr>
                <w:rFonts w:cstheme="minorHAnsi"/>
                <w:szCs w:val="18"/>
                <w:shd w:val="clear" w:color="auto" w:fill="FFFFFF"/>
              </w:rPr>
              <w:t xml:space="preserve">is an economically important pest </w:t>
            </w:r>
            <w:r w:rsidR="00560C3D">
              <w:rPr>
                <w:rFonts w:cstheme="minorHAnsi"/>
                <w:noProof/>
                <w:szCs w:val="18"/>
                <w:shd w:val="clear" w:color="auto" w:fill="FFFFFF"/>
              </w:rPr>
              <w:t>(Wilches et al. 2016)</w:t>
            </w:r>
            <w:r w:rsidRPr="00B02DD3">
              <w:rPr>
                <w:rFonts w:cstheme="minorHAnsi"/>
                <w:szCs w:val="18"/>
                <w:shd w:val="clear" w:color="auto" w:fill="FFFFFF"/>
              </w:rPr>
              <w:t xml:space="preserve">. </w:t>
            </w:r>
          </w:p>
        </w:tc>
        <w:tc>
          <w:tcPr>
            <w:tcW w:w="436" w:type="pct"/>
          </w:tcPr>
          <w:p w14:paraId="2E0435CF" w14:textId="77777777" w:rsidR="00014BC2" w:rsidRPr="00BA066B" w:rsidRDefault="00014BC2" w:rsidP="00014BC2">
            <w:pPr>
              <w:pStyle w:val="TableText"/>
              <w:rPr>
                <w:rFonts w:cstheme="minorHAnsi"/>
                <w:szCs w:val="18"/>
              </w:rPr>
            </w:pPr>
            <w:r w:rsidRPr="00BA066B">
              <w:rPr>
                <w:rFonts w:cstheme="minorHAnsi"/>
                <w:szCs w:val="18"/>
              </w:rPr>
              <w:t>Yes</w:t>
            </w:r>
          </w:p>
        </w:tc>
      </w:tr>
      <w:tr w:rsidR="00014BC2" w:rsidRPr="00D30C70" w14:paraId="0C8F2CFE" w14:textId="77777777" w:rsidTr="00AE1B3A">
        <w:trPr>
          <w:jc w:val="center"/>
        </w:trPr>
        <w:tc>
          <w:tcPr>
            <w:tcW w:w="657" w:type="pct"/>
          </w:tcPr>
          <w:p w14:paraId="64087C22" w14:textId="02994411" w:rsidR="00014BC2" w:rsidRDefault="00014BC2" w:rsidP="00014BC2">
            <w:pPr>
              <w:pStyle w:val="TableText"/>
              <w:rPr>
                <w:rFonts w:cstheme="minorHAnsi"/>
                <w:szCs w:val="18"/>
              </w:rPr>
            </w:pPr>
            <w:bookmarkStart w:id="327" w:name="_Hlk158715594"/>
            <w:r w:rsidRPr="00A83AA9">
              <w:rPr>
                <w:rFonts w:cstheme="minorHAnsi"/>
                <w:i/>
                <w:color w:val="000000" w:themeColor="text1"/>
                <w:szCs w:val="18"/>
                <w:shd w:val="clear" w:color="auto" w:fill="FFFFFF"/>
              </w:rPr>
              <w:t xml:space="preserve">Trogoderma </w:t>
            </w:r>
            <w:r w:rsidRPr="00A83AA9">
              <w:rPr>
                <w:rFonts w:cstheme="minorHAnsi"/>
                <w:i/>
                <w:color w:val="000000" w:themeColor="text1"/>
                <w:szCs w:val="18"/>
              </w:rPr>
              <w:t>serraticorne</w:t>
            </w:r>
            <w:r w:rsidRPr="00A83AA9">
              <w:rPr>
                <w:rFonts w:cstheme="minorHAnsi"/>
                <w:szCs w:val="18"/>
              </w:rPr>
              <w:t xml:space="preserve"> </w:t>
            </w:r>
            <w:r w:rsidRPr="00B02DD3">
              <w:rPr>
                <w:rFonts w:cstheme="minorHAnsi"/>
                <w:szCs w:val="18"/>
              </w:rPr>
              <w:t>(Fabricius, 1792)</w:t>
            </w:r>
            <w:bookmarkEnd w:id="327"/>
          </w:p>
          <w:p w14:paraId="4084BF79" w14:textId="10AB8F82" w:rsidR="00014BC2" w:rsidRPr="00D670A2" w:rsidRDefault="00C561BF" w:rsidP="00014BC2">
            <w:pPr>
              <w:pStyle w:val="TableText"/>
              <w:rPr>
                <w:rFonts w:cstheme="minorHAnsi"/>
                <w:szCs w:val="18"/>
              </w:rPr>
            </w:pPr>
            <w:r>
              <w:rPr>
                <w:rFonts w:cstheme="minorHAnsi"/>
                <w:iCs/>
                <w:szCs w:val="18"/>
              </w:rPr>
              <w:t xml:space="preserve">Note: </w:t>
            </w:r>
            <w:r w:rsidR="00070C3A">
              <w:rPr>
                <w:rFonts w:cstheme="minorHAnsi"/>
                <w:iCs/>
                <w:szCs w:val="18"/>
              </w:rPr>
              <w:t xml:space="preserve">Hava (2016) proposed that </w:t>
            </w:r>
            <w:r w:rsidR="00070C3A" w:rsidRPr="00D670A2">
              <w:rPr>
                <w:rFonts w:cstheme="minorHAnsi"/>
                <w:i/>
                <w:szCs w:val="18"/>
              </w:rPr>
              <w:t>Trogoderma anthrenoides</w:t>
            </w:r>
            <w:r w:rsidR="00070C3A">
              <w:rPr>
                <w:rFonts w:cstheme="minorHAnsi"/>
                <w:iCs/>
                <w:szCs w:val="18"/>
              </w:rPr>
              <w:t xml:space="preserve"> is a junior synonym of </w:t>
            </w:r>
            <w:r w:rsidR="00070C3A" w:rsidRPr="00D670A2">
              <w:rPr>
                <w:rFonts w:cstheme="minorHAnsi"/>
                <w:i/>
                <w:szCs w:val="18"/>
              </w:rPr>
              <w:t>T.</w:t>
            </w:r>
            <w:r w:rsidR="0099204F">
              <w:rPr>
                <w:rFonts w:cstheme="minorHAnsi"/>
                <w:i/>
                <w:szCs w:val="18"/>
              </w:rPr>
              <w:t> </w:t>
            </w:r>
            <w:r w:rsidR="00070C3A" w:rsidRPr="00D670A2">
              <w:rPr>
                <w:rFonts w:cstheme="minorHAnsi"/>
                <w:i/>
                <w:szCs w:val="18"/>
              </w:rPr>
              <w:t>serraticorne</w:t>
            </w:r>
            <w:r w:rsidR="00DD24FD">
              <w:rPr>
                <w:rFonts w:cstheme="minorHAnsi"/>
                <w:i/>
                <w:szCs w:val="18"/>
              </w:rPr>
              <w:t xml:space="preserve"> </w:t>
            </w:r>
            <w:r w:rsidR="00DD24FD">
              <w:rPr>
                <w:rFonts w:cstheme="minorHAnsi"/>
                <w:iCs/>
                <w:szCs w:val="18"/>
              </w:rPr>
              <w:t xml:space="preserve">but </w:t>
            </w:r>
            <w:r w:rsidR="0099204F">
              <w:rPr>
                <w:rFonts w:cstheme="minorHAnsi"/>
                <w:iCs/>
                <w:szCs w:val="18"/>
              </w:rPr>
              <w:t xml:space="preserve">did not </w:t>
            </w:r>
            <w:r w:rsidR="00DD24FD">
              <w:rPr>
                <w:rFonts w:cstheme="minorHAnsi"/>
                <w:iCs/>
                <w:szCs w:val="18"/>
              </w:rPr>
              <w:t xml:space="preserve">provide </w:t>
            </w:r>
            <w:r w:rsidR="00113256">
              <w:rPr>
                <w:rFonts w:cstheme="minorHAnsi"/>
                <w:iCs/>
                <w:szCs w:val="18"/>
              </w:rPr>
              <w:t>sufficient evidence to support</w:t>
            </w:r>
            <w:r w:rsidR="00351EF7">
              <w:rPr>
                <w:rFonts w:cstheme="minorHAnsi"/>
                <w:iCs/>
                <w:szCs w:val="18"/>
              </w:rPr>
              <w:t xml:space="preserve"> the proposal. Hence, this report considers</w:t>
            </w:r>
            <w:r w:rsidR="0033055F">
              <w:rPr>
                <w:rFonts w:cstheme="minorHAnsi"/>
                <w:iCs/>
                <w:szCs w:val="18"/>
              </w:rPr>
              <w:t xml:space="preserve"> </w:t>
            </w:r>
            <w:r w:rsidR="0033055F" w:rsidRPr="00D670A2">
              <w:rPr>
                <w:rFonts w:cstheme="minorHAnsi"/>
                <w:i/>
                <w:szCs w:val="18"/>
              </w:rPr>
              <w:t>T.</w:t>
            </w:r>
            <w:r w:rsidR="00AA1024" w:rsidRPr="00E16CAD">
              <w:rPr>
                <w:i/>
                <w:iCs/>
                <w:lang w:eastAsia="ja-JP"/>
              </w:rPr>
              <w:t xml:space="preserve">  </w:t>
            </w:r>
            <w:r w:rsidR="0033055F" w:rsidRPr="00D670A2">
              <w:rPr>
                <w:rFonts w:cstheme="minorHAnsi"/>
                <w:i/>
                <w:szCs w:val="18"/>
              </w:rPr>
              <w:t>serraticorne</w:t>
            </w:r>
            <w:r w:rsidR="0033055F">
              <w:rPr>
                <w:rFonts w:cstheme="minorHAnsi"/>
                <w:iCs/>
                <w:szCs w:val="18"/>
              </w:rPr>
              <w:t xml:space="preserve"> and </w:t>
            </w:r>
            <w:r w:rsidR="0033055F" w:rsidRPr="00D670A2">
              <w:rPr>
                <w:rFonts w:cstheme="minorHAnsi"/>
                <w:i/>
                <w:szCs w:val="18"/>
              </w:rPr>
              <w:t>T.</w:t>
            </w:r>
            <w:r w:rsidR="005C4BA1" w:rsidRPr="00D670A2">
              <w:rPr>
                <w:rFonts w:cstheme="minorHAnsi"/>
                <w:i/>
                <w:szCs w:val="18"/>
              </w:rPr>
              <w:t> </w:t>
            </w:r>
            <w:r w:rsidR="0033055F" w:rsidRPr="00D670A2">
              <w:rPr>
                <w:rFonts w:cstheme="minorHAnsi"/>
                <w:i/>
                <w:szCs w:val="18"/>
              </w:rPr>
              <w:t>anthrenoides</w:t>
            </w:r>
            <w:r w:rsidR="0033055F">
              <w:rPr>
                <w:rFonts w:cstheme="minorHAnsi"/>
                <w:iCs/>
                <w:szCs w:val="18"/>
              </w:rPr>
              <w:t xml:space="preserve"> as </w:t>
            </w:r>
            <w:r w:rsidR="008E358A">
              <w:rPr>
                <w:rFonts w:cstheme="minorHAnsi"/>
                <w:iCs/>
                <w:szCs w:val="18"/>
              </w:rPr>
              <w:t>2 separate species.</w:t>
            </w:r>
          </w:p>
        </w:tc>
        <w:tc>
          <w:tcPr>
            <w:tcW w:w="607" w:type="pct"/>
          </w:tcPr>
          <w:p w14:paraId="357B44EB" w14:textId="4927BFF9" w:rsidR="003E3716" w:rsidRDefault="00014BC2" w:rsidP="00014BC2">
            <w:pPr>
              <w:pStyle w:val="TableText"/>
              <w:rPr>
                <w:rFonts w:cstheme="minorHAnsi"/>
                <w:szCs w:val="18"/>
              </w:rPr>
            </w:pPr>
            <w:r w:rsidRPr="00B02DD3">
              <w:rPr>
                <w:rFonts w:cstheme="minorHAnsi"/>
                <w:szCs w:val="18"/>
              </w:rPr>
              <w:t xml:space="preserve">Americas </w:t>
            </w:r>
          </w:p>
          <w:p w14:paraId="3FB26BD5" w14:textId="01E92139" w:rsidR="00014BC2" w:rsidRPr="00B02DD3" w:rsidRDefault="00560C3D" w:rsidP="00014BC2">
            <w:pPr>
              <w:pStyle w:val="TableText"/>
              <w:rPr>
                <w:rFonts w:cstheme="minorHAnsi"/>
                <w:szCs w:val="18"/>
              </w:rPr>
            </w:pPr>
            <w:r>
              <w:rPr>
                <w:rFonts w:cstheme="minorHAnsi"/>
                <w:noProof/>
                <w:szCs w:val="18"/>
              </w:rPr>
              <w:t xml:space="preserve"> (Háva 2015b)</w:t>
            </w:r>
          </w:p>
        </w:tc>
        <w:tc>
          <w:tcPr>
            <w:tcW w:w="404" w:type="pct"/>
          </w:tcPr>
          <w:p w14:paraId="3ADFB347" w14:textId="77777777" w:rsidR="00014BC2" w:rsidRPr="00B02DD3" w:rsidRDefault="00014BC2" w:rsidP="00014BC2">
            <w:pPr>
              <w:pStyle w:val="TableText"/>
              <w:rPr>
                <w:rFonts w:cstheme="minorHAnsi"/>
                <w:szCs w:val="18"/>
              </w:rPr>
            </w:pPr>
            <w:r w:rsidRPr="00B02DD3">
              <w:rPr>
                <w:rFonts w:cstheme="minorHAnsi"/>
                <w:szCs w:val="18"/>
              </w:rPr>
              <w:t>No records found</w:t>
            </w:r>
          </w:p>
        </w:tc>
        <w:tc>
          <w:tcPr>
            <w:tcW w:w="758" w:type="pct"/>
          </w:tcPr>
          <w:p w14:paraId="59A6DACD" w14:textId="2DB1185F" w:rsidR="00E938C0" w:rsidRPr="00A83AA9" w:rsidRDefault="00DD2E03" w:rsidP="00014BC2">
            <w:pPr>
              <w:pStyle w:val="TableText"/>
              <w:rPr>
                <w:rFonts w:cstheme="minorHAnsi"/>
                <w:szCs w:val="18"/>
              </w:rPr>
            </w:pPr>
            <w:r>
              <w:rPr>
                <w:rFonts w:cstheme="minorHAnsi"/>
                <w:szCs w:val="18"/>
              </w:rPr>
              <w:t>No</w:t>
            </w:r>
          </w:p>
          <w:p w14:paraId="45EA2973" w14:textId="2EC61605" w:rsidR="002A52F2" w:rsidRPr="001B4644" w:rsidRDefault="005C221C" w:rsidP="00FA2B84">
            <w:pPr>
              <w:pStyle w:val="TableText"/>
              <w:rPr>
                <w:rFonts w:cstheme="minorHAnsi"/>
                <w:szCs w:val="18"/>
              </w:rPr>
            </w:pPr>
            <w:r>
              <w:rPr>
                <w:rFonts w:cstheme="minorHAnsi"/>
                <w:szCs w:val="18"/>
              </w:rPr>
              <w:t>N</w:t>
            </w:r>
            <w:r w:rsidR="007F795B">
              <w:rPr>
                <w:rFonts w:cstheme="minorHAnsi"/>
                <w:szCs w:val="18"/>
              </w:rPr>
              <w:t xml:space="preserve">o reports of </w:t>
            </w:r>
            <w:r w:rsidR="00DD48C5" w:rsidRPr="00B44FA5">
              <w:rPr>
                <w:rFonts w:cstheme="minorHAnsi"/>
                <w:i/>
                <w:iCs/>
                <w:szCs w:val="18"/>
              </w:rPr>
              <w:t>T</w:t>
            </w:r>
            <w:r w:rsidR="007F795B">
              <w:rPr>
                <w:rFonts w:cstheme="minorHAnsi"/>
                <w:i/>
                <w:iCs/>
                <w:szCs w:val="18"/>
              </w:rPr>
              <w:t>.</w:t>
            </w:r>
            <w:r w:rsidR="00DD48C5" w:rsidRPr="00B44FA5">
              <w:rPr>
                <w:rFonts w:cstheme="minorHAnsi"/>
                <w:i/>
                <w:iCs/>
                <w:szCs w:val="18"/>
              </w:rPr>
              <w:t xml:space="preserve"> serraticorne</w:t>
            </w:r>
            <w:r w:rsidR="00DD48C5">
              <w:rPr>
                <w:rFonts w:cstheme="minorHAnsi"/>
                <w:szCs w:val="18"/>
              </w:rPr>
              <w:t xml:space="preserve"> </w:t>
            </w:r>
            <w:r w:rsidR="00FE5F29">
              <w:rPr>
                <w:rFonts w:cstheme="minorHAnsi"/>
                <w:szCs w:val="18"/>
              </w:rPr>
              <w:t>being</w:t>
            </w:r>
            <w:r w:rsidR="00666121">
              <w:rPr>
                <w:rFonts w:cstheme="minorHAnsi"/>
                <w:szCs w:val="18"/>
              </w:rPr>
              <w:t xml:space="preserve"> a </w:t>
            </w:r>
            <w:r w:rsidR="006672F5">
              <w:rPr>
                <w:rFonts w:cstheme="minorHAnsi"/>
                <w:szCs w:val="18"/>
              </w:rPr>
              <w:t>pest of stored plant products</w:t>
            </w:r>
            <w:r w:rsidR="004541E2">
              <w:rPr>
                <w:rFonts w:cstheme="minorHAnsi"/>
                <w:szCs w:val="18"/>
              </w:rPr>
              <w:t xml:space="preserve"> </w:t>
            </w:r>
            <w:r w:rsidR="00FE5F29">
              <w:rPr>
                <w:rFonts w:cstheme="minorHAnsi"/>
                <w:szCs w:val="18"/>
              </w:rPr>
              <w:t>or</w:t>
            </w:r>
            <w:r w:rsidR="004541E2">
              <w:rPr>
                <w:rFonts w:cstheme="minorHAnsi"/>
                <w:szCs w:val="18"/>
              </w:rPr>
              <w:t xml:space="preserve"> being intercepted on plant products</w:t>
            </w:r>
            <w:r w:rsidR="005A55C2">
              <w:rPr>
                <w:rFonts w:cstheme="minorHAnsi"/>
                <w:szCs w:val="18"/>
              </w:rPr>
              <w:t xml:space="preserve"> could be found</w:t>
            </w:r>
            <w:r w:rsidR="004541E2">
              <w:rPr>
                <w:rFonts w:cstheme="minorHAnsi"/>
                <w:szCs w:val="18"/>
              </w:rPr>
              <w:t>.</w:t>
            </w:r>
            <w:r w:rsidR="00666121">
              <w:rPr>
                <w:rFonts w:cstheme="minorHAnsi"/>
                <w:szCs w:val="18"/>
              </w:rPr>
              <w:t xml:space="preserve"> </w:t>
            </w:r>
            <w:r w:rsidR="00B8016B">
              <w:rPr>
                <w:rFonts w:cstheme="minorHAnsi"/>
                <w:szCs w:val="18"/>
              </w:rPr>
              <w:t xml:space="preserve"> </w:t>
            </w:r>
          </w:p>
        </w:tc>
        <w:tc>
          <w:tcPr>
            <w:tcW w:w="758" w:type="pct"/>
          </w:tcPr>
          <w:p w14:paraId="495AA50B" w14:textId="36321031" w:rsidR="00014BC2" w:rsidRPr="00B02DD3" w:rsidRDefault="00B8016B" w:rsidP="00014BC2">
            <w:pPr>
              <w:pStyle w:val="TableText"/>
              <w:rPr>
                <w:rFonts w:cstheme="minorHAnsi"/>
                <w:szCs w:val="18"/>
              </w:rPr>
            </w:pPr>
            <w:r w:rsidRPr="00192DB5">
              <w:rPr>
                <w:rFonts w:cstheme="minorHAnsi"/>
                <w:szCs w:val="18"/>
              </w:rPr>
              <w:t>Assessment not required</w:t>
            </w:r>
          </w:p>
        </w:tc>
        <w:tc>
          <w:tcPr>
            <w:tcW w:w="707" w:type="pct"/>
          </w:tcPr>
          <w:p w14:paraId="27A8B902" w14:textId="148DB91F" w:rsidR="00014BC2" w:rsidRPr="00B02DD3" w:rsidRDefault="00B8016B" w:rsidP="001B4644">
            <w:pPr>
              <w:pStyle w:val="TableText"/>
              <w:rPr>
                <w:rFonts w:cstheme="minorHAnsi"/>
                <w:szCs w:val="18"/>
              </w:rPr>
            </w:pPr>
            <w:r w:rsidRPr="00192DB5">
              <w:rPr>
                <w:rFonts w:cstheme="minorHAnsi"/>
                <w:szCs w:val="18"/>
              </w:rPr>
              <w:t>Assessment not required</w:t>
            </w:r>
          </w:p>
        </w:tc>
        <w:tc>
          <w:tcPr>
            <w:tcW w:w="673" w:type="pct"/>
          </w:tcPr>
          <w:p w14:paraId="1BCFB00B" w14:textId="100D347A" w:rsidR="00014BC2" w:rsidRPr="00B02DD3" w:rsidRDefault="00B8016B" w:rsidP="00014BC2">
            <w:pPr>
              <w:pStyle w:val="TableText"/>
              <w:rPr>
                <w:rFonts w:cstheme="minorHAnsi"/>
                <w:szCs w:val="18"/>
              </w:rPr>
            </w:pPr>
            <w:r w:rsidRPr="00192DB5">
              <w:rPr>
                <w:rFonts w:cstheme="minorHAnsi"/>
                <w:szCs w:val="18"/>
              </w:rPr>
              <w:t>Assessment not required</w:t>
            </w:r>
          </w:p>
        </w:tc>
        <w:tc>
          <w:tcPr>
            <w:tcW w:w="436" w:type="pct"/>
          </w:tcPr>
          <w:p w14:paraId="09A15038" w14:textId="65A2DDB2" w:rsidR="00014BC2" w:rsidRPr="00A83AA9" w:rsidRDefault="002D3C4C" w:rsidP="00014BC2">
            <w:pPr>
              <w:pStyle w:val="TableText"/>
              <w:rPr>
                <w:rFonts w:cstheme="minorHAnsi"/>
                <w:szCs w:val="18"/>
              </w:rPr>
            </w:pPr>
            <w:r w:rsidRPr="00192DB5">
              <w:rPr>
                <w:rFonts w:cstheme="minorHAnsi"/>
                <w:szCs w:val="18"/>
              </w:rPr>
              <w:t>Assessment not required</w:t>
            </w:r>
          </w:p>
        </w:tc>
      </w:tr>
      <w:tr w:rsidR="00014BC2" w:rsidRPr="00D30C70" w14:paraId="523BCFA8" w14:textId="77777777" w:rsidTr="00AE1B3A">
        <w:trPr>
          <w:jc w:val="center"/>
        </w:trPr>
        <w:tc>
          <w:tcPr>
            <w:tcW w:w="657" w:type="pct"/>
          </w:tcPr>
          <w:p w14:paraId="6BBDCC09" w14:textId="77777777" w:rsidR="00014BC2" w:rsidRPr="00B02DD3" w:rsidRDefault="00014BC2" w:rsidP="00014BC2">
            <w:pPr>
              <w:pStyle w:val="TableText"/>
              <w:rPr>
                <w:rFonts w:cstheme="minorHAnsi"/>
                <w:i/>
                <w:szCs w:val="18"/>
              </w:rPr>
            </w:pPr>
            <w:r w:rsidRPr="0068337F">
              <w:rPr>
                <w:rFonts w:cstheme="minorHAnsi"/>
                <w:i/>
                <w:szCs w:val="18"/>
              </w:rPr>
              <w:t>Trogoderma simplex</w:t>
            </w:r>
            <w:r w:rsidRPr="00B02DD3">
              <w:rPr>
                <w:rFonts w:cstheme="minorHAnsi"/>
                <w:i/>
                <w:szCs w:val="18"/>
              </w:rPr>
              <w:t xml:space="preserve"> </w:t>
            </w:r>
            <w:r w:rsidRPr="00B02DD3">
              <w:rPr>
                <w:rFonts w:cstheme="minorHAnsi"/>
                <w:szCs w:val="18"/>
              </w:rPr>
              <w:t xml:space="preserve">Jayne, 1882 </w:t>
            </w:r>
          </w:p>
        </w:tc>
        <w:tc>
          <w:tcPr>
            <w:tcW w:w="607" w:type="pct"/>
          </w:tcPr>
          <w:p w14:paraId="6B496536" w14:textId="6332BABF" w:rsidR="00014BC2" w:rsidRPr="00B02DD3" w:rsidRDefault="00014BC2" w:rsidP="00014BC2">
            <w:pPr>
              <w:pStyle w:val="TableText"/>
              <w:rPr>
                <w:rFonts w:cstheme="minorHAnsi"/>
                <w:szCs w:val="18"/>
              </w:rPr>
            </w:pPr>
            <w:r w:rsidRPr="00B02DD3">
              <w:rPr>
                <w:rFonts w:cstheme="minorHAnsi"/>
                <w:szCs w:val="18"/>
              </w:rPr>
              <w:t xml:space="preserve">Canada, USA, Mexico, Russia and South Korea </w:t>
            </w:r>
            <w:r w:rsidR="00560C3D">
              <w:rPr>
                <w:rFonts w:cstheme="minorHAnsi"/>
                <w:noProof/>
                <w:szCs w:val="18"/>
              </w:rPr>
              <w:t>(Háva 2015b)</w:t>
            </w:r>
          </w:p>
        </w:tc>
        <w:tc>
          <w:tcPr>
            <w:tcW w:w="404" w:type="pct"/>
          </w:tcPr>
          <w:p w14:paraId="79BCB0D7" w14:textId="77777777" w:rsidR="00014BC2" w:rsidRPr="00B02DD3" w:rsidRDefault="00014BC2" w:rsidP="00014BC2">
            <w:pPr>
              <w:pStyle w:val="TableText"/>
              <w:rPr>
                <w:rFonts w:cstheme="minorHAnsi"/>
                <w:i/>
                <w:szCs w:val="18"/>
              </w:rPr>
            </w:pPr>
            <w:r w:rsidRPr="00B02DD3">
              <w:rPr>
                <w:rFonts w:cstheme="minorHAnsi"/>
                <w:szCs w:val="18"/>
              </w:rPr>
              <w:t>No records found</w:t>
            </w:r>
          </w:p>
        </w:tc>
        <w:tc>
          <w:tcPr>
            <w:tcW w:w="758" w:type="pct"/>
          </w:tcPr>
          <w:p w14:paraId="56D91B6B" w14:textId="77777777" w:rsidR="00014BC2" w:rsidRPr="0068337F" w:rsidRDefault="00014BC2" w:rsidP="00014BC2">
            <w:pPr>
              <w:pStyle w:val="TableText"/>
              <w:rPr>
                <w:rFonts w:cstheme="minorHAnsi"/>
                <w:szCs w:val="18"/>
              </w:rPr>
            </w:pPr>
            <w:r w:rsidRPr="0068337F">
              <w:rPr>
                <w:rFonts w:cstheme="minorHAnsi"/>
                <w:szCs w:val="18"/>
              </w:rPr>
              <w:t>Yes</w:t>
            </w:r>
          </w:p>
          <w:p w14:paraId="61FDC6B0" w14:textId="3E3876C6" w:rsidR="00014BC2" w:rsidRPr="00B02DD3" w:rsidRDefault="00014BC2" w:rsidP="00014BC2">
            <w:pPr>
              <w:pStyle w:val="TableText"/>
              <w:rPr>
                <w:rFonts w:cstheme="minorHAnsi"/>
                <w:szCs w:val="18"/>
              </w:rPr>
            </w:pPr>
            <w:r w:rsidRPr="00B02DD3">
              <w:rPr>
                <w:rFonts w:cstheme="minorHAnsi"/>
                <w:szCs w:val="18"/>
              </w:rPr>
              <w:t>This species</w:t>
            </w:r>
            <w:r w:rsidRPr="00B02DD3">
              <w:rPr>
                <w:rFonts w:cstheme="minorHAnsi"/>
                <w:szCs w:val="18"/>
                <w:lang w:val="en-US"/>
              </w:rPr>
              <w:t xml:space="preserve"> is associated with stored plant products </w:t>
            </w:r>
            <w:r w:rsidR="00560C3D">
              <w:rPr>
                <w:rFonts w:cstheme="minorHAnsi"/>
                <w:noProof/>
                <w:szCs w:val="18"/>
              </w:rPr>
              <w:t>(Hagstrum &amp; Subramanyam 2009)</w:t>
            </w:r>
            <w:r w:rsidRPr="00B02DD3">
              <w:rPr>
                <w:rFonts w:cstheme="minorHAnsi"/>
                <w:szCs w:val="18"/>
              </w:rPr>
              <w:t xml:space="preserve"> and thus has the potential to be imported with infested plant products.</w:t>
            </w:r>
          </w:p>
        </w:tc>
        <w:tc>
          <w:tcPr>
            <w:tcW w:w="758" w:type="pct"/>
          </w:tcPr>
          <w:p w14:paraId="5FBC4094" w14:textId="77777777" w:rsidR="00014BC2" w:rsidRPr="0068337F" w:rsidRDefault="00014BC2" w:rsidP="00014BC2">
            <w:pPr>
              <w:pStyle w:val="TableText"/>
              <w:rPr>
                <w:rFonts w:cstheme="minorHAnsi"/>
                <w:szCs w:val="18"/>
                <w:lang w:val="pt-BR"/>
              </w:rPr>
            </w:pPr>
            <w:r w:rsidRPr="0068337F">
              <w:rPr>
                <w:rFonts w:cstheme="minorHAnsi"/>
                <w:szCs w:val="18"/>
                <w:lang w:val="pt-BR"/>
              </w:rPr>
              <w:t>Yes</w:t>
            </w:r>
          </w:p>
          <w:p w14:paraId="54064428" w14:textId="77777777" w:rsidR="00014BC2" w:rsidRPr="00B02DD3" w:rsidRDefault="00014BC2" w:rsidP="00014BC2">
            <w:pPr>
              <w:pStyle w:val="TableText"/>
              <w:rPr>
                <w:rFonts w:cstheme="minorHAnsi"/>
                <w:szCs w:val="18"/>
              </w:rPr>
            </w:pPr>
            <w:r w:rsidRPr="004259D3">
              <w:rPr>
                <w:rFonts w:cstheme="minorHAnsi"/>
                <w:i/>
                <w:szCs w:val="18"/>
              </w:rPr>
              <w:t>Trogoderma</w:t>
            </w:r>
            <w:r w:rsidRPr="0068337F">
              <w:rPr>
                <w:rFonts w:cstheme="minorHAnsi"/>
                <w:i/>
                <w:szCs w:val="18"/>
              </w:rPr>
              <w:t xml:space="preserve"> simplex</w:t>
            </w:r>
            <w:r w:rsidRPr="00B02DD3">
              <w:rPr>
                <w:rFonts w:cstheme="minorHAnsi"/>
                <w:i/>
                <w:szCs w:val="18"/>
              </w:rPr>
              <w:t xml:space="preserve"> </w:t>
            </w:r>
            <w:r w:rsidRPr="00E34008">
              <w:rPr>
                <w:rFonts w:cstheme="minorHAnsi"/>
                <w:szCs w:val="18"/>
              </w:rPr>
              <w:t>arriving with imported plant product</w:t>
            </w:r>
            <w:r>
              <w:rPr>
                <w:rFonts w:cstheme="minorHAnsi"/>
                <w:szCs w:val="18"/>
              </w:rPr>
              <w:t>s</w:t>
            </w:r>
            <w:r w:rsidRPr="00E34008">
              <w:rPr>
                <w:rFonts w:cstheme="minorHAnsi"/>
                <w:szCs w:val="18"/>
              </w:rPr>
              <w:t xml:space="preserve"> </w:t>
            </w:r>
            <w:r>
              <w:rPr>
                <w:rFonts w:cstheme="minorHAnsi"/>
                <w:szCs w:val="18"/>
              </w:rPr>
              <w:t xml:space="preserve">is already associated with its </w:t>
            </w:r>
            <w:r w:rsidRPr="00E34008">
              <w:rPr>
                <w:rFonts w:cstheme="minorHAnsi"/>
                <w:szCs w:val="18"/>
              </w:rPr>
              <w:t xml:space="preserve">hosts </w:t>
            </w:r>
            <w:r>
              <w:rPr>
                <w:rFonts w:cstheme="minorHAnsi"/>
                <w:szCs w:val="18"/>
              </w:rPr>
              <w:t xml:space="preserve">and </w:t>
            </w:r>
            <w:r w:rsidRPr="00E34008">
              <w:rPr>
                <w:rFonts w:cstheme="minorHAnsi"/>
                <w:szCs w:val="18"/>
              </w:rPr>
              <w:t>would be able to continue feeding on the imported plant products</w:t>
            </w:r>
            <w:r>
              <w:rPr>
                <w:rFonts w:cstheme="minorHAnsi"/>
                <w:szCs w:val="18"/>
              </w:rPr>
              <w:t>. In addition, it</w:t>
            </w:r>
            <w:r w:rsidRPr="00E34008">
              <w:rPr>
                <w:rFonts w:cstheme="minorHAnsi"/>
                <w:szCs w:val="18"/>
              </w:rPr>
              <w:t xml:space="preserve"> may also reach a new host</w:t>
            </w:r>
            <w:r w:rsidRPr="00E34008">
              <w:rPr>
                <w:rFonts w:cstheme="minorHAnsi"/>
                <w:szCs w:val="18"/>
                <w:lang w:val="pt-BR"/>
              </w:rPr>
              <w:t xml:space="preserve"> when </w:t>
            </w:r>
            <w:r w:rsidRPr="00E34008">
              <w:rPr>
                <w:rFonts w:cstheme="minorHAnsi"/>
                <w:szCs w:val="18"/>
              </w:rPr>
              <w:t xml:space="preserve">imported plant products </w:t>
            </w:r>
            <w:r w:rsidRPr="00E34008">
              <w:rPr>
                <w:rFonts w:cstheme="minorHAnsi"/>
                <w:szCs w:val="18"/>
                <w:lang w:val="pt-BR"/>
              </w:rPr>
              <w:t xml:space="preserve">coming into </w:t>
            </w:r>
            <w:r w:rsidRPr="00E34008">
              <w:rPr>
                <w:rFonts w:cstheme="minorHAnsi"/>
                <w:szCs w:val="18"/>
              </w:rPr>
              <w:t>contact with the plant product hosts in Australia during transportation and transit, in storage and processing facilities</w:t>
            </w:r>
            <w:r>
              <w:rPr>
                <w:rFonts w:cstheme="minorHAnsi"/>
                <w:szCs w:val="18"/>
              </w:rPr>
              <w:t>,</w:t>
            </w:r>
            <w:r w:rsidRPr="00E34008">
              <w:rPr>
                <w:rFonts w:cstheme="minorHAnsi"/>
                <w:szCs w:val="18"/>
              </w:rPr>
              <w:t xml:space="preserve"> and through waste disposal in Australia.</w:t>
            </w:r>
          </w:p>
        </w:tc>
        <w:tc>
          <w:tcPr>
            <w:tcW w:w="707" w:type="pct"/>
          </w:tcPr>
          <w:p w14:paraId="0F719CEF" w14:textId="77777777" w:rsidR="00014BC2" w:rsidRPr="0068337F" w:rsidRDefault="00014BC2" w:rsidP="00014BC2">
            <w:pPr>
              <w:pStyle w:val="TableText"/>
              <w:rPr>
                <w:rFonts w:cstheme="minorHAnsi"/>
                <w:szCs w:val="18"/>
              </w:rPr>
            </w:pPr>
            <w:r w:rsidRPr="0068337F">
              <w:rPr>
                <w:rFonts w:cstheme="minorHAnsi"/>
                <w:szCs w:val="18"/>
              </w:rPr>
              <w:t>Yes</w:t>
            </w:r>
          </w:p>
          <w:p w14:paraId="149E2D9B" w14:textId="77777777" w:rsidR="00014BC2" w:rsidRDefault="00014BC2" w:rsidP="00014BC2">
            <w:pPr>
              <w:pStyle w:val="TableText"/>
              <w:rPr>
                <w:rFonts w:cstheme="minorHAnsi"/>
                <w:szCs w:val="18"/>
              </w:rPr>
            </w:pPr>
            <w:r>
              <w:rPr>
                <w:rFonts w:cstheme="minorHAnsi"/>
                <w:szCs w:val="18"/>
              </w:rPr>
              <w:t>Plant product h</w:t>
            </w:r>
            <w:r w:rsidRPr="00B02DD3">
              <w:rPr>
                <w:rFonts w:cstheme="minorHAnsi"/>
                <w:szCs w:val="18"/>
              </w:rPr>
              <w:t xml:space="preserve">osts of this species are </w:t>
            </w:r>
            <w:r>
              <w:rPr>
                <w:rFonts w:cstheme="minorHAnsi"/>
                <w:szCs w:val="18"/>
              </w:rPr>
              <w:t xml:space="preserve">readily </w:t>
            </w:r>
            <w:r w:rsidRPr="00B02DD3">
              <w:rPr>
                <w:rFonts w:cstheme="minorHAnsi"/>
                <w:szCs w:val="18"/>
              </w:rPr>
              <w:t xml:space="preserve">available in Australia. Suitable conditions are available in </w:t>
            </w:r>
            <w:r>
              <w:rPr>
                <w:rFonts w:cstheme="minorHAnsi"/>
                <w:szCs w:val="18"/>
              </w:rPr>
              <w:t xml:space="preserve">various parts of </w:t>
            </w:r>
            <w:r w:rsidRPr="00B02DD3">
              <w:rPr>
                <w:rFonts w:cstheme="minorHAnsi"/>
                <w:szCs w:val="18"/>
              </w:rPr>
              <w:t>Australia for the species’ establishment and spread.</w:t>
            </w:r>
          </w:p>
          <w:p w14:paraId="1348504E" w14:textId="77777777" w:rsidR="00014BC2" w:rsidRPr="00B02DD3" w:rsidRDefault="00014BC2" w:rsidP="00014BC2">
            <w:pPr>
              <w:pStyle w:val="TableText"/>
              <w:rPr>
                <w:rFonts w:cstheme="minorHAnsi"/>
                <w:szCs w:val="18"/>
                <w:lang w:val="pt-BR"/>
              </w:rPr>
            </w:pPr>
          </w:p>
        </w:tc>
        <w:tc>
          <w:tcPr>
            <w:tcW w:w="673" w:type="pct"/>
          </w:tcPr>
          <w:p w14:paraId="583D6E44" w14:textId="77777777" w:rsidR="00014BC2" w:rsidRPr="0068337F" w:rsidRDefault="00014BC2" w:rsidP="00014BC2">
            <w:pPr>
              <w:pStyle w:val="TableText"/>
              <w:rPr>
                <w:rFonts w:cstheme="minorHAnsi"/>
                <w:szCs w:val="18"/>
                <w:lang w:val="pt-BR"/>
              </w:rPr>
            </w:pPr>
            <w:r w:rsidRPr="0068337F">
              <w:rPr>
                <w:rFonts w:cstheme="minorHAnsi"/>
                <w:szCs w:val="18"/>
                <w:lang w:val="pt-BR"/>
              </w:rPr>
              <w:t>Yes</w:t>
            </w:r>
          </w:p>
          <w:p w14:paraId="47BC0DCE" w14:textId="07822104" w:rsidR="00014BC2" w:rsidRPr="00B02DD3" w:rsidRDefault="00014BC2" w:rsidP="00014BC2">
            <w:pPr>
              <w:pStyle w:val="TableText"/>
              <w:rPr>
                <w:rFonts w:cstheme="minorHAnsi"/>
                <w:szCs w:val="18"/>
                <w:shd w:val="clear" w:color="auto" w:fill="FFFFFF"/>
              </w:rPr>
            </w:pPr>
            <w:r w:rsidRPr="00B02DD3">
              <w:rPr>
                <w:rFonts w:cstheme="minorHAnsi"/>
                <w:i/>
                <w:szCs w:val="18"/>
                <w:shd w:val="clear" w:color="auto" w:fill="FFFFFF"/>
              </w:rPr>
              <w:t xml:space="preserve">Trogoderma simplex </w:t>
            </w:r>
            <w:r w:rsidRPr="00B02DD3">
              <w:rPr>
                <w:rFonts w:cstheme="minorHAnsi"/>
                <w:szCs w:val="18"/>
                <w:shd w:val="clear" w:color="auto" w:fill="FFFFFF"/>
              </w:rPr>
              <w:t xml:space="preserve">is an economically important pest </w:t>
            </w:r>
            <w:r w:rsidR="00560C3D">
              <w:rPr>
                <w:rFonts w:cstheme="minorHAnsi"/>
                <w:noProof/>
                <w:szCs w:val="18"/>
                <w:shd w:val="clear" w:color="auto" w:fill="FFFFFF"/>
              </w:rPr>
              <w:t>(Wilches et al. 2016)</w:t>
            </w:r>
            <w:r w:rsidRPr="00B02DD3">
              <w:rPr>
                <w:rFonts w:cstheme="minorHAnsi"/>
                <w:szCs w:val="18"/>
                <w:shd w:val="clear" w:color="auto" w:fill="FFFFFF"/>
              </w:rPr>
              <w:t xml:space="preserve">. </w:t>
            </w:r>
          </w:p>
        </w:tc>
        <w:tc>
          <w:tcPr>
            <w:tcW w:w="436" w:type="pct"/>
          </w:tcPr>
          <w:p w14:paraId="146A6F48" w14:textId="77777777" w:rsidR="00014BC2" w:rsidRPr="0068337F" w:rsidRDefault="00014BC2" w:rsidP="00014BC2">
            <w:pPr>
              <w:pStyle w:val="TableText"/>
              <w:rPr>
                <w:rFonts w:cstheme="minorHAnsi"/>
                <w:szCs w:val="18"/>
              </w:rPr>
            </w:pPr>
            <w:r w:rsidRPr="0068337F">
              <w:rPr>
                <w:rFonts w:cstheme="minorHAnsi"/>
                <w:szCs w:val="18"/>
              </w:rPr>
              <w:t>Yes</w:t>
            </w:r>
          </w:p>
        </w:tc>
      </w:tr>
      <w:tr w:rsidR="00014BC2" w:rsidRPr="00D30C70" w14:paraId="3ED03E52" w14:textId="77777777" w:rsidTr="00AE1B3A">
        <w:trPr>
          <w:jc w:val="center"/>
        </w:trPr>
        <w:tc>
          <w:tcPr>
            <w:tcW w:w="657" w:type="pct"/>
          </w:tcPr>
          <w:p w14:paraId="5B9A4A34" w14:textId="77777777" w:rsidR="00014BC2" w:rsidRPr="00FF33AD" w:rsidRDefault="00014BC2" w:rsidP="00014BC2">
            <w:pPr>
              <w:pStyle w:val="TableText"/>
              <w:rPr>
                <w:rFonts w:cstheme="minorHAnsi"/>
                <w:i/>
                <w:szCs w:val="18"/>
              </w:rPr>
            </w:pPr>
            <w:r w:rsidRPr="00FF33AD">
              <w:rPr>
                <w:rFonts w:cstheme="minorHAnsi"/>
                <w:i/>
                <w:szCs w:val="18"/>
              </w:rPr>
              <w:t xml:space="preserve">Trogoderma sinistrum </w:t>
            </w:r>
            <w:r w:rsidRPr="00FF33AD">
              <w:rPr>
                <w:rFonts w:cstheme="minorHAnsi"/>
                <w:szCs w:val="18"/>
              </w:rPr>
              <w:t>Fall, 1926</w:t>
            </w:r>
          </w:p>
        </w:tc>
        <w:tc>
          <w:tcPr>
            <w:tcW w:w="607" w:type="pct"/>
          </w:tcPr>
          <w:p w14:paraId="491D957E" w14:textId="574CA47E" w:rsidR="00014BC2" w:rsidRPr="00FF33AD" w:rsidRDefault="00014BC2" w:rsidP="00014BC2">
            <w:pPr>
              <w:pStyle w:val="TableText"/>
              <w:rPr>
                <w:rFonts w:cstheme="minorHAnsi"/>
                <w:szCs w:val="18"/>
              </w:rPr>
            </w:pPr>
            <w:r w:rsidRPr="00FF33AD">
              <w:rPr>
                <w:rFonts w:cstheme="minorHAnsi"/>
                <w:szCs w:val="18"/>
              </w:rPr>
              <w:t xml:space="preserve">Canada and USA </w:t>
            </w:r>
            <w:r w:rsidR="00560C3D">
              <w:rPr>
                <w:rFonts w:cstheme="minorHAnsi"/>
                <w:noProof/>
                <w:szCs w:val="18"/>
              </w:rPr>
              <w:t>(Háva 2015b)</w:t>
            </w:r>
          </w:p>
        </w:tc>
        <w:tc>
          <w:tcPr>
            <w:tcW w:w="404" w:type="pct"/>
          </w:tcPr>
          <w:p w14:paraId="0EFCCC22" w14:textId="77777777" w:rsidR="00014BC2" w:rsidRPr="00FF33AD" w:rsidRDefault="00014BC2" w:rsidP="00014BC2">
            <w:pPr>
              <w:pStyle w:val="TableText"/>
              <w:rPr>
                <w:rFonts w:cstheme="minorHAnsi"/>
                <w:i/>
                <w:szCs w:val="18"/>
              </w:rPr>
            </w:pPr>
            <w:r w:rsidRPr="00FF33AD">
              <w:rPr>
                <w:rFonts w:cstheme="minorHAnsi"/>
                <w:szCs w:val="18"/>
              </w:rPr>
              <w:t>No records found</w:t>
            </w:r>
          </w:p>
        </w:tc>
        <w:tc>
          <w:tcPr>
            <w:tcW w:w="758" w:type="pct"/>
          </w:tcPr>
          <w:p w14:paraId="132FE129" w14:textId="77777777" w:rsidR="00014BC2" w:rsidRPr="00FF33AD" w:rsidRDefault="00014BC2" w:rsidP="00014BC2">
            <w:pPr>
              <w:pStyle w:val="TableText"/>
              <w:rPr>
                <w:rFonts w:cstheme="minorHAnsi"/>
                <w:szCs w:val="18"/>
              </w:rPr>
            </w:pPr>
            <w:r w:rsidRPr="00FF33AD">
              <w:rPr>
                <w:rFonts w:cstheme="minorHAnsi"/>
                <w:szCs w:val="18"/>
              </w:rPr>
              <w:t>Yes</w:t>
            </w:r>
          </w:p>
          <w:p w14:paraId="2EDDAD33" w14:textId="5024EA63" w:rsidR="00014BC2" w:rsidRPr="00FF33AD" w:rsidRDefault="00014BC2" w:rsidP="00014BC2">
            <w:pPr>
              <w:pStyle w:val="TableText"/>
              <w:rPr>
                <w:rFonts w:cstheme="minorHAnsi"/>
                <w:szCs w:val="18"/>
              </w:rPr>
            </w:pPr>
            <w:r w:rsidRPr="00FF33AD">
              <w:rPr>
                <w:rFonts w:cstheme="minorHAnsi"/>
                <w:szCs w:val="18"/>
              </w:rPr>
              <w:t>This species</w:t>
            </w:r>
            <w:r w:rsidRPr="00FF33AD">
              <w:rPr>
                <w:rFonts w:cstheme="minorHAnsi"/>
                <w:szCs w:val="18"/>
                <w:lang w:val="en-US"/>
              </w:rPr>
              <w:t xml:space="preserve"> is associated with granaries and grain bins </w:t>
            </w:r>
            <w:r w:rsidR="00560C3D">
              <w:rPr>
                <w:rFonts w:cstheme="minorHAnsi"/>
                <w:noProof/>
                <w:szCs w:val="18"/>
              </w:rPr>
              <w:t>(Hagstrum &amp; Subramanyam 2009)</w:t>
            </w:r>
            <w:r w:rsidRPr="00FF33AD">
              <w:rPr>
                <w:rFonts w:cstheme="minorHAnsi"/>
                <w:szCs w:val="18"/>
              </w:rPr>
              <w:t xml:space="preserve"> and thus has the potential to be imported with infested plant products.</w:t>
            </w:r>
          </w:p>
        </w:tc>
        <w:tc>
          <w:tcPr>
            <w:tcW w:w="758" w:type="pct"/>
          </w:tcPr>
          <w:p w14:paraId="094A4610" w14:textId="77777777" w:rsidR="00014BC2" w:rsidRPr="00FF33AD" w:rsidRDefault="00014BC2" w:rsidP="00014BC2">
            <w:pPr>
              <w:pStyle w:val="TableText"/>
              <w:rPr>
                <w:rFonts w:cstheme="minorHAnsi"/>
                <w:szCs w:val="18"/>
              </w:rPr>
            </w:pPr>
            <w:r>
              <w:rPr>
                <w:rFonts w:cstheme="minorHAnsi"/>
                <w:szCs w:val="18"/>
              </w:rPr>
              <w:t>Yes</w:t>
            </w:r>
          </w:p>
          <w:p w14:paraId="016E80B3" w14:textId="77777777" w:rsidR="00014BC2" w:rsidRPr="00FF33AD" w:rsidRDefault="00014BC2" w:rsidP="00014BC2">
            <w:pPr>
              <w:pStyle w:val="TableText"/>
              <w:rPr>
                <w:rFonts w:cstheme="minorHAnsi"/>
                <w:szCs w:val="18"/>
              </w:rPr>
            </w:pPr>
            <w:r w:rsidRPr="00FF33AD">
              <w:rPr>
                <w:rFonts w:cstheme="minorHAnsi"/>
                <w:i/>
                <w:szCs w:val="18"/>
              </w:rPr>
              <w:t xml:space="preserve">Trogoderma sinistrum </w:t>
            </w:r>
            <w:r w:rsidRPr="00FF33AD">
              <w:rPr>
                <w:rFonts w:cstheme="minorHAnsi"/>
                <w:szCs w:val="18"/>
              </w:rPr>
              <w:t>arriving with imported plant products is already associated with its hosts and would be able to continue feeding on the imported plant products. In addition, it may also reach a new host</w:t>
            </w:r>
            <w:r w:rsidRPr="00FF33AD">
              <w:rPr>
                <w:rFonts w:cstheme="minorHAnsi"/>
                <w:szCs w:val="18"/>
                <w:lang w:val="pt-BR"/>
              </w:rPr>
              <w:t xml:space="preserve"> when </w:t>
            </w:r>
            <w:r w:rsidRPr="00FF33AD">
              <w:rPr>
                <w:rFonts w:cstheme="minorHAnsi"/>
                <w:szCs w:val="18"/>
              </w:rPr>
              <w:t xml:space="preserve">imported plant products </w:t>
            </w:r>
            <w:r w:rsidRPr="00FF33AD">
              <w:rPr>
                <w:rFonts w:cstheme="minorHAnsi"/>
                <w:szCs w:val="18"/>
                <w:lang w:val="pt-BR"/>
              </w:rPr>
              <w:t xml:space="preserve">coming into </w:t>
            </w:r>
            <w:r w:rsidRPr="00FF33AD">
              <w:rPr>
                <w:rFonts w:cstheme="minorHAnsi"/>
                <w:szCs w:val="18"/>
              </w:rPr>
              <w:t>contact with the plant product hosts in Australia during transportation and transit, in storage and processing facilities, and through waste disposal in Australia.</w:t>
            </w:r>
          </w:p>
        </w:tc>
        <w:tc>
          <w:tcPr>
            <w:tcW w:w="707" w:type="pct"/>
          </w:tcPr>
          <w:p w14:paraId="074BFEF0" w14:textId="77777777" w:rsidR="00014BC2" w:rsidRPr="00FF33AD" w:rsidRDefault="00014BC2" w:rsidP="00014BC2">
            <w:pPr>
              <w:pStyle w:val="TableText"/>
              <w:rPr>
                <w:rFonts w:cstheme="minorHAnsi"/>
                <w:szCs w:val="18"/>
              </w:rPr>
            </w:pPr>
            <w:r w:rsidRPr="00FF33AD">
              <w:rPr>
                <w:rFonts w:cstheme="minorHAnsi"/>
                <w:szCs w:val="18"/>
              </w:rPr>
              <w:t>Yes</w:t>
            </w:r>
          </w:p>
          <w:p w14:paraId="0980019A" w14:textId="77777777" w:rsidR="00014BC2" w:rsidRPr="00FF33AD" w:rsidRDefault="00014BC2" w:rsidP="00014BC2">
            <w:pPr>
              <w:pStyle w:val="TableText"/>
              <w:rPr>
                <w:rFonts w:cstheme="minorHAnsi"/>
                <w:szCs w:val="18"/>
              </w:rPr>
            </w:pPr>
            <w:r w:rsidRPr="00FF33AD">
              <w:rPr>
                <w:rFonts w:cstheme="minorHAnsi"/>
                <w:szCs w:val="18"/>
              </w:rPr>
              <w:t>Plant product hosts of this species are readily available in Australia. Suitable conditions are available in various parts of Australia for the species’ establishment and spread.</w:t>
            </w:r>
          </w:p>
          <w:p w14:paraId="0ECA29B5" w14:textId="77777777" w:rsidR="00014BC2" w:rsidRPr="00FF33AD" w:rsidRDefault="00014BC2" w:rsidP="00014BC2">
            <w:pPr>
              <w:pStyle w:val="TableText"/>
              <w:rPr>
                <w:rFonts w:cstheme="minorHAnsi"/>
                <w:szCs w:val="18"/>
                <w:lang w:val="pt-BR"/>
              </w:rPr>
            </w:pPr>
          </w:p>
        </w:tc>
        <w:tc>
          <w:tcPr>
            <w:tcW w:w="673" w:type="pct"/>
          </w:tcPr>
          <w:p w14:paraId="7CAEBBC9" w14:textId="77777777" w:rsidR="00014BC2" w:rsidRPr="00FF33AD" w:rsidRDefault="00014BC2" w:rsidP="00014BC2">
            <w:pPr>
              <w:pStyle w:val="TableText"/>
              <w:rPr>
                <w:rFonts w:cstheme="minorHAnsi"/>
                <w:szCs w:val="18"/>
                <w:lang w:val="pt-BR"/>
              </w:rPr>
            </w:pPr>
            <w:r w:rsidRPr="00FF33AD">
              <w:rPr>
                <w:rFonts w:cstheme="minorHAnsi"/>
                <w:szCs w:val="18"/>
                <w:lang w:val="pt-BR"/>
              </w:rPr>
              <w:t>Yes</w:t>
            </w:r>
          </w:p>
          <w:p w14:paraId="56670AF6" w14:textId="032533FB" w:rsidR="00014BC2" w:rsidRPr="00FF33AD" w:rsidRDefault="00014BC2" w:rsidP="00014BC2">
            <w:pPr>
              <w:pStyle w:val="TableText"/>
              <w:rPr>
                <w:rFonts w:cstheme="minorHAnsi"/>
                <w:szCs w:val="18"/>
                <w:lang w:val="pt-BR"/>
              </w:rPr>
            </w:pPr>
            <w:r w:rsidRPr="00FF33AD">
              <w:rPr>
                <w:rFonts w:cstheme="minorHAnsi"/>
                <w:i/>
                <w:szCs w:val="18"/>
              </w:rPr>
              <w:t xml:space="preserve">Trogoderma sinistrum </w:t>
            </w:r>
            <w:r w:rsidRPr="00FF33AD">
              <w:rPr>
                <w:rFonts w:cstheme="minorHAnsi"/>
                <w:szCs w:val="18"/>
                <w:lang w:val="en-US"/>
              </w:rPr>
              <w:t xml:space="preserve">is a stored product pest </w:t>
            </w:r>
            <w:r w:rsidR="00560C3D">
              <w:rPr>
                <w:rFonts w:cstheme="minorHAnsi"/>
                <w:noProof/>
                <w:szCs w:val="18"/>
              </w:rPr>
              <w:t>(Hagstrum &amp; Subramanyam 2009)</w:t>
            </w:r>
            <w:r w:rsidRPr="00FF33AD">
              <w:rPr>
                <w:rFonts w:cstheme="minorHAnsi"/>
                <w:szCs w:val="18"/>
              </w:rPr>
              <w:t>.</w:t>
            </w:r>
          </w:p>
        </w:tc>
        <w:tc>
          <w:tcPr>
            <w:tcW w:w="436" w:type="pct"/>
          </w:tcPr>
          <w:p w14:paraId="4A1C680B" w14:textId="77777777" w:rsidR="00014BC2" w:rsidRPr="00FF33AD" w:rsidRDefault="00014BC2" w:rsidP="00014BC2">
            <w:pPr>
              <w:pStyle w:val="TableText"/>
              <w:rPr>
                <w:rFonts w:cstheme="minorHAnsi"/>
                <w:szCs w:val="18"/>
              </w:rPr>
            </w:pPr>
            <w:r w:rsidRPr="00FF33AD">
              <w:rPr>
                <w:rFonts w:cstheme="minorHAnsi"/>
                <w:szCs w:val="18"/>
              </w:rPr>
              <w:t>Yes</w:t>
            </w:r>
          </w:p>
        </w:tc>
      </w:tr>
      <w:tr w:rsidR="00014BC2" w:rsidRPr="00D30C70" w14:paraId="0CEBF69C" w14:textId="77777777" w:rsidTr="00AE1B3A">
        <w:trPr>
          <w:jc w:val="center"/>
        </w:trPr>
        <w:tc>
          <w:tcPr>
            <w:tcW w:w="657" w:type="pct"/>
          </w:tcPr>
          <w:p w14:paraId="55F39ED6" w14:textId="77777777" w:rsidR="00014BC2" w:rsidRPr="00FF33AD" w:rsidRDefault="00014BC2" w:rsidP="00014BC2">
            <w:pPr>
              <w:pStyle w:val="TableText"/>
              <w:rPr>
                <w:rFonts w:cstheme="minorHAnsi"/>
                <w:i/>
                <w:szCs w:val="18"/>
              </w:rPr>
            </w:pPr>
            <w:r w:rsidRPr="00FF33AD">
              <w:rPr>
                <w:rFonts w:cstheme="minorHAnsi"/>
                <w:i/>
                <w:szCs w:val="18"/>
              </w:rPr>
              <w:t xml:space="preserve">Trogoderma sternale </w:t>
            </w:r>
            <w:r w:rsidRPr="00FF33AD">
              <w:rPr>
                <w:rFonts w:cstheme="minorHAnsi"/>
                <w:szCs w:val="18"/>
              </w:rPr>
              <w:t>Jayne, 1882</w:t>
            </w:r>
          </w:p>
        </w:tc>
        <w:tc>
          <w:tcPr>
            <w:tcW w:w="607" w:type="pct"/>
          </w:tcPr>
          <w:p w14:paraId="7E2169C8" w14:textId="38B40D0F" w:rsidR="00014BC2" w:rsidRPr="00FF33AD" w:rsidRDefault="00014BC2" w:rsidP="00014BC2">
            <w:pPr>
              <w:pStyle w:val="TableText"/>
              <w:rPr>
                <w:rFonts w:cstheme="minorHAnsi"/>
                <w:szCs w:val="18"/>
              </w:rPr>
            </w:pPr>
            <w:r w:rsidRPr="00FF33AD">
              <w:rPr>
                <w:rFonts w:cstheme="minorHAnsi"/>
                <w:szCs w:val="18"/>
              </w:rPr>
              <w:t xml:space="preserve">Europe, North America and Japan </w:t>
            </w:r>
            <w:r w:rsidR="00560C3D">
              <w:rPr>
                <w:rFonts w:cstheme="minorHAnsi"/>
                <w:noProof/>
                <w:szCs w:val="18"/>
              </w:rPr>
              <w:t>(Háva 2015b)</w:t>
            </w:r>
          </w:p>
        </w:tc>
        <w:tc>
          <w:tcPr>
            <w:tcW w:w="404" w:type="pct"/>
          </w:tcPr>
          <w:p w14:paraId="62E40907" w14:textId="77777777" w:rsidR="00014BC2" w:rsidRPr="00FF33AD" w:rsidRDefault="00014BC2" w:rsidP="00014BC2">
            <w:pPr>
              <w:pStyle w:val="TableText"/>
              <w:rPr>
                <w:rFonts w:cstheme="minorHAnsi"/>
                <w:i/>
                <w:szCs w:val="18"/>
              </w:rPr>
            </w:pPr>
            <w:r w:rsidRPr="00FF33AD">
              <w:rPr>
                <w:rFonts w:cstheme="minorHAnsi"/>
                <w:szCs w:val="18"/>
              </w:rPr>
              <w:t>No records found</w:t>
            </w:r>
          </w:p>
        </w:tc>
        <w:tc>
          <w:tcPr>
            <w:tcW w:w="758" w:type="pct"/>
          </w:tcPr>
          <w:p w14:paraId="613B369F" w14:textId="77777777" w:rsidR="00014BC2" w:rsidRPr="00FF33AD" w:rsidRDefault="00014BC2" w:rsidP="00014BC2">
            <w:pPr>
              <w:pStyle w:val="TableText"/>
              <w:rPr>
                <w:rFonts w:cstheme="minorHAnsi"/>
                <w:szCs w:val="18"/>
              </w:rPr>
            </w:pPr>
            <w:r w:rsidRPr="00FF33AD">
              <w:rPr>
                <w:rFonts w:cstheme="minorHAnsi"/>
                <w:szCs w:val="18"/>
              </w:rPr>
              <w:t>Yes</w:t>
            </w:r>
          </w:p>
          <w:p w14:paraId="37AB4CE0" w14:textId="51137F8F" w:rsidR="00014BC2" w:rsidRPr="00FF33AD" w:rsidRDefault="00014BC2" w:rsidP="00014BC2">
            <w:pPr>
              <w:pStyle w:val="TableText"/>
              <w:rPr>
                <w:rFonts w:cstheme="minorHAnsi"/>
                <w:szCs w:val="18"/>
              </w:rPr>
            </w:pPr>
            <w:r w:rsidRPr="00FF33AD">
              <w:rPr>
                <w:rFonts w:cstheme="minorHAnsi"/>
                <w:szCs w:val="18"/>
              </w:rPr>
              <w:t>This species</w:t>
            </w:r>
            <w:r w:rsidRPr="00FF33AD">
              <w:rPr>
                <w:rFonts w:cstheme="minorHAnsi"/>
                <w:szCs w:val="18"/>
                <w:lang w:val="en-US"/>
              </w:rPr>
              <w:t xml:space="preserve"> is associated with stored plant products </w:t>
            </w:r>
            <w:r w:rsidR="00560C3D">
              <w:rPr>
                <w:rFonts w:cstheme="minorHAnsi"/>
                <w:noProof/>
                <w:szCs w:val="18"/>
              </w:rPr>
              <w:t>(Hagstrum &amp; Subramanyam 2009)</w:t>
            </w:r>
            <w:r w:rsidRPr="00FF33AD">
              <w:rPr>
                <w:rFonts w:cstheme="minorHAnsi"/>
                <w:szCs w:val="18"/>
              </w:rPr>
              <w:t xml:space="preserve"> and thus has the potential to be imported with infested plant products</w:t>
            </w:r>
            <w:r w:rsidRPr="00FF33AD">
              <w:rPr>
                <w:rFonts w:cstheme="minorHAnsi"/>
                <w:szCs w:val="18"/>
                <w:shd w:val="clear" w:color="auto" w:fill="FFFFFF"/>
              </w:rPr>
              <w:t>.</w:t>
            </w:r>
          </w:p>
        </w:tc>
        <w:tc>
          <w:tcPr>
            <w:tcW w:w="758" w:type="pct"/>
          </w:tcPr>
          <w:p w14:paraId="41B1026B" w14:textId="77777777" w:rsidR="00014BC2" w:rsidRPr="00FF33AD" w:rsidRDefault="00014BC2" w:rsidP="00014BC2">
            <w:pPr>
              <w:pStyle w:val="TableText"/>
              <w:rPr>
                <w:rFonts w:cstheme="minorHAnsi"/>
                <w:szCs w:val="18"/>
                <w:lang w:val="pt-BR"/>
              </w:rPr>
            </w:pPr>
            <w:r w:rsidRPr="00FF33AD">
              <w:rPr>
                <w:rFonts w:cstheme="minorHAnsi"/>
                <w:szCs w:val="18"/>
                <w:lang w:val="pt-BR"/>
              </w:rPr>
              <w:t>Yes</w:t>
            </w:r>
          </w:p>
          <w:p w14:paraId="3EB6A2EE" w14:textId="77777777" w:rsidR="00014BC2" w:rsidRPr="00FF33AD" w:rsidRDefault="00014BC2" w:rsidP="00014BC2">
            <w:pPr>
              <w:pStyle w:val="TableText"/>
              <w:rPr>
                <w:rFonts w:cstheme="minorHAnsi"/>
                <w:szCs w:val="18"/>
              </w:rPr>
            </w:pPr>
            <w:r w:rsidRPr="00FF33AD">
              <w:rPr>
                <w:rFonts w:cstheme="minorHAnsi"/>
                <w:i/>
                <w:szCs w:val="18"/>
              </w:rPr>
              <w:t xml:space="preserve">Trogoderma sternale </w:t>
            </w:r>
            <w:r w:rsidRPr="00FF33AD">
              <w:rPr>
                <w:rFonts w:cstheme="minorHAnsi"/>
                <w:szCs w:val="18"/>
              </w:rPr>
              <w:t>arriving with imported plant products is already associated with its hosts and would be able to continue feeding on the imported plant products. In addition, it may also reach a new host</w:t>
            </w:r>
            <w:r w:rsidRPr="00FF33AD">
              <w:rPr>
                <w:rFonts w:cstheme="minorHAnsi"/>
                <w:szCs w:val="18"/>
                <w:lang w:val="pt-BR"/>
              </w:rPr>
              <w:t xml:space="preserve"> when </w:t>
            </w:r>
            <w:r w:rsidRPr="00FF33AD">
              <w:rPr>
                <w:rFonts w:cstheme="minorHAnsi"/>
                <w:szCs w:val="18"/>
              </w:rPr>
              <w:t xml:space="preserve">imported plant products </w:t>
            </w:r>
            <w:r w:rsidRPr="00FF33AD">
              <w:rPr>
                <w:rFonts w:cstheme="minorHAnsi"/>
                <w:szCs w:val="18"/>
                <w:lang w:val="pt-BR"/>
              </w:rPr>
              <w:t xml:space="preserve">coming into </w:t>
            </w:r>
            <w:r w:rsidRPr="00FF33AD">
              <w:rPr>
                <w:rFonts w:cstheme="minorHAnsi"/>
                <w:szCs w:val="18"/>
              </w:rPr>
              <w:t>contact with the plant product hosts in Australia during transportation and transit, in storage and processing facilities, and through waste disposal in Australia.</w:t>
            </w:r>
          </w:p>
        </w:tc>
        <w:tc>
          <w:tcPr>
            <w:tcW w:w="707" w:type="pct"/>
          </w:tcPr>
          <w:p w14:paraId="7F95590D" w14:textId="77777777" w:rsidR="00014BC2" w:rsidRPr="00FF33AD" w:rsidRDefault="00014BC2" w:rsidP="00014BC2">
            <w:pPr>
              <w:pStyle w:val="TableText"/>
              <w:rPr>
                <w:rFonts w:cstheme="minorHAnsi"/>
                <w:szCs w:val="18"/>
              </w:rPr>
            </w:pPr>
            <w:r w:rsidRPr="00FF33AD">
              <w:rPr>
                <w:rFonts w:cstheme="minorHAnsi"/>
                <w:szCs w:val="18"/>
              </w:rPr>
              <w:t>Yes</w:t>
            </w:r>
          </w:p>
          <w:p w14:paraId="1F864AB3" w14:textId="77777777" w:rsidR="00014BC2" w:rsidRPr="00FF33AD" w:rsidRDefault="00014BC2" w:rsidP="00014BC2">
            <w:pPr>
              <w:pStyle w:val="TableText"/>
              <w:rPr>
                <w:rFonts w:cstheme="minorHAnsi"/>
                <w:szCs w:val="18"/>
              </w:rPr>
            </w:pPr>
            <w:r w:rsidRPr="00FF33AD">
              <w:rPr>
                <w:rFonts w:cstheme="minorHAnsi"/>
                <w:szCs w:val="18"/>
              </w:rPr>
              <w:t>Plant product hosts of this species are readily available in Australia. Suitable conditions are available in various parts of Australia for the species’ establishment and spread.</w:t>
            </w:r>
          </w:p>
          <w:p w14:paraId="7DEC7BFB" w14:textId="77777777" w:rsidR="00014BC2" w:rsidRPr="00FF33AD" w:rsidRDefault="00014BC2" w:rsidP="00014BC2">
            <w:pPr>
              <w:pStyle w:val="TableText"/>
              <w:rPr>
                <w:rFonts w:cstheme="minorHAnsi"/>
                <w:szCs w:val="18"/>
                <w:lang w:val="pt-BR"/>
              </w:rPr>
            </w:pPr>
          </w:p>
        </w:tc>
        <w:tc>
          <w:tcPr>
            <w:tcW w:w="673" w:type="pct"/>
          </w:tcPr>
          <w:p w14:paraId="745D4CE8" w14:textId="77777777" w:rsidR="00014BC2" w:rsidRPr="00FF33AD" w:rsidRDefault="00014BC2" w:rsidP="00014BC2">
            <w:pPr>
              <w:pStyle w:val="TableText"/>
              <w:rPr>
                <w:rFonts w:cstheme="minorHAnsi"/>
                <w:szCs w:val="18"/>
              </w:rPr>
            </w:pPr>
            <w:r w:rsidRPr="00FF33AD">
              <w:rPr>
                <w:rFonts w:cstheme="minorHAnsi"/>
                <w:szCs w:val="18"/>
              </w:rPr>
              <w:t>Yes</w:t>
            </w:r>
          </w:p>
          <w:p w14:paraId="3A5C62E2" w14:textId="0FE3DE1F" w:rsidR="00014BC2" w:rsidRPr="00FF33AD" w:rsidRDefault="00014BC2" w:rsidP="00014BC2">
            <w:pPr>
              <w:pStyle w:val="TableText"/>
              <w:rPr>
                <w:rFonts w:cstheme="minorHAnsi"/>
                <w:szCs w:val="18"/>
                <w:shd w:val="clear" w:color="auto" w:fill="FFFFFF"/>
              </w:rPr>
            </w:pPr>
            <w:r w:rsidRPr="00FF33AD">
              <w:rPr>
                <w:rFonts w:cstheme="minorHAnsi"/>
                <w:i/>
                <w:szCs w:val="18"/>
                <w:shd w:val="clear" w:color="auto" w:fill="FFFFFF"/>
              </w:rPr>
              <w:t xml:space="preserve">Trogoderma sternale </w:t>
            </w:r>
            <w:r w:rsidRPr="00FF33AD">
              <w:rPr>
                <w:rFonts w:cstheme="minorHAnsi"/>
                <w:szCs w:val="18"/>
                <w:shd w:val="clear" w:color="auto" w:fill="FFFFFF"/>
              </w:rPr>
              <w:t xml:space="preserve">is an economically important pest </w:t>
            </w:r>
            <w:r w:rsidR="00560C3D">
              <w:rPr>
                <w:rFonts w:cstheme="minorHAnsi"/>
                <w:noProof/>
                <w:szCs w:val="18"/>
                <w:shd w:val="clear" w:color="auto" w:fill="FFFFFF"/>
              </w:rPr>
              <w:t>(Wilches et al. 2016)</w:t>
            </w:r>
            <w:r w:rsidRPr="00FF33AD">
              <w:rPr>
                <w:rFonts w:cstheme="minorHAnsi"/>
                <w:szCs w:val="18"/>
                <w:shd w:val="clear" w:color="auto" w:fill="FFFFFF"/>
              </w:rPr>
              <w:t xml:space="preserve">. </w:t>
            </w:r>
          </w:p>
        </w:tc>
        <w:tc>
          <w:tcPr>
            <w:tcW w:w="436" w:type="pct"/>
          </w:tcPr>
          <w:p w14:paraId="054A42A9" w14:textId="77777777" w:rsidR="00014BC2" w:rsidRPr="00FF33AD" w:rsidRDefault="00014BC2" w:rsidP="00014BC2">
            <w:pPr>
              <w:pStyle w:val="TableText"/>
              <w:rPr>
                <w:rFonts w:cstheme="minorHAnsi"/>
                <w:szCs w:val="18"/>
              </w:rPr>
            </w:pPr>
            <w:r w:rsidRPr="00FF33AD">
              <w:rPr>
                <w:rFonts w:cstheme="minorHAnsi"/>
                <w:szCs w:val="18"/>
              </w:rPr>
              <w:t>Yes</w:t>
            </w:r>
          </w:p>
        </w:tc>
      </w:tr>
      <w:tr w:rsidR="00014BC2" w:rsidRPr="00D30C70" w14:paraId="13E82514" w14:textId="77777777" w:rsidTr="00AE1B3A">
        <w:trPr>
          <w:jc w:val="center"/>
        </w:trPr>
        <w:tc>
          <w:tcPr>
            <w:tcW w:w="657" w:type="pct"/>
          </w:tcPr>
          <w:p w14:paraId="53606E66" w14:textId="77777777" w:rsidR="00014BC2" w:rsidRPr="00FF33AD" w:rsidRDefault="00014BC2" w:rsidP="00014BC2">
            <w:pPr>
              <w:pStyle w:val="TableText"/>
              <w:rPr>
                <w:rFonts w:cstheme="minorHAnsi"/>
                <w:i/>
                <w:color w:val="000000" w:themeColor="text1"/>
                <w:szCs w:val="18"/>
              </w:rPr>
            </w:pPr>
            <w:r w:rsidRPr="00FF33AD">
              <w:rPr>
                <w:rFonts w:cstheme="minorHAnsi"/>
                <w:i/>
                <w:color w:val="000000" w:themeColor="text1"/>
                <w:szCs w:val="18"/>
              </w:rPr>
              <w:t xml:space="preserve">Trogoderma teukton </w:t>
            </w:r>
            <w:r w:rsidRPr="00FF33AD">
              <w:rPr>
                <w:rFonts w:cstheme="minorHAnsi"/>
                <w:color w:val="000000" w:themeColor="text1"/>
                <w:szCs w:val="18"/>
              </w:rPr>
              <w:t>Beal, 1956</w:t>
            </w:r>
          </w:p>
        </w:tc>
        <w:tc>
          <w:tcPr>
            <w:tcW w:w="607" w:type="pct"/>
          </w:tcPr>
          <w:p w14:paraId="357833F2" w14:textId="057D70B9" w:rsidR="00014BC2" w:rsidRPr="00FF33AD" w:rsidRDefault="00014BC2" w:rsidP="00014BC2">
            <w:pPr>
              <w:pStyle w:val="TableText"/>
              <w:rPr>
                <w:rFonts w:cstheme="minorHAnsi"/>
                <w:color w:val="000000" w:themeColor="text1"/>
                <w:szCs w:val="18"/>
              </w:rPr>
            </w:pPr>
            <w:r w:rsidRPr="00FF33AD">
              <w:rPr>
                <w:rFonts w:cstheme="minorHAnsi"/>
                <w:color w:val="000000" w:themeColor="text1"/>
                <w:szCs w:val="18"/>
              </w:rPr>
              <w:t xml:space="preserve">Azerbaijan, USA and Asia </w:t>
            </w:r>
            <w:r w:rsidR="00560C3D">
              <w:rPr>
                <w:rFonts w:cstheme="minorHAnsi"/>
                <w:noProof/>
                <w:color w:val="000000" w:themeColor="text1"/>
                <w:szCs w:val="18"/>
              </w:rPr>
              <w:t>(Háva 2015b)</w:t>
            </w:r>
          </w:p>
        </w:tc>
        <w:tc>
          <w:tcPr>
            <w:tcW w:w="404" w:type="pct"/>
          </w:tcPr>
          <w:p w14:paraId="5F6D8C2D" w14:textId="77777777" w:rsidR="00014BC2" w:rsidRPr="00FF33AD" w:rsidRDefault="00014BC2" w:rsidP="00014BC2">
            <w:pPr>
              <w:pStyle w:val="TableText"/>
              <w:rPr>
                <w:rFonts w:cstheme="minorHAnsi"/>
                <w:i/>
                <w:color w:val="000000" w:themeColor="text1"/>
                <w:szCs w:val="18"/>
              </w:rPr>
            </w:pPr>
            <w:r w:rsidRPr="00FF33AD">
              <w:rPr>
                <w:rFonts w:cstheme="minorHAnsi"/>
                <w:color w:val="000000" w:themeColor="text1"/>
                <w:szCs w:val="18"/>
              </w:rPr>
              <w:t>No records found</w:t>
            </w:r>
          </w:p>
        </w:tc>
        <w:tc>
          <w:tcPr>
            <w:tcW w:w="758" w:type="pct"/>
          </w:tcPr>
          <w:p w14:paraId="08A77C35" w14:textId="77777777" w:rsidR="00014BC2" w:rsidRPr="00FF33AD" w:rsidRDefault="00014BC2" w:rsidP="00014BC2">
            <w:pPr>
              <w:pStyle w:val="TableText"/>
              <w:rPr>
                <w:rFonts w:cstheme="minorHAnsi"/>
                <w:color w:val="000000" w:themeColor="text1"/>
                <w:szCs w:val="18"/>
                <w:shd w:val="clear" w:color="auto" w:fill="FFFFFF"/>
              </w:rPr>
            </w:pPr>
            <w:r w:rsidRPr="00FF33AD">
              <w:rPr>
                <w:rFonts w:cstheme="minorHAnsi"/>
                <w:color w:val="000000" w:themeColor="text1"/>
                <w:szCs w:val="18"/>
                <w:shd w:val="clear" w:color="auto" w:fill="FFFFFF"/>
              </w:rPr>
              <w:t>Yes</w:t>
            </w:r>
          </w:p>
          <w:p w14:paraId="1C54B946" w14:textId="521184C0" w:rsidR="00014BC2" w:rsidRPr="00FF33AD" w:rsidRDefault="00014BC2" w:rsidP="00014BC2">
            <w:pPr>
              <w:pStyle w:val="TableText"/>
              <w:rPr>
                <w:rFonts w:cstheme="minorHAnsi"/>
                <w:color w:val="000000" w:themeColor="text1"/>
                <w:szCs w:val="18"/>
              </w:rPr>
            </w:pPr>
            <w:r w:rsidRPr="00FF33AD">
              <w:rPr>
                <w:rFonts w:cstheme="minorHAnsi"/>
                <w:color w:val="000000" w:themeColor="text1"/>
                <w:szCs w:val="18"/>
                <w:shd w:val="clear" w:color="auto" w:fill="FFFFFF"/>
              </w:rPr>
              <w:t xml:space="preserve">This species is associated with stored maize and wheat </w:t>
            </w:r>
            <w:r w:rsidR="00560C3D">
              <w:rPr>
                <w:rFonts w:cstheme="minorHAnsi"/>
                <w:noProof/>
                <w:color w:val="000000" w:themeColor="text1"/>
                <w:szCs w:val="18"/>
              </w:rPr>
              <w:t>(Beal 1960)</w:t>
            </w:r>
            <w:r w:rsidRPr="00FF33AD">
              <w:rPr>
                <w:rFonts w:cstheme="minorHAnsi"/>
                <w:color w:val="000000" w:themeColor="text1"/>
                <w:szCs w:val="18"/>
              </w:rPr>
              <w:t xml:space="preserve"> and thus has the potential to be imported with infested plant products</w:t>
            </w:r>
            <w:r w:rsidRPr="00FF33AD">
              <w:rPr>
                <w:rFonts w:cstheme="minorHAnsi"/>
                <w:color w:val="000000" w:themeColor="text1"/>
                <w:szCs w:val="18"/>
                <w:shd w:val="clear" w:color="auto" w:fill="FFFFFF"/>
              </w:rPr>
              <w:t>.</w:t>
            </w:r>
            <w:r w:rsidRPr="00FF33AD">
              <w:rPr>
                <w:rFonts w:cstheme="minorHAnsi"/>
                <w:color w:val="000000" w:themeColor="text1"/>
                <w:szCs w:val="18"/>
              </w:rPr>
              <w:t xml:space="preserve"> </w:t>
            </w:r>
          </w:p>
        </w:tc>
        <w:tc>
          <w:tcPr>
            <w:tcW w:w="758" w:type="pct"/>
          </w:tcPr>
          <w:p w14:paraId="795478DC" w14:textId="77777777" w:rsidR="00014BC2" w:rsidRPr="00FF33AD" w:rsidRDefault="00014BC2" w:rsidP="00014BC2">
            <w:pPr>
              <w:pStyle w:val="TableText"/>
              <w:rPr>
                <w:rFonts w:cstheme="minorHAnsi"/>
                <w:color w:val="000000" w:themeColor="text1"/>
                <w:szCs w:val="18"/>
                <w:lang w:val="pt-BR"/>
              </w:rPr>
            </w:pPr>
            <w:r w:rsidRPr="00FF33AD">
              <w:rPr>
                <w:rFonts w:cstheme="minorHAnsi"/>
                <w:color w:val="000000" w:themeColor="text1"/>
                <w:szCs w:val="18"/>
                <w:lang w:val="pt-BR"/>
              </w:rPr>
              <w:t>Yes</w:t>
            </w:r>
          </w:p>
          <w:p w14:paraId="38AD863C" w14:textId="77777777" w:rsidR="00014BC2" w:rsidRPr="00FF33AD" w:rsidRDefault="00014BC2" w:rsidP="00014BC2">
            <w:pPr>
              <w:pStyle w:val="TableText"/>
              <w:rPr>
                <w:rFonts w:cstheme="minorHAnsi"/>
                <w:color w:val="000000" w:themeColor="text1"/>
                <w:szCs w:val="18"/>
              </w:rPr>
            </w:pPr>
            <w:r w:rsidRPr="00FF33AD">
              <w:rPr>
                <w:rFonts w:cstheme="minorHAnsi"/>
                <w:i/>
                <w:color w:val="000000" w:themeColor="text1"/>
                <w:szCs w:val="18"/>
              </w:rPr>
              <w:t xml:space="preserve">Trogoderma teukton </w:t>
            </w:r>
            <w:r w:rsidRPr="00FF33AD">
              <w:rPr>
                <w:rFonts w:cstheme="minorHAnsi"/>
                <w:color w:val="000000" w:themeColor="text1"/>
                <w:szCs w:val="18"/>
              </w:rPr>
              <w:t>arriving with imported plant products is already associated with its hosts and would be able to continue feeding on the imported plant products. In addition, it may also reach a new host</w:t>
            </w:r>
            <w:r w:rsidRPr="00FF33AD">
              <w:rPr>
                <w:rFonts w:cstheme="minorHAnsi"/>
                <w:color w:val="000000" w:themeColor="text1"/>
                <w:szCs w:val="18"/>
                <w:lang w:val="pt-BR"/>
              </w:rPr>
              <w:t xml:space="preserve"> when </w:t>
            </w:r>
            <w:r w:rsidRPr="00FF33AD">
              <w:rPr>
                <w:rFonts w:cstheme="minorHAnsi"/>
                <w:color w:val="000000" w:themeColor="text1"/>
                <w:szCs w:val="18"/>
              </w:rPr>
              <w:t xml:space="preserve">imported plant products </w:t>
            </w:r>
            <w:r w:rsidRPr="00FF33AD">
              <w:rPr>
                <w:rFonts w:cstheme="minorHAnsi"/>
                <w:color w:val="000000" w:themeColor="text1"/>
                <w:szCs w:val="18"/>
                <w:lang w:val="pt-BR"/>
              </w:rPr>
              <w:t xml:space="preserve">coming into </w:t>
            </w:r>
            <w:r w:rsidRPr="00FF33AD">
              <w:rPr>
                <w:rFonts w:cstheme="minorHAnsi"/>
                <w:color w:val="000000" w:themeColor="text1"/>
                <w:szCs w:val="18"/>
              </w:rPr>
              <w:t xml:space="preserve">contact with the plant product hosts in Australia during transportation and transit, in storage and processing facilities, and through waste disposal in Australia. </w:t>
            </w:r>
          </w:p>
        </w:tc>
        <w:tc>
          <w:tcPr>
            <w:tcW w:w="707" w:type="pct"/>
          </w:tcPr>
          <w:p w14:paraId="74037E71" w14:textId="77777777" w:rsidR="00014BC2" w:rsidRPr="00FF33AD" w:rsidRDefault="00014BC2" w:rsidP="00014BC2">
            <w:pPr>
              <w:pStyle w:val="TableText"/>
              <w:rPr>
                <w:rFonts w:cstheme="minorHAnsi"/>
                <w:color w:val="000000" w:themeColor="text1"/>
                <w:szCs w:val="18"/>
              </w:rPr>
            </w:pPr>
            <w:r w:rsidRPr="00FF33AD">
              <w:rPr>
                <w:rFonts w:cstheme="minorHAnsi"/>
                <w:color w:val="000000" w:themeColor="text1"/>
                <w:szCs w:val="18"/>
              </w:rPr>
              <w:t>Yes</w:t>
            </w:r>
          </w:p>
          <w:p w14:paraId="45169C4D" w14:textId="77777777" w:rsidR="00014BC2" w:rsidRPr="00FF33AD" w:rsidRDefault="00014BC2" w:rsidP="00014BC2">
            <w:pPr>
              <w:pStyle w:val="TableText"/>
              <w:rPr>
                <w:rFonts w:cstheme="minorHAnsi"/>
                <w:color w:val="000000" w:themeColor="text1"/>
                <w:szCs w:val="18"/>
              </w:rPr>
            </w:pPr>
            <w:r w:rsidRPr="00FF33AD">
              <w:rPr>
                <w:rFonts w:cstheme="minorHAnsi"/>
                <w:color w:val="000000" w:themeColor="text1"/>
                <w:szCs w:val="18"/>
              </w:rPr>
              <w:t>Plant product hosts of this species are readily available in Australia. Suitable conditions are available in various parts of Australia for the species’ establishment and spread.</w:t>
            </w:r>
          </w:p>
          <w:p w14:paraId="0F771B81" w14:textId="77777777" w:rsidR="00014BC2" w:rsidRPr="00FF33AD" w:rsidRDefault="00014BC2" w:rsidP="00014BC2">
            <w:pPr>
              <w:pStyle w:val="TableText"/>
              <w:rPr>
                <w:rFonts w:cstheme="minorHAnsi"/>
                <w:color w:val="000000" w:themeColor="text1"/>
                <w:szCs w:val="18"/>
                <w:lang w:val="pt-BR"/>
              </w:rPr>
            </w:pPr>
          </w:p>
        </w:tc>
        <w:tc>
          <w:tcPr>
            <w:tcW w:w="673" w:type="pct"/>
          </w:tcPr>
          <w:p w14:paraId="6766DC0F" w14:textId="77777777" w:rsidR="00014BC2" w:rsidRPr="00FF33AD" w:rsidRDefault="00014BC2" w:rsidP="00014BC2">
            <w:pPr>
              <w:pStyle w:val="TableText"/>
              <w:rPr>
                <w:rFonts w:cstheme="minorHAnsi"/>
                <w:color w:val="000000" w:themeColor="text1"/>
                <w:szCs w:val="18"/>
                <w:lang w:val="pt-BR"/>
              </w:rPr>
            </w:pPr>
            <w:r w:rsidRPr="00FF33AD">
              <w:rPr>
                <w:rFonts w:cstheme="minorHAnsi"/>
                <w:color w:val="000000" w:themeColor="text1"/>
                <w:szCs w:val="18"/>
                <w:lang w:val="pt-BR"/>
              </w:rPr>
              <w:t>Yes</w:t>
            </w:r>
          </w:p>
          <w:p w14:paraId="70150E21" w14:textId="5CC5D191" w:rsidR="00014BC2" w:rsidRPr="00FF33AD" w:rsidRDefault="00014BC2" w:rsidP="00014BC2">
            <w:pPr>
              <w:pStyle w:val="TableText"/>
              <w:rPr>
                <w:rFonts w:cstheme="minorHAnsi"/>
                <w:color w:val="000000" w:themeColor="text1"/>
                <w:szCs w:val="18"/>
              </w:rPr>
            </w:pPr>
            <w:r w:rsidRPr="00FF33AD">
              <w:rPr>
                <w:rFonts w:cstheme="minorHAnsi"/>
                <w:i/>
                <w:color w:val="000000" w:themeColor="text1"/>
                <w:szCs w:val="18"/>
              </w:rPr>
              <w:t>Trogoderma teukton</w:t>
            </w:r>
            <w:r w:rsidRPr="00FF33AD">
              <w:rPr>
                <w:rFonts w:cstheme="minorHAnsi"/>
                <w:color w:val="000000" w:themeColor="text1"/>
                <w:szCs w:val="18"/>
              </w:rPr>
              <w:t xml:space="preserve"> has been shown to be almost as a serious pest as </w:t>
            </w:r>
            <w:r w:rsidRPr="00FF33AD">
              <w:rPr>
                <w:rFonts w:cstheme="minorHAnsi"/>
                <w:i/>
                <w:color w:val="000000" w:themeColor="text1"/>
                <w:szCs w:val="18"/>
              </w:rPr>
              <w:t>T.</w:t>
            </w:r>
            <w:r w:rsidRPr="00FF33AD">
              <w:rPr>
                <w:rFonts w:cstheme="minorHAnsi"/>
                <w:color w:val="000000" w:themeColor="text1"/>
                <w:szCs w:val="18"/>
              </w:rPr>
              <w:t> </w:t>
            </w:r>
            <w:r w:rsidRPr="00FF33AD">
              <w:rPr>
                <w:rFonts w:cstheme="minorHAnsi"/>
                <w:i/>
                <w:color w:val="000000" w:themeColor="text1"/>
                <w:szCs w:val="18"/>
              </w:rPr>
              <w:t>granarium</w:t>
            </w:r>
            <w:r w:rsidRPr="00FF33AD">
              <w:rPr>
                <w:rFonts w:cstheme="minorHAnsi"/>
                <w:color w:val="000000" w:themeColor="text1"/>
                <w:szCs w:val="18"/>
              </w:rPr>
              <w:t xml:space="preserve"> </w:t>
            </w:r>
            <w:r w:rsidR="00560C3D">
              <w:rPr>
                <w:rFonts w:cstheme="minorHAnsi"/>
                <w:noProof/>
                <w:color w:val="000000" w:themeColor="text1"/>
                <w:szCs w:val="18"/>
              </w:rPr>
              <w:t>(Harney 1992)</w:t>
            </w:r>
            <w:r w:rsidRPr="00FF33AD">
              <w:rPr>
                <w:rFonts w:cstheme="minorHAnsi"/>
                <w:color w:val="000000" w:themeColor="text1"/>
                <w:szCs w:val="18"/>
              </w:rPr>
              <w:t>.</w:t>
            </w:r>
          </w:p>
        </w:tc>
        <w:tc>
          <w:tcPr>
            <w:tcW w:w="436" w:type="pct"/>
          </w:tcPr>
          <w:p w14:paraId="72CBEA4B" w14:textId="77777777" w:rsidR="00014BC2" w:rsidRPr="00FF33AD" w:rsidRDefault="00014BC2" w:rsidP="00014BC2">
            <w:pPr>
              <w:pStyle w:val="TableText"/>
              <w:rPr>
                <w:rFonts w:cstheme="minorHAnsi"/>
                <w:color w:val="000000" w:themeColor="text1"/>
                <w:szCs w:val="18"/>
              </w:rPr>
            </w:pPr>
            <w:r w:rsidRPr="00FF33AD">
              <w:rPr>
                <w:rFonts w:cstheme="minorHAnsi"/>
                <w:color w:val="000000" w:themeColor="text1"/>
                <w:szCs w:val="18"/>
              </w:rPr>
              <w:t>Yes</w:t>
            </w:r>
          </w:p>
        </w:tc>
      </w:tr>
      <w:tr w:rsidR="00014BC2" w:rsidRPr="00D30C70" w14:paraId="4C24C886" w14:textId="77777777" w:rsidTr="00AE1B3A">
        <w:trPr>
          <w:jc w:val="center"/>
        </w:trPr>
        <w:tc>
          <w:tcPr>
            <w:tcW w:w="657" w:type="pct"/>
          </w:tcPr>
          <w:p w14:paraId="4BE31E0C" w14:textId="77777777" w:rsidR="00014BC2" w:rsidRPr="00B02DD3" w:rsidRDefault="00014BC2" w:rsidP="00014BC2">
            <w:pPr>
              <w:pStyle w:val="TableText"/>
              <w:rPr>
                <w:rFonts w:cstheme="minorHAnsi"/>
                <w:i/>
                <w:szCs w:val="18"/>
              </w:rPr>
            </w:pPr>
            <w:r w:rsidRPr="00B02DD3">
              <w:rPr>
                <w:rFonts w:cstheme="minorHAnsi"/>
                <w:i/>
                <w:szCs w:val="18"/>
              </w:rPr>
              <w:t xml:space="preserve">Trogoderma variabile </w:t>
            </w:r>
            <w:r w:rsidRPr="00B02DD3">
              <w:rPr>
                <w:rFonts w:cstheme="minorHAnsi"/>
                <w:szCs w:val="18"/>
              </w:rPr>
              <w:t xml:space="preserve">Ballion, 1878 </w:t>
            </w:r>
          </w:p>
        </w:tc>
        <w:tc>
          <w:tcPr>
            <w:tcW w:w="607" w:type="pct"/>
          </w:tcPr>
          <w:p w14:paraId="63048B86" w14:textId="799DD31A" w:rsidR="00014BC2" w:rsidRPr="00B02DD3" w:rsidRDefault="00014BC2" w:rsidP="00014BC2">
            <w:pPr>
              <w:pStyle w:val="TableText"/>
              <w:rPr>
                <w:rFonts w:cstheme="minorHAnsi"/>
                <w:szCs w:val="18"/>
              </w:rPr>
            </w:pPr>
            <w:r w:rsidRPr="00B02DD3">
              <w:rPr>
                <w:rFonts w:cstheme="minorHAnsi"/>
                <w:szCs w:val="18"/>
              </w:rPr>
              <w:t xml:space="preserve">Europe, Americas, Asia and New Zealand </w:t>
            </w:r>
            <w:r w:rsidR="00560C3D">
              <w:rPr>
                <w:rFonts w:cstheme="minorHAnsi"/>
                <w:noProof/>
                <w:szCs w:val="18"/>
              </w:rPr>
              <w:t>(Háva 2015b)</w:t>
            </w:r>
          </w:p>
        </w:tc>
        <w:tc>
          <w:tcPr>
            <w:tcW w:w="404" w:type="pct"/>
          </w:tcPr>
          <w:p w14:paraId="4069735D" w14:textId="77777777" w:rsidR="00014BC2" w:rsidRPr="00B02DD3" w:rsidRDefault="00014BC2" w:rsidP="00014BC2">
            <w:pPr>
              <w:pStyle w:val="TableText"/>
              <w:rPr>
                <w:rFonts w:cstheme="minorHAnsi"/>
                <w:szCs w:val="18"/>
              </w:rPr>
            </w:pPr>
            <w:r w:rsidRPr="00B02DD3">
              <w:rPr>
                <w:rFonts w:cstheme="minorHAnsi"/>
                <w:szCs w:val="18"/>
              </w:rPr>
              <w:t>Yes</w:t>
            </w:r>
          </w:p>
          <w:p w14:paraId="287B8EE7" w14:textId="03B6B3A3" w:rsidR="00014BC2" w:rsidRDefault="00560C3D" w:rsidP="00014BC2">
            <w:pPr>
              <w:pStyle w:val="TableText"/>
              <w:rPr>
                <w:rFonts w:cstheme="minorHAnsi"/>
                <w:szCs w:val="18"/>
              </w:rPr>
            </w:pPr>
            <w:r>
              <w:rPr>
                <w:rFonts w:cstheme="minorHAnsi"/>
                <w:noProof/>
                <w:szCs w:val="18"/>
              </w:rPr>
              <w:t xml:space="preserve"> (Rees, Starick &amp; Wright 2003)</w:t>
            </w:r>
            <w:r w:rsidR="00014BC2" w:rsidRPr="00517193">
              <w:rPr>
                <w:rFonts w:cstheme="minorHAnsi"/>
                <w:szCs w:val="18"/>
              </w:rPr>
              <w:t xml:space="preserve"> </w:t>
            </w:r>
          </w:p>
          <w:p w14:paraId="2725FEC6" w14:textId="77777777" w:rsidR="00014BC2" w:rsidRPr="0040275B" w:rsidRDefault="00014BC2" w:rsidP="00014BC2">
            <w:pPr>
              <w:pStyle w:val="TableText"/>
              <w:rPr>
                <w:rFonts w:cstheme="minorHAnsi"/>
                <w:szCs w:val="18"/>
              </w:rPr>
            </w:pPr>
          </w:p>
        </w:tc>
        <w:tc>
          <w:tcPr>
            <w:tcW w:w="758" w:type="pct"/>
          </w:tcPr>
          <w:p w14:paraId="77ABB703" w14:textId="77777777" w:rsidR="00014BC2" w:rsidRPr="00A5024E" w:rsidRDefault="00014BC2" w:rsidP="00014BC2">
            <w:pPr>
              <w:pStyle w:val="TableText"/>
              <w:rPr>
                <w:rFonts w:cstheme="minorHAnsi"/>
                <w:szCs w:val="18"/>
              </w:rPr>
            </w:pPr>
            <w:r w:rsidRPr="00A5024E">
              <w:rPr>
                <w:rFonts w:cstheme="minorHAnsi"/>
                <w:szCs w:val="18"/>
              </w:rPr>
              <w:t>Assessment not required</w:t>
            </w:r>
          </w:p>
          <w:p w14:paraId="1198DA11" w14:textId="77777777" w:rsidR="00014BC2" w:rsidRPr="00703A42" w:rsidRDefault="00014BC2" w:rsidP="00014BC2">
            <w:pPr>
              <w:pStyle w:val="TableText"/>
              <w:rPr>
                <w:rFonts w:cstheme="minorHAnsi"/>
                <w:szCs w:val="18"/>
                <w:highlight w:val="yellow"/>
              </w:rPr>
            </w:pPr>
          </w:p>
        </w:tc>
        <w:tc>
          <w:tcPr>
            <w:tcW w:w="758" w:type="pct"/>
          </w:tcPr>
          <w:p w14:paraId="2FF267EA"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01893628" w14:textId="77777777" w:rsidR="00014BC2" w:rsidRPr="00703A42" w:rsidRDefault="00014BC2" w:rsidP="00014BC2">
            <w:pPr>
              <w:pStyle w:val="TableText"/>
              <w:rPr>
                <w:rFonts w:cstheme="minorHAnsi"/>
                <w:szCs w:val="18"/>
                <w:highlight w:val="yellow"/>
              </w:rPr>
            </w:pPr>
          </w:p>
        </w:tc>
        <w:tc>
          <w:tcPr>
            <w:tcW w:w="707" w:type="pct"/>
          </w:tcPr>
          <w:p w14:paraId="07EF4E36"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02983182" w14:textId="77777777" w:rsidR="00014BC2" w:rsidRPr="00703A42" w:rsidRDefault="00014BC2" w:rsidP="00014BC2">
            <w:pPr>
              <w:pStyle w:val="TableText"/>
              <w:rPr>
                <w:rFonts w:cstheme="minorHAnsi"/>
                <w:szCs w:val="18"/>
                <w:highlight w:val="yellow"/>
                <w:lang w:val="pt-BR"/>
              </w:rPr>
            </w:pPr>
          </w:p>
        </w:tc>
        <w:tc>
          <w:tcPr>
            <w:tcW w:w="673" w:type="pct"/>
          </w:tcPr>
          <w:p w14:paraId="23AFF692" w14:textId="77777777" w:rsidR="00014BC2" w:rsidRPr="00192DB5" w:rsidRDefault="00014BC2" w:rsidP="00014BC2">
            <w:pPr>
              <w:pStyle w:val="TableText"/>
              <w:rPr>
                <w:rFonts w:cstheme="minorHAnsi"/>
                <w:szCs w:val="18"/>
              </w:rPr>
            </w:pPr>
            <w:r w:rsidRPr="00192DB5">
              <w:rPr>
                <w:rFonts w:cstheme="minorHAnsi"/>
                <w:szCs w:val="18"/>
              </w:rPr>
              <w:t>Assessment not required</w:t>
            </w:r>
          </w:p>
          <w:p w14:paraId="309312ED" w14:textId="77777777" w:rsidR="00014BC2" w:rsidRPr="00703A42" w:rsidRDefault="00014BC2" w:rsidP="00014BC2">
            <w:pPr>
              <w:pStyle w:val="TableText"/>
              <w:rPr>
                <w:rFonts w:cstheme="minorHAnsi"/>
                <w:szCs w:val="18"/>
                <w:highlight w:val="yellow"/>
                <w:lang w:val="pt-BR"/>
              </w:rPr>
            </w:pPr>
          </w:p>
        </w:tc>
        <w:tc>
          <w:tcPr>
            <w:tcW w:w="436" w:type="pct"/>
          </w:tcPr>
          <w:p w14:paraId="1549D2B3" w14:textId="77777777" w:rsidR="00014BC2" w:rsidRPr="00703A42" w:rsidRDefault="00014BC2" w:rsidP="00014BC2">
            <w:pPr>
              <w:pStyle w:val="TableText"/>
              <w:rPr>
                <w:rFonts w:cstheme="minorHAnsi"/>
                <w:b/>
                <w:szCs w:val="18"/>
                <w:highlight w:val="yellow"/>
              </w:rPr>
            </w:pPr>
            <w:r>
              <w:rPr>
                <w:rFonts w:cstheme="minorHAnsi"/>
                <w:b/>
                <w:szCs w:val="18"/>
              </w:rPr>
              <w:t>No</w:t>
            </w:r>
            <w:r w:rsidRPr="00B02DD3">
              <w:rPr>
                <w:rFonts w:cstheme="minorHAnsi"/>
                <w:b/>
                <w:szCs w:val="18"/>
              </w:rPr>
              <w:t xml:space="preserve"> </w:t>
            </w:r>
          </w:p>
        </w:tc>
      </w:tr>
      <w:tr w:rsidR="00014BC2" w:rsidRPr="00D30C70" w14:paraId="1FB8028C" w14:textId="77777777" w:rsidTr="00AE1B3A">
        <w:trPr>
          <w:jc w:val="center"/>
        </w:trPr>
        <w:tc>
          <w:tcPr>
            <w:tcW w:w="657" w:type="pct"/>
          </w:tcPr>
          <w:p w14:paraId="3A2D944F" w14:textId="77777777" w:rsidR="00014BC2" w:rsidRPr="005749AE" w:rsidRDefault="00014BC2" w:rsidP="00014BC2">
            <w:pPr>
              <w:pStyle w:val="TableText"/>
              <w:rPr>
                <w:rFonts w:cstheme="minorHAnsi"/>
                <w:i/>
                <w:szCs w:val="18"/>
              </w:rPr>
            </w:pPr>
            <w:r w:rsidRPr="005749AE">
              <w:rPr>
                <w:rFonts w:cstheme="minorHAnsi"/>
                <w:i/>
                <w:szCs w:val="18"/>
              </w:rPr>
              <w:t xml:space="preserve">Trogoderma versicolor </w:t>
            </w:r>
            <w:r w:rsidRPr="005749AE">
              <w:rPr>
                <w:rFonts w:cstheme="minorHAnsi"/>
                <w:szCs w:val="18"/>
              </w:rPr>
              <w:t xml:space="preserve">(Creutzer, 1799) </w:t>
            </w:r>
          </w:p>
        </w:tc>
        <w:tc>
          <w:tcPr>
            <w:tcW w:w="607" w:type="pct"/>
          </w:tcPr>
          <w:p w14:paraId="019F71C5" w14:textId="626E6741" w:rsidR="00014BC2" w:rsidRPr="005749AE" w:rsidRDefault="00014BC2" w:rsidP="00014BC2">
            <w:pPr>
              <w:pStyle w:val="TableText"/>
              <w:rPr>
                <w:rFonts w:cstheme="minorHAnsi"/>
                <w:szCs w:val="18"/>
              </w:rPr>
            </w:pPr>
            <w:r w:rsidRPr="005749AE">
              <w:rPr>
                <w:rFonts w:cstheme="minorHAnsi"/>
                <w:szCs w:val="18"/>
              </w:rPr>
              <w:t xml:space="preserve">Europe, North America and Asia </w:t>
            </w:r>
            <w:r w:rsidR="00560C3D">
              <w:rPr>
                <w:rFonts w:cstheme="minorHAnsi"/>
                <w:noProof/>
                <w:szCs w:val="18"/>
              </w:rPr>
              <w:t>(Háva 2015b)</w:t>
            </w:r>
          </w:p>
        </w:tc>
        <w:tc>
          <w:tcPr>
            <w:tcW w:w="404" w:type="pct"/>
          </w:tcPr>
          <w:p w14:paraId="5CDC4897" w14:textId="77777777" w:rsidR="00014BC2" w:rsidRPr="005749AE" w:rsidRDefault="00014BC2" w:rsidP="00014BC2">
            <w:pPr>
              <w:pStyle w:val="TableText"/>
              <w:rPr>
                <w:rFonts w:cstheme="minorHAnsi"/>
                <w:i/>
                <w:szCs w:val="18"/>
              </w:rPr>
            </w:pPr>
            <w:r w:rsidRPr="005749AE">
              <w:rPr>
                <w:rFonts w:cstheme="minorHAnsi"/>
                <w:szCs w:val="18"/>
              </w:rPr>
              <w:t>No records found</w:t>
            </w:r>
          </w:p>
        </w:tc>
        <w:tc>
          <w:tcPr>
            <w:tcW w:w="758" w:type="pct"/>
          </w:tcPr>
          <w:p w14:paraId="09D9A147" w14:textId="77777777" w:rsidR="00014BC2" w:rsidRPr="005749AE" w:rsidRDefault="00014BC2" w:rsidP="00014BC2">
            <w:pPr>
              <w:pStyle w:val="TableText"/>
              <w:rPr>
                <w:rFonts w:cstheme="minorHAnsi"/>
                <w:szCs w:val="18"/>
              </w:rPr>
            </w:pPr>
            <w:r w:rsidRPr="005749AE">
              <w:rPr>
                <w:rFonts w:cstheme="minorHAnsi"/>
                <w:szCs w:val="18"/>
              </w:rPr>
              <w:t>Yes</w:t>
            </w:r>
          </w:p>
          <w:p w14:paraId="7D0CC641" w14:textId="2B5252EE" w:rsidR="00014BC2" w:rsidRPr="005749AE" w:rsidRDefault="00014BC2" w:rsidP="00014BC2">
            <w:pPr>
              <w:pStyle w:val="TableText"/>
              <w:rPr>
                <w:rFonts w:cstheme="minorHAnsi"/>
                <w:szCs w:val="18"/>
              </w:rPr>
            </w:pPr>
            <w:r w:rsidRPr="005749AE">
              <w:rPr>
                <w:rFonts w:cstheme="minorHAnsi"/>
                <w:szCs w:val="18"/>
              </w:rPr>
              <w:t>This species</w:t>
            </w:r>
            <w:r w:rsidRPr="005749AE">
              <w:rPr>
                <w:rFonts w:cstheme="minorHAnsi"/>
                <w:szCs w:val="18"/>
                <w:lang w:val="en-US"/>
              </w:rPr>
              <w:t xml:space="preserve"> is associated with stored plant products </w:t>
            </w:r>
            <w:r w:rsidR="00560C3D">
              <w:rPr>
                <w:rFonts w:cstheme="minorHAnsi"/>
                <w:noProof/>
                <w:szCs w:val="18"/>
              </w:rPr>
              <w:t>(Hagstrum &amp; Subramanyam 2009)</w:t>
            </w:r>
            <w:r w:rsidRPr="005749AE">
              <w:rPr>
                <w:rFonts w:cstheme="minorHAnsi"/>
                <w:szCs w:val="18"/>
              </w:rPr>
              <w:t xml:space="preserve"> and thus has the potential to be imported with infested plant products</w:t>
            </w:r>
            <w:r w:rsidRPr="005749AE">
              <w:rPr>
                <w:rFonts w:cstheme="minorHAnsi"/>
                <w:szCs w:val="18"/>
                <w:shd w:val="clear" w:color="auto" w:fill="FFFFFF"/>
              </w:rPr>
              <w:t>.</w:t>
            </w:r>
          </w:p>
        </w:tc>
        <w:tc>
          <w:tcPr>
            <w:tcW w:w="758" w:type="pct"/>
          </w:tcPr>
          <w:p w14:paraId="6E1EA4EB" w14:textId="77777777" w:rsidR="00014BC2" w:rsidRPr="005749AE" w:rsidRDefault="00014BC2" w:rsidP="00014BC2">
            <w:pPr>
              <w:pStyle w:val="TableText"/>
              <w:rPr>
                <w:rFonts w:cstheme="minorHAnsi"/>
                <w:szCs w:val="18"/>
                <w:lang w:val="pt-BR"/>
              </w:rPr>
            </w:pPr>
            <w:r w:rsidRPr="005749AE">
              <w:rPr>
                <w:rFonts w:cstheme="minorHAnsi"/>
                <w:szCs w:val="18"/>
                <w:lang w:val="pt-BR"/>
              </w:rPr>
              <w:t>Yes</w:t>
            </w:r>
          </w:p>
          <w:p w14:paraId="28A9CE93" w14:textId="77777777" w:rsidR="00014BC2" w:rsidRPr="005749AE" w:rsidRDefault="00014BC2" w:rsidP="00014BC2">
            <w:pPr>
              <w:pStyle w:val="TableText"/>
              <w:rPr>
                <w:rFonts w:cstheme="minorHAnsi"/>
                <w:szCs w:val="18"/>
              </w:rPr>
            </w:pPr>
            <w:r w:rsidRPr="005749AE">
              <w:rPr>
                <w:rFonts w:cstheme="minorHAnsi"/>
                <w:i/>
                <w:szCs w:val="18"/>
              </w:rPr>
              <w:t xml:space="preserve">Trogoderma versicolor </w:t>
            </w:r>
            <w:r w:rsidRPr="005749AE">
              <w:rPr>
                <w:rFonts w:cstheme="minorHAnsi"/>
                <w:szCs w:val="18"/>
              </w:rPr>
              <w:t>arriving with imported plant products is already associated with its hosts and would be able to continue feeding on the imported plant products. In addition, it may also reach a new host</w:t>
            </w:r>
            <w:r w:rsidRPr="005749AE">
              <w:rPr>
                <w:rFonts w:cstheme="minorHAnsi"/>
                <w:szCs w:val="18"/>
                <w:lang w:val="pt-BR"/>
              </w:rPr>
              <w:t xml:space="preserve"> when </w:t>
            </w:r>
            <w:r w:rsidRPr="005749AE">
              <w:rPr>
                <w:rFonts w:cstheme="minorHAnsi"/>
                <w:szCs w:val="18"/>
              </w:rPr>
              <w:t xml:space="preserve">imported plant products </w:t>
            </w:r>
            <w:r w:rsidRPr="005749AE">
              <w:rPr>
                <w:rFonts w:cstheme="minorHAnsi"/>
                <w:szCs w:val="18"/>
                <w:lang w:val="pt-BR"/>
              </w:rPr>
              <w:t xml:space="preserve">coming into </w:t>
            </w:r>
            <w:r w:rsidRPr="005749AE">
              <w:rPr>
                <w:rFonts w:cstheme="minorHAnsi"/>
                <w:szCs w:val="18"/>
              </w:rPr>
              <w:t>contact with the plant product hosts in Australia during transportation and transit, in storage and processing facilities, and through waste disposal in Australia.</w:t>
            </w:r>
          </w:p>
        </w:tc>
        <w:tc>
          <w:tcPr>
            <w:tcW w:w="707" w:type="pct"/>
          </w:tcPr>
          <w:p w14:paraId="156692FB" w14:textId="77777777" w:rsidR="00014BC2" w:rsidRPr="005749AE" w:rsidRDefault="00014BC2" w:rsidP="00014BC2">
            <w:pPr>
              <w:pStyle w:val="TableText"/>
              <w:rPr>
                <w:rFonts w:cstheme="minorHAnsi"/>
                <w:szCs w:val="18"/>
              </w:rPr>
            </w:pPr>
            <w:r w:rsidRPr="005749AE">
              <w:rPr>
                <w:rFonts w:cstheme="minorHAnsi"/>
                <w:szCs w:val="18"/>
              </w:rPr>
              <w:t>Yes</w:t>
            </w:r>
          </w:p>
          <w:p w14:paraId="1B2155CB" w14:textId="77777777" w:rsidR="00014BC2" w:rsidRPr="005749AE" w:rsidRDefault="00014BC2" w:rsidP="00014BC2">
            <w:pPr>
              <w:pStyle w:val="TableText"/>
              <w:rPr>
                <w:rFonts w:cstheme="minorHAnsi"/>
                <w:szCs w:val="18"/>
              </w:rPr>
            </w:pPr>
            <w:r w:rsidRPr="005749AE">
              <w:rPr>
                <w:rFonts w:cstheme="minorHAnsi"/>
                <w:szCs w:val="18"/>
              </w:rPr>
              <w:t>Plant product hosts of this species are readily available in Australia. Suitable conditions are available in various parts of Australia for the species’ establishment and spread.</w:t>
            </w:r>
          </w:p>
          <w:p w14:paraId="68E4FF78" w14:textId="77777777" w:rsidR="00014BC2" w:rsidRPr="005749AE" w:rsidRDefault="00014BC2" w:rsidP="00014BC2">
            <w:pPr>
              <w:pStyle w:val="TableText"/>
              <w:rPr>
                <w:rFonts w:cstheme="minorHAnsi"/>
                <w:szCs w:val="18"/>
                <w:lang w:val="pt-BR"/>
              </w:rPr>
            </w:pPr>
          </w:p>
        </w:tc>
        <w:tc>
          <w:tcPr>
            <w:tcW w:w="673" w:type="pct"/>
          </w:tcPr>
          <w:p w14:paraId="34299DAC" w14:textId="77777777" w:rsidR="00014BC2" w:rsidRPr="005749AE" w:rsidRDefault="00014BC2" w:rsidP="00014BC2">
            <w:pPr>
              <w:pStyle w:val="TableText"/>
              <w:rPr>
                <w:rFonts w:cstheme="minorHAnsi"/>
                <w:szCs w:val="18"/>
              </w:rPr>
            </w:pPr>
            <w:r w:rsidRPr="005749AE">
              <w:rPr>
                <w:rFonts w:cstheme="minorHAnsi"/>
                <w:szCs w:val="18"/>
              </w:rPr>
              <w:t>Yes</w:t>
            </w:r>
          </w:p>
          <w:p w14:paraId="3B92ABB9" w14:textId="69C68830" w:rsidR="00014BC2" w:rsidRPr="005749AE" w:rsidRDefault="00014BC2" w:rsidP="00014BC2">
            <w:pPr>
              <w:pStyle w:val="TableText"/>
              <w:rPr>
                <w:rFonts w:cstheme="minorHAnsi"/>
                <w:szCs w:val="18"/>
              </w:rPr>
            </w:pPr>
            <w:r w:rsidRPr="005749AE">
              <w:rPr>
                <w:rFonts w:cstheme="minorHAnsi"/>
                <w:i/>
                <w:szCs w:val="18"/>
              </w:rPr>
              <w:t xml:space="preserve">Trogoderma versicolor </w:t>
            </w:r>
            <w:r w:rsidRPr="005749AE">
              <w:rPr>
                <w:rFonts w:cstheme="minorHAnsi"/>
                <w:szCs w:val="18"/>
              </w:rPr>
              <w:t xml:space="preserve">is an economically important pest </w:t>
            </w:r>
            <w:r w:rsidR="00560C3D">
              <w:rPr>
                <w:rFonts w:cstheme="minorHAnsi"/>
                <w:noProof/>
                <w:szCs w:val="18"/>
              </w:rPr>
              <w:t>(Wilches et al. 2016)</w:t>
            </w:r>
            <w:r w:rsidRPr="005749AE">
              <w:rPr>
                <w:rFonts w:cstheme="minorHAnsi"/>
                <w:szCs w:val="18"/>
              </w:rPr>
              <w:t xml:space="preserve">. </w:t>
            </w:r>
          </w:p>
        </w:tc>
        <w:tc>
          <w:tcPr>
            <w:tcW w:w="436" w:type="pct"/>
          </w:tcPr>
          <w:p w14:paraId="04D2A2B1" w14:textId="77777777" w:rsidR="00014BC2" w:rsidRPr="005749AE" w:rsidRDefault="00014BC2" w:rsidP="00014BC2">
            <w:pPr>
              <w:pStyle w:val="TableText"/>
              <w:rPr>
                <w:rFonts w:cstheme="minorHAnsi"/>
                <w:szCs w:val="18"/>
              </w:rPr>
            </w:pPr>
            <w:r w:rsidRPr="005749AE">
              <w:rPr>
                <w:rFonts w:cstheme="minorHAnsi"/>
                <w:szCs w:val="18"/>
              </w:rPr>
              <w:t>Yes</w:t>
            </w:r>
          </w:p>
        </w:tc>
      </w:tr>
      <w:tr w:rsidR="00014BC2" w:rsidRPr="00D30C70" w14:paraId="47AC60FF" w14:textId="77777777" w:rsidTr="00AE1B3A">
        <w:trPr>
          <w:jc w:val="center"/>
        </w:trPr>
        <w:tc>
          <w:tcPr>
            <w:tcW w:w="657" w:type="pct"/>
          </w:tcPr>
          <w:p w14:paraId="714668B5" w14:textId="77777777" w:rsidR="00014BC2" w:rsidRPr="00911BB9" w:rsidRDefault="00014BC2" w:rsidP="00014BC2">
            <w:pPr>
              <w:pStyle w:val="TableText"/>
              <w:rPr>
                <w:rFonts w:cstheme="minorHAnsi"/>
                <w:i/>
                <w:color w:val="000000" w:themeColor="text1"/>
                <w:szCs w:val="18"/>
              </w:rPr>
            </w:pPr>
            <w:r w:rsidRPr="00911BB9">
              <w:rPr>
                <w:rFonts w:cstheme="minorHAnsi"/>
                <w:i/>
                <w:color w:val="000000" w:themeColor="text1"/>
                <w:szCs w:val="18"/>
              </w:rPr>
              <w:t xml:space="preserve">Trogoderma yunnaeunsis </w:t>
            </w:r>
            <w:r w:rsidRPr="00911BB9">
              <w:rPr>
                <w:rFonts w:cstheme="minorHAnsi"/>
                <w:color w:val="000000" w:themeColor="text1"/>
                <w:szCs w:val="18"/>
              </w:rPr>
              <w:t>Zhang &amp; Liu, 1986</w:t>
            </w:r>
          </w:p>
        </w:tc>
        <w:tc>
          <w:tcPr>
            <w:tcW w:w="607" w:type="pct"/>
          </w:tcPr>
          <w:p w14:paraId="352BDC45" w14:textId="7CFF8279"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 xml:space="preserve">China </w:t>
            </w:r>
            <w:r w:rsidR="00560C3D">
              <w:rPr>
                <w:rFonts w:cstheme="minorHAnsi"/>
                <w:noProof/>
                <w:color w:val="000000" w:themeColor="text1"/>
                <w:szCs w:val="18"/>
              </w:rPr>
              <w:t>(Háva 2015b)</w:t>
            </w:r>
          </w:p>
        </w:tc>
        <w:tc>
          <w:tcPr>
            <w:tcW w:w="404" w:type="pct"/>
          </w:tcPr>
          <w:p w14:paraId="6EAE07EC" w14:textId="77777777" w:rsidR="00014BC2" w:rsidRPr="00911BB9" w:rsidRDefault="00014BC2" w:rsidP="00014BC2">
            <w:pPr>
              <w:pStyle w:val="TableText"/>
              <w:rPr>
                <w:rFonts w:cstheme="minorHAnsi"/>
                <w:i/>
                <w:color w:val="000000" w:themeColor="text1"/>
                <w:szCs w:val="18"/>
              </w:rPr>
            </w:pPr>
            <w:r w:rsidRPr="00911BB9">
              <w:rPr>
                <w:rFonts w:cstheme="minorHAnsi"/>
                <w:color w:val="000000" w:themeColor="text1"/>
                <w:szCs w:val="18"/>
              </w:rPr>
              <w:t>No records found</w:t>
            </w:r>
          </w:p>
        </w:tc>
        <w:tc>
          <w:tcPr>
            <w:tcW w:w="758" w:type="pct"/>
          </w:tcPr>
          <w:p w14:paraId="2572E62B" w14:textId="77777777"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Yes</w:t>
            </w:r>
          </w:p>
          <w:p w14:paraId="43F4B5CB" w14:textId="2F8EC38D"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 xml:space="preserve">This species is associated with stored corn, maize and other grains </w:t>
            </w:r>
            <w:r w:rsidR="00560C3D">
              <w:rPr>
                <w:rFonts w:cstheme="minorHAnsi"/>
                <w:noProof/>
                <w:color w:val="000000" w:themeColor="text1"/>
                <w:szCs w:val="18"/>
              </w:rPr>
              <w:t>(Beal 2005; Zhang, Liu &amp; Jing 1999)</w:t>
            </w:r>
            <w:r w:rsidRPr="00911BB9">
              <w:rPr>
                <w:rFonts w:cstheme="minorHAnsi"/>
                <w:color w:val="000000" w:themeColor="text1"/>
                <w:szCs w:val="18"/>
              </w:rPr>
              <w:t>, and thus has the potential to be imported with infested plant products</w:t>
            </w:r>
            <w:r w:rsidRPr="00911BB9">
              <w:rPr>
                <w:rFonts w:cstheme="minorHAnsi"/>
                <w:color w:val="000000" w:themeColor="text1"/>
                <w:szCs w:val="18"/>
                <w:shd w:val="clear" w:color="auto" w:fill="FFFFFF"/>
              </w:rPr>
              <w:t>.</w:t>
            </w:r>
            <w:r w:rsidRPr="00911BB9">
              <w:rPr>
                <w:rFonts w:cstheme="minorHAnsi"/>
                <w:color w:val="000000" w:themeColor="text1"/>
                <w:szCs w:val="18"/>
              </w:rPr>
              <w:t xml:space="preserve"> </w:t>
            </w:r>
          </w:p>
        </w:tc>
        <w:tc>
          <w:tcPr>
            <w:tcW w:w="758" w:type="pct"/>
          </w:tcPr>
          <w:p w14:paraId="1DEF131A" w14:textId="77777777" w:rsidR="00014BC2" w:rsidRPr="00911BB9" w:rsidRDefault="00014BC2" w:rsidP="00014BC2">
            <w:pPr>
              <w:pStyle w:val="TableText"/>
              <w:rPr>
                <w:rFonts w:cstheme="minorHAnsi"/>
                <w:color w:val="000000" w:themeColor="text1"/>
                <w:szCs w:val="18"/>
                <w:lang w:val="pt-BR"/>
              </w:rPr>
            </w:pPr>
            <w:r w:rsidRPr="00911BB9">
              <w:rPr>
                <w:rFonts w:cstheme="minorHAnsi"/>
                <w:color w:val="000000" w:themeColor="text1"/>
                <w:szCs w:val="18"/>
                <w:lang w:val="pt-BR"/>
              </w:rPr>
              <w:t>Yes</w:t>
            </w:r>
          </w:p>
          <w:p w14:paraId="77BC8490" w14:textId="77777777" w:rsidR="00014BC2" w:rsidRPr="00911BB9" w:rsidRDefault="00014BC2" w:rsidP="00014BC2">
            <w:pPr>
              <w:pStyle w:val="TableText"/>
              <w:rPr>
                <w:rFonts w:cstheme="minorHAnsi"/>
                <w:color w:val="000000" w:themeColor="text1"/>
                <w:szCs w:val="18"/>
              </w:rPr>
            </w:pPr>
            <w:r w:rsidRPr="00911BB9">
              <w:rPr>
                <w:rFonts w:cstheme="minorHAnsi"/>
                <w:i/>
                <w:color w:val="000000" w:themeColor="text1"/>
                <w:szCs w:val="18"/>
              </w:rPr>
              <w:t xml:space="preserve">Trogoderma yunnaeunsis </w:t>
            </w:r>
            <w:r w:rsidRPr="00911BB9">
              <w:rPr>
                <w:rFonts w:cstheme="minorHAnsi"/>
                <w:color w:val="000000" w:themeColor="text1"/>
                <w:szCs w:val="18"/>
              </w:rPr>
              <w:t>arriving with imported plant products is already associated with its hosts and would be able to continue feeding on the imported plant products. In addition, it may also reach a new host</w:t>
            </w:r>
            <w:r w:rsidRPr="00911BB9">
              <w:rPr>
                <w:rFonts w:cstheme="minorHAnsi"/>
                <w:color w:val="000000" w:themeColor="text1"/>
                <w:szCs w:val="18"/>
                <w:lang w:val="pt-BR"/>
              </w:rPr>
              <w:t xml:space="preserve"> when </w:t>
            </w:r>
            <w:r w:rsidRPr="00911BB9">
              <w:rPr>
                <w:rFonts w:cstheme="minorHAnsi"/>
                <w:color w:val="000000" w:themeColor="text1"/>
                <w:szCs w:val="18"/>
              </w:rPr>
              <w:t xml:space="preserve">imported plant products </w:t>
            </w:r>
            <w:r w:rsidRPr="00911BB9">
              <w:rPr>
                <w:rFonts w:cstheme="minorHAnsi"/>
                <w:color w:val="000000" w:themeColor="text1"/>
                <w:szCs w:val="18"/>
                <w:lang w:val="pt-BR"/>
              </w:rPr>
              <w:t xml:space="preserve">coming into </w:t>
            </w:r>
            <w:r w:rsidRPr="00911BB9">
              <w:rPr>
                <w:rFonts w:cstheme="minorHAnsi"/>
                <w:color w:val="000000" w:themeColor="text1"/>
                <w:szCs w:val="18"/>
              </w:rPr>
              <w:t>contact with the plant product hosts in Australia during transportation and transit, in storage and processing facilities, and through waste disposal in Australia.</w:t>
            </w:r>
          </w:p>
        </w:tc>
        <w:tc>
          <w:tcPr>
            <w:tcW w:w="707" w:type="pct"/>
          </w:tcPr>
          <w:p w14:paraId="16368A64" w14:textId="77777777"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Yes</w:t>
            </w:r>
          </w:p>
          <w:p w14:paraId="4567DE64" w14:textId="77777777"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Plant product hosts of this species are readily available in Australia. Suitable conditions are available in various parts of Australia for the species’ establishment and spread.</w:t>
            </w:r>
          </w:p>
          <w:p w14:paraId="3CCB87C8" w14:textId="77777777" w:rsidR="00014BC2" w:rsidRPr="00911BB9" w:rsidRDefault="00014BC2" w:rsidP="00014BC2">
            <w:pPr>
              <w:pStyle w:val="TableText"/>
              <w:rPr>
                <w:rFonts w:cstheme="minorHAnsi"/>
                <w:color w:val="000000" w:themeColor="text1"/>
                <w:szCs w:val="18"/>
                <w:lang w:val="pt-BR"/>
              </w:rPr>
            </w:pPr>
          </w:p>
        </w:tc>
        <w:tc>
          <w:tcPr>
            <w:tcW w:w="673" w:type="pct"/>
          </w:tcPr>
          <w:p w14:paraId="6724DB3F" w14:textId="77777777" w:rsidR="00014BC2" w:rsidRPr="00911BB9" w:rsidRDefault="00014BC2" w:rsidP="00014BC2">
            <w:pPr>
              <w:pStyle w:val="TableText"/>
              <w:rPr>
                <w:rFonts w:cstheme="minorHAnsi"/>
                <w:color w:val="000000" w:themeColor="text1"/>
                <w:szCs w:val="18"/>
                <w:lang w:val="pt-BR"/>
              </w:rPr>
            </w:pPr>
            <w:r w:rsidRPr="00911BB9">
              <w:rPr>
                <w:rFonts w:cstheme="minorHAnsi"/>
                <w:color w:val="000000" w:themeColor="text1"/>
                <w:szCs w:val="18"/>
                <w:lang w:val="pt-BR"/>
              </w:rPr>
              <w:t>Yes</w:t>
            </w:r>
          </w:p>
          <w:p w14:paraId="0BFBE6B1" w14:textId="3DC4B70E" w:rsidR="00014BC2" w:rsidRPr="00911BB9" w:rsidRDefault="00014BC2" w:rsidP="00014BC2">
            <w:pPr>
              <w:pStyle w:val="TableText"/>
              <w:rPr>
                <w:rFonts w:cstheme="minorHAnsi"/>
                <w:color w:val="000000" w:themeColor="text1"/>
                <w:szCs w:val="18"/>
                <w:lang w:val="pt-BR"/>
              </w:rPr>
            </w:pPr>
            <w:r w:rsidRPr="00911BB9">
              <w:rPr>
                <w:rFonts w:cstheme="minorHAnsi"/>
                <w:i/>
                <w:color w:val="000000" w:themeColor="text1"/>
                <w:szCs w:val="18"/>
              </w:rPr>
              <w:t xml:space="preserve">Trogoderma yunnaeunsis </w:t>
            </w:r>
            <w:r w:rsidRPr="00911BB9">
              <w:rPr>
                <w:rFonts w:cstheme="minorHAnsi"/>
                <w:color w:val="000000" w:themeColor="text1"/>
                <w:szCs w:val="18"/>
                <w:lang w:val="en-US"/>
              </w:rPr>
              <w:t xml:space="preserve">is a stored grain pest in </w:t>
            </w:r>
            <w:r w:rsidRPr="0001440D">
              <w:rPr>
                <w:rFonts w:cstheme="minorHAnsi"/>
                <w:color w:val="000000" w:themeColor="text1"/>
                <w:szCs w:val="18"/>
                <w:lang w:val="en-US"/>
              </w:rPr>
              <w:t xml:space="preserve">China </w:t>
            </w:r>
            <w:r w:rsidR="00560C3D">
              <w:rPr>
                <w:rFonts w:cstheme="minorHAnsi"/>
                <w:noProof/>
                <w:color w:val="000000" w:themeColor="text1"/>
                <w:szCs w:val="18"/>
              </w:rPr>
              <w:t>(Zhang, Liu &amp; Jing 1999)</w:t>
            </w:r>
          </w:p>
        </w:tc>
        <w:tc>
          <w:tcPr>
            <w:tcW w:w="436" w:type="pct"/>
          </w:tcPr>
          <w:p w14:paraId="59CDCFDE" w14:textId="77777777" w:rsidR="00014BC2" w:rsidRPr="00911BB9" w:rsidRDefault="00014BC2" w:rsidP="00014BC2">
            <w:pPr>
              <w:pStyle w:val="TableText"/>
              <w:rPr>
                <w:rFonts w:cstheme="minorHAnsi"/>
                <w:color w:val="000000" w:themeColor="text1"/>
                <w:szCs w:val="18"/>
              </w:rPr>
            </w:pPr>
            <w:r w:rsidRPr="00911BB9">
              <w:rPr>
                <w:rFonts w:cstheme="minorHAnsi"/>
                <w:color w:val="000000" w:themeColor="text1"/>
                <w:szCs w:val="18"/>
              </w:rPr>
              <w:t>Yes</w:t>
            </w:r>
          </w:p>
        </w:tc>
      </w:tr>
    </w:tbl>
    <w:p w14:paraId="3B11FF50" w14:textId="77777777" w:rsidR="0097537C" w:rsidRDefault="0097537C" w:rsidP="0097537C">
      <w:pPr>
        <w:rPr>
          <w:rStyle w:val="cf01"/>
        </w:rPr>
      </w:pPr>
      <w:r>
        <w:t>(a): T</w:t>
      </w:r>
      <w:r>
        <w:rPr>
          <w:rStyle w:val="cf01"/>
        </w:rPr>
        <w:t xml:space="preserve">he information provided was not intended to be exhaustive and thus species may have been reported from other country or region not included in the table. </w:t>
      </w:r>
    </w:p>
    <w:p w14:paraId="3C7C7063" w14:textId="77777777" w:rsidR="0097537C" w:rsidRDefault="0097537C" w:rsidP="007E1C75">
      <w:pPr>
        <w:pStyle w:val="Heading3-AppendixB"/>
      </w:pPr>
      <w:r>
        <w:t>List</w:t>
      </w:r>
      <w:r w:rsidRPr="002E691F">
        <w:t xml:space="preserve"> of </w:t>
      </w:r>
      <w:r w:rsidRPr="002E691F">
        <w:rPr>
          <w:i/>
          <w:iCs/>
        </w:rPr>
        <w:t xml:space="preserve">Trogoderma </w:t>
      </w:r>
      <w:r>
        <w:t>species that have not been reported as</w:t>
      </w:r>
      <w:r w:rsidRPr="007015C0">
        <w:t xml:space="preserve"> </w:t>
      </w:r>
      <w:r>
        <w:t xml:space="preserve">associated with </w:t>
      </w:r>
      <w:r w:rsidRPr="007015C0">
        <w:t>stored plant product</w:t>
      </w:r>
      <w:r>
        <w:t>s</w:t>
      </w:r>
    </w:p>
    <w:p w14:paraId="0CF05505" w14:textId="5D819588" w:rsidR="0097537C" w:rsidRDefault="0097537C" w:rsidP="0097537C">
      <w:pPr>
        <w:shd w:val="clear" w:color="auto" w:fill="FFFFFF" w:themeFill="background1"/>
        <w:spacing w:after="120" w:line="269" w:lineRule="auto"/>
      </w:pPr>
      <w:r>
        <w:t>Table B</w:t>
      </w:r>
      <w:r w:rsidR="007C7A41">
        <w:t>.</w:t>
      </w:r>
      <w:r>
        <w:t xml:space="preserve">3 lists </w:t>
      </w:r>
      <w:r w:rsidRPr="007268BF">
        <w:rPr>
          <w:i/>
          <w:iCs/>
        </w:rPr>
        <w:t>Trogoderma</w:t>
      </w:r>
      <w:r>
        <w:t xml:space="preserve"> species that, to date, are not recorded from Australia and have not been reported as associated with stored plant products. If evidence is found to indicate any of these species to be associated with stored plant products, </w:t>
      </w:r>
      <w:r w:rsidRPr="001F0159">
        <w:t xml:space="preserve">pest categorisation is to be </w:t>
      </w:r>
      <w:r>
        <w:t xml:space="preserve">conducted </w:t>
      </w:r>
      <w:r w:rsidRPr="001F0159">
        <w:t xml:space="preserve">on </w:t>
      </w:r>
      <w:r>
        <w:t>the</w:t>
      </w:r>
      <w:r w:rsidRPr="001F0159">
        <w:t xml:space="preserve"> species.</w:t>
      </w:r>
    </w:p>
    <w:p w14:paraId="7AFA4621" w14:textId="107F948F" w:rsidR="0097537C" w:rsidRDefault="0097537C" w:rsidP="00BD12FF">
      <w:pPr>
        <w:pStyle w:val="Tablecaption"/>
      </w:pPr>
      <w:bookmarkStart w:id="328" w:name="_Toc215127434"/>
      <w:r w:rsidRPr="003B086A">
        <w:t xml:space="preserve">Table </w:t>
      </w:r>
      <w:r>
        <w:t>B</w:t>
      </w:r>
      <w:r w:rsidR="00FD3FCE">
        <w:t>.</w:t>
      </w:r>
      <w:r>
        <w:t xml:space="preserve">3 List of </w:t>
      </w:r>
      <w:r w:rsidRPr="006C2946">
        <w:rPr>
          <w:i/>
          <w:iCs/>
        </w:rPr>
        <w:t>Trogoderma</w:t>
      </w:r>
      <w:r w:rsidRPr="00EE7FB6">
        <w:t xml:space="preserve"> </w:t>
      </w:r>
      <w:r>
        <w:t xml:space="preserve">species not recorded from Australia and have not been reported as associated with </w:t>
      </w:r>
      <w:r w:rsidRPr="007015C0">
        <w:t>stored plant product</w:t>
      </w:r>
      <w:r>
        <w:t>s</w:t>
      </w:r>
      <w:bookmarkEnd w:id="328"/>
      <w:r w:rsidRPr="007015C0">
        <w:t xml:space="preserve"> </w:t>
      </w:r>
    </w:p>
    <w:tbl>
      <w:tblPr>
        <w:tblW w:w="4311" w:type="pct"/>
        <w:jc w:val="center"/>
        <w:tblBorders>
          <w:top w:val="single" w:sz="4" w:space="0" w:color="auto"/>
          <w:bottom w:val="single" w:sz="4" w:space="0" w:color="auto"/>
          <w:insideH w:val="single" w:sz="4" w:space="0" w:color="BFBFBF" w:themeColor="background1" w:themeShade="BF"/>
        </w:tblBorders>
        <w:tblLayout w:type="fixed"/>
        <w:tblLook w:val="00A0" w:firstRow="1" w:lastRow="0" w:firstColumn="1" w:lastColumn="0" w:noHBand="0" w:noVBand="0"/>
      </w:tblPr>
      <w:tblGrid>
        <w:gridCol w:w="4694"/>
        <w:gridCol w:w="7379"/>
      </w:tblGrid>
      <w:tr w:rsidR="0097537C" w:rsidRPr="003F0780" w14:paraId="5D6822B0" w14:textId="77777777" w:rsidTr="00703A42">
        <w:trPr>
          <w:tblHeader/>
          <w:jc w:val="center"/>
        </w:trPr>
        <w:tc>
          <w:tcPr>
            <w:tcW w:w="1944" w:type="pct"/>
          </w:tcPr>
          <w:p w14:paraId="6E614B5C" w14:textId="77777777" w:rsidR="0097537C" w:rsidRPr="003F0780" w:rsidRDefault="0097537C">
            <w:pPr>
              <w:pStyle w:val="TableText"/>
              <w:rPr>
                <w:b/>
                <w:bCs/>
                <w:i/>
                <w:iCs/>
              </w:rPr>
            </w:pPr>
            <w:r w:rsidRPr="003F0780">
              <w:rPr>
                <w:b/>
                <w:bCs/>
              </w:rPr>
              <w:t>Species</w:t>
            </w:r>
          </w:p>
        </w:tc>
        <w:tc>
          <w:tcPr>
            <w:tcW w:w="3056" w:type="pct"/>
          </w:tcPr>
          <w:p w14:paraId="2594ED81" w14:textId="77777777" w:rsidR="0097537C" w:rsidRPr="003F0780" w:rsidRDefault="0097537C">
            <w:pPr>
              <w:pStyle w:val="TableText"/>
              <w:rPr>
                <w:b/>
                <w:bCs/>
              </w:rPr>
            </w:pPr>
            <w:r w:rsidRPr="003F0780">
              <w:rPr>
                <w:b/>
                <w:bCs/>
                <w:sz w:val="16"/>
                <w:szCs w:val="16"/>
              </w:rPr>
              <w:t>Country or region where the species is reported</w:t>
            </w:r>
            <w:r>
              <w:rPr>
                <w:b/>
                <w:bCs/>
                <w:sz w:val="16"/>
                <w:szCs w:val="16"/>
              </w:rPr>
              <w:t xml:space="preserve"> (a)</w:t>
            </w:r>
          </w:p>
        </w:tc>
      </w:tr>
      <w:tr w:rsidR="0097537C" w:rsidRPr="00585D43" w14:paraId="4D547E06" w14:textId="77777777" w:rsidTr="00703A42">
        <w:trPr>
          <w:jc w:val="center"/>
        </w:trPr>
        <w:tc>
          <w:tcPr>
            <w:tcW w:w="1944" w:type="pct"/>
          </w:tcPr>
          <w:p w14:paraId="7F0795F2" w14:textId="77777777" w:rsidR="0097537C" w:rsidRPr="008926E5" w:rsidRDefault="0097537C">
            <w:pPr>
              <w:pStyle w:val="TableText"/>
              <w:rPr>
                <w:i/>
                <w:iCs/>
              </w:rPr>
            </w:pPr>
            <w:r w:rsidRPr="008926E5">
              <w:rPr>
                <w:i/>
                <w:iCs/>
              </w:rPr>
              <w:t>Trogoderma ainu</w:t>
            </w:r>
            <w:r w:rsidRPr="008926E5">
              <w:t xml:space="preserve"> Perkovsky, Háva &amp; Zaitsev 2021</w:t>
            </w:r>
          </w:p>
        </w:tc>
        <w:tc>
          <w:tcPr>
            <w:tcW w:w="3056" w:type="pct"/>
          </w:tcPr>
          <w:p w14:paraId="61106736" w14:textId="539E3BD4" w:rsidR="0097537C" w:rsidRPr="008926E5" w:rsidRDefault="0097537C">
            <w:pPr>
              <w:pStyle w:val="TableText"/>
            </w:pPr>
            <w:r>
              <w:t>Russia</w:t>
            </w:r>
            <w:r w:rsidRPr="008926E5">
              <w:t xml:space="preserve"> </w:t>
            </w:r>
            <w:r w:rsidR="00560C3D">
              <w:rPr>
                <w:noProof/>
              </w:rPr>
              <w:t>(Perkovsky, Háva &amp; Zaitsev 2021)</w:t>
            </w:r>
          </w:p>
        </w:tc>
      </w:tr>
      <w:tr w:rsidR="0097537C" w:rsidRPr="00585D43" w14:paraId="3709CCBA" w14:textId="77777777" w:rsidTr="00703A42">
        <w:trPr>
          <w:jc w:val="center"/>
        </w:trPr>
        <w:tc>
          <w:tcPr>
            <w:tcW w:w="1944" w:type="pct"/>
          </w:tcPr>
          <w:p w14:paraId="3D738C3D" w14:textId="77777777" w:rsidR="0097537C" w:rsidRPr="008926E5" w:rsidRDefault="0097537C">
            <w:pPr>
              <w:pStyle w:val="TableText"/>
              <w:rPr>
                <w:i/>
                <w:iCs/>
              </w:rPr>
            </w:pPr>
            <w:r w:rsidRPr="008926E5">
              <w:rPr>
                <w:i/>
              </w:rPr>
              <w:t>Trogoderma albonotatum</w:t>
            </w:r>
            <w:r w:rsidRPr="008926E5">
              <w:t xml:space="preserve"> Reiche in Mulsant &amp; Rey, 1868 </w:t>
            </w:r>
          </w:p>
        </w:tc>
        <w:tc>
          <w:tcPr>
            <w:tcW w:w="3056" w:type="pct"/>
          </w:tcPr>
          <w:p w14:paraId="14D7D4C2" w14:textId="18FB1ED1" w:rsidR="0097537C" w:rsidRPr="008926E5" w:rsidRDefault="0097537C">
            <w:pPr>
              <w:pStyle w:val="TableText"/>
            </w:pPr>
            <w:r w:rsidRPr="008926E5">
              <w:rPr>
                <w:lang w:val="en-US"/>
              </w:rPr>
              <w:t xml:space="preserve">France </w:t>
            </w:r>
            <w:r w:rsidR="00560C3D">
              <w:rPr>
                <w:noProof/>
              </w:rPr>
              <w:t>(Háva 2015b)</w:t>
            </w:r>
          </w:p>
        </w:tc>
      </w:tr>
      <w:tr w:rsidR="0097537C" w:rsidRPr="00585D43" w14:paraId="6D4864DE" w14:textId="77777777" w:rsidTr="00703A42">
        <w:trPr>
          <w:jc w:val="center"/>
        </w:trPr>
        <w:tc>
          <w:tcPr>
            <w:tcW w:w="1944" w:type="pct"/>
          </w:tcPr>
          <w:p w14:paraId="0DFFC288" w14:textId="77777777" w:rsidR="0097537C" w:rsidRPr="008926E5" w:rsidRDefault="0097537C">
            <w:pPr>
              <w:pStyle w:val="TableText"/>
              <w:rPr>
                <w:i/>
                <w:iCs/>
              </w:rPr>
            </w:pPr>
            <w:r w:rsidRPr="008926E5">
              <w:rPr>
                <w:i/>
              </w:rPr>
              <w:t xml:space="preserve">Trogoderma antennale </w:t>
            </w:r>
            <w:r w:rsidRPr="008926E5">
              <w:t>Broun, 1893</w:t>
            </w:r>
          </w:p>
        </w:tc>
        <w:tc>
          <w:tcPr>
            <w:tcW w:w="3056" w:type="pct"/>
          </w:tcPr>
          <w:p w14:paraId="27D68F69" w14:textId="5FD5CEC9" w:rsidR="0097537C" w:rsidRPr="008926E5" w:rsidRDefault="0097537C">
            <w:pPr>
              <w:pStyle w:val="TableText"/>
            </w:pPr>
            <w:r>
              <w:t xml:space="preserve">New Zealand </w:t>
            </w:r>
            <w:r w:rsidR="00560C3D">
              <w:rPr>
                <w:noProof/>
              </w:rPr>
              <w:t>(Háva 2015b)</w:t>
            </w:r>
            <w:r>
              <w:t xml:space="preserve"> </w:t>
            </w:r>
          </w:p>
        </w:tc>
      </w:tr>
      <w:tr w:rsidR="0097537C" w:rsidRPr="00585D43" w14:paraId="25A1C6CA" w14:textId="77777777" w:rsidTr="00703A42">
        <w:trPr>
          <w:jc w:val="center"/>
        </w:trPr>
        <w:tc>
          <w:tcPr>
            <w:tcW w:w="1944" w:type="pct"/>
          </w:tcPr>
          <w:p w14:paraId="0D527B8F" w14:textId="77777777" w:rsidR="0097537C" w:rsidRPr="008926E5" w:rsidRDefault="0097537C">
            <w:pPr>
              <w:pStyle w:val="TableText"/>
            </w:pPr>
            <w:r w:rsidRPr="008926E5">
              <w:rPr>
                <w:i/>
              </w:rPr>
              <w:t xml:space="preserve">Trogoderma arcanum </w:t>
            </w:r>
            <w:r w:rsidRPr="008926E5">
              <w:t>Zhantiev, 2002</w:t>
            </w:r>
          </w:p>
        </w:tc>
        <w:tc>
          <w:tcPr>
            <w:tcW w:w="3056" w:type="pct"/>
          </w:tcPr>
          <w:p w14:paraId="305AC76F" w14:textId="777DE6BE" w:rsidR="0097537C" w:rsidRPr="008926E5" w:rsidRDefault="0097537C">
            <w:pPr>
              <w:pStyle w:val="TableText"/>
            </w:pPr>
            <w:r w:rsidRPr="008926E5">
              <w:rPr>
                <w:lang w:val="en-US"/>
              </w:rPr>
              <w:t xml:space="preserve">Georgia </w:t>
            </w:r>
            <w:r w:rsidR="00560C3D">
              <w:rPr>
                <w:noProof/>
              </w:rPr>
              <w:t>(Háva 2015b)</w:t>
            </w:r>
          </w:p>
        </w:tc>
      </w:tr>
      <w:tr w:rsidR="0097537C" w:rsidRPr="00585D43" w14:paraId="050F5E69" w14:textId="77777777" w:rsidTr="00703A42">
        <w:trPr>
          <w:jc w:val="center"/>
        </w:trPr>
        <w:tc>
          <w:tcPr>
            <w:tcW w:w="1944" w:type="pct"/>
          </w:tcPr>
          <w:p w14:paraId="4A540893" w14:textId="23007A2A" w:rsidR="0097537C" w:rsidRPr="008926E5" w:rsidRDefault="0097537C">
            <w:pPr>
              <w:pStyle w:val="TableText"/>
              <w:rPr>
                <w:i/>
              </w:rPr>
            </w:pPr>
            <w:r w:rsidRPr="008926E5">
              <w:rPr>
                <w:i/>
              </w:rPr>
              <w:t xml:space="preserve">Trogoderma argentina </w:t>
            </w:r>
            <w:r w:rsidRPr="008926E5">
              <w:t>Pic, 1906</w:t>
            </w:r>
          </w:p>
        </w:tc>
        <w:tc>
          <w:tcPr>
            <w:tcW w:w="3056" w:type="pct"/>
          </w:tcPr>
          <w:p w14:paraId="14D9DD66" w14:textId="38BAE0E3" w:rsidR="0097537C" w:rsidRPr="008926E5" w:rsidRDefault="0097537C">
            <w:pPr>
              <w:pStyle w:val="TableText"/>
            </w:pPr>
            <w:r w:rsidRPr="008926E5">
              <w:t xml:space="preserve">Argentina </w:t>
            </w:r>
            <w:r w:rsidR="00560C3D">
              <w:rPr>
                <w:noProof/>
              </w:rPr>
              <w:t>(Háva 2016)</w:t>
            </w:r>
            <w:r w:rsidR="00523F25" w:rsidRPr="00523F25">
              <w:t xml:space="preserve"> </w:t>
            </w:r>
          </w:p>
        </w:tc>
      </w:tr>
      <w:tr w:rsidR="0097537C" w:rsidRPr="00585D43" w14:paraId="53DBDA93" w14:textId="77777777" w:rsidTr="00703A42">
        <w:trPr>
          <w:jc w:val="center"/>
        </w:trPr>
        <w:tc>
          <w:tcPr>
            <w:tcW w:w="1944" w:type="pct"/>
          </w:tcPr>
          <w:p w14:paraId="39A59925" w14:textId="77777777" w:rsidR="0097537C" w:rsidRPr="008926E5" w:rsidRDefault="0097537C">
            <w:pPr>
              <w:pStyle w:val="TableText"/>
              <w:rPr>
                <w:i/>
              </w:rPr>
            </w:pPr>
            <w:r w:rsidRPr="008926E5">
              <w:rPr>
                <w:i/>
              </w:rPr>
              <w:t xml:space="preserve">Trogoderma aritae </w:t>
            </w:r>
            <w:r w:rsidRPr="008926E5">
              <w:rPr>
                <w:iCs/>
              </w:rPr>
              <w:t>Háva &amp; Garcia-Ochaeta 2021</w:t>
            </w:r>
          </w:p>
        </w:tc>
        <w:tc>
          <w:tcPr>
            <w:tcW w:w="3056" w:type="pct"/>
          </w:tcPr>
          <w:p w14:paraId="20F0E05C" w14:textId="539CE292" w:rsidR="0097537C" w:rsidRPr="008926E5" w:rsidRDefault="0097537C">
            <w:pPr>
              <w:pStyle w:val="TableText"/>
            </w:pPr>
            <w:r w:rsidRPr="008926E5">
              <w:t xml:space="preserve">Honduras </w:t>
            </w:r>
            <w:r w:rsidR="00560C3D">
              <w:rPr>
                <w:noProof/>
              </w:rPr>
              <w:t>(Háva &amp; García-Ochaeta 2021)</w:t>
            </w:r>
          </w:p>
        </w:tc>
      </w:tr>
      <w:tr w:rsidR="0097537C" w:rsidRPr="00585D43" w14:paraId="316085CF" w14:textId="77777777" w:rsidTr="00703A42">
        <w:trPr>
          <w:jc w:val="center"/>
        </w:trPr>
        <w:tc>
          <w:tcPr>
            <w:tcW w:w="1944" w:type="pct"/>
          </w:tcPr>
          <w:p w14:paraId="345D193D" w14:textId="77777777" w:rsidR="0097537C" w:rsidRPr="008926E5" w:rsidRDefault="0097537C">
            <w:pPr>
              <w:pStyle w:val="TableText"/>
              <w:rPr>
                <w:i/>
              </w:rPr>
            </w:pPr>
            <w:r w:rsidRPr="008926E5">
              <w:rPr>
                <w:i/>
              </w:rPr>
              <w:t xml:space="preserve">Trogoderma asperatum </w:t>
            </w:r>
            <w:r w:rsidRPr="008926E5">
              <w:t>Fauvel, 1903</w:t>
            </w:r>
          </w:p>
        </w:tc>
        <w:tc>
          <w:tcPr>
            <w:tcW w:w="3056" w:type="pct"/>
          </w:tcPr>
          <w:p w14:paraId="729DF8D9" w14:textId="282952F3" w:rsidR="0097537C" w:rsidRPr="008926E5" w:rsidRDefault="0097537C">
            <w:pPr>
              <w:pStyle w:val="TableText"/>
            </w:pPr>
            <w:r w:rsidRPr="008926E5">
              <w:t xml:space="preserve">New Caledonia </w:t>
            </w:r>
            <w:r w:rsidR="00560C3D">
              <w:rPr>
                <w:noProof/>
              </w:rPr>
              <w:t>(Háva 2014b)</w:t>
            </w:r>
          </w:p>
        </w:tc>
      </w:tr>
      <w:tr w:rsidR="0097537C" w:rsidRPr="00585D43" w14:paraId="12079FD0" w14:textId="77777777" w:rsidTr="00703A42">
        <w:trPr>
          <w:jc w:val="center"/>
        </w:trPr>
        <w:tc>
          <w:tcPr>
            <w:tcW w:w="1944" w:type="pct"/>
          </w:tcPr>
          <w:p w14:paraId="5EFA1C1B" w14:textId="645B7286" w:rsidR="0097537C" w:rsidRPr="008926E5" w:rsidRDefault="0097537C">
            <w:pPr>
              <w:pStyle w:val="TableText"/>
              <w:rPr>
                <w:i/>
              </w:rPr>
            </w:pPr>
            <w:r w:rsidRPr="008926E5">
              <w:rPr>
                <w:i/>
              </w:rPr>
              <w:t xml:space="preserve">Trogoderma aspericolle </w:t>
            </w:r>
            <w:r w:rsidRPr="008926E5">
              <w:t>Casey, 1900</w:t>
            </w:r>
          </w:p>
        </w:tc>
        <w:tc>
          <w:tcPr>
            <w:tcW w:w="3056" w:type="pct"/>
          </w:tcPr>
          <w:p w14:paraId="3C1523B5" w14:textId="3BD5C8A3" w:rsidR="0097537C" w:rsidRPr="008926E5" w:rsidRDefault="0097537C">
            <w:pPr>
              <w:pStyle w:val="TableText"/>
            </w:pPr>
            <w:r w:rsidRPr="008926E5">
              <w:rPr>
                <w:iCs/>
              </w:rPr>
              <w:t xml:space="preserve">Mexico </w:t>
            </w:r>
            <w:r w:rsidR="00560C3D">
              <w:rPr>
                <w:iCs/>
                <w:noProof/>
              </w:rPr>
              <w:t>(Háva 2015b)</w:t>
            </w:r>
            <w:r w:rsidRPr="008926E5">
              <w:t xml:space="preserve"> and</w:t>
            </w:r>
            <w:r w:rsidRPr="008926E5">
              <w:rPr>
                <w:iCs/>
              </w:rPr>
              <w:t xml:space="preserve"> USA </w:t>
            </w:r>
            <w:r w:rsidR="00560C3D">
              <w:rPr>
                <w:iCs/>
                <w:noProof/>
              </w:rPr>
              <w:t>(Háva &amp; Herrmann 2021)</w:t>
            </w:r>
          </w:p>
        </w:tc>
      </w:tr>
      <w:tr w:rsidR="0097537C" w:rsidRPr="00585D43" w14:paraId="7CCC4125" w14:textId="77777777" w:rsidTr="00703A42">
        <w:trPr>
          <w:jc w:val="center"/>
        </w:trPr>
        <w:tc>
          <w:tcPr>
            <w:tcW w:w="1944" w:type="pct"/>
          </w:tcPr>
          <w:p w14:paraId="498AA5DC" w14:textId="3A72492C" w:rsidR="0097537C" w:rsidRPr="008926E5" w:rsidRDefault="0097537C">
            <w:pPr>
              <w:pStyle w:val="TableText"/>
              <w:rPr>
                <w:i/>
              </w:rPr>
            </w:pPr>
            <w:r w:rsidRPr="008926E5">
              <w:rPr>
                <w:i/>
              </w:rPr>
              <w:t xml:space="preserve">Trogoderma atrum </w:t>
            </w:r>
            <w:r w:rsidRPr="008926E5">
              <w:t>RA Philippi &amp; F Philippi, 1864</w:t>
            </w:r>
          </w:p>
        </w:tc>
        <w:tc>
          <w:tcPr>
            <w:tcW w:w="3056" w:type="pct"/>
          </w:tcPr>
          <w:p w14:paraId="6709C4B5" w14:textId="7F562E51" w:rsidR="0097537C" w:rsidRPr="008926E5" w:rsidRDefault="0097537C">
            <w:pPr>
              <w:pStyle w:val="TableText"/>
            </w:pPr>
            <w:r w:rsidRPr="008926E5">
              <w:t xml:space="preserve">Chile </w:t>
            </w:r>
            <w:r w:rsidR="00560C3D">
              <w:rPr>
                <w:noProof/>
              </w:rPr>
              <w:t>(Háva &amp; Kadej 2009)</w:t>
            </w:r>
            <w:r w:rsidR="008223E6" w:rsidRPr="008223E6">
              <w:t xml:space="preserve"> </w:t>
            </w:r>
          </w:p>
        </w:tc>
      </w:tr>
      <w:tr w:rsidR="0097537C" w:rsidRPr="00585D43" w14:paraId="5AE1845C" w14:textId="77777777" w:rsidTr="00703A42">
        <w:trPr>
          <w:jc w:val="center"/>
        </w:trPr>
        <w:tc>
          <w:tcPr>
            <w:tcW w:w="1944" w:type="pct"/>
          </w:tcPr>
          <w:p w14:paraId="42EC3023" w14:textId="77777777" w:rsidR="0097537C" w:rsidRPr="008926E5" w:rsidRDefault="0097537C">
            <w:pPr>
              <w:pStyle w:val="TableText"/>
              <w:rPr>
                <w:i/>
              </w:rPr>
            </w:pPr>
            <w:r w:rsidRPr="008926E5">
              <w:rPr>
                <w:i/>
              </w:rPr>
              <w:t xml:space="preserve">Trogoderma bactrianum </w:t>
            </w:r>
            <w:r w:rsidRPr="008926E5">
              <w:t>Zhantiev 1970</w:t>
            </w:r>
          </w:p>
        </w:tc>
        <w:tc>
          <w:tcPr>
            <w:tcW w:w="3056" w:type="pct"/>
          </w:tcPr>
          <w:p w14:paraId="79FF86C1" w14:textId="0757C314" w:rsidR="0097537C" w:rsidRPr="008926E5" w:rsidRDefault="0097537C">
            <w:pPr>
              <w:pStyle w:val="TableText"/>
            </w:pPr>
            <w:r w:rsidRPr="008926E5">
              <w:t xml:space="preserve">Tajikistan and Turkmenistan </w:t>
            </w:r>
            <w:r w:rsidR="00560C3D">
              <w:rPr>
                <w:noProof/>
              </w:rPr>
              <w:t>(Háva 2008a)</w:t>
            </w:r>
            <w:r>
              <w:t xml:space="preserve"> and Iraq </w:t>
            </w:r>
            <w:r w:rsidR="00560C3D">
              <w:rPr>
                <w:noProof/>
              </w:rPr>
              <w:t>(Mawlood &amp; Abdul-Rassoul 2000)</w:t>
            </w:r>
            <w:r w:rsidR="008D526B" w:rsidRPr="008D526B">
              <w:t xml:space="preserve"> </w:t>
            </w:r>
          </w:p>
        </w:tc>
      </w:tr>
      <w:tr w:rsidR="0097537C" w:rsidRPr="00585D43" w14:paraId="701C8F8D" w14:textId="77777777" w:rsidTr="00703A42">
        <w:trPr>
          <w:jc w:val="center"/>
        </w:trPr>
        <w:tc>
          <w:tcPr>
            <w:tcW w:w="1944" w:type="pct"/>
          </w:tcPr>
          <w:p w14:paraId="189FAD25" w14:textId="660A6975" w:rsidR="0097537C" w:rsidRPr="008926E5" w:rsidRDefault="0097537C">
            <w:pPr>
              <w:pStyle w:val="TableText"/>
              <w:rPr>
                <w:i/>
              </w:rPr>
            </w:pPr>
            <w:r w:rsidRPr="008926E5">
              <w:rPr>
                <w:i/>
              </w:rPr>
              <w:t xml:space="preserve">Trogoderma baeri </w:t>
            </w:r>
            <w:r w:rsidRPr="008926E5">
              <w:t>Pic 1915</w:t>
            </w:r>
          </w:p>
        </w:tc>
        <w:tc>
          <w:tcPr>
            <w:tcW w:w="3056" w:type="pct"/>
          </w:tcPr>
          <w:p w14:paraId="40C21140" w14:textId="32A98E90" w:rsidR="0097537C" w:rsidRPr="008926E5" w:rsidRDefault="0097537C">
            <w:pPr>
              <w:pStyle w:val="TableText"/>
            </w:pPr>
            <w:r w:rsidRPr="008926E5">
              <w:t xml:space="preserve">Argentina </w:t>
            </w:r>
            <w:r w:rsidR="00560C3D">
              <w:rPr>
                <w:noProof/>
              </w:rPr>
              <w:t>(Háva 2016)</w:t>
            </w:r>
          </w:p>
        </w:tc>
      </w:tr>
      <w:tr w:rsidR="0097537C" w:rsidRPr="00585D43" w14:paraId="435E82B6" w14:textId="77777777" w:rsidTr="00703A42">
        <w:trPr>
          <w:jc w:val="center"/>
        </w:trPr>
        <w:tc>
          <w:tcPr>
            <w:tcW w:w="1944" w:type="pct"/>
          </w:tcPr>
          <w:p w14:paraId="12BC031F" w14:textId="77777777" w:rsidR="0097537C" w:rsidRPr="008926E5" w:rsidRDefault="0097537C">
            <w:pPr>
              <w:pStyle w:val="TableText"/>
              <w:rPr>
                <w:i/>
              </w:rPr>
            </w:pPr>
            <w:r w:rsidRPr="008926E5">
              <w:rPr>
                <w:i/>
              </w:rPr>
              <w:t xml:space="preserve">Trogoderma ballfinchae </w:t>
            </w:r>
            <w:r w:rsidRPr="008926E5">
              <w:t>Beal, 1954</w:t>
            </w:r>
          </w:p>
        </w:tc>
        <w:tc>
          <w:tcPr>
            <w:tcW w:w="3056" w:type="pct"/>
          </w:tcPr>
          <w:p w14:paraId="51D06925" w14:textId="03BC3DBC" w:rsidR="0097537C" w:rsidRPr="008926E5" w:rsidRDefault="0097537C">
            <w:pPr>
              <w:pStyle w:val="TableText"/>
            </w:pPr>
            <w:r w:rsidRPr="008926E5">
              <w:t xml:space="preserve">Mexico, </w:t>
            </w:r>
            <w:r w:rsidR="00560C3D">
              <w:rPr>
                <w:noProof/>
              </w:rPr>
              <w:t>(Háva 2015b)</w:t>
            </w:r>
            <w:r>
              <w:t xml:space="preserve"> and </w:t>
            </w:r>
            <w:r w:rsidRPr="008926E5">
              <w:t xml:space="preserve">USA </w:t>
            </w:r>
            <w:r w:rsidR="00560C3D">
              <w:rPr>
                <w:noProof/>
              </w:rPr>
              <w:t>(Háva &amp; Herrmann 2021)</w:t>
            </w:r>
            <w:r w:rsidR="00C62BAA">
              <w:t xml:space="preserve"> </w:t>
            </w:r>
          </w:p>
        </w:tc>
      </w:tr>
      <w:tr w:rsidR="0097537C" w:rsidRPr="00585D43" w14:paraId="0F4A8A88" w14:textId="77777777" w:rsidTr="00703A42">
        <w:trPr>
          <w:jc w:val="center"/>
        </w:trPr>
        <w:tc>
          <w:tcPr>
            <w:tcW w:w="1944" w:type="pct"/>
          </w:tcPr>
          <w:p w14:paraId="1BC96AE4" w14:textId="0EF7A37D" w:rsidR="0097537C" w:rsidRPr="002B1E1D" w:rsidRDefault="0097537C">
            <w:pPr>
              <w:pStyle w:val="TableText"/>
              <w:rPr>
                <w:iCs/>
              </w:rPr>
            </w:pPr>
            <w:r>
              <w:rPr>
                <w:i/>
              </w:rPr>
              <w:t>T</w:t>
            </w:r>
            <w:r w:rsidR="00944880">
              <w:rPr>
                <w:i/>
              </w:rPr>
              <w:t>rogoderm</w:t>
            </w:r>
            <w:r w:rsidR="003B77A3">
              <w:rPr>
                <w:i/>
              </w:rPr>
              <w:t>a</w:t>
            </w:r>
            <w:r>
              <w:rPr>
                <w:i/>
              </w:rPr>
              <w:t xml:space="preserve"> banari </w:t>
            </w:r>
            <w:r w:rsidRPr="002B1E1D">
              <w:rPr>
                <w:iCs/>
              </w:rPr>
              <w:t>Háva &amp; Trýzna</w:t>
            </w:r>
            <w:r>
              <w:rPr>
                <w:iCs/>
              </w:rPr>
              <w:t>, 2022</w:t>
            </w:r>
          </w:p>
        </w:tc>
        <w:tc>
          <w:tcPr>
            <w:tcW w:w="3056" w:type="pct"/>
          </w:tcPr>
          <w:p w14:paraId="19168073" w14:textId="0939D100" w:rsidR="0097537C" w:rsidRPr="008926E5" w:rsidRDefault="0097537C">
            <w:pPr>
              <w:pStyle w:val="TableText"/>
            </w:pPr>
            <w:r>
              <w:t xml:space="preserve">Madagascar </w:t>
            </w:r>
            <w:r w:rsidR="00560C3D">
              <w:rPr>
                <w:noProof/>
              </w:rPr>
              <w:t>(Háva &amp; Trýzna 2022)</w:t>
            </w:r>
          </w:p>
        </w:tc>
      </w:tr>
      <w:tr w:rsidR="0097537C" w:rsidRPr="00585D43" w14:paraId="38A139AD" w14:textId="77777777" w:rsidTr="00703A42">
        <w:trPr>
          <w:jc w:val="center"/>
        </w:trPr>
        <w:tc>
          <w:tcPr>
            <w:tcW w:w="1944" w:type="pct"/>
          </w:tcPr>
          <w:p w14:paraId="39B13336" w14:textId="77777777" w:rsidR="0097537C" w:rsidRPr="008926E5" w:rsidRDefault="0097537C">
            <w:pPr>
              <w:pStyle w:val="TableText"/>
              <w:rPr>
                <w:i/>
              </w:rPr>
            </w:pPr>
            <w:r w:rsidRPr="008926E5">
              <w:rPr>
                <w:i/>
              </w:rPr>
              <w:t xml:space="preserve">Trogoderma beali </w:t>
            </w:r>
            <w:r w:rsidRPr="008926E5">
              <w:t>Mroczkowski, 1968</w:t>
            </w:r>
          </w:p>
        </w:tc>
        <w:tc>
          <w:tcPr>
            <w:tcW w:w="3056" w:type="pct"/>
          </w:tcPr>
          <w:p w14:paraId="5E06741C" w14:textId="7413BF08" w:rsidR="0097537C" w:rsidRPr="008926E5" w:rsidRDefault="0097537C">
            <w:pPr>
              <w:pStyle w:val="TableText"/>
            </w:pPr>
            <w:r w:rsidRPr="008926E5">
              <w:t xml:space="preserve">Costa Rica </w:t>
            </w:r>
            <w:r w:rsidR="00560C3D">
              <w:rPr>
                <w:noProof/>
              </w:rPr>
              <w:t>(Háva &amp; García-Ochaeta 2021)</w:t>
            </w:r>
            <w:r w:rsidR="00C62BAA">
              <w:t xml:space="preserve"> </w:t>
            </w:r>
          </w:p>
        </w:tc>
      </w:tr>
      <w:tr w:rsidR="0097537C" w:rsidRPr="00585D43" w14:paraId="3EC2EDD1" w14:textId="77777777" w:rsidTr="00703A42">
        <w:trPr>
          <w:jc w:val="center"/>
        </w:trPr>
        <w:tc>
          <w:tcPr>
            <w:tcW w:w="1944" w:type="pct"/>
          </w:tcPr>
          <w:p w14:paraId="1C2E8415" w14:textId="77777777" w:rsidR="0097537C" w:rsidRPr="008926E5" w:rsidRDefault="0097537C">
            <w:pPr>
              <w:pStyle w:val="TableText"/>
              <w:rPr>
                <w:i/>
              </w:rPr>
            </w:pPr>
            <w:r w:rsidRPr="008926E5">
              <w:rPr>
                <w:i/>
              </w:rPr>
              <w:t xml:space="preserve">Trogoderma bicinctum </w:t>
            </w:r>
            <w:r w:rsidRPr="008926E5">
              <w:t>Reitter, 1881</w:t>
            </w:r>
          </w:p>
        </w:tc>
        <w:tc>
          <w:tcPr>
            <w:tcW w:w="3056" w:type="pct"/>
          </w:tcPr>
          <w:p w14:paraId="3F8DD220" w14:textId="2A99EBAA" w:rsidR="0097537C" w:rsidRPr="008926E5" w:rsidRDefault="0097537C">
            <w:pPr>
              <w:pStyle w:val="TableText"/>
            </w:pPr>
            <w:r w:rsidRPr="008926E5">
              <w:t xml:space="preserve">French West Indies, Greater and Lesser Antilles and probably Guadeloupe </w:t>
            </w:r>
            <w:r w:rsidR="00560C3D">
              <w:rPr>
                <w:noProof/>
              </w:rPr>
              <w:t>(Háva &amp; Kadej 2006)</w:t>
            </w:r>
          </w:p>
        </w:tc>
      </w:tr>
      <w:tr w:rsidR="0097537C" w:rsidRPr="00585D43" w14:paraId="0596FC78" w14:textId="77777777" w:rsidTr="00703A42">
        <w:trPr>
          <w:jc w:val="center"/>
        </w:trPr>
        <w:tc>
          <w:tcPr>
            <w:tcW w:w="1944" w:type="pct"/>
          </w:tcPr>
          <w:p w14:paraId="572A3CBF" w14:textId="77777777" w:rsidR="0097537C" w:rsidRPr="008926E5" w:rsidRDefault="0097537C">
            <w:pPr>
              <w:pStyle w:val="TableText"/>
              <w:rPr>
                <w:i/>
              </w:rPr>
            </w:pPr>
            <w:r w:rsidRPr="008926E5">
              <w:rPr>
                <w:i/>
              </w:rPr>
              <w:t xml:space="preserve">Trogoderma bonari </w:t>
            </w:r>
            <w:r w:rsidRPr="008926E5">
              <w:t>Háva &amp; Trýzna 2022</w:t>
            </w:r>
          </w:p>
        </w:tc>
        <w:tc>
          <w:tcPr>
            <w:tcW w:w="3056" w:type="pct"/>
          </w:tcPr>
          <w:p w14:paraId="0A6952B7" w14:textId="774659E0" w:rsidR="0097537C" w:rsidRPr="008926E5" w:rsidRDefault="0097537C">
            <w:pPr>
              <w:pStyle w:val="TableText"/>
            </w:pPr>
            <w:r w:rsidRPr="008926E5">
              <w:t xml:space="preserve">Madagascar </w:t>
            </w:r>
            <w:r w:rsidR="00560C3D">
              <w:rPr>
                <w:noProof/>
              </w:rPr>
              <w:t>(Háva &amp; Trýzna 2022)</w:t>
            </w:r>
          </w:p>
        </w:tc>
      </w:tr>
      <w:tr w:rsidR="0097537C" w:rsidRPr="00585D43" w14:paraId="58779778" w14:textId="77777777" w:rsidTr="00703A42">
        <w:trPr>
          <w:jc w:val="center"/>
        </w:trPr>
        <w:tc>
          <w:tcPr>
            <w:tcW w:w="1944" w:type="pct"/>
          </w:tcPr>
          <w:p w14:paraId="0C602DBC" w14:textId="77777777" w:rsidR="0097537C" w:rsidRPr="008926E5" w:rsidRDefault="0097537C">
            <w:pPr>
              <w:pStyle w:val="TableText"/>
              <w:rPr>
                <w:i/>
              </w:rPr>
            </w:pPr>
            <w:r w:rsidRPr="008926E5">
              <w:rPr>
                <w:i/>
              </w:rPr>
              <w:t xml:space="preserve">Trogoderma burgai </w:t>
            </w:r>
            <w:r w:rsidRPr="008926E5">
              <w:rPr>
                <w:iCs/>
              </w:rPr>
              <w:t>Herrmann &amp; Háva 2017</w:t>
            </w:r>
          </w:p>
        </w:tc>
        <w:tc>
          <w:tcPr>
            <w:tcW w:w="3056" w:type="pct"/>
          </w:tcPr>
          <w:p w14:paraId="60C74A3B" w14:textId="14FD4997" w:rsidR="0097537C" w:rsidRPr="008926E5" w:rsidRDefault="0097537C">
            <w:pPr>
              <w:pStyle w:val="TableText"/>
            </w:pPr>
            <w:r w:rsidRPr="008926E5">
              <w:t xml:space="preserve">Peru </w:t>
            </w:r>
            <w:r w:rsidR="00560C3D">
              <w:rPr>
                <w:noProof/>
              </w:rPr>
              <w:t>(Herrmann &amp; Háva 2017)</w:t>
            </w:r>
          </w:p>
        </w:tc>
      </w:tr>
      <w:tr w:rsidR="0097537C" w:rsidRPr="00585D43" w14:paraId="5EF55765" w14:textId="77777777" w:rsidTr="00703A42">
        <w:trPr>
          <w:jc w:val="center"/>
        </w:trPr>
        <w:tc>
          <w:tcPr>
            <w:tcW w:w="1944" w:type="pct"/>
          </w:tcPr>
          <w:p w14:paraId="7EFAAEDB" w14:textId="77777777" w:rsidR="0097537C" w:rsidRPr="008926E5" w:rsidRDefault="0097537C">
            <w:pPr>
              <w:pStyle w:val="TableText"/>
              <w:rPr>
                <w:i/>
              </w:rPr>
            </w:pPr>
            <w:r w:rsidRPr="008926E5">
              <w:rPr>
                <w:i/>
              </w:rPr>
              <w:t xml:space="preserve">Trogoderma caboverdiana </w:t>
            </w:r>
            <w:r w:rsidRPr="008926E5">
              <w:t>Kalik, 1986</w:t>
            </w:r>
          </w:p>
        </w:tc>
        <w:tc>
          <w:tcPr>
            <w:tcW w:w="3056" w:type="pct"/>
          </w:tcPr>
          <w:p w14:paraId="721306B6" w14:textId="1967989F" w:rsidR="0097537C" w:rsidRPr="008926E5" w:rsidRDefault="0097537C">
            <w:pPr>
              <w:pStyle w:val="TableText"/>
            </w:pPr>
            <w:r w:rsidRPr="008926E5">
              <w:t xml:space="preserve">Cape Verde Island </w:t>
            </w:r>
            <w:r w:rsidR="00560C3D">
              <w:rPr>
                <w:noProof/>
              </w:rPr>
              <w:t>(Háva 2015b)</w:t>
            </w:r>
          </w:p>
        </w:tc>
      </w:tr>
      <w:tr w:rsidR="0097537C" w:rsidRPr="00585D43" w14:paraId="20A40CD4" w14:textId="77777777" w:rsidTr="00703A42">
        <w:trPr>
          <w:jc w:val="center"/>
        </w:trPr>
        <w:tc>
          <w:tcPr>
            <w:tcW w:w="1944" w:type="pct"/>
          </w:tcPr>
          <w:p w14:paraId="0526B176" w14:textId="77777777" w:rsidR="0097537C" w:rsidRPr="008926E5" w:rsidRDefault="0097537C">
            <w:pPr>
              <w:pStyle w:val="TableText"/>
              <w:rPr>
                <w:i/>
              </w:rPr>
            </w:pPr>
            <w:r w:rsidRPr="008926E5">
              <w:rPr>
                <w:i/>
              </w:rPr>
              <w:t xml:space="preserve">Trogoderma caledonica </w:t>
            </w:r>
            <w:r w:rsidRPr="008926E5">
              <w:t>Háva 2014</w:t>
            </w:r>
          </w:p>
        </w:tc>
        <w:tc>
          <w:tcPr>
            <w:tcW w:w="3056" w:type="pct"/>
          </w:tcPr>
          <w:p w14:paraId="3872A155" w14:textId="75031499" w:rsidR="0097537C" w:rsidRPr="008926E5" w:rsidRDefault="0097537C">
            <w:pPr>
              <w:pStyle w:val="TableText"/>
            </w:pPr>
            <w:r w:rsidRPr="008926E5">
              <w:t xml:space="preserve">New Caledonia </w:t>
            </w:r>
            <w:r w:rsidR="00560C3D">
              <w:rPr>
                <w:noProof/>
              </w:rPr>
              <w:t>(Háva 2014b)</w:t>
            </w:r>
            <w:r w:rsidR="00C52401" w:rsidRPr="00C52401">
              <w:t xml:space="preserve"> </w:t>
            </w:r>
            <w:r>
              <w:t xml:space="preserve">and Norfolk Island </w:t>
            </w:r>
            <w:r w:rsidR="00560C3D">
              <w:rPr>
                <w:noProof/>
              </w:rPr>
              <w:t>(Háva &amp; Kadej 2015)</w:t>
            </w:r>
          </w:p>
        </w:tc>
      </w:tr>
      <w:tr w:rsidR="0097537C" w:rsidRPr="00585D43" w14:paraId="5A048B8A" w14:textId="77777777" w:rsidTr="00703A42">
        <w:trPr>
          <w:jc w:val="center"/>
        </w:trPr>
        <w:tc>
          <w:tcPr>
            <w:tcW w:w="1944" w:type="pct"/>
          </w:tcPr>
          <w:p w14:paraId="508CD76A" w14:textId="77777777" w:rsidR="0097537C" w:rsidRPr="008926E5" w:rsidRDefault="0097537C">
            <w:pPr>
              <w:pStyle w:val="TableText"/>
              <w:rPr>
                <w:i/>
              </w:rPr>
            </w:pPr>
            <w:r w:rsidRPr="008926E5">
              <w:rPr>
                <w:i/>
              </w:rPr>
              <w:t xml:space="preserve">Trogoderma caneparii </w:t>
            </w:r>
            <w:r w:rsidRPr="008926E5">
              <w:t>Háva 2016</w:t>
            </w:r>
          </w:p>
        </w:tc>
        <w:tc>
          <w:tcPr>
            <w:tcW w:w="3056" w:type="pct"/>
          </w:tcPr>
          <w:p w14:paraId="4630D267" w14:textId="18AE588F" w:rsidR="0097537C" w:rsidRPr="008926E5" w:rsidRDefault="0097537C">
            <w:pPr>
              <w:pStyle w:val="TableText"/>
            </w:pPr>
            <w:r w:rsidRPr="008926E5">
              <w:t xml:space="preserve">Madagascar </w:t>
            </w:r>
            <w:r w:rsidR="00560C3D">
              <w:rPr>
                <w:noProof/>
              </w:rPr>
              <w:t>(Háva 2018)</w:t>
            </w:r>
          </w:p>
        </w:tc>
      </w:tr>
      <w:tr w:rsidR="0097537C" w:rsidRPr="00585D43" w14:paraId="4F016727" w14:textId="77777777" w:rsidTr="00703A42">
        <w:trPr>
          <w:jc w:val="center"/>
        </w:trPr>
        <w:tc>
          <w:tcPr>
            <w:tcW w:w="1944" w:type="pct"/>
          </w:tcPr>
          <w:p w14:paraId="7B6A09F7" w14:textId="77777777" w:rsidR="0097537C" w:rsidRPr="008926E5" w:rsidRDefault="0097537C">
            <w:pPr>
              <w:pStyle w:val="TableText"/>
              <w:rPr>
                <w:i/>
              </w:rPr>
            </w:pPr>
            <w:r w:rsidRPr="008926E5">
              <w:rPr>
                <w:i/>
              </w:rPr>
              <w:t xml:space="preserve">Trogoderma celatum </w:t>
            </w:r>
            <w:r w:rsidRPr="008926E5">
              <w:t>Sharp</w:t>
            </w:r>
            <w:r>
              <w:t>, 1902</w:t>
            </w:r>
          </w:p>
        </w:tc>
        <w:tc>
          <w:tcPr>
            <w:tcW w:w="3056" w:type="pct"/>
          </w:tcPr>
          <w:p w14:paraId="2E0D4AF5" w14:textId="47278773" w:rsidR="0097537C" w:rsidRPr="008926E5" w:rsidRDefault="0097537C">
            <w:pPr>
              <w:pStyle w:val="TableText"/>
            </w:pPr>
            <w:r w:rsidRPr="008926E5">
              <w:t xml:space="preserve">Mexico </w:t>
            </w:r>
            <w:r w:rsidR="00560C3D">
              <w:rPr>
                <w:noProof/>
              </w:rPr>
              <w:t>(Háva 2014d)</w:t>
            </w:r>
          </w:p>
        </w:tc>
      </w:tr>
      <w:tr w:rsidR="0097537C" w:rsidRPr="00585D43" w14:paraId="48745A30" w14:textId="77777777" w:rsidTr="00703A42">
        <w:trPr>
          <w:jc w:val="center"/>
        </w:trPr>
        <w:tc>
          <w:tcPr>
            <w:tcW w:w="1944" w:type="pct"/>
          </w:tcPr>
          <w:p w14:paraId="03DF2E52" w14:textId="77777777" w:rsidR="0097537C" w:rsidRPr="008926E5" w:rsidRDefault="0097537C">
            <w:pPr>
              <w:pStyle w:val="TableText"/>
              <w:rPr>
                <w:i/>
              </w:rPr>
            </w:pPr>
            <w:r w:rsidRPr="008926E5">
              <w:rPr>
                <w:i/>
              </w:rPr>
              <w:t xml:space="preserve">Trogoderma chileanum </w:t>
            </w:r>
            <w:r w:rsidRPr="008926E5">
              <w:t>Háva &amp; Kadej</w:t>
            </w:r>
            <w:r>
              <w:t>,</w:t>
            </w:r>
            <w:r w:rsidRPr="008926E5">
              <w:t xml:space="preserve"> 2009</w:t>
            </w:r>
          </w:p>
        </w:tc>
        <w:tc>
          <w:tcPr>
            <w:tcW w:w="3056" w:type="pct"/>
          </w:tcPr>
          <w:p w14:paraId="2400A987" w14:textId="2E13A2E4" w:rsidR="0097537C" w:rsidRPr="008926E5" w:rsidRDefault="0097537C">
            <w:pPr>
              <w:pStyle w:val="TableText"/>
            </w:pPr>
            <w:r w:rsidRPr="008926E5">
              <w:t xml:space="preserve">Chile </w:t>
            </w:r>
            <w:r w:rsidR="00560C3D">
              <w:rPr>
                <w:noProof/>
              </w:rPr>
              <w:t>(Háva &amp; Kadej 2009)</w:t>
            </w:r>
          </w:p>
        </w:tc>
      </w:tr>
      <w:tr w:rsidR="0097537C" w:rsidRPr="00585D43" w14:paraId="59D9A73E" w14:textId="77777777" w:rsidTr="00703A42">
        <w:trPr>
          <w:jc w:val="center"/>
        </w:trPr>
        <w:tc>
          <w:tcPr>
            <w:tcW w:w="1944" w:type="pct"/>
          </w:tcPr>
          <w:p w14:paraId="32B4BB7B" w14:textId="77777777" w:rsidR="0097537C" w:rsidRPr="008926E5" w:rsidRDefault="0097537C">
            <w:pPr>
              <w:pStyle w:val="TableText"/>
              <w:rPr>
                <w:i/>
              </w:rPr>
            </w:pPr>
            <w:r w:rsidRPr="008926E5">
              <w:rPr>
                <w:i/>
              </w:rPr>
              <w:t xml:space="preserve">Trogoderma constantini </w:t>
            </w:r>
            <w:r w:rsidRPr="008926E5">
              <w:t>Háva &amp; Kadej</w:t>
            </w:r>
            <w:r>
              <w:t>,</w:t>
            </w:r>
            <w:r w:rsidRPr="008926E5">
              <w:t xml:space="preserve"> 2009</w:t>
            </w:r>
          </w:p>
        </w:tc>
        <w:tc>
          <w:tcPr>
            <w:tcW w:w="3056" w:type="pct"/>
          </w:tcPr>
          <w:p w14:paraId="5A892191" w14:textId="2C9DB50E" w:rsidR="0097537C" w:rsidRPr="008926E5" w:rsidRDefault="0097537C">
            <w:pPr>
              <w:pStyle w:val="TableText"/>
            </w:pPr>
            <w:r w:rsidRPr="008926E5">
              <w:t xml:space="preserve">Chile </w:t>
            </w:r>
            <w:r w:rsidR="00560C3D">
              <w:rPr>
                <w:noProof/>
              </w:rPr>
              <w:t>(Háva &amp; Kadej 2009)</w:t>
            </w:r>
          </w:p>
        </w:tc>
      </w:tr>
      <w:tr w:rsidR="0097537C" w:rsidRPr="00585D43" w14:paraId="6D5B0DFA" w14:textId="77777777" w:rsidTr="00703A42">
        <w:trPr>
          <w:jc w:val="center"/>
        </w:trPr>
        <w:tc>
          <w:tcPr>
            <w:tcW w:w="1944" w:type="pct"/>
          </w:tcPr>
          <w:p w14:paraId="0DF1E120" w14:textId="77777777" w:rsidR="0097537C" w:rsidRPr="008926E5" w:rsidRDefault="0097537C">
            <w:pPr>
              <w:pStyle w:val="TableText"/>
              <w:rPr>
                <w:i/>
              </w:rPr>
            </w:pPr>
            <w:r w:rsidRPr="008926E5">
              <w:rPr>
                <w:i/>
              </w:rPr>
              <w:t xml:space="preserve">Trogoderma cordillerae </w:t>
            </w:r>
            <w:r w:rsidRPr="008926E5">
              <w:t>Háva &amp; Solervicens, 2012</w:t>
            </w:r>
          </w:p>
        </w:tc>
        <w:tc>
          <w:tcPr>
            <w:tcW w:w="3056" w:type="pct"/>
          </w:tcPr>
          <w:p w14:paraId="135635CF" w14:textId="467F9F07" w:rsidR="0097537C" w:rsidRPr="008926E5" w:rsidRDefault="0097537C">
            <w:pPr>
              <w:pStyle w:val="TableText"/>
            </w:pPr>
            <w:r w:rsidRPr="008926E5">
              <w:t xml:space="preserve">Chile </w:t>
            </w:r>
            <w:r w:rsidR="00560C3D">
              <w:rPr>
                <w:noProof/>
              </w:rPr>
              <w:t>(Háva &amp; Solervicens 2012)</w:t>
            </w:r>
          </w:p>
        </w:tc>
      </w:tr>
      <w:tr w:rsidR="0097537C" w:rsidRPr="00585D43" w14:paraId="6F660ACC" w14:textId="77777777" w:rsidTr="00703A42">
        <w:trPr>
          <w:jc w:val="center"/>
        </w:trPr>
        <w:tc>
          <w:tcPr>
            <w:tcW w:w="1944" w:type="pct"/>
          </w:tcPr>
          <w:p w14:paraId="59343079" w14:textId="77777777" w:rsidR="0097537C" w:rsidRPr="008926E5" w:rsidRDefault="0097537C">
            <w:pPr>
              <w:pStyle w:val="TableText"/>
              <w:rPr>
                <w:i/>
              </w:rPr>
            </w:pPr>
            <w:r w:rsidRPr="008926E5">
              <w:rPr>
                <w:i/>
              </w:rPr>
              <w:t xml:space="preserve">Trogoderma davidsoni </w:t>
            </w:r>
            <w:r w:rsidRPr="008926E5">
              <w:t>Háva &amp; Kadej, 2006</w:t>
            </w:r>
          </w:p>
        </w:tc>
        <w:tc>
          <w:tcPr>
            <w:tcW w:w="3056" w:type="pct"/>
          </w:tcPr>
          <w:p w14:paraId="42346727" w14:textId="1BE53D4D" w:rsidR="0097537C" w:rsidRPr="008926E5" w:rsidRDefault="0097537C">
            <w:pPr>
              <w:pStyle w:val="TableText"/>
            </w:pPr>
            <w:r w:rsidRPr="008926E5">
              <w:t xml:space="preserve">Dominican Republic </w:t>
            </w:r>
            <w:r w:rsidR="00560C3D">
              <w:rPr>
                <w:noProof/>
              </w:rPr>
              <w:t>(Háva &amp; Kadej 2006)</w:t>
            </w:r>
          </w:p>
        </w:tc>
      </w:tr>
      <w:tr w:rsidR="0097537C" w:rsidRPr="00585D43" w14:paraId="290E1B3D" w14:textId="77777777" w:rsidTr="00703A42">
        <w:trPr>
          <w:jc w:val="center"/>
        </w:trPr>
        <w:tc>
          <w:tcPr>
            <w:tcW w:w="1944" w:type="pct"/>
          </w:tcPr>
          <w:p w14:paraId="38B926D3" w14:textId="77777777" w:rsidR="0097537C" w:rsidRPr="008926E5" w:rsidRDefault="0097537C">
            <w:pPr>
              <w:pStyle w:val="TableText"/>
              <w:rPr>
                <w:i/>
              </w:rPr>
            </w:pPr>
            <w:r w:rsidRPr="008926E5">
              <w:rPr>
                <w:i/>
              </w:rPr>
              <w:t xml:space="preserve">Trogoderma denticorne </w:t>
            </w:r>
            <w:r w:rsidRPr="008926E5">
              <w:t>(Normand, 1936)</w:t>
            </w:r>
          </w:p>
        </w:tc>
        <w:tc>
          <w:tcPr>
            <w:tcW w:w="3056" w:type="pct"/>
          </w:tcPr>
          <w:p w14:paraId="32134A17" w14:textId="27EFAE98" w:rsidR="0097537C" w:rsidRPr="008926E5" w:rsidRDefault="0097537C">
            <w:pPr>
              <w:pStyle w:val="TableText"/>
            </w:pPr>
            <w:r w:rsidRPr="008926E5">
              <w:t xml:space="preserve">Tunisia </w:t>
            </w:r>
            <w:r w:rsidR="00560C3D">
              <w:rPr>
                <w:noProof/>
              </w:rPr>
              <w:t>(Háva 2015b)</w:t>
            </w:r>
          </w:p>
        </w:tc>
      </w:tr>
      <w:tr w:rsidR="0097537C" w:rsidRPr="00585D43" w14:paraId="6055EF46" w14:textId="77777777" w:rsidTr="00703A42">
        <w:trPr>
          <w:jc w:val="center"/>
        </w:trPr>
        <w:tc>
          <w:tcPr>
            <w:tcW w:w="1944" w:type="pct"/>
          </w:tcPr>
          <w:p w14:paraId="1D37C68F" w14:textId="77777777" w:rsidR="0097537C" w:rsidRPr="008926E5" w:rsidRDefault="0097537C">
            <w:pPr>
              <w:pStyle w:val="TableText"/>
              <w:rPr>
                <w:i/>
              </w:rPr>
            </w:pPr>
            <w:r w:rsidRPr="008926E5">
              <w:rPr>
                <w:i/>
              </w:rPr>
              <w:t xml:space="preserve">Trogoderma deserti </w:t>
            </w:r>
            <w:r w:rsidRPr="008926E5">
              <w:t>Beal</w:t>
            </w:r>
            <w:r>
              <w:t>,</w:t>
            </w:r>
            <w:r w:rsidRPr="008926E5">
              <w:t xml:space="preserve"> 1954</w:t>
            </w:r>
          </w:p>
        </w:tc>
        <w:tc>
          <w:tcPr>
            <w:tcW w:w="3056" w:type="pct"/>
          </w:tcPr>
          <w:p w14:paraId="7FC915CA" w14:textId="6845DEC3" w:rsidR="0097537C" w:rsidRPr="008926E5" w:rsidRDefault="0097537C">
            <w:pPr>
              <w:pStyle w:val="TableText"/>
            </w:pPr>
            <w:r w:rsidRPr="008926E5">
              <w:t xml:space="preserve">USA </w:t>
            </w:r>
            <w:r w:rsidR="00560C3D">
              <w:rPr>
                <w:iCs/>
                <w:noProof/>
              </w:rPr>
              <w:t>(Beal 1960)</w:t>
            </w:r>
            <w:r w:rsidR="006A2083">
              <w:t xml:space="preserve"> </w:t>
            </w:r>
          </w:p>
        </w:tc>
      </w:tr>
      <w:tr w:rsidR="0097537C" w:rsidRPr="00585D43" w14:paraId="567CADF1" w14:textId="77777777" w:rsidTr="00703A42">
        <w:trPr>
          <w:jc w:val="center"/>
        </w:trPr>
        <w:tc>
          <w:tcPr>
            <w:tcW w:w="1944" w:type="pct"/>
          </w:tcPr>
          <w:p w14:paraId="5BC94B3C" w14:textId="77777777" w:rsidR="0097537C" w:rsidRPr="008926E5" w:rsidRDefault="0097537C">
            <w:pPr>
              <w:pStyle w:val="TableText"/>
              <w:rPr>
                <w:i/>
              </w:rPr>
            </w:pPr>
            <w:r w:rsidRPr="008926E5">
              <w:rPr>
                <w:i/>
              </w:rPr>
              <w:t xml:space="preserve">Trogoderma diioriori </w:t>
            </w:r>
            <w:r w:rsidRPr="008926E5">
              <w:rPr>
                <w:iCs/>
              </w:rPr>
              <w:t>Háva</w:t>
            </w:r>
            <w:r>
              <w:rPr>
                <w:iCs/>
              </w:rPr>
              <w:t>, 2017</w:t>
            </w:r>
            <w:r w:rsidRPr="008926E5">
              <w:rPr>
                <w:iCs/>
              </w:rPr>
              <w:t xml:space="preserve"> </w:t>
            </w:r>
          </w:p>
        </w:tc>
        <w:tc>
          <w:tcPr>
            <w:tcW w:w="3056" w:type="pct"/>
          </w:tcPr>
          <w:p w14:paraId="545831D5" w14:textId="735310C9" w:rsidR="0097537C" w:rsidRPr="008926E5" w:rsidRDefault="0097537C">
            <w:pPr>
              <w:pStyle w:val="TableText"/>
            </w:pPr>
            <w:r w:rsidRPr="008926E5">
              <w:t xml:space="preserve">Argentina </w:t>
            </w:r>
            <w:r w:rsidR="00560C3D">
              <w:rPr>
                <w:noProof/>
              </w:rPr>
              <w:t>(Háva 2017)</w:t>
            </w:r>
          </w:p>
        </w:tc>
      </w:tr>
      <w:tr w:rsidR="0097537C" w:rsidRPr="00585D43" w14:paraId="414BC1B8" w14:textId="77777777" w:rsidTr="00703A42">
        <w:trPr>
          <w:jc w:val="center"/>
        </w:trPr>
        <w:tc>
          <w:tcPr>
            <w:tcW w:w="1944" w:type="pct"/>
          </w:tcPr>
          <w:p w14:paraId="0829D02B" w14:textId="77777777" w:rsidR="0097537C" w:rsidRPr="008926E5" w:rsidRDefault="0097537C">
            <w:pPr>
              <w:pStyle w:val="TableText"/>
              <w:rPr>
                <w:i/>
              </w:rPr>
            </w:pPr>
            <w:r w:rsidRPr="008926E5">
              <w:rPr>
                <w:i/>
              </w:rPr>
              <w:t xml:space="preserve">Trogoderma dominicana </w:t>
            </w:r>
            <w:r w:rsidRPr="008926E5">
              <w:t>Háva &amp; Kadej, 2006</w:t>
            </w:r>
          </w:p>
        </w:tc>
        <w:tc>
          <w:tcPr>
            <w:tcW w:w="3056" w:type="pct"/>
          </w:tcPr>
          <w:p w14:paraId="4723BE63" w14:textId="7C6E42DB" w:rsidR="0097537C" w:rsidRPr="008926E5" w:rsidRDefault="0097537C">
            <w:pPr>
              <w:pStyle w:val="TableText"/>
            </w:pPr>
            <w:r w:rsidRPr="008926E5">
              <w:t xml:space="preserve">Dominican Republic </w:t>
            </w:r>
            <w:r w:rsidR="00560C3D">
              <w:rPr>
                <w:noProof/>
              </w:rPr>
              <w:t>(Háva &amp; Kadej 2006)</w:t>
            </w:r>
          </w:p>
        </w:tc>
      </w:tr>
      <w:tr w:rsidR="0097537C" w:rsidRPr="00585D43" w14:paraId="4FE088DD" w14:textId="77777777" w:rsidTr="00703A42">
        <w:trPr>
          <w:jc w:val="center"/>
        </w:trPr>
        <w:tc>
          <w:tcPr>
            <w:tcW w:w="1944" w:type="pct"/>
          </w:tcPr>
          <w:p w14:paraId="12537CF3" w14:textId="77777777" w:rsidR="0097537C" w:rsidRPr="008926E5" w:rsidRDefault="0097537C">
            <w:pPr>
              <w:pStyle w:val="TableText"/>
              <w:rPr>
                <w:i/>
              </w:rPr>
            </w:pPr>
            <w:r w:rsidRPr="008926E5">
              <w:rPr>
                <w:i/>
              </w:rPr>
              <w:t xml:space="preserve">Trogoderma ecuadorensis </w:t>
            </w:r>
            <w:r w:rsidRPr="008926E5">
              <w:t>Herrmann &amp; Háva</w:t>
            </w:r>
            <w:r>
              <w:t>,</w:t>
            </w:r>
            <w:r w:rsidRPr="008926E5">
              <w:t xml:space="preserve"> 2012</w:t>
            </w:r>
          </w:p>
        </w:tc>
        <w:tc>
          <w:tcPr>
            <w:tcW w:w="3056" w:type="pct"/>
          </w:tcPr>
          <w:p w14:paraId="27ED263C" w14:textId="0F787D18" w:rsidR="0097537C" w:rsidRPr="008926E5" w:rsidRDefault="0097537C">
            <w:pPr>
              <w:pStyle w:val="TableText"/>
            </w:pPr>
            <w:r w:rsidRPr="008926E5">
              <w:t xml:space="preserve">Ecuador </w:t>
            </w:r>
            <w:r w:rsidR="00560C3D">
              <w:rPr>
                <w:noProof/>
              </w:rPr>
              <w:t>(Herrmann &amp; Háva 2013)</w:t>
            </w:r>
            <w:r w:rsidR="00B70693" w:rsidRPr="00B70693">
              <w:t xml:space="preserve"> </w:t>
            </w:r>
          </w:p>
        </w:tc>
      </w:tr>
      <w:tr w:rsidR="0097537C" w:rsidRPr="00585D43" w14:paraId="1DD88200" w14:textId="77777777" w:rsidTr="00703A42">
        <w:trPr>
          <w:jc w:val="center"/>
        </w:trPr>
        <w:tc>
          <w:tcPr>
            <w:tcW w:w="1944" w:type="pct"/>
          </w:tcPr>
          <w:p w14:paraId="73EF618C" w14:textId="77777777" w:rsidR="0097537C" w:rsidRPr="008926E5" w:rsidRDefault="0097537C">
            <w:pPr>
              <w:pStyle w:val="TableText"/>
              <w:rPr>
                <w:i/>
              </w:rPr>
            </w:pPr>
            <w:r w:rsidRPr="008926E5">
              <w:rPr>
                <w:i/>
              </w:rPr>
              <w:t xml:space="preserve">Trogoderma emeishanum </w:t>
            </w:r>
            <w:r w:rsidRPr="008926E5">
              <w:t>Háva</w:t>
            </w:r>
            <w:r>
              <w:t>,</w:t>
            </w:r>
            <w:r w:rsidRPr="008926E5">
              <w:t xml:space="preserve"> 2022</w:t>
            </w:r>
          </w:p>
        </w:tc>
        <w:tc>
          <w:tcPr>
            <w:tcW w:w="3056" w:type="pct"/>
          </w:tcPr>
          <w:p w14:paraId="417E1AD7" w14:textId="7074E436" w:rsidR="0097537C" w:rsidRPr="008926E5" w:rsidRDefault="0097537C">
            <w:pPr>
              <w:pStyle w:val="TableText"/>
            </w:pPr>
            <w:r w:rsidRPr="008926E5">
              <w:t xml:space="preserve">China </w:t>
            </w:r>
            <w:r w:rsidR="00560C3D">
              <w:rPr>
                <w:noProof/>
              </w:rPr>
              <w:t>(Háva 2022)</w:t>
            </w:r>
            <w:r w:rsidR="00811B18" w:rsidRPr="00811B18">
              <w:t xml:space="preserve"> </w:t>
            </w:r>
          </w:p>
        </w:tc>
      </w:tr>
      <w:tr w:rsidR="0097537C" w:rsidRPr="00585D43" w14:paraId="5532BA0E" w14:textId="77777777" w:rsidTr="00703A42">
        <w:trPr>
          <w:jc w:val="center"/>
        </w:trPr>
        <w:tc>
          <w:tcPr>
            <w:tcW w:w="1944" w:type="pct"/>
          </w:tcPr>
          <w:p w14:paraId="15FFEFF4" w14:textId="77777777" w:rsidR="0097537C" w:rsidRPr="008926E5" w:rsidRDefault="0097537C">
            <w:pPr>
              <w:pStyle w:val="TableText"/>
              <w:rPr>
                <w:i/>
              </w:rPr>
            </w:pPr>
            <w:r w:rsidRPr="008926E5">
              <w:rPr>
                <w:i/>
              </w:rPr>
              <w:t xml:space="preserve">Trogoderma fantastica </w:t>
            </w:r>
            <w:r w:rsidRPr="008926E5">
              <w:t>Háva &amp; Kadej, 2006</w:t>
            </w:r>
          </w:p>
        </w:tc>
        <w:tc>
          <w:tcPr>
            <w:tcW w:w="3056" w:type="pct"/>
          </w:tcPr>
          <w:p w14:paraId="16A50EBA" w14:textId="72FCDF1D" w:rsidR="0097537C" w:rsidRPr="008926E5" w:rsidRDefault="0097537C">
            <w:pPr>
              <w:pStyle w:val="TableText"/>
            </w:pPr>
            <w:r w:rsidRPr="008926E5">
              <w:t xml:space="preserve">Dominican Republic </w:t>
            </w:r>
            <w:r w:rsidR="00560C3D">
              <w:rPr>
                <w:noProof/>
              </w:rPr>
              <w:t>(Háva &amp; Kadej 2006)</w:t>
            </w:r>
          </w:p>
        </w:tc>
      </w:tr>
      <w:tr w:rsidR="0097537C" w:rsidRPr="00585D43" w14:paraId="65CB06DC" w14:textId="77777777" w:rsidTr="00703A42">
        <w:trPr>
          <w:jc w:val="center"/>
        </w:trPr>
        <w:tc>
          <w:tcPr>
            <w:tcW w:w="1944" w:type="pct"/>
          </w:tcPr>
          <w:p w14:paraId="161885AD" w14:textId="77777777" w:rsidR="0097537C" w:rsidRPr="008926E5" w:rsidRDefault="0097537C">
            <w:pPr>
              <w:pStyle w:val="TableText"/>
              <w:rPr>
                <w:i/>
              </w:rPr>
            </w:pPr>
            <w:r w:rsidRPr="008926E5">
              <w:rPr>
                <w:i/>
              </w:rPr>
              <w:t xml:space="preserve">Trogoderma fasciferum </w:t>
            </w:r>
            <w:r w:rsidRPr="008926E5">
              <w:t>Blatchley, 1914</w:t>
            </w:r>
          </w:p>
        </w:tc>
        <w:tc>
          <w:tcPr>
            <w:tcW w:w="3056" w:type="pct"/>
          </w:tcPr>
          <w:p w14:paraId="45CD087A" w14:textId="2E0C428D" w:rsidR="0097537C" w:rsidRPr="008926E5" w:rsidRDefault="0097537C">
            <w:pPr>
              <w:pStyle w:val="TableText"/>
            </w:pPr>
            <w:r w:rsidRPr="008926E5">
              <w:t xml:space="preserve">USA </w:t>
            </w:r>
            <w:r w:rsidR="00560C3D">
              <w:rPr>
                <w:noProof/>
              </w:rPr>
              <w:t>(Háva &amp; Herrmann 2021)</w:t>
            </w:r>
            <w:r w:rsidR="00C62BAA">
              <w:t xml:space="preserve"> </w:t>
            </w:r>
          </w:p>
        </w:tc>
      </w:tr>
      <w:tr w:rsidR="0097537C" w:rsidRPr="00585D43" w14:paraId="2DC1AD7B" w14:textId="77777777" w:rsidTr="00703A42">
        <w:trPr>
          <w:jc w:val="center"/>
        </w:trPr>
        <w:tc>
          <w:tcPr>
            <w:tcW w:w="1944" w:type="pct"/>
          </w:tcPr>
          <w:p w14:paraId="38D31E42" w14:textId="218B5127" w:rsidR="0097537C" w:rsidRPr="008926E5" w:rsidRDefault="0097537C">
            <w:pPr>
              <w:pStyle w:val="TableText"/>
              <w:rPr>
                <w:i/>
              </w:rPr>
            </w:pPr>
            <w:r w:rsidRPr="008926E5">
              <w:rPr>
                <w:i/>
              </w:rPr>
              <w:t xml:space="preserve">Trogoderma fasciolata </w:t>
            </w:r>
            <w:r w:rsidRPr="008926E5">
              <w:t>Fairmaire, 1897</w:t>
            </w:r>
          </w:p>
        </w:tc>
        <w:tc>
          <w:tcPr>
            <w:tcW w:w="3056" w:type="pct"/>
          </w:tcPr>
          <w:p w14:paraId="163C98E1" w14:textId="70048692" w:rsidR="0097537C" w:rsidRPr="008926E5" w:rsidRDefault="0097537C">
            <w:pPr>
              <w:pStyle w:val="TableText"/>
            </w:pPr>
            <w:r w:rsidRPr="008926E5">
              <w:t xml:space="preserve">Madagascar </w:t>
            </w:r>
            <w:r w:rsidR="00560C3D">
              <w:rPr>
                <w:noProof/>
              </w:rPr>
              <w:t>(Kadej &amp; Háva 2015)</w:t>
            </w:r>
          </w:p>
        </w:tc>
      </w:tr>
      <w:tr w:rsidR="0097537C" w:rsidRPr="00585D43" w14:paraId="60A44F9A" w14:textId="77777777" w:rsidTr="00703A42">
        <w:trPr>
          <w:jc w:val="center"/>
        </w:trPr>
        <w:tc>
          <w:tcPr>
            <w:tcW w:w="1944" w:type="pct"/>
          </w:tcPr>
          <w:p w14:paraId="7A2914EE" w14:textId="77777777" w:rsidR="0097537C" w:rsidRPr="008926E5" w:rsidRDefault="0097537C">
            <w:pPr>
              <w:pStyle w:val="TableText"/>
              <w:rPr>
                <w:i/>
              </w:rPr>
            </w:pPr>
            <w:r w:rsidRPr="008926E5">
              <w:rPr>
                <w:i/>
              </w:rPr>
              <w:t>Trogoderma frie</w:t>
            </w:r>
            <w:r>
              <w:rPr>
                <w:i/>
              </w:rPr>
              <w:t>n</w:t>
            </w:r>
            <w:r w:rsidRPr="008926E5">
              <w:rPr>
                <w:i/>
              </w:rPr>
              <w:t xml:space="preserve">dmani </w:t>
            </w:r>
            <w:r w:rsidRPr="008926E5">
              <w:t>Herrmann &amp; Háva</w:t>
            </w:r>
            <w:r>
              <w:t>,</w:t>
            </w:r>
            <w:r w:rsidRPr="008926E5">
              <w:t xml:space="preserve"> 2012</w:t>
            </w:r>
          </w:p>
        </w:tc>
        <w:tc>
          <w:tcPr>
            <w:tcW w:w="3056" w:type="pct"/>
          </w:tcPr>
          <w:p w14:paraId="1514F915" w14:textId="4F9A7046" w:rsidR="0097537C" w:rsidRPr="008926E5" w:rsidRDefault="0097537C">
            <w:pPr>
              <w:pStyle w:val="TableText"/>
            </w:pPr>
            <w:r w:rsidRPr="008926E5">
              <w:t xml:space="preserve">Madagascar </w:t>
            </w:r>
            <w:r w:rsidR="00560C3D">
              <w:rPr>
                <w:noProof/>
              </w:rPr>
              <w:t>(Herrmann &amp; Háva 2010)</w:t>
            </w:r>
          </w:p>
        </w:tc>
      </w:tr>
      <w:tr w:rsidR="0097537C" w:rsidRPr="003C0FCB" w14:paraId="7C9F1E2E" w14:textId="77777777" w:rsidTr="00703A42">
        <w:trPr>
          <w:jc w:val="center"/>
        </w:trPr>
        <w:tc>
          <w:tcPr>
            <w:tcW w:w="1944" w:type="pct"/>
          </w:tcPr>
          <w:p w14:paraId="1A8EB0E6" w14:textId="18EA32B9" w:rsidR="0097537C" w:rsidRPr="003C0FCB" w:rsidRDefault="0097537C">
            <w:pPr>
              <w:pStyle w:val="TableText"/>
              <w:rPr>
                <w:i/>
              </w:rPr>
            </w:pPr>
            <w:r w:rsidRPr="003C0FCB">
              <w:rPr>
                <w:i/>
                <w:iCs/>
              </w:rPr>
              <w:t xml:space="preserve">Trogoderma gigantea </w:t>
            </w:r>
            <w:r w:rsidR="00250BA3">
              <w:rPr>
                <w:iCs/>
              </w:rPr>
              <w:t>Zhongping</w:t>
            </w:r>
            <w:r w:rsidRPr="003C0FCB">
              <w:rPr>
                <w:iCs/>
              </w:rPr>
              <w:t>, Háva</w:t>
            </w:r>
            <w:r>
              <w:rPr>
                <w:iCs/>
              </w:rPr>
              <w:t xml:space="preserve"> &amp; </w:t>
            </w:r>
            <w:r w:rsidR="00BB49F6">
              <w:rPr>
                <w:iCs/>
              </w:rPr>
              <w:t>Yongzhi</w:t>
            </w:r>
            <w:r>
              <w:rPr>
                <w:iCs/>
              </w:rPr>
              <w:t>,</w:t>
            </w:r>
            <w:r w:rsidRPr="003C0FCB">
              <w:rPr>
                <w:iCs/>
              </w:rPr>
              <w:t xml:space="preserve"> 2017</w:t>
            </w:r>
          </w:p>
        </w:tc>
        <w:tc>
          <w:tcPr>
            <w:tcW w:w="3056" w:type="pct"/>
          </w:tcPr>
          <w:p w14:paraId="6F2514E2" w14:textId="08BBF22A" w:rsidR="0097537C" w:rsidRPr="003C0FCB" w:rsidRDefault="0097537C">
            <w:pPr>
              <w:pStyle w:val="TableText"/>
            </w:pPr>
            <w:r w:rsidRPr="003C0FCB">
              <w:t xml:space="preserve">China </w:t>
            </w:r>
            <w:r w:rsidR="00560C3D">
              <w:rPr>
                <w:noProof/>
              </w:rPr>
              <w:t>(Zhongping, Háva &amp; Yongzhi 2017)</w:t>
            </w:r>
          </w:p>
        </w:tc>
      </w:tr>
      <w:tr w:rsidR="0097537C" w:rsidRPr="00585D43" w14:paraId="50FD7BEB" w14:textId="77777777" w:rsidTr="00703A42">
        <w:trPr>
          <w:jc w:val="center"/>
        </w:trPr>
        <w:tc>
          <w:tcPr>
            <w:tcW w:w="1944" w:type="pct"/>
          </w:tcPr>
          <w:p w14:paraId="7F55C31E" w14:textId="77777777" w:rsidR="0097537C" w:rsidRPr="008926E5" w:rsidRDefault="0097537C">
            <w:pPr>
              <w:pStyle w:val="TableText"/>
              <w:rPr>
                <w:i/>
              </w:rPr>
            </w:pPr>
            <w:r w:rsidRPr="008926E5">
              <w:rPr>
                <w:i/>
              </w:rPr>
              <w:t xml:space="preserve">Trogoderma gounellei </w:t>
            </w:r>
            <w:r w:rsidRPr="008926E5">
              <w:t>Pic, 1915</w:t>
            </w:r>
          </w:p>
        </w:tc>
        <w:tc>
          <w:tcPr>
            <w:tcW w:w="3056" w:type="pct"/>
          </w:tcPr>
          <w:p w14:paraId="182B5235" w14:textId="7499AE96" w:rsidR="0097537C" w:rsidRPr="008926E5" w:rsidRDefault="0097537C">
            <w:pPr>
              <w:pStyle w:val="TableText"/>
            </w:pPr>
            <w:r w:rsidRPr="008926E5">
              <w:t xml:space="preserve">Brazil </w:t>
            </w:r>
            <w:r w:rsidR="00560C3D">
              <w:rPr>
                <w:noProof/>
              </w:rPr>
              <w:t>(Háva 2006c)</w:t>
            </w:r>
            <w:r w:rsidR="00B00F33" w:rsidRPr="00B00F33">
              <w:t xml:space="preserve"> </w:t>
            </w:r>
          </w:p>
        </w:tc>
      </w:tr>
      <w:tr w:rsidR="0097537C" w:rsidRPr="00585D43" w14:paraId="363AA0F1" w14:textId="77777777" w:rsidTr="00703A42">
        <w:trPr>
          <w:jc w:val="center"/>
        </w:trPr>
        <w:tc>
          <w:tcPr>
            <w:tcW w:w="1944" w:type="pct"/>
          </w:tcPr>
          <w:p w14:paraId="2787B6D9" w14:textId="77777777" w:rsidR="0097537C" w:rsidRPr="00450991" w:rsidRDefault="0097537C">
            <w:pPr>
              <w:pStyle w:val="TableText"/>
              <w:rPr>
                <w:i/>
              </w:rPr>
            </w:pPr>
            <w:r w:rsidRPr="00450991">
              <w:rPr>
                <w:i/>
              </w:rPr>
              <w:t xml:space="preserve">Trogoderma granulatum </w:t>
            </w:r>
            <w:r w:rsidRPr="00450991">
              <w:t>Broun, 1886</w:t>
            </w:r>
          </w:p>
        </w:tc>
        <w:tc>
          <w:tcPr>
            <w:tcW w:w="3056" w:type="pct"/>
          </w:tcPr>
          <w:p w14:paraId="1C7E5975" w14:textId="3215CAC4" w:rsidR="0097537C" w:rsidRPr="00450991" w:rsidRDefault="0097537C">
            <w:pPr>
              <w:pStyle w:val="TableText"/>
            </w:pPr>
            <w:r w:rsidRPr="00450991">
              <w:t xml:space="preserve">New Zealand </w:t>
            </w:r>
            <w:r w:rsidR="00560C3D">
              <w:rPr>
                <w:noProof/>
              </w:rPr>
              <w:t>(Háva 2019; Kuschel 1990 )</w:t>
            </w:r>
          </w:p>
        </w:tc>
      </w:tr>
      <w:tr w:rsidR="0097537C" w:rsidRPr="00585D43" w14:paraId="27F5E3B2" w14:textId="77777777" w:rsidTr="00703A42">
        <w:trPr>
          <w:jc w:val="center"/>
        </w:trPr>
        <w:tc>
          <w:tcPr>
            <w:tcW w:w="1944" w:type="pct"/>
          </w:tcPr>
          <w:p w14:paraId="023D0350" w14:textId="77777777" w:rsidR="0097537C" w:rsidRPr="00450991" w:rsidRDefault="0097537C">
            <w:pPr>
              <w:pStyle w:val="TableText"/>
              <w:rPr>
                <w:i/>
              </w:rPr>
            </w:pPr>
            <w:r w:rsidRPr="00450991">
              <w:rPr>
                <w:i/>
              </w:rPr>
              <w:t xml:space="preserve">Trogoderma halsteadi </w:t>
            </w:r>
            <w:r w:rsidRPr="00450991">
              <w:t>Veer &amp; Rao, 1994</w:t>
            </w:r>
          </w:p>
        </w:tc>
        <w:tc>
          <w:tcPr>
            <w:tcW w:w="3056" w:type="pct"/>
          </w:tcPr>
          <w:p w14:paraId="79B4CBA8" w14:textId="59E94876" w:rsidR="0097537C" w:rsidRPr="00450991" w:rsidRDefault="0097537C">
            <w:pPr>
              <w:pStyle w:val="TableText"/>
            </w:pPr>
            <w:r w:rsidRPr="00450991">
              <w:t>India</w:t>
            </w:r>
            <w:r w:rsidR="001F753C">
              <w:t xml:space="preserve"> </w:t>
            </w:r>
            <w:r w:rsidR="00560C3D">
              <w:rPr>
                <w:noProof/>
              </w:rPr>
              <w:t>(Veer &amp; Rao 1994)</w:t>
            </w:r>
            <w:r w:rsidRPr="00450991">
              <w:t xml:space="preserve"> and Thailand </w:t>
            </w:r>
            <w:r w:rsidR="00560C3D">
              <w:rPr>
                <w:noProof/>
              </w:rPr>
              <w:t>(Háva 2015b)</w:t>
            </w:r>
          </w:p>
        </w:tc>
      </w:tr>
      <w:tr w:rsidR="0097537C" w:rsidRPr="00585D43" w14:paraId="0A72FE18" w14:textId="77777777" w:rsidTr="00703A42">
        <w:trPr>
          <w:jc w:val="center"/>
        </w:trPr>
        <w:tc>
          <w:tcPr>
            <w:tcW w:w="1944" w:type="pct"/>
          </w:tcPr>
          <w:p w14:paraId="1F2CF138" w14:textId="77777777" w:rsidR="0097537C" w:rsidRPr="00450991" w:rsidRDefault="0097537C">
            <w:pPr>
              <w:pStyle w:val="TableText"/>
              <w:rPr>
                <w:i/>
              </w:rPr>
            </w:pPr>
            <w:r w:rsidRPr="00450991">
              <w:rPr>
                <w:i/>
              </w:rPr>
              <w:t xml:space="preserve">Trogoderma horaki </w:t>
            </w:r>
            <w:r w:rsidRPr="00450991">
              <w:t>Háva</w:t>
            </w:r>
            <w:r>
              <w:t>,</w:t>
            </w:r>
            <w:r w:rsidRPr="00450991">
              <w:t xml:space="preserve"> 2013</w:t>
            </w:r>
          </w:p>
        </w:tc>
        <w:tc>
          <w:tcPr>
            <w:tcW w:w="3056" w:type="pct"/>
          </w:tcPr>
          <w:p w14:paraId="1A2EA4BF" w14:textId="1C5E5DAF" w:rsidR="0097537C" w:rsidRPr="00450991" w:rsidRDefault="0097537C">
            <w:pPr>
              <w:pStyle w:val="TableText"/>
            </w:pPr>
            <w:r w:rsidRPr="00450991">
              <w:t xml:space="preserve">Madagascar </w:t>
            </w:r>
            <w:r w:rsidR="00560C3D">
              <w:rPr>
                <w:noProof/>
              </w:rPr>
              <w:t>(Háva 2013b)</w:t>
            </w:r>
            <w:r w:rsidR="00DC5B18" w:rsidRPr="00450991">
              <w:t xml:space="preserve"> </w:t>
            </w:r>
          </w:p>
        </w:tc>
      </w:tr>
      <w:tr w:rsidR="0097537C" w:rsidRPr="00585D43" w14:paraId="715884D9" w14:textId="77777777" w:rsidTr="00703A42">
        <w:trPr>
          <w:jc w:val="center"/>
        </w:trPr>
        <w:tc>
          <w:tcPr>
            <w:tcW w:w="1944" w:type="pct"/>
          </w:tcPr>
          <w:p w14:paraId="788A95DD" w14:textId="77777777" w:rsidR="0097537C" w:rsidRPr="00450991" w:rsidRDefault="0097537C">
            <w:pPr>
              <w:pStyle w:val="TableText"/>
              <w:rPr>
                <w:i/>
              </w:rPr>
            </w:pPr>
            <w:r w:rsidRPr="00450991">
              <w:rPr>
                <w:i/>
              </w:rPr>
              <w:t xml:space="preserve">Trogoderma housei </w:t>
            </w:r>
            <w:r w:rsidRPr="00450991">
              <w:t>Háva</w:t>
            </w:r>
            <w:r>
              <w:t>,</w:t>
            </w:r>
            <w:r w:rsidRPr="00450991">
              <w:t xml:space="preserve"> 2014</w:t>
            </w:r>
          </w:p>
        </w:tc>
        <w:tc>
          <w:tcPr>
            <w:tcW w:w="3056" w:type="pct"/>
          </w:tcPr>
          <w:p w14:paraId="77A4337F" w14:textId="225C8BC6" w:rsidR="0097537C" w:rsidRPr="00450991" w:rsidRDefault="0097537C">
            <w:pPr>
              <w:pStyle w:val="TableText"/>
            </w:pPr>
            <w:r w:rsidRPr="00450991">
              <w:t xml:space="preserve">Madagascar </w:t>
            </w:r>
            <w:r w:rsidR="00560C3D">
              <w:rPr>
                <w:noProof/>
              </w:rPr>
              <w:t>(Háva 2014a)</w:t>
            </w:r>
            <w:r w:rsidR="008608FA" w:rsidRPr="008608FA">
              <w:t xml:space="preserve"> </w:t>
            </w:r>
          </w:p>
        </w:tc>
      </w:tr>
      <w:tr w:rsidR="0097537C" w:rsidRPr="00585D43" w14:paraId="16266DC0" w14:textId="77777777" w:rsidTr="00703A42">
        <w:trPr>
          <w:jc w:val="center"/>
        </w:trPr>
        <w:tc>
          <w:tcPr>
            <w:tcW w:w="1944" w:type="pct"/>
          </w:tcPr>
          <w:p w14:paraId="6BED6075" w14:textId="77777777" w:rsidR="0097537C" w:rsidRPr="00450991" w:rsidRDefault="0097537C">
            <w:pPr>
              <w:pStyle w:val="TableText"/>
              <w:rPr>
                <w:i/>
              </w:rPr>
            </w:pPr>
            <w:r w:rsidRPr="00450991">
              <w:rPr>
                <w:i/>
              </w:rPr>
              <w:t xml:space="preserve">Trogoderma impressiceps </w:t>
            </w:r>
            <w:r w:rsidRPr="00450991">
              <w:t>(Pic</w:t>
            </w:r>
            <w:r>
              <w:t>,</w:t>
            </w:r>
            <w:r w:rsidRPr="00450991">
              <w:t xml:space="preserve"> 1915</w:t>
            </w:r>
            <w:r>
              <w:t>)</w:t>
            </w:r>
          </w:p>
        </w:tc>
        <w:tc>
          <w:tcPr>
            <w:tcW w:w="3056" w:type="pct"/>
          </w:tcPr>
          <w:p w14:paraId="0C9A4A70" w14:textId="31C2DBC8" w:rsidR="0097537C" w:rsidRPr="00450991" w:rsidRDefault="0097537C">
            <w:pPr>
              <w:pStyle w:val="TableText"/>
            </w:pPr>
            <w:r w:rsidRPr="00450991">
              <w:t xml:space="preserve">Madagascar </w:t>
            </w:r>
            <w:r w:rsidR="00560C3D">
              <w:rPr>
                <w:noProof/>
              </w:rPr>
              <w:t>(Háva 2009)</w:t>
            </w:r>
            <w:r w:rsidR="007A7416" w:rsidRPr="00450991">
              <w:rPr>
                <w:iCs/>
              </w:rPr>
              <w:t xml:space="preserve"> </w:t>
            </w:r>
          </w:p>
        </w:tc>
      </w:tr>
      <w:tr w:rsidR="0097537C" w:rsidRPr="00585D43" w14:paraId="011D0C9A" w14:textId="77777777" w:rsidTr="00703A42">
        <w:trPr>
          <w:jc w:val="center"/>
        </w:trPr>
        <w:tc>
          <w:tcPr>
            <w:tcW w:w="1944" w:type="pct"/>
          </w:tcPr>
          <w:p w14:paraId="5B4D2807" w14:textId="77777777" w:rsidR="0097537C" w:rsidRPr="00450991" w:rsidRDefault="0097537C">
            <w:pPr>
              <w:pStyle w:val="TableText"/>
              <w:rPr>
                <w:i/>
              </w:rPr>
            </w:pPr>
            <w:r w:rsidRPr="00450991">
              <w:rPr>
                <w:i/>
              </w:rPr>
              <w:t xml:space="preserve">Trogoderma insulare </w:t>
            </w:r>
            <w:r w:rsidRPr="00450991">
              <w:t>Chevrolat, 1863</w:t>
            </w:r>
          </w:p>
        </w:tc>
        <w:tc>
          <w:tcPr>
            <w:tcW w:w="3056" w:type="pct"/>
          </w:tcPr>
          <w:p w14:paraId="3A05871C" w14:textId="2028BC24" w:rsidR="0097537C" w:rsidRPr="00450991" w:rsidRDefault="0097537C">
            <w:pPr>
              <w:pStyle w:val="TableText"/>
            </w:pPr>
            <w:r w:rsidRPr="00450991">
              <w:t>Barbados, Cuba, Puerto Rico</w:t>
            </w:r>
            <w:r>
              <w:t xml:space="preserve"> </w:t>
            </w:r>
            <w:r w:rsidR="00560C3D">
              <w:rPr>
                <w:noProof/>
              </w:rPr>
              <w:t>(Peck 2016)</w:t>
            </w:r>
            <w:r>
              <w:t>,</w:t>
            </w:r>
            <w:r w:rsidRPr="00450991">
              <w:t xml:space="preserve"> Panama </w:t>
            </w:r>
            <w:r w:rsidR="00560C3D">
              <w:rPr>
                <w:noProof/>
              </w:rPr>
              <w:t>(Háva 2015b)</w:t>
            </w:r>
            <w:r>
              <w:t>,</w:t>
            </w:r>
            <w:r w:rsidRPr="00450991">
              <w:t xml:space="preserve"> West Indies and France </w:t>
            </w:r>
            <w:r w:rsidR="00560C3D">
              <w:rPr>
                <w:noProof/>
              </w:rPr>
              <w:t>(Hagstrum &amp; Subramanyam 2009)</w:t>
            </w:r>
          </w:p>
        </w:tc>
      </w:tr>
      <w:tr w:rsidR="0097537C" w:rsidRPr="00585D43" w14:paraId="66C285F0" w14:textId="77777777" w:rsidTr="00703A42">
        <w:trPr>
          <w:jc w:val="center"/>
        </w:trPr>
        <w:tc>
          <w:tcPr>
            <w:tcW w:w="1944" w:type="pct"/>
          </w:tcPr>
          <w:p w14:paraId="527911BD" w14:textId="77777777" w:rsidR="0097537C" w:rsidRPr="00450991" w:rsidRDefault="0097537C">
            <w:pPr>
              <w:pStyle w:val="TableText"/>
              <w:rPr>
                <w:i/>
              </w:rPr>
            </w:pPr>
            <w:r w:rsidRPr="00450991">
              <w:rPr>
                <w:i/>
              </w:rPr>
              <w:t xml:space="preserve">Trogoderma irroratum </w:t>
            </w:r>
            <w:r w:rsidRPr="00450991">
              <w:t>Reitter, 1881</w:t>
            </w:r>
          </w:p>
        </w:tc>
        <w:tc>
          <w:tcPr>
            <w:tcW w:w="3056" w:type="pct"/>
          </w:tcPr>
          <w:p w14:paraId="09AA566F" w14:textId="242F7539" w:rsidR="0097537C" w:rsidRPr="00450991" w:rsidRDefault="0097537C">
            <w:pPr>
              <w:pStyle w:val="TableText"/>
            </w:pPr>
            <w:r w:rsidRPr="00450991">
              <w:t xml:space="preserve">Iraq </w:t>
            </w:r>
            <w:r w:rsidR="00560C3D">
              <w:rPr>
                <w:noProof/>
              </w:rPr>
              <w:t>(Mawlood &amp; Abdul-Rassoul 2000)</w:t>
            </w:r>
            <w:r w:rsidR="001B3A6D">
              <w:t xml:space="preserve"> </w:t>
            </w:r>
            <w:r w:rsidRPr="00450991">
              <w:t xml:space="preserve">and Egypt </w:t>
            </w:r>
            <w:r w:rsidR="00560C3D">
              <w:rPr>
                <w:noProof/>
              </w:rPr>
              <w:t>(Háva 2015b)</w:t>
            </w:r>
          </w:p>
        </w:tc>
      </w:tr>
      <w:tr w:rsidR="0097537C" w:rsidRPr="00585D43" w14:paraId="67435117" w14:textId="77777777" w:rsidTr="00703A42">
        <w:trPr>
          <w:jc w:val="center"/>
        </w:trPr>
        <w:tc>
          <w:tcPr>
            <w:tcW w:w="1944" w:type="pct"/>
          </w:tcPr>
          <w:p w14:paraId="4F992912" w14:textId="77777777" w:rsidR="0097537C" w:rsidRPr="00450991" w:rsidRDefault="0097537C">
            <w:pPr>
              <w:pStyle w:val="TableText"/>
              <w:rPr>
                <w:i/>
              </w:rPr>
            </w:pPr>
            <w:r w:rsidRPr="00450991">
              <w:rPr>
                <w:i/>
                <w:iCs/>
              </w:rPr>
              <w:t>Trogoderma kalki</w:t>
            </w:r>
            <w:r w:rsidRPr="00450991">
              <w:t xml:space="preserve"> Háva 2006 </w:t>
            </w:r>
          </w:p>
        </w:tc>
        <w:tc>
          <w:tcPr>
            <w:tcW w:w="3056" w:type="pct"/>
          </w:tcPr>
          <w:p w14:paraId="41C96C0F" w14:textId="53E2C979" w:rsidR="0097537C" w:rsidRPr="00450991" w:rsidRDefault="0097537C">
            <w:pPr>
              <w:pStyle w:val="TableText"/>
            </w:pPr>
            <w:r w:rsidRPr="00450991">
              <w:t xml:space="preserve">Brazil </w:t>
            </w:r>
            <w:r w:rsidR="00560C3D">
              <w:rPr>
                <w:noProof/>
              </w:rPr>
              <w:t>(Háva 2006c)</w:t>
            </w:r>
          </w:p>
        </w:tc>
      </w:tr>
      <w:tr w:rsidR="0097537C" w:rsidRPr="00585D43" w14:paraId="006C2AB2" w14:textId="77777777" w:rsidTr="00703A42">
        <w:trPr>
          <w:jc w:val="center"/>
        </w:trPr>
        <w:tc>
          <w:tcPr>
            <w:tcW w:w="1944" w:type="pct"/>
          </w:tcPr>
          <w:p w14:paraId="1C8AD0CD" w14:textId="77777777" w:rsidR="0097537C" w:rsidRPr="00450991" w:rsidRDefault="0097537C">
            <w:pPr>
              <w:pStyle w:val="TableText"/>
              <w:rPr>
                <w:i/>
              </w:rPr>
            </w:pPr>
            <w:r w:rsidRPr="00450991">
              <w:rPr>
                <w:i/>
              </w:rPr>
              <w:t xml:space="preserve">Trogoderma koenigi </w:t>
            </w:r>
            <w:r w:rsidRPr="00450991">
              <w:t>Pic, 1954</w:t>
            </w:r>
          </w:p>
        </w:tc>
        <w:tc>
          <w:tcPr>
            <w:tcW w:w="3056" w:type="pct"/>
          </w:tcPr>
          <w:p w14:paraId="1478FC1A" w14:textId="40C5D36B" w:rsidR="0097537C" w:rsidRPr="00450991" w:rsidRDefault="0097537C">
            <w:pPr>
              <w:pStyle w:val="TableText"/>
            </w:pPr>
            <w:r w:rsidRPr="00450991">
              <w:t xml:space="preserve">China </w:t>
            </w:r>
            <w:r w:rsidR="00560C3D">
              <w:rPr>
                <w:noProof/>
              </w:rPr>
              <w:t>(Zhongping, Háva &amp; Yongzhi 2017)</w:t>
            </w:r>
          </w:p>
        </w:tc>
      </w:tr>
      <w:tr w:rsidR="0097537C" w:rsidRPr="00585D43" w14:paraId="519A7F49" w14:textId="77777777" w:rsidTr="00703A42">
        <w:trPr>
          <w:jc w:val="center"/>
        </w:trPr>
        <w:tc>
          <w:tcPr>
            <w:tcW w:w="1944" w:type="pct"/>
          </w:tcPr>
          <w:p w14:paraId="50AE9973" w14:textId="77777777" w:rsidR="0097537C" w:rsidRPr="00450991" w:rsidRDefault="0097537C">
            <w:pPr>
              <w:pStyle w:val="TableText"/>
              <w:rPr>
                <w:i/>
              </w:rPr>
            </w:pPr>
            <w:r w:rsidRPr="00450991">
              <w:rPr>
                <w:i/>
              </w:rPr>
              <w:t xml:space="preserve">Trogoderma krejciki </w:t>
            </w:r>
            <w:r w:rsidRPr="00450991">
              <w:t>Háva</w:t>
            </w:r>
            <w:r>
              <w:t>,</w:t>
            </w:r>
            <w:r w:rsidRPr="00450991">
              <w:t xml:space="preserve"> 2011</w:t>
            </w:r>
          </w:p>
        </w:tc>
        <w:tc>
          <w:tcPr>
            <w:tcW w:w="3056" w:type="pct"/>
          </w:tcPr>
          <w:p w14:paraId="55419FC1" w14:textId="19BAB920" w:rsidR="0097537C" w:rsidRPr="00450991" w:rsidRDefault="0097537C">
            <w:pPr>
              <w:pStyle w:val="TableText"/>
            </w:pPr>
            <w:r w:rsidRPr="00450991">
              <w:t xml:space="preserve">Uruguay </w:t>
            </w:r>
            <w:r w:rsidR="00560C3D">
              <w:rPr>
                <w:noProof/>
              </w:rPr>
              <w:t>(Háva 2011b)</w:t>
            </w:r>
            <w:r w:rsidR="00D0181E" w:rsidRPr="00450991">
              <w:t xml:space="preserve"> </w:t>
            </w:r>
          </w:p>
        </w:tc>
      </w:tr>
      <w:tr w:rsidR="0097537C" w:rsidRPr="00585D43" w14:paraId="50D81E35" w14:textId="77777777" w:rsidTr="00703A42">
        <w:trPr>
          <w:jc w:val="center"/>
        </w:trPr>
        <w:tc>
          <w:tcPr>
            <w:tcW w:w="1944" w:type="pct"/>
          </w:tcPr>
          <w:p w14:paraId="2F11FAFF" w14:textId="77777777" w:rsidR="0097537C" w:rsidRPr="00450991" w:rsidRDefault="0097537C">
            <w:pPr>
              <w:pStyle w:val="TableText"/>
              <w:rPr>
                <w:i/>
              </w:rPr>
            </w:pPr>
            <w:r w:rsidRPr="00450991">
              <w:rPr>
                <w:i/>
              </w:rPr>
              <w:t>Trogoderma larvalis</w:t>
            </w:r>
            <w:r w:rsidRPr="00450991">
              <w:t xml:space="preserve"> Háva</w:t>
            </w:r>
            <w:r>
              <w:t>,</w:t>
            </w:r>
            <w:r w:rsidRPr="00450991">
              <w:t xml:space="preserve"> et al. 2006</w:t>
            </w:r>
          </w:p>
        </w:tc>
        <w:tc>
          <w:tcPr>
            <w:tcW w:w="3056" w:type="pct"/>
          </w:tcPr>
          <w:p w14:paraId="5FD6DC8E" w14:textId="73EBAADA" w:rsidR="0097537C" w:rsidRPr="00450991" w:rsidRDefault="0097537C">
            <w:pPr>
              <w:pStyle w:val="TableText"/>
            </w:pPr>
            <w:r w:rsidRPr="00450991">
              <w:t xml:space="preserve">Baltic region </w:t>
            </w:r>
            <w:r w:rsidR="00560C3D">
              <w:rPr>
                <w:noProof/>
              </w:rPr>
              <w:t>(Alekseev 2013; Háva, Prokop &amp; Herrmann 2006)</w:t>
            </w:r>
            <w:r w:rsidR="00372B20" w:rsidRPr="00372B20">
              <w:t xml:space="preserve"> </w:t>
            </w:r>
          </w:p>
        </w:tc>
      </w:tr>
      <w:tr w:rsidR="0097537C" w:rsidRPr="00585D43" w14:paraId="447FD426" w14:textId="77777777" w:rsidTr="00703A42">
        <w:trPr>
          <w:jc w:val="center"/>
        </w:trPr>
        <w:tc>
          <w:tcPr>
            <w:tcW w:w="1944" w:type="pct"/>
          </w:tcPr>
          <w:p w14:paraId="0E0BC34E" w14:textId="5500BD97" w:rsidR="0097537C" w:rsidRPr="00450991" w:rsidRDefault="0097537C">
            <w:pPr>
              <w:pStyle w:val="TableText"/>
              <w:rPr>
                <w:i/>
              </w:rPr>
            </w:pPr>
            <w:r w:rsidRPr="00450991">
              <w:rPr>
                <w:i/>
              </w:rPr>
              <w:t xml:space="preserve">Trogoderma latenotata </w:t>
            </w:r>
            <w:r w:rsidRPr="00450991">
              <w:t>Pic, 1915</w:t>
            </w:r>
          </w:p>
        </w:tc>
        <w:tc>
          <w:tcPr>
            <w:tcW w:w="3056" w:type="pct"/>
          </w:tcPr>
          <w:p w14:paraId="745037F6" w14:textId="455DC677" w:rsidR="0097537C" w:rsidRPr="00450991" w:rsidRDefault="0097537C">
            <w:pPr>
              <w:pStyle w:val="TableText"/>
            </w:pPr>
            <w:r w:rsidRPr="00450991">
              <w:t xml:space="preserve">Argentina </w:t>
            </w:r>
            <w:r w:rsidR="00560C3D">
              <w:rPr>
                <w:noProof/>
              </w:rPr>
              <w:t>(Háva 2016)</w:t>
            </w:r>
          </w:p>
        </w:tc>
      </w:tr>
      <w:tr w:rsidR="0097537C" w:rsidRPr="00585D43" w14:paraId="239E0AA4" w14:textId="77777777" w:rsidTr="00703A42">
        <w:trPr>
          <w:jc w:val="center"/>
        </w:trPr>
        <w:tc>
          <w:tcPr>
            <w:tcW w:w="1944" w:type="pct"/>
          </w:tcPr>
          <w:p w14:paraId="76FA9257" w14:textId="77777777" w:rsidR="0097537C" w:rsidRPr="00450991" w:rsidRDefault="0097537C">
            <w:pPr>
              <w:pStyle w:val="TableText"/>
              <w:rPr>
                <w:i/>
              </w:rPr>
            </w:pPr>
            <w:r w:rsidRPr="00450991">
              <w:rPr>
                <w:i/>
              </w:rPr>
              <w:t xml:space="preserve">Trogoderma lescheni </w:t>
            </w:r>
            <w:r w:rsidRPr="00450991">
              <w:t>Háva</w:t>
            </w:r>
            <w:r>
              <w:t>,</w:t>
            </w:r>
            <w:r w:rsidRPr="00450991">
              <w:t xml:space="preserve"> 2014</w:t>
            </w:r>
          </w:p>
        </w:tc>
        <w:tc>
          <w:tcPr>
            <w:tcW w:w="3056" w:type="pct"/>
          </w:tcPr>
          <w:p w14:paraId="05CCF9F6" w14:textId="4E4ECCA1" w:rsidR="0097537C" w:rsidRPr="00450991" w:rsidRDefault="0097537C">
            <w:pPr>
              <w:pStyle w:val="TableText"/>
            </w:pPr>
            <w:r w:rsidRPr="00450991">
              <w:t xml:space="preserve">New Caledonia </w:t>
            </w:r>
            <w:r w:rsidR="00560C3D">
              <w:rPr>
                <w:noProof/>
              </w:rPr>
              <w:t>(Háva 2014b)</w:t>
            </w:r>
            <w:r w:rsidR="00252CBC">
              <w:t xml:space="preserve"> </w:t>
            </w:r>
            <w:r>
              <w:t xml:space="preserve">and Norfolk Island </w:t>
            </w:r>
            <w:r w:rsidR="00560C3D">
              <w:rPr>
                <w:noProof/>
              </w:rPr>
              <w:t>(Háva &amp; Kadej 2015)</w:t>
            </w:r>
          </w:p>
        </w:tc>
      </w:tr>
      <w:tr w:rsidR="0097537C" w:rsidRPr="00585D43" w14:paraId="40F025CC" w14:textId="77777777" w:rsidTr="00703A42">
        <w:trPr>
          <w:jc w:val="center"/>
        </w:trPr>
        <w:tc>
          <w:tcPr>
            <w:tcW w:w="1944" w:type="pct"/>
          </w:tcPr>
          <w:p w14:paraId="010AF8DE" w14:textId="099A1A71" w:rsidR="0097537C" w:rsidRPr="00450991" w:rsidRDefault="0097537C">
            <w:pPr>
              <w:pStyle w:val="TableText"/>
              <w:rPr>
                <w:i/>
              </w:rPr>
            </w:pPr>
            <w:r w:rsidRPr="00450991">
              <w:rPr>
                <w:i/>
              </w:rPr>
              <w:t xml:space="preserve">Trogoderma madecassum </w:t>
            </w:r>
            <w:r w:rsidRPr="00450991">
              <w:t>Pic, 1924</w:t>
            </w:r>
          </w:p>
        </w:tc>
        <w:tc>
          <w:tcPr>
            <w:tcW w:w="3056" w:type="pct"/>
          </w:tcPr>
          <w:p w14:paraId="1CFA1479" w14:textId="0BEE590D" w:rsidR="0097537C" w:rsidRPr="00450991" w:rsidRDefault="0097537C">
            <w:pPr>
              <w:pStyle w:val="TableText"/>
            </w:pPr>
            <w:r w:rsidRPr="00450991">
              <w:rPr>
                <w:iCs/>
              </w:rPr>
              <w:t xml:space="preserve">Madagascar </w:t>
            </w:r>
            <w:r w:rsidR="00560C3D">
              <w:rPr>
                <w:iCs/>
                <w:noProof/>
              </w:rPr>
              <w:t>(Háva 2009)</w:t>
            </w:r>
          </w:p>
        </w:tc>
      </w:tr>
      <w:tr w:rsidR="0097537C" w:rsidRPr="00585D43" w14:paraId="18A31261" w14:textId="77777777" w:rsidTr="00703A42">
        <w:trPr>
          <w:jc w:val="center"/>
        </w:trPr>
        <w:tc>
          <w:tcPr>
            <w:tcW w:w="1944" w:type="pct"/>
          </w:tcPr>
          <w:p w14:paraId="57E6DF28" w14:textId="77777777" w:rsidR="0097537C" w:rsidRPr="00450991" w:rsidRDefault="0097537C">
            <w:pPr>
              <w:pStyle w:val="TableText"/>
              <w:rPr>
                <w:i/>
              </w:rPr>
            </w:pPr>
            <w:r w:rsidRPr="00450991">
              <w:rPr>
                <w:i/>
              </w:rPr>
              <w:t xml:space="preserve">Trogoderma maderae </w:t>
            </w:r>
            <w:r w:rsidRPr="00450991">
              <w:t>Beal, 1954</w:t>
            </w:r>
          </w:p>
        </w:tc>
        <w:tc>
          <w:tcPr>
            <w:tcW w:w="3056" w:type="pct"/>
          </w:tcPr>
          <w:p w14:paraId="4F0BF42C" w14:textId="5CE739FE" w:rsidR="0097537C" w:rsidRPr="00450991" w:rsidRDefault="0097537C">
            <w:pPr>
              <w:pStyle w:val="TableText"/>
            </w:pPr>
            <w:r w:rsidRPr="00450991">
              <w:rPr>
                <w:iCs/>
              </w:rPr>
              <w:t xml:space="preserve">USA </w:t>
            </w:r>
            <w:r w:rsidR="00560C3D">
              <w:rPr>
                <w:iCs/>
                <w:noProof/>
              </w:rPr>
              <w:t>(Háva 2015b)</w:t>
            </w:r>
          </w:p>
        </w:tc>
      </w:tr>
      <w:tr w:rsidR="0097537C" w:rsidRPr="00585D43" w14:paraId="039C1766" w14:textId="77777777" w:rsidTr="00703A42">
        <w:trPr>
          <w:jc w:val="center"/>
        </w:trPr>
        <w:tc>
          <w:tcPr>
            <w:tcW w:w="1944" w:type="pct"/>
          </w:tcPr>
          <w:p w14:paraId="4304D746" w14:textId="77777777" w:rsidR="0097537C" w:rsidRPr="00450991" w:rsidRDefault="0097537C">
            <w:pPr>
              <w:pStyle w:val="TableText"/>
              <w:rPr>
                <w:i/>
              </w:rPr>
            </w:pPr>
            <w:r w:rsidRPr="00450991">
              <w:rPr>
                <w:i/>
              </w:rPr>
              <w:t xml:space="preserve">Trogoderma maestum </w:t>
            </w:r>
            <w:r w:rsidRPr="00450991">
              <w:t>Broun, 1880</w:t>
            </w:r>
          </w:p>
        </w:tc>
        <w:tc>
          <w:tcPr>
            <w:tcW w:w="3056" w:type="pct"/>
          </w:tcPr>
          <w:p w14:paraId="2BC36F93" w14:textId="3A447B21" w:rsidR="0097537C" w:rsidRPr="00450991" w:rsidRDefault="0097537C">
            <w:pPr>
              <w:pStyle w:val="TableText"/>
            </w:pPr>
            <w:r w:rsidRPr="00450991">
              <w:t xml:space="preserve">New Zealand </w:t>
            </w:r>
            <w:r w:rsidR="00560C3D">
              <w:rPr>
                <w:noProof/>
              </w:rPr>
              <w:t>(Háva 2019)</w:t>
            </w:r>
          </w:p>
        </w:tc>
      </w:tr>
      <w:tr w:rsidR="0097537C" w:rsidRPr="00585D43" w14:paraId="726012BE" w14:textId="77777777" w:rsidTr="00703A42">
        <w:trPr>
          <w:jc w:val="center"/>
        </w:trPr>
        <w:tc>
          <w:tcPr>
            <w:tcW w:w="1944" w:type="pct"/>
          </w:tcPr>
          <w:p w14:paraId="163A51FD" w14:textId="0E162841" w:rsidR="0097537C" w:rsidRPr="00450991" w:rsidRDefault="0097537C">
            <w:pPr>
              <w:pStyle w:val="TableText"/>
              <w:rPr>
                <w:i/>
              </w:rPr>
            </w:pPr>
            <w:r w:rsidRPr="00450991">
              <w:rPr>
                <w:i/>
              </w:rPr>
              <w:t xml:space="preserve">Trogoderma mauricepici </w:t>
            </w:r>
            <w:r w:rsidRPr="00450991">
              <w:t>Háva</w:t>
            </w:r>
            <w:r>
              <w:t>,</w:t>
            </w:r>
            <w:r w:rsidRPr="00450991">
              <w:t xml:space="preserve"> 2003</w:t>
            </w:r>
          </w:p>
        </w:tc>
        <w:tc>
          <w:tcPr>
            <w:tcW w:w="3056" w:type="pct"/>
          </w:tcPr>
          <w:p w14:paraId="566817A6" w14:textId="21FEE81F" w:rsidR="0097537C" w:rsidRPr="00450991" w:rsidRDefault="0097537C">
            <w:pPr>
              <w:pStyle w:val="TableText"/>
            </w:pPr>
            <w:r w:rsidRPr="00450991">
              <w:t xml:space="preserve">South Africa </w:t>
            </w:r>
            <w:r w:rsidR="00560C3D">
              <w:rPr>
                <w:noProof/>
              </w:rPr>
              <w:t>(Háva 2006b)</w:t>
            </w:r>
          </w:p>
        </w:tc>
      </w:tr>
      <w:tr w:rsidR="0097537C" w:rsidRPr="00585D43" w14:paraId="628D4693" w14:textId="77777777" w:rsidTr="00703A42">
        <w:trPr>
          <w:jc w:val="center"/>
        </w:trPr>
        <w:tc>
          <w:tcPr>
            <w:tcW w:w="1944" w:type="pct"/>
          </w:tcPr>
          <w:p w14:paraId="6ABC0240" w14:textId="77777777" w:rsidR="0097537C" w:rsidRPr="00450991" w:rsidRDefault="0097537C">
            <w:pPr>
              <w:pStyle w:val="TableText"/>
              <w:rPr>
                <w:i/>
              </w:rPr>
            </w:pPr>
            <w:r w:rsidRPr="00450991">
              <w:rPr>
                <w:i/>
              </w:rPr>
              <w:t xml:space="preserve">Trogoderma megatomoides </w:t>
            </w:r>
            <w:r w:rsidRPr="00450991">
              <w:t xml:space="preserve">Reitter, 1881 </w:t>
            </w:r>
          </w:p>
        </w:tc>
        <w:tc>
          <w:tcPr>
            <w:tcW w:w="3056" w:type="pct"/>
          </w:tcPr>
          <w:p w14:paraId="49AF3B93" w14:textId="349BBD0F" w:rsidR="0097537C" w:rsidRPr="00450991" w:rsidRDefault="0097537C">
            <w:pPr>
              <w:pStyle w:val="TableText"/>
            </w:pPr>
            <w:r w:rsidRPr="00450991">
              <w:t>Austria, Czechoslovakia, Hungary, Holland, France, England, Germany</w:t>
            </w:r>
            <w:r>
              <w:t xml:space="preserve"> and </w:t>
            </w:r>
            <w:r w:rsidRPr="00450991">
              <w:t xml:space="preserve">Mexico </w:t>
            </w:r>
            <w:r w:rsidR="00560C3D">
              <w:rPr>
                <w:noProof/>
              </w:rPr>
              <w:t>(Mroczkowski 1968)</w:t>
            </w:r>
            <w:r w:rsidR="007574E6">
              <w:t>,</w:t>
            </w:r>
            <w:r w:rsidRPr="00450991">
              <w:t xml:space="preserve"> Sweden,</w:t>
            </w:r>
            <w:r>
              <w:t xml:space="preserve"> and </w:t>
            </w:r>
            <w:r w:rsidRPr="00450991">
              <w:t xml:space="preserve">Belarus </w:t>
            </w:r>
            <w:r w:rsidR="00560C3D">
              <w:rPr>
                <w:noProof/>
              </w:rPr>
              <w:t>(Tamutis, Tamutė &amp; Ferenca 2011)</w:t>
            </w:r>
            <w:r w:rsidR="008479DE" w:rsidRPr="008479DE">
              <w:t xml:space="preserve"> </w:t>
            </w:r>
            <w:r w:rsidRPr="00450991">
              <w:rPr>
                <w:rFonts w:cs="Arial"/>
              </w:rPr>
              <w:t>Algeria, Iran, Finland and Poland</w:t>
            </w:r>
            <w:r>
              <w:t xml:space="preserve"> </w:t>
            </w:r>
            <w:r w:rsidR="00560C3D">
              <w:rPr>
                <w:rFonts w:cs="Arial"/>
                <w:noProof/>
              </w:rPr>
              <w:t>(Bury &amp; Mazepa 2014)</w:t>
            </w:r>
          </w:p>
        </w:tc>
      </w:tr>
      <w:tr w:rsidR="0097537C" w:rsidRPr="00585D43" w14:paraId="0B45D2A8" w14:textId="77777777" w:rsidTr="00703A42">
        <w:trPr>
          <w:jc w:val="center"/>
        </w:trPr>
        <w:tc>
          <w:tcPr>
            <w:tcW w:w="1944" w:type="pct"/>
          </w:tcPr>
          <w:p w14:paraId="60D95CE0" w14:textId="77777777" w:rsidR="0097537C" w:rsidRPr="00450991" w:rsidRDefault="0097537C">
            <w:pPr>
              <w:pStyle w:val="TableText"/>
              <w:rPr>
                <w:i/>
              </w:rPr>
            </w:pPr>
            <w:r w:rsidRPr="00450991">
              <w:rPr>
                <w:i/>
              </w:rPr>
              <w:t xml:space="preserve">Trogoderma mexicanum </w:t>
            </w:r>
            <w:r w:rsidRPr="00450991">
              <w:t>Reitter, 1881</w:t>
            </w:r>
          </w:p>
        </w:tc>
        <w:tc>
          <w:tcPr>
            <w:tcW w:w="3056" w:type="pct"/>
          </w:tcPr>
          <w:p w14:paraId="0DCCF7A9" w14:textId="11102D4F" w:rsidR="0097537C" w:rsidRPr="00450991" w:rsidRDefault="0097537C" w:rsidP="007E7131">
            <w:pPr>
              <w:pStyle w:val="TableText"/>
            </w:pPr>
            <w:r w:rsidRPr="00450991">
              <w:t xml:space="preserve">Mexico </w:t>
            </w:r>
            <w:r w:rsidR="00560C3D">
              <w:rPr>
                <w:noProof/>
              </w:rPr>
              <w:t>(Háva 2015b)</w:t>
            </w:r>
            <w:r>
              <w:t>,</w:t>
            </w:r>
            <w:r w:rsidRPr="00450991">
              <w:t xml:space="preserve"> Canada and USA </w:t>
            </w:r>
            <w:r w:rsidR="00560C3D">
              <w:rPr>
                <w:noProof/>
              </w:rPr>
              <w:t>(Biggs, Herrmann &amp; Cognato 2022)</w:t>
            </w:r>
          </w:p>
        </w:tc>
      </w:tr>
      <w:tr w:rsidR="0097537C" w:rsidRPr="00585D43" w14:paraId="2F936A60" w14:textId="77777777" w:rsidTr="00703A42">
        <w:trPr>
          <w:jc w:val="center"/>
        </w:trPr>
        <w:tc>
          <w:tcPr>
            <w:tcW w:w="1944" w:type="pct"/>
          </w:tcPr>
          <w:p w14:paraId="10AF3CB8" w14:textId="77777777" w:rsidR="0097537C" w:rsidRPr="00450991" w:rsidRDefault="0097537C">
            <w:pPr>
              <w:pStyle w:val="TableText"/>
              <w:rPr>
                <w:i/>
              </w:rPr>
            </w:pPr>
            <w:r w:rsidRPr="00450991">
              <w:rPr>
                <w:i/>
              </w:rPr>
              <w:t xml:space="preserve">Trogoderma millei </w:t>
            </w:r>
            <w:r w:rsidRPr="00450991">
              <w:t>Háva</w:t>
            </w:r>
            <w:r>
              <w:t>,</w:t>
            </w:r>
            <w:r w:rsidRPr="00450991">
              <w:t xml:space="preserve"> 2013</w:t>
            </w:r>
          </w:p>
        </w:tc>
        <w:tc>
          <w:tcPr>
            <w:tcW w:w="3056" w:type="pct"/>
          </w:tcPr>
          <w:p w14:paraId="2DB90F79" w14:textId="1BDF86E4" w:rsidR="0097537C" w:rsidRPr="00450991" w:rsidRDefault="0097537C">
            <w:pPr>
              <w:pStyle w:val="TableText"/>
            </w:pPr>
            <w:r w:rsidRPr="00450991">
              <w:t xml:space="preserve">New Caledonia </w:t>
            </w:r>
            <w:r w:rsidR="00560C3D">
              <w:rPr>
                <w:noProof/>
              </w:rPr>
              <w:t>(Háva 2014b)</w:t>
            </w:r>
            <w:r>
              <w:t xml:space="preserve"> and Norfolk Island </w:t>
            </w:r>
            <w:r w:rsidR="00560C3D">
              <w:rPr>
                <w:noProof/>
              </w:rPr>
              <w:t>(Háva &amp; Kadej 2015)</w:t>
            </w:r>
          </w:p>
        </w:tc>
      </w:tr>
      <w:tr w:rsidR="0097537C" w:rsidRPr="00585D43" w14:paraId="122B49A0" w14:textId="77777777" w:rsidTr="00703A42">
        <w:trPr>
          <w:jc w:val="center"/>
        </w:trPr>
        <w:tc>
          <w:tcPr>
            <w:tcW w:w="1944" w:type="pct"/>
          </w:tcPr>
          <w:p w14:paraId="4564C169" w14:textId="77777777" w:rsidR="0097537C" w:rsidRPr="00450991" w:rsidRDefault="0097537C">
            <w:pPr>
              <w:pStyle w:val="TableText"/>
              <w:rPr>
                <w:i/>
              </w:rPr>
            </w:pPr>
            <w:r w:rsidRPr="00450991">
              <w:rPr>
                <w:i/>
              </w:rPr>
              <w:t xml:space="preserve">Trogoderma mongolicum </w:t>
            </w:r>
            <w:r w:rsidRPr="00450991">
              <w:t>Zhantiev, 1973</w:t>
            </w:r>
          </w:p>
        </w:tc>
        <w:tc>
          <w:tcPr>
            <w:tcW w:w="3056" w:type="pct"/>
          </w:tcPr>
          <w:p w14:paraId="455CBF7F" w14:textId="044F2386" w:rsidR="0097537C" w:rsidRPr="00450991" w:rsidRDefault="0097537C">
            <w:pPr>
              <w:pStyle w:val="TableText"/>
            </w:pPr>
            <w:r w:rsidRPr="00450991">
              <w:t xml:space="preserve">Mongolia </w:t>
            </w:r>
            <w:r w:rsidR="00560C3D">
              <w:rPr>
                <w:noProof/>
              </w:rPr>
              <w:t>(Háva 2006a)</w:t>
            </w:r>
            <w:r w:rsidR="00020132" w:rsidRPr="00450991">
              <w:t xml:space="preserve"> </w:t>
            </w:r>
          </w:p>
        </w:tc>
      </w:tr>
      <w:tr w:rsidR="0097537C" w:rsidRPr="00585D43" w14:paraId="5D72510E" w14:textId="77777777" w:rsidTr="00703A42">
        <w:trPr>
          <w:jc w:val="center"/>
        </w:trPr>
        <w:tc>
          <w:tcPr>
            <w:tcW w:w="1944" w:type="pct"/>
          </w:tcPr>
          <w:p w14:paraId="21B4347A" w14:textId="77777777" w:rsidR="0097537C" w:rsidRPr="00450991" w:rsidRDefault="0097537C">
            <w:pPr>
              <w:pStyle w:val="TableText"/>
              <w:rPr>
                <w:i/>
              </w:rPr>
            </w:pPr>
            <w:r w:rsidRPr="00450991">
              <w:rPr>
                <w:i/>
              </w:rPr>
              <w:t xml:space="preserve">Trogoderma newzealandicum </w:t>
            </w:r>
            <w:r w:rsidRPr="00450991">
              <w:t>Háva</w:t>
            </w:r>
            <w:r>
              <w:t>,</w:t>
            </w:r>
            <w:r w:rsidRPr="00450991">
              <w:t xml:space="preserve"> 2019</w:t>
            </w:r>
          </w:p>
        </w:tc>
        <w:tc>
          <w:tcPr>
            <w:tcW w:w="3056" w:type="pct"/>
          </w:tcPr>
          <w:p w14:paraId="194DEC63" w14:textId="58AE0B66" w:rsidR="0097537C" w:rsidRPr="00450991" w:rsidRDefault="0097537C">
            <w:pPr>
              <w:pStyle w:val="TableText"/>
            </w:pPr>
            <w:r w:rsidRPr="00450991">
              <w:t xml:space="preserve">New Zealand </w:t>
            </w:r>
            <w:r w:rsidR="00560C3D">
              <w:rPr>
                <w:noProof/>
              </w:rPr>
              <w:t>(Háva 2019)</w:t>
            </w:r>
          </w:p>
        </w:tc>
      </w:tr>
      <w:tr w:rsidR="0097537C" w:rsidRPr="00585D43" w14:paraId="77006E3C" w14:textId="77777777" w:rsidTr="00703A42">
        <w:trPr>
          <w:jc w:val="center"/>
        </w:trPr>
        <w:tc>
          <w:tcPr>
            <w:tcW w:w="1944" w:type="pct"/>
          </w:tcPr>
          <w:p w14:paraId="059C5DAE" w14:textId="77777777" w:rsidR="0097537C" w:rsidRPr="00450991" w:rsidRDefault="0097537C">
            <w:pPr>
              <w:pStyle w:val="TableText"/>
              <w:rPr>
                <w:i/>
              </w:rPr>
            </w:pPr>
            <w:r w:rsidRPr="00450991">
              <w:rPr>
                <w:i/>
              </w:rPr>
              <w:t xml:space="preserve">Trogoderma nitens </w:t>
            </w:r>
            <w:r w:rsidRPr="00450991">
              <w:t>Arrow, 1915</w:t>
            </w:r>
          </w:p>
        </w:tc>
        <w:tc>
          <w:tcPr>
            <w:tcW w:w="3056" w:type="pct"/>
          </w:tcPr>
          <w:p w14:paraId="5AC29CA6" w14:textId="369E05E3" w:rsidR="0097537C" w:rsidRPr="00450991" w:rsidRDefault="0097537C">
            <w:pPr>
              <w:pStyle w:val="TableText"/>
            </w:pPr>
            <w:r w:rsidRPr="00450991">
              <w:rPr>
                <w:lang w:val="en-US"/>
              </w:rPr>
              <w:t xml:space="preserve">Brazil </w:t>
            </w:r>
            <w:r w:rsidR="00560C3D">
              <w:rPr>
                <w:noProof/>
              </w:rPr>
              <w:t>(Háva 2006c)</w:t>
            </w:r>
          </w:p>
        </w:tc>
      </w:tr>
      <w:tr w:rsidR="0097537C" w:rsidRPr="00585D43" w14:paraId="49B2B7F6" w14:textId="77777777" w:rsidTr="00703A42">
        <w:trPr>
          <w:jc w:val="center"/>
        </w:trPr>
        <w:tc>
          <w:tcPr>
            <w:tcW w:w="1944" w:type="pct"/>
          </w:tcPr>
          <w:p w14:paraId="6691DD25" w14:textId="77777777" w:rsidR="0097537C" w:rsidRPr="00450991" w:rsidRDefault="0097537C">
            <w:pPr>
              <w:pStyle w:val="TableText"/>
              <w:rPr>
                <w:i/>
              </w:rPr>
            </w:pPr>
            <w:r w:rsidRPr="00450991">
              <w:rPr>
                <w:i/>
              </w:rPr>
              <w:t xml:space="preserve">Trogoderma novaki </w:t>
            </w:r>
            <w:r w:rsidRPr="00450991">
              <w:t>Háva</w:t>
            </w:r>
            <w:r>
              <w:t>,</w:t>
            </w:r>
            <w:r w:rsidRPr="00450991">
              <w:t xml:space="preserve"> 2010</w:t>
            </w:r>
          </w:p>
        </w:tc>
        <w:tc>
          <w:tcPr>
            <w:tcW w:w="3056" w:type="pct"/>
          </w:tcPr>
          <w:p w14:paraId="04DDBD45" w14:textId="1F59E02E" w:rsidR="0097537C" w:rsidRPr="00450991" w:rsidRDefault="0097537C">
            <w:pPr>
              <w:pStyle w:val="TableText"/>
            </w:pPr>
            <w:r w:rsidRPr="00450991">
              <w:rPr>
                <w:iCs/>
              </w:rPr>
              <w:t xml:space="preserve">Chile </w:t>
            </w:r>
            <w:r w:rsidR="00560C3D">
              <w:rPr>
                <w:iCs/>
                <w:noProof/>
              </w:rPr>
              <w:t>(Háva 2010)</w:t>
            </w:r>
          </w:p>
        </w:tc>
      </w:tr>
      <w:tr w:rsidR="0097537C" w:rsidRPr="00585D43" w14:paraId="2516D148" w14:textId="77777777" w:rsidTr="00703A42">
        <w:trPr>
          <w:jc w:val="center"/>
        </w:trPr>
        <w:tc>
          <w:tcPr>
            <w:tcW w:w="1944" w:type="pct"/>
          </w:tcPr>
          <w:p w14:paraId="68484589" w14:textId="77777777" w:rsidR="0097537C" w:rsidRPr="00450991" w:rsidRDefault="0097537C">
            <w:pPr>
              <w:pStyle w:val="TableText"/>
              <w:rPr>
                <w:i/>
              </w:rPr>
            </w:pPr>
            <w:r w:rsidRPr="00450991">
              <w:rPr>
                <w:i/>
              </w:rPr>
              <w:t xml:space="preserve">Trogoderma nubleana </w:t>
            </w:r>
            <w:r w:rsidRPr="00450991">
              <w:t>Háva &amp; Kadej, 2009</w:t>
            </w:r>
          </w:p>
        </w:tc>
        <w:tc>
          <w:tcPr>
            <w:tcW w:w="3056" w:type="pct"/>
          </w:tcPr>
          <w:p w14:paraId="37A08B8F" w14:textId="5B37DF3B" w:rsidR="0097537C" w:rsidRPr="00450991" w:rsidRDefault="0097537C">
            <w:pPr>
              <w:pStyle w:val="TableText"/>
            </w:pPr>
            <w:r w:rsidRPr="00450991">
              <w:t xml:space="preserve">Chile </w:t>
            </w:r>
            <w:r w:rsidR="00560C3D">
              <w:rPr>
                <w:noProof/>
              </w:rPr>
              <w:t>(Háva &amp; Kadej 2009)</w:t>
            </w:r>
          </w:p>
        </w:tc>
      </w:tr>
      <w:tr w:rsidR="0097537C" w:rsidRPr="00585D43" w14:paraId="7926CA01" w14:textId="77777777" w:rsidTr="00703A42">
        <w:trPr>
          <w:jc w:val="center"/>
        </w:trPr>
        <w:tc>
          <w:tcPr>
            <w:tcW w:w="1944" w:type="pct"/>
          </w:tcPr>
          <w:p w14:paraId="776772F2" w14:textId="77777777" w:rsidR="0097537C" w:rsidRPr="00450991" w:rsidRDefault="0097537C">
            <w:pPr>
              <w:pStyle w:val="TableText"/>
              <w:rPr>
                <w:i/>
              </w:rPr>
            </w:pPr>
            <w:r w:rsidRPr="00450991">
              <w:rPr>
                <w:i/>
              </w:rPr>
              <w:t xml:space="preserve">Trogoderma obscurum </w:t>
            </w:r>
            <w:r w:rsidRPr="00450991">
              <w:t xml:space="preserve">Pic </w:t>
            </w:r>
            <w:r>
              <w:t>,</w:t>
            </w:r>
            <w:r w:rsidRPr="00450991">
              <w:t>1936</w:t>
            </w:r>
          </w:p>
        </w:tc>
        <w:tc>
          <w:tcPr>
            <w:tcW w:w="3056" w:type="pct"/>
          </w:tcPr>
          <w:p w14:paraId="56B1AC2B" w14:textId="4031C46A" w:rsidR="0097537C" w:rsidRPr="00450991" w:rsidRDefault="0097537C">
            <w:pPr>
              <w:pStyle w:val="TableText"/>
            </w:pPr>
            <w:r w:rsidRPr="00450991">
              <w:t xml:space="preserve">Brazil and Chile </w:t>
            </w:r>
            <w:r w:rsidR="00560C3D">
              <w:rPr>
                <w:noProof/>
              </w:rPr>
              <w:t>(Háva &amp; Solervicens 2012)</w:t>
            </w:r>
            <w:r w:rsidR="0034520A" w:rsidRPr="0034520A">
              <w:t xml:space="preserve"> </w:t>
            </w:r>
          </w:p>
        </w:tc>
      </w:tr>
      <w:tr w:rsidR="0097537C" w:rsidRPr="00585D43" w14:paraId="5E27F7CC" w14:textId="77777777" w:rsidTr="00703A42">
        <w:trPr>
          <w:jc w:val="center"/>
        </w:trPr>
        <w:tc>
          <w:tcPr>
            <w:tcW w:w="1944" w:type="pct"/>
          </w:tcPr>
          <w:p w14:paraId="60208724" w14:textId="77777777" w:rsidR="0097537C" w:rsidRPr="00450991" w:rsidRDefault="0097537C">
            <w:pPr>
              <w:pStyle w:val="TableText"/>
              <w:rPr>
                <w:i/>
              </w:rPr>
            </w:pPr>
            <w:r w:rsidRPr="00450991">
              <w:rPr>
                <w:i/>
              </w:rPr>
              <w:t xml:space="preserve">Trogoderma octaedron </w:t>
            </w:r>
            <w:r w:rsidRPr="00450991">
              <w:t>Peyerimhoff, 1943</w:t>
            </w:r>
          </w:p>
        </w:tc>
        <w:tc>
          <w:tcPr>
            <w:tcW w:w="3056" w:type="pct"/>
          </w:tcPr>
          <w:p w14:paraId="5AED56CE" w14:textId="22C20CD8" w:rsidR="0097537C" w:rsidRPr="00450991" w:rsidRDefault="0097537C">
            <w:pPr>
              <w:pStyle w:val="TableText"/>
            </w:pPr>
            <w:r>
              <w:t>T</w:t>
            </w:r>
            <w:r w:rsidRPr="00450991">
              <w:t xml:space="preserve">he Sahara </w:t>
            </w:r>
            <w:r w:rsidR="00560C3D">
              <w:rPr>
                <w:noProof/>
              </w:rPr>
              <w:t>(Háva 2015b)</w:t>
            </w:r>
          </w:p>
        </w:tc>
      </w:tr>
      <w:tr w:rsidR="0097537C" w:rsidRPr="00585D43" w14:paraId="03BBE806" w14:textId="77777777" w:rsidTr="00703A42">
        <w:trPr>
          <w:jc w:val="center"/>
        </w:trPr>
        <w:tc>
          <w:tcPr>
            <w:tcW w:w="1944" w:type="pct"/>
          </w:tcPr>
          <w:p w14:paraId="3E5A3A94" w14:textId="77777777" w:rsidR="0097537C" w:rsidRPr="00450991" w:rsidRDefault="0097537C">
            <w:pPr>
              <w:pStyle w:val="TableText"/>
              <w:rPr>
                <w:i/>
              </w:rPr>
            </w:pPr>
            <w:r w:rsidRPr="00450991">
              <w:rPr>
                <w:i/>
              </w:rPr>
              <w:t xml:space="preserve">Trogoderma okumurai </w:t>
            </w:r>
            <w:r w:rsidRPr="00450991">
              <w:t>Beal, 1964</w:t>
            </w:r>
          </w:p>
        </w:tc>
        <w:tc>
          <w:tcPr>
            <w:tcW w:w="3056" w:type="pct"/>
          </w:tcPr>
          <w:p w14:paraId="26862811" w14:textId="38DB59DD" w:rsidR="0097537C" w:rsidRPr="00450991" w:rsidRDefault="0097537C">
            <w:pPr>
              <w:pStyle w:val="TableText"/>
            </w:pPr>
            <w:r w:rsidRPr="00450991">
              <w:t xml:space="preserve">USA </w:t>
            </w:r>
            <w:r w:rsidR="00560C3D">
              <w:rPr>
                <w:noProof/>
              </w:rPr>
              <w:t>(Háva &amp; Herrmann 2021)</w:t>
            </w:r>
            <w:r w:rsidR="00C62BAA">
              <w:t xml:space="preserve"> </w:t>
            </w:r>
          </w:p>
        </w:tc>
      </w:tr>
      <w:tr w:rsidR="0097537C" w:rsidRPr="00585D43" w14:paraId="103EF176" w14:textId="77777777" w:rsidTr="00703A42">
        <w:trPr>
          <w:jc w:val="center"/>
        </w:trPr>
        <w:tc>
          <w:tcPr>
            <w:tcW w:w="1944" w:type="pct"/>
          </w:tcPr>
          <w:p w14:paraId="5AC0EB78" w14:textId="77777777" w:rsidR="0097537C" w:rsidRPr="00450991" w:rsidRDefault="0097537C">
            <w:pPr>
              <w:pStyle w:val="TableText"/>
              <w:rPr>
                <w:i/>
              </w:rPr>
            </w:pPr>
            <w:r w:rsidRPr="00450991">
              <w:rPr>
                <w:i/>
              </w:rPr>
              <w:t xml:space="preserve">Trogoderma paralia </w:t>
            </w:r>
            <w:r w:rsidRPr="00450991">
              <w:t>Beal, 1945</w:t>
            </w:r>
          </w:p>
        </w:tc>
        <w:tc>
          <w:tcPr>
            <w:tcW w:w="3056" w:type="pct"/>
          </w:tcPr>
          <w:p w14:paraId="36164AC3" w14:textId="74BE9BF3" w:rsidR="0097537C" w:rsidRPr="00450991" w:rsidRDefault="0097537C">
            <w:pPr>
              <w:pStyle w:val="TableText"/>
            </w:pPr>
            <w:r w:rsidRPr="00450991">
              <w:t xml:space="preserve">USA </w:t>
            </w:r>
            <w:r w:rsidR="00560C3D">
              <w:rPr>
                <w:noProof/>
              </w:rPr>
              <w:t>(Háva &amp; Herrmann 2021)</w:t>
            </w:r>
            <w:r w:rsidR="00C62BAA">
              <w:t xml:space="preserve"> </w:t>
            </w:r>
          </w:p>
        </w:tc>
      </w:tr>
      <w:tr w:rsidR="0097537C" w:rsidRPr="00585D43" w14:paraId="1C287A48" w14:textId="77777777" w:rsidTr="00703A42">
        <w:trPr>
          <w:jc w:val="center"/>
        </w:trPr>
        <w:tc>
          <w:tcPr>
            <w:tcW w:w="1944" w:type="pct"/>
          </w:tcPr>
          <w:p w14:paraId="59C1EE71" w14:textId="77777777" w:rsidR="0097537C" w:rsidRPr="00450991" w:rsidRDefault="0097537C">
            <w:pPr>
              <w:pStyle w:val="TableText"/>
              <w:rPr>
                <w:i/>
              </w:rPr>
            </w:pPr>
            <w:r w:rsidRPr="00450991">
              <w:rPr>
                <w:i/>
              </w:rPr>
              <w:t xml:space="preserve">Trogoderma parasambiranum </w:t>
            </w:r>
            <w:r w:rsidRPr="00450991">
              <w:t>Háva</w:t>
            </w:r>
            <w:r>
              <w:t>,</w:t>
            </w:r>
            <w:r w:rsidRPr="00450991">
              <w:t xml:space="preserve"> 2009 </w:t>
            </w:r>
          </w:p>
        </w:tc>
        <w:tc>
          <w:tcPr>
            <w:tcW w:w="3056" w:type="pct"/>
          </w:tcPr>
          <w:p w14:paraId="7FE55630" w14:textId="77777777" w:rsidR="0097537C" w:rsidRPr="00450991" w:rsidRDefault="0097537C">
            <w:pPr>
              <w:pStyle w:val="TableText"/>
            </w:pPr>
            <w:r w:rsidRPr="00450991">
              <w:rPr>
                <w:iCs/>
              </w:rPr>
              <w:t>Madagascar (</w:t>
            </w:r>
            <w:r w:rsidRPr="00450991">
              <w:t>Háva 2018)</w:t>
            </w:r>
          </w:p>
        </w:tc>
      </w:tr>
      <w:tr w:rsidR="0097537C" w:rsidRPr="00585D43" w14:paraId="70F6707C" w14:textId="77777777" w:rsidTr="00703A42">
        <w:trPr>
          <w:jc w:val="center"/>
        </w:trPr>
        <w:tc>
          <w:tcPr>
            <w:tcW w:w="1944" w:type="pct"/>
          </w:tcPr>
          <w:p w14:paraId="57E7E5F6" w14:textId="77777777" w:rsidR="0097537C" w:rsidRPr="00450991" w:rsidRDefault="0097537C">
            <w:pPr>
              <w:pStyle w:val="TableText"/>
              <w:rPr>
                <w:i/>
              </w:rPr>
            </w:pPr>
            <w:r w:rsidRPr="00450991">
              <w:rPr>
                <w:i/>
              </w:rPr>
              <w:t xml:space="preserve">Trogoderma pectinicornis </w:t>
            </w:r>
            <w:r w:rsidRPr="00450991">
              <w:t>Reitter, 1881</w:t>
            </w:r>
          </w:p>
        </w:tc>
        <w:tc>
          <w:tcPr>
            <w:tcW w:w="3056" w:type="pct"/>
          </w:tcPr>
          <w:p w14:paraId="766DE4FB" w14:textId="501B6907" w:rsidR="0097537C" w:rsidRPr="00450991" w:rsidRDefault="0097537C">
            <w:pPr>
              <w:pStyle w:val="TableText"/>
            </w:pPr>
            <w:r w:rsidRPr="00450991">
              <w:t xml:space="preserve">Argentina </w:t>
            </w:r>
            <w:r w:rsidR="00560C3D">
              <w:rPr>
                <w:noProof/>
              </w:rPr>
              <w:t>(Háva 2016)</w:t>
            </w:r>
            <w:r w:rsidRPr="00450991">
              <w:t xml:space="preserve"> and Brazil </w:t>
            </w:r>
            <w:r w:rsidR="00560C3D">
              <w:rPr>
                <w:noProof/>
              </w:rPr>
              <w:t>(Háva 2006c)</w:t>
            </w:r>
          </w:p>
        </w:tc>
      </w:tr>
      <w:tr w:rsidR="0097537C" w:rsidRPr="00585D43" w14:paraId="72E151DC" w14:textId="77777777" w:rsidTr="00703A42">
        <w:trPr>
          <w:jc w:val="center"/>
        </w:trPr>
        <w:tc>
          <w:tcPr>
            <w:tcW w:w="1944" w:type="pct"/>
          </w:tcPr>
          <w:p w14:paraId="39463644" w14:textId="77777777" w:rsidR="0097537C" w:rsidRPr="00450991" w:rsidRDefault="0097537C">
            <w:pPr>
              <w:pStyle w:val="TableText"/>
              <w:rPr>
                <w:i/>
              </w:rPr>
            </w:pPr>
            <w:r w:rsidRPr="00450991">
              <w:rPr>
                <w:i/>
              </w:rPr>
              <w:t xml:space="preserve">Trogoderma plagifera </w:t>
            </w:r>
            <w:r w:rsidRPr="00450991">
              <w:t>Casey, 1916</w:t>
            </w:r>
          </w:p>
        </w:tc>
        <w:tc>
          <w:tcPr>
            <w:tcW w:w="3056" w:type="pct"/>
          </w:tcPr>
          <w:p w14:paraId="559C93DC" w14:textId="180A2909" w:rsidR="0097537C" w:rsidRPr="00450991" w:rsidRDefault="0097537C">
            <w:pPr>
              <w:pStyle w:val="TableText"/>
            </w:pPr>
            <w:r w:rsidRPr="00450991">
              <w:t xml:space="preserve">USA </w:t>
            </w:r>
            <w:r w:rsidR="00560C3D">
              <w:rPr>
                <w:noProof/>
              </w:rPr>
              <w:t>(Háva 2015b)</w:t>
            </w:r>
          </w:p>
        </w:tc>
      </w:tr>
      <w:tr w:rsidR="0097537C" w:rsidRPr="00585D43" w14:paraId="46848335" w14:textId="77777777" w:rsidTr="00703A42">
        <w:trPr>
          <w:jc w:val="center"/>
        </w:trPr>
        <w:tc>
          <w:tcPr>
            <w:tcW w:w="1944" w:type="pct"/>
          </w:tcPr>
          <w:p w14:paraId="490E5730" w14:textId="0D041556" w:rsidR="0097537C" w:rsidRPr="00450991" w:rsidRDefault="0097537C">
            <w:pPr>
              <w:pStyle w:val="TableText"/>
              <w:rPr>
                <w:i/>
              </w:rPr>
            </w:pPr>
            <w:r w:rsidRPr="00450991">
              <w:rPr>
                <w:i/>
              </w:rPr>
              <w:t xml:space="preserve">Trogoderma primum </w:t>
            </w:r>
            <w:r w:rsidRPr="00450991">
              <w:t>Jayne, 1882</w:t>
            </w:r>
          </w:p>
        </w:tc>
        <w:tc>
          <w:tcPr>
            <w:tcW w:w="3056" w:type="pct"/>
          </w:tcPr>
          <w:p w14:paraId="4633A66D" w14:textId="6C5BB3A1" w:rsidR="0097537C" w:rsidRPr="00450991" w:rsidRDefault="0097537C">
            <w:pPr>
              <w:pStyle w:val="TableText"/>
            </w:pPr>
            <w:r w:rsidRPr="00450991">
              <w:t xml:space="preserve">Mexico </w:t>
            </w:r>
            <w:r w:rsidR="00560C3D">
              <w:rPr>
                <w:noProof/>
              </w:rPr>
              <w:t>(Háva 2015a)</w:t>
            </w:r>
            <w:r>
              <w:t xml:space="preserve"> </w:t>
            </w:r>
            <w:r w:rsidRPr="00450991">
              <w:t>and</w:t>
            </w:r>
            <w:r>
              <w:t xml:space="preserve"> </w:t>
            </w:r>
            <w:r w:rsidRPr="00450991">
              <w:t>USA</w:t>
            </w:r>
            <w:r>
              <w:t xml:space="preserve"> </w:t>
            </w:r>
            <w:r w:rsidR="00560C3D">
              <w:rPr>
                <w:noProof/>
              </w:rPr>
              <w:t>(Háva &amp; Herrmann 2021)</w:t>
            </w:r>
            <w:r w:rsidR="00C62BAA">
              <w:t xml:space="preserve"> </w:t>
            </w:r>
          </w:p>
        </w:tc>
      </w:tr>
      <w:tr w:rsidR="0097537C" w:rsidRPr="00585D43" w14:paraId="5A074E66" w14:textId="77777777" w:rsidTr="00703A42">
        <w:trPr>
          <w:jc w:val="center"/>
        </w:trPr>
        <w:tc>
          <w:tcPr>
            <w:tcW w:w="1944" w:type="pct"/>
          </w:tcPr>
          <w:p w14:paraId="64AA5966" w14:textId="77777777" w:rsidR="0097537C" w:rsidRPr="00450991" w:rsidRDefault="0097537C">
            <w:pPr>
              <w:pStyle w:val="TableText"/>
              <w:rPr>
                <w:i/>
              </w:rPr>
            </w:pPr>
            <w:r w:rsidRPr="00450991">
              <w:rPr>
                <w:i/>
              </w:rPr>
              <w:t xml:space="preserve">Trogoderma punctatum </w:t>
            </w:r>
            <w:r w:rsidRPr="00450991">
              <w:t>Broun, 1914</w:t>
            </w:r>
          </w:p>
        </w:tc>
        <w:tc>
          <w:tcPr>
            <w:tcW w:w="3056" w:type="pct"/>
          </w:tcPr>
          <w:p w14:paraId="76349364" w14:textId="5B71CDD4" w:rsidR="0097537C" w:rsidRPr="00450991" w:rsidRDefault="0097537C">
            <w:pPr>
              <w:pStyle w:val="TableText"/>
            </w:pPr>
            <w:r w:rsidRPr="00450991">
              <w:t xml:space="preserve">New Zealand </w:t>
            </w:r>
            <w:r w:rsidR="00560C3D">
              <w:rPr>
                <w:noProof/>
              </w:rPr>
              <w:t>(Háva 2019)</w:t>
            </w:r>
          </w:p>
        </w:tc>
      </w:tr>
      <w:tr w:rsidR="0097537C" w:rsidRPr="00585D43" w14:paraId="13627DF8" w14:textId="77777777" w:rsidTr="00703A42">
        <w:trPr>
          <w:jc w:val="center"/>
        </w:trPr>
        <w:tc>
          <w:tcPr>
            <w:tcW w:w="1944" w:type="pct"/>
          </w:tcPr>
          <w:p w14:paraId="65578E9F" w14:textId="77777777" w:rsidR="0097537C" w:rsidRPr="00450991" w:rsidRDefault="0097537C">
            <w:pPr>
              <w:pStyle w:val="TableText"/>
              <w:rPr>
                <w:i/>
              </w:rPr>
            </w:pPr>
            <w:r w:rsidRPr="00450991">
              <w:rPr>
                <w:i/>
              </w:rPr>
              <w:t xml:space="preserve">Trogoderma puncticolle </w:t>
            </w:r>
            <w:r w:rsidRPr="00450991">
              <w:t>Broun, 1914</w:t>
            </w:r>
          </w:p>
        </w:tc>
        <w:tc>
          <w:tcPr>
            <w:tcW w:w="3056" w:type="pct"/>
          </w:tcPr>
          <w:p w14:paraId="6B07555B" w14:textId="55D7D089" w:rsidR="0097537C" w:rsidRPr="00450991" w:rsidRDefault="0097537C">
            <w:pPr>
              <w:pStyle w:val="TableText"/>
            </w:pPr>
            <w:r w:rsidRPr="00450991">
              <w:t xml:space="preserve">New Zealand </w:t>
            </w:r>
            <w:r w:rsidR="00560C3D">
              <w:rPr>
                <w:noProof/>
              </w:rPr>
              <w:t>(Háva 2015b)</w:t>
            </w:r>
          </w:p>
        </w:tc>
      </w:tr>
      <w:tr w:rsidR="0097537C" w:rsidRPr="00585D43" w14:paraId="2EE341C5" w14:textId="77777777" w:rsidTr="00703A42">
        <w:trPr>
          <w:jc w:val="center"/>
        </w:trPr>
        <w:tc>
          <w:tcPr>
            <w:tcW w:w="1944" w:type="pct"/>
          </w:tcPr>
          <w:p w14:paraId="44875AF3" w14:textId="77777777" w:rsidR="0097537C" w:rsidRPr="00450991" w:rsidRDefault="0097537C">
            <w:pPr>
              <w:pStyle w:val="TableText"/>
              <w:rPr>
                <w:i/>
              </w:rPr>
            </w:pPr>
            <w:r w:rsidRPr="00450991">
              <w:rPr>
                <w:i/>
              </w:rPr>
              <w:t xml:space="preserve">Trogoderma quadrifasciatum </w:t>
            </w:r>
            <w:r w:rsidRPr="00450991">
              <w:t>Broun, 1893</w:t>
            </w:r>
          </w:p>
        </w:tc>
        <w:tc>
          <w:tcPr>
            <w:tcW w:w="3056" w:type="pct"/>
          </w:tcPr>
          <w:p w14:paraId="17B8FD89" w14:textId="3289444B" w:rsidR="0097537C" w:rsidRPr="00450991" w:rsidRDefault="0097537C">
            <w:pPr>
              <w:pStyle w:val="TableText"/>
            </w:pPr>
            <w:r w:rsidRPr="00450991">
              <w:t xml:space="preserve">New Zealand </w:t>
            </w:r>
            <w:r w:rsidR="00560C3D">
              <w:rPr>
                <w:noProof/>
              </w:rPr>
              <w:t>(Háva 2019)</w:t>
            </w:r>
          </w:p>
        </w:tc>
      </w:tr>
      <w:tr w:rsidR="0097537C" w:rsidRPr="00F376C0" w14:paraId="1C4E98B9" w14:textId="77777777" w:rsidTr="00703A42">
        <w:trPr>
          <w:jc w:val="center"/>
        </w:trPr>
        <w:tc>
          <w:tcPr>
            <w:tcW w:w="1944" w:type="pct"/>
          </w:tcPr>
          <w:p w14:paraId="5F5EE39A" w14:textId="77777777" w:rsidR="0097537C" w:rsidRPr="00F376C0" w:rsidRDefault="0097537C">
            <w:pPr>
              <w:pStyle w:val="TableText"/>
              <w:rPr>
                <w:i/>
              </w:rPr>
            </w:pPr>
            <w:r w:rsidRPr="00F376C0">
              <w:rPr>
                <w:i/>
              </w:rPr>
              <w:t xml:space="preserve">Trogoderma quinquefasciatum </w:t>
            </w:r>
            <w:r w:rsidRPr="00F376C0">
              <w:t>Jacquelin du Val, 1859</w:t>
            </w:r>
          </w:p>
        </w:tc>
        <w:tc>
          <w:tcPr>
            <w:tcW w:w="3056" w:type="pct"/>
          </w:tcPr>
          <w:p w14:paraId="564E7E42" w14:textId="43E1E3D3" w:rsidR="0097537C" w:rsidRPr="00F376C0" w:rsidRDefault="0097537C">
            <w:pPr>
              <w:pStyle w:val="TableText"/>
            </w:pPr>
            <w:r w:rsidRPr="00F376C0">
              <w:t>Algeria, E</w:t>
            </w:r>
            <w:r>
              <w:t>urope</w:t>
            </w:r>
            <w:r w:rsidRPr="00F376C0">
              <w:t xml:space="preserve">, Iran, Mexico, </w:t>
            </w:r>
            <w:r w:rsidR="00560C3D">
              <w:rPr>
                <w:noProof/>
              </w:rPr>
              <w:t>(Háva 2015b)</w:t>
            </w:r>
          </w:p>
        </w:tc>
      </w:tr>
      <w:tr w:rsidR="0097537C" w:rsidRPr="00585D43" w14:paraId="441F7F41" w14:textId="77777777" w:rsidTr="00703A42">
        <w:trPr>
          <w:jc w:val="center"/>
        </w:trPr>
        <w:tc>
          <w:tcPr>
            <w:tcW w:w="1944" w:type="pct"/>
          </w:tcPr>
          <w:p w14:paraId="0E45B685" w14:textId="573CD156" w:rsidR="0097537C" w:rsidRPr="00450991" w:rsidRDefault="0097537C">
            <w:pPr>
              <w:pStyle w:val="TableText"/>
              <w:rPr>
                <w:i/>
              </w:rPr>
            </w:pPr>
            <w:r w:rsidRPr="00450991">
              <w:rPr>
                <w:i/>
              </w:rPr>
              <w:t>Trogoderma rubiginosum</w:t>
            </w:r>
            <w:r w:rsidRPr="00450991">
              <w:t xml:space="preserve"> Solier 1849</w:t>
            </w:r>
          </w:p>
        </w:tc>
        <w:tc>
          <w:tcPr>
            <w:tcW w:w="3056" w:type="pct"/>
          </w:tcPr>
          <w:p w14:paraId="2377C078" w14:textId="5325F720" w:rsidR="0097537C" w:rsidRPr="00450991" w:rsidRDefault="0097537C">
            <w:pPr>
              <w:pStyle w:val="TableText"/>
            </w:pPr>
            <w:r w:rsidRPr="00450991">
              <w:t xml:space="preserve">Chile </w:t>
            </w:r>
            <w:r w:rsidR="00560C3D">
              <w:rPr>
                <w:noProof/>
              </w:rPr>
              <w:t>(Háva &amp; Kadej 2009)</w:t>
            </w:r>
          </w:p>
        </w:tc>
      </w:tr>
      <w:tr w:rsidR="0097537C" w:rsidRPr="00585D43" w14:paraId="65CA22BF" w14:textId="77777777" w:rsidTr="00703A42">
        <w:trPr>
          <w:jc w:val="center"/>
        </w:trPr>
        <w:tc>
          <w:tcPr>
            <w:tcW w:w="1944" w:type="pct"/>
          </w:tcPr>
          <w:p w14:paraId="0761BB48" w14:textId="77777777" w:rsidR="0097537C" w:rsidRPr="00450991" w:rsidRDefault="0097537C">
            <w:pPr>
              <w:pStyle w:val="TableText"/>
              <w:rPr>
                <w:i/>
              </w:rPr>
            </w:pPr>
            <w:r w:rsidRPr="00450991">
              <w:rPr>
                <w:i/>
              </w:rPr>
              <w:t xml:space="preserve">Trogoderma ruficolle </w:t>
            </w:r>
            <w:r w:rsidRPr="00450991">
              <w:t>Reitter, 1881</w:t>
            </w:r>
          </w:p>
        </w:tc>
        <w:tc>
          <w:tcPr>
            <w:tcW w:w="3056" w:type="pct"/>
          </w:tcPr>
          <w:p w14:paraId="4B5A6464" w14:textId="0F816B59" w:rsidR="0097537C" w:rsidRPr="00450991" w:rsidRDefault="0097537C">
            <w:pPr>
              <w:pStyle w:val="TableText"/>
            </w:pPr>
            <w:r w:rsidRPr="00450991">
              <w:t xml:space="preserve">Argentina and Brazil </w:t>
            </w:r>
            <w:r w:rsidR="00560C3D">
              <w:rPr>
                <w:noProof/>
              </w:rPr>
              <w:t>(Háva 2016)</w:t>
            </w:r>
          </w:p>
        </w:tc>
      </w:tr>
      <w:tr w:rsidR="0097537C" w:rsidRPr="00585D43" w14:paraId="42FFA25E" w14:textId="77777777" w:rsidTr="00703A42">
        <w:trPr>
          <w:jc w:val="center"/>
        </w:trPr>
        <w:tc>
          <w:tcPr>
            <w:tcW w:w="1944" w:type="pct"/>
          </w:tcPr>
          <w:p w14:paraId="16A3F219" w14:textId="77777777" w:rsidR="0097537C" w:rsidRPr="00450991" w:rsidRDefault="0097537C">
            <w:pPr>
              <w:pStyle w:val="TableText"/>
              <w:rPr>
                <w:i/>
              </w:rPr>
            </w:pPr>
            <w:r w:rsidRPr="00450991">
              <w:rPr>
                <w:i/>
              </w:rPr>
              <w:t xml:space="preserve">Trogoderma rufonotatum </w:t>
            </w:r>
            <w:r w:rsidRPr="00450991">
              <w:t xml:space="preserve">Pic, 1942 </w:t>
            </w:r>
          </w:p>
        </w:tc>
        <w:tc>
          <w:tcPr>
            <w:tcW w:w="3056" w:type="pct"/>
          </w:tcPr>
          <w:p w14:paraId="2A8B7476" w14:textId="1A15A001" w:rsidR="0097537C" w:rsidRPr="00450991" w:rsidRDefault="0097537C">
            <w:pPr>
              <w:pStyle w:val="TableText"/>
            </w:pPr>
            <w:r w:rsidRPr="00450991">
              <w:t xml:space="preserve">Peru </w:t>
            </w:r>
            <w:r w:rsidR="00560C3D">
              <w:rPr>
                <w:noProof/>
              </w:rPr>
              <w:t>(Háva 2006b, 2008b)</w:t>
            </w:r>
          </w:p>
        </w:tc>
      </w:tr>
      <w:tr w:rsidR="0097537C" w:rsidRPr="00585D43" w14:paraId="7224C727" w14:textId="77777777" w:rsidTr="00703A42">
        <w:trPr>
          <w:jc w:val="center"/>
        </w:trPr>
        <w:tc>
          <w:tcPr>
            <w:tcW w:w="1944" w:type="pct"/>
          </w:tcPr>
          <w:p w14:paraId="6404BF45" w14:textId="77777777" w:rsidR="0097537C" w:rsidRPr="00450991" w:rsidRDefault="0097537C">
            <w:pPr>
              <w:pStyle w:val="TableText"/>
              <w:rPr>
                <w:i/>
              </w:rPr>
            </w:pPr>
            <w:r w:rsidRPr="00450991">
              <w:rPr>
                <w:i/>
              </w:rPr>
              <w:t xml:space="preserve">Trogoderma rufopictum </w:t>
            </w:r>
            <w:r w:rsidRPr="00450991">
              <w:t>Arrow, 1915</w:t>
            </w:r>
          </w:p>
        </w:tc>
        <w:tc>
          <w:tcPr>
            <w:tcW w:w="3056" w:type="pct"/>
          </w:tcPr>
          <w:p w14:paraId="252AB314" w14:textId="0FC85C2D" w:rsidR="0097537C" w:rsidRPr="00450991" w:rsidRDefault="0097537C">
            <w:pPr>
              <w:pStyle w:val="TableText"/>
            </w:pPr>
            <w:r w:rsidRPr="00450991">
              <w:t xml:space="preserve">South Africa </w:t>
            </w:r>
            <w:r w:rsidR="00560C3D">
              <w:rPr>
                <w:noProof/>
              </w:rPr>
              <w:t>(Háva &amp; Herrmann 2008)</w:t>
            </w:r>
            <w:r w:rsidR="008A7665" w:rsidRPr="00450991">
              <w:t xml:space="preserve"> </w:t>
            </w:r>
          </w:p>
        </w:tc>
      </w:tr>
      <w:tr w:rsidR="0097537C" w:rsidRPr="00585D43" w14:paraId="0FFA407B" w14:textId="77777777" w:rsidTr="00703A42">
        <w:trPr>
          <w:jc w:val="center"/>
        </w:trPr>
        <w:tc>
          <w:tcPr>
            <w:tcW w:w="1944" w:type="pct"/>
          </w:tcPr>
          <w:p w14:paraId="07F9088D" w14:textId="77777777" w:rsidR="0097537C" w:rsidRPr="00450991" w:rsidRDefault="0097537C">
            <w:pPr>
              <w:pStyle w:val="TableText"/>
              <w:rPr>
                <w:i/>
              </w:rPr>
            </w:pPr>
            <w:r w:rsidRPr="00450991">
              <w:rPr>
                <w:i/>
              </w:rPr>
              <w:t>Trogoderma sahondrae</w:t>
            </w:r>
            <w:r w:rsidRPr="00450991">
              <w:t xml:space="preserve"> Háva &amp; Baňař, 2017</w:t>
            </w:r>
          </w:p>
        </w:tc>
        <w:tc>
          <w:tcPr>
            <w:tcW w:w="3056" w:type="pct"/>
          </w:tcPr>
          <w:p w14:paraId="77C9B38E" w14:textId="5FDEC9F9" w:rsidR="0097537C" w:rsidRPr="00450991" w:rsidRDefault="0097537C">
            <w:pPr>
              <w:pStyle w:val="TableText"/>
            </w:pPr>
            <w:r w:rsidRPr="00450991">
              <w:t xml:space="preserve">Madagascar </w:t>
            </w:r>
            <w:r w:rsidR="00560C3D">
              <w:rPr>
                <w:noProof/>
              </w:rPr>
              <w:t>(Háva &amp; Baňař 2017)</w:t>
            </w:r>
          </w:p>
        </w:tc>
      </w:tr>
      <w:tr w:rsidR="0097537C" w:rsidRPr="00585D43" w14:paraId="262CBED2" w14:textId="77777777" w:rsidTr="00703A42">
        <w:trPr>
          <w:jc w:val="center"/>
        </w:trPr>
        <w:tc>
          <w:tcPr>
            <w:tcW w:w="1944" w:type="pct"/>
          </w:tcPr>
          <w:p w14:paraId="0E8865C2" w14:textId="77777777" w:rsidR="0097537C" w:rsidRPr="00450991" w:rsidRDefault="0097537C">
            <w:pPr>
              <w:pStyle w:val="TableText"/>
              <w:rPr>
                <w:i/>
              </w:rPr>
            </w:pPr>
            <w:r w:rsidRPr="00450991">
              <w:rPr>
                <w:i/>
              </w:rPr>
              <w:t xml:space="preserve">Trogoderma sambrianum </w:t>
            </w:r>
            <w:r w:rsidRPr="00450991">
              <w:t>Háva</w:t>
            </w:r>
            <w:r>
              <w:t>,</w:t>
            </w:r>
            <w:r w:rsidRPr="00450991">
              <w:t xml:space="preserve"> 2004</w:t>
            </w:r>
          </w:p>
        </w:tc>
        <w:tc>
          <w:tcPr>
            <w:tcW w:w="3056" w:type="pct"/>
          </w:tcPr>
          <w:p w14:paraId="21B48A5C" w14:textId="53D54F9B" w:rsidR="0097537C" w:rsidRPr="00450991" w:rsidRDefault="0097537C">
            <w:pPr>
              <w:pStyle w:val="TableText"/>
            </w:pPr>
            <w:r w:rsidRPr="00450991">
              <w:rPr>
                <w:iCs/>
              </w:rPr>
              <w:t xml:space="preserve">Madagascar </w:t>
            </w:r>
            <w:r w:rsidR="00560C3D">
              <w:rPr>
                <w:iCs/>
                <w:noProof/>
              </w:rPr>
              <w:t>(Háva 2009)</w:t>
            </w:r>
          </w:p>
        </w:tc>
      </w:tr>
      <w:tr w:rsidR="0097537C" w:rsidRPr="00585D43" w14:paraId="2DBF7C79" w14:textId="77777777" w:rsidTr="00703A42">
        <w:trPr>
          <w:jc w:val="center"/>
        </w:trPr>
        <w:tc>
          <w:tcPr>
            <w:tcW w:w="1944" w:type="pct"/>
          </w:tcPr>
          <w:p w14:paraId="1DA13823" w14:textId="77777777" w:rsidR="0097537C" w:rsidRPr="00450991" w:rsidRDefault="0097537C">
            <w:pPr>
              <w:pStyle w:val="TableText"/>
              <w:rPr>
                <w:i/>
              </w:rPr>
            </w:pPr>
            <w:r w:rsidRPr="00450991">
              <w:rPr>
                <w:i/>
              </w:rPr>
              <w:t xml:space="preserve">Trogoderma santiagoi </w:t>
            </w:r>
            <w:r w:rsidRPr="00450991">
              <w:t>Háva &amp; Kadej</w:t>
            </w:r>
            <w:r>
              <w:t>,</w:t>
            </w:r>
            <w:r w:rsidRPr="00450991">
              <w:t xml:space="preserve"> 2009</w:t>
            </w:r>
          </w:p>
        </w:tc>
        <w:tc>
          <w:tcPr>
            <w:tcW w:w="3056" w:type="pct"/>
          </w:tcPr>
          <w:p w14:paraId="4CF352E2" w14:textId="09BA6EEC" w:rsidR="0097537C" w:rsidRPr="00450991" w:rsidRDefault="0097537C">
            <w:pPr>
              <w:pStyle w:val="TableText"/>
            </w:pPr>
            <w:r w:rsidRPr="00450991">
              <w:t xml:space="preserve">Chile </w:t>
            </w:r>
            <w:r w:rsidR="00560C3D">
              <w:rPr>
                <w:noProof/>
              </w:rPr>
              <w:t>(Háva &amp; Kadej 2009)</w:t>
            </w:r>
          </w:p>
        </w:tc>
      </w:tr>
      <w:tr w:rsidR="0097537C" w:rsidRPr="00585D43" w14:paraId="4D4F2E81" w14:textId="77777777" w:rsidTr="00703A42">
        <w:trPr>
          <w:jc w:val="center"/>
        </w:trPr>
        <w:tc>
          <w:tcPr>
            <w:tcW w:w="1944" w:type="pct"/>
          </w:tcPr>
          <w:p w14:paraId="2616F5AA" w14:textId="77777777" w:rsidR="0097537C" w:rsidRPr="00450991" w:rsidRDefault="0097537C">
            <w:pPr>
              <w:pStyle w:val="TableText"/>
              <w:rPr>
                <w:i/>
              </w:rPr>
            </w:pPr>
            <w:r w:rsidRPr="00450991">
              <w:rPr>
                <w:i/>
              </w:rPr>
              <w:t xml:space="preserve">Trogoderma sceliphronum </w:t>
            </w:r>
            <w:r w:rsidRPr="00450991">
              <w:t>Háva</w:t>
            </w:r>
            <w:r>
              <w:t>,</w:t>
            </w:r>
            <w:r w:rsidRPr="00450991">
              <w:t xml:space="preserve"> 2016</w:t>
            </w:r>
          </w:p>
        </w:tc>
        <w:tc>
          <w:tcPr>
            <w:tcW w:w="3056" w:type="pct"/>
          </w:tcPr>
          <w:p w14:paraId="59DB4E14" w14:textId="49F686C0" w:rsidR="0097537C" w:rsidRPr="00450991" w:rsidRDefault="0097537C">
            <w:pPr>
              <w:pStyle w:val="TableText"/>
            </w:pPr>
            <w:r w:rsidRPr="00450991">
              <w:t xml:space="preserve">Argentina </w:t>
            </w:r>
            <w:r w:rsidR="00560C3D">
              <w:rPr>
                <w:noProof/>
              </w:rPr>
              <w:t>(Háva 2016)</w:t>
            </w:r>
          </w:p>
        </w:tc>
      </w:tr>
      <w:tr w:rsidR="0097537C" w:rsidRPr="00585D43" w14:paraId="3264BD95" w14:textId="77777777" w:rsidTr="00703A42">
        <w:trPr>
          <w:jc w:val="center"/>
        </w:trPr>
        <w:tc>
          <w:tcPr>
            <w:tcW w:w="1944" w:type="pct"/>
          </w:tcPr>
          <w:p w14:paraId="71B7F183" w14:textId="77777777" w:rsidR="0097537C" w:rsidRPr="00450991" w:rsidRDefault="0097537C">
            <w:pPr>
              <w:pStyle w:val="TableText"/>
              <w:rPr>
                <w:i/>
              </w:rPr>
            </w:pPr>
            <w:r w:rsidRPr="00450991">
              <w:rPr>
                <w:i/>
              </w:rPr>
              <w:t xml:space="preserve">Trogoderma schawalleri </w:t>
            </w:r>
            <w:r w:rsidRPr="00450991">
              <w:t>Háva</w:t>
            </w:r>
            <w:r>
              <w:t>,</w:t>
            </w:r>
            <w:r w:rsidRPr="00450991">
              <w:t xml:space="preserve"> 2007</w:t>
            </w:r>
          </w:p>
        </w:tc>
        <w:tc>
          <w:tcPr>
            <w:tcW w:w="3056" w:type="pct"/>
          </w:tcPr>
          <w:p w14:paraId="38B928F3" w14:textId="17651326" w:rsidR="0097537C" w:rsidRPr="00450991" w:rsidRDefault="0097537C">
            <w:pPr>
              <w:pStyle w:val="TableText"/>
            </w:pPr>
            <w:r w:rsidRPr="00450991">
              <w:t xml:space="preserve">Israel, Jordan, and Palestine </w:t>
            </w:r>
            <w:r w:rsidR="00560C3D">
              <w:rPr>
                <w:noProof/>
              </w:rPr>
              <w:t>(Háva 2007a)</w:t>
            </w:r>
            <w:r w:rsidR="005E1C70" w:rsidRPr="005E1C70">
              <w:t xml:space="preserve"> </w:t>
            </w:r>
          </w:p>
        </w:tc>
      </w:tr>
      <w:tr w:rsidR="0097537C" w:rsidRPr="00585D43" w14:paraId="3681E0DA" w14:textId="77777777" w:rsidTr="00703A42">
        <w:trPr>
          <w:jc w:val="center"/>
        </w:trPr>
        <w:tc>
          <w:tcPr>
            <w:tcW w:w="1944" w:type="pct"/>
          </w:tcPr>
          <w:p w14:paraId="5DC9C5A8" w14:textId="77777777" w:rsidR="0097537C" w:rsidRPr="00450991" w:rsidRDefault="0097537C">
            <w:pPr>
              <w:pStyle w:val="TableText"/>
              <w:rPr>
                <w:i/>
              </w:rPr>
            </w:pPr>
            <w:r w:rsidRPr="00450991">
              <w:rPr>
                <w:i/>
              </w:rPr>
              <w:t xml:space="preserve">Trogoderma schmorli </w:t>
            </w:r>
            <w:r w:rsidRPr="00450991">
              <w:t>Reitter, 1881</w:t>
            </w:r>
          </w:p>
        </w:tc>
        <w:tc>
          <w:tcPr>
            <w:tcW w:w="3056" w:type="pct"/>
          </w:tcPr>
          <w:p w14:paraId="20B0B7A4" w14:textId="4ACF5AB1" w:rsidR="0097537C" w:rsidRPr="00450991" w:rsidRDefault="0097537C">
            <w:pPr>
              <w:pStyle w:val="TableText"/>
            </w:pPr>
            <w:r w:rsidRPr="00450991">
              <w:rPr>
                <w:lang w:val="en-US"/>
              </w:rPr>
              <w:t xml:space="preserve">Brazil </w:t>
            </w:r>
            <w:r w:rsidR="00560C3D">
              <w:rPr>
                <w:noProof/>
              </w:rPr>
              <w:t>(Háva 2006c)</w:t>
            </w:r>
          </w:p>
        </w:tc>
      </w:tr>
      <w:tr w:rsidR="0097537C" w:rsidRPr="00585D43" w14:paraId="2B5FB936" w14:textId="77777777" w:rsidTr="00703A42">
        <w:trPr>
          <w:jc w:val="center"/>
        </w:trPr>
        <w:tc>
          <w:tcPr>
            <w:tcW w:w="1944" w:type="pct"/>
          </w:tcPr>
          <w:p w14:paraId="2F9BCF9B" w14:textId="18488788" w:rsidR="0097537C" w:rsidRPr="00450991" w:rsidRDefault="0097537C">
            <w:pPr>
              <w:pStyle w:val="TableText"/>
              <w:rPr>
                <w:i/>
              </w:rPr>
            </w:pPr>
            <w:r w:rsidRPr="00450991">
              <w:rPr>
                <w:i/>
              </w:rPr>
              <w:t xml:space="preserve">Trogoderma seminigrum </w:t>
            </w:r>
            <w:r w:rsidRPr="00450991">
              <w:t>Pic, 1915</w:t>
            </w:r>
          </w:p>
        </w:tc>
        <w:tc>
          <w:tcPr>
            <w:tcW w:w="3056" w:type="pct"/>
          </w:tcPr>
          <w:p w14:paraId="077840EF" w14:textId="14F049CF" w:rsidR="0097537C" w:rsidRPr="00450991" w:rsidRDefault="0097537C">
            <w:pPr>
              <w:pStyle w:val="TableText"/>
            </w:pPr>
            <w:r w:rsidRPr="00450991">
              <w:rPr>
                <w:iCs/>
              </w:rPr>
              <w:t xml:space="preserve">Madagascar </w:t>
            </w:r>
            <w:r w:rsidR="00560C3D">
              <w:rPr>
                <w:iCs/>
                <w:noProof/>
              </w:rPr>
              <w:t>(Háva 2009)</w:t>
            </w:r>
          </w:p>
        </w:tc>
      </w:tr>
      <w:tr w:rsidR="0097537C" w:rsidRPr="00585D43" w14:paraId="7FC0DB17" w14:textId="77777777" w:rsidTr="00703A42">
        <w:trPr>
          <w:jc w:val="center"/>
        </w:trPr>
        <w:tc>
          <w:tcPr>
            <w:tcW w:w="1944" w:type="pct"/>
          </w:tcPr>
          <w:p w14:paraId="125122CA" w14:textId="77777777" w:rsidR="0097537C" w:rsidRPr="00450991" w:rsidRDefault="0097537C">
            <w:pPr>
              <w:pStyle w:val="TableText"/>
              <w:rPr>
                <w:i/>
              </w:rPr>
            </w:pPr>
            <w:r w:rsidRPr="00450991">
              <w:rPr>
                <w:i/>
              </w:rPr>
              <w:t xml:space="preserve">Trogoderma serrigerum </w:t>
            </w:r>
            <w:r w:rsidRPr="00450991">
              <w:t xml:space="preserve">Sharp, 1877 </w:t>
            </w:r>
          </w:p>
        </w:tc>
        <w:tc>
          <w:tcPr>
            <w:tcW w:w="3056" w:type="pct"/>
          </w:tcPr>
          <w:p w14:paraId="4DB04E83" w14:textId="54BB58D4" w:rsidR="0097537C" w:rsidRPr="00450991" w:rsidRDefault="0097537C">
            <w:pPr>
              <w:pStyle w:val="TableText"/>
            </w:pPr>
            <w:r w:rsidRPr="00450991">
              <w:t xml:space="preserve">New Zealand </w:t>
            </w:r>
            <w:r w:rsidR="00560C3D">
              <w:rPr>
                <w:noProof/>
              </w:rPr>
              <w:t>(Háva 2019)</w:t>
            </w:r>
          </w:p>
        </w:tc>
      </w:tr>
      <w:tr w:rsidR="0097537C" w:rsidRPr="00585D43" w14:paraId="67B08CC6" w14:textId="77777777" w:rsidTr="00703A42">
        <w:trPr>
          <w:jc w:val="center"/>
        </w:trPr>
        <w:tc>
          <w:tcPr>
            <w:tcW w:w="1944" w:type="pct"/>
          </w:tcPr>
          <w:p w14:paraId="24A209F4" w14:textId="77777777" w:rsidR="0097537C" w:rsidRPr="00450991" w:rsidRDefault="0097537C">
            <w:pPr>
              <w:pStyle w:val="TableText"/>
              <w:rPr>
                <w:i/>
              </w:rPr>
            </w:pPr>
            <w:r w:rsidRPr="00450991">
              <w:rPr>
                <w:i/>
                <w:iCs/>
              </w:rPr>
              <w:t xml:space="preserve">Trogoderma sharpi </w:t>
            </w:r>
            <w:r w:rsidRPr="00450991">
              <w:rPr>
                <w:rFonts w:cs="Arial"/>
              </w:rPr>
              <w:t xml:space="preserve">Háva </w:t>
            </w:r>
            <w:r>
              <w:rPr>
                <w:rFonts w:cs="Arial"/>
              </w:rPr>
              <w:t>&amp;</w:t>
            </w:r>
            <w:r w:rsidRPr="00450991">
              <w:rPr>
                <w:rFonts w:cs="Arial"/>
              </w:rPr>
              <w:t xml:space="preserve"> Matsumoto</w:t>
            </w:r>
            <w:r>
              <w:rPr>
                <w:rFonts w:cs="Arial"/>
              </w:rPr>
              <w:t>,</w:t>
            </w:r>
            <w:r w:rsidRPr="00450991">
              <w:rPr>
                <w:rFonts w:cs="Arial"/>
              </w:rPr>
              <w:t xml:space="preserve"> 2021</w:t>
            </w:r>
          </w:p>
        </w:tc>
        <w:tc>
          <w:tcPr>
            <w:tcW w:w="3056" w:type="pct"/>
          </w:tcPr>
          <w:p w14:paraId="77648E35" w14:textId="67A50D23" w:rsidR="0097537C" w:rsidRPr="00450991" w:rsidRDefault="0097537C">
            <w:pPr>
              <w:pStyle w:val="TableText"/>
            </w:pPr>
            <w:r w:rsidRPr="00450991">
              <w:rPr>
                <w:lang w:val="en-US"/>
              </w:rPr>
              <w:t xml:space="preserve">Madagascar </w:t>
            </w:r>
            <w:r w:rsidR="00560C3D">
              <w:rPr>
                <w:noProof/>
                <w:lang w:val="en-US"/>
              </w:rPr>
              <w:t>(Háva &amp; Matsumoto 2021)</w:t>
            </w:r>
            <w:r w:rsidR="002340B3">
              <w:rPr>
                <w:lang w:val="en-US"/>
              </w:rPr>
              <w:t xml:space="preserve"> </w:t>
            </w:r>
          </w:p>
        </w:tc>
      </w:tr>
      <w:tr w:rsidR="0097537C" w:rsidRPr="00585D43" w14:paraId="2E995B37" w14:textId="77777777" w:rsidTr="00703A42">
        <w:trPr>
          <w:jc w:val="center"/>
        </w:trPr>
        <w:tc>
          <w:tcPr>
            <w:tcW w:w="1944" w:type="pct"/>
          </w:tcPr>
          <w:p w14:paraId="7B157C24" w14:textId="77777777" w:rsidR="0097537C" w:rsidRPr="00450991" w:rsidRDefault="0097537C">
            <w:pPr>
              <w:pStyle w:val="TableText"/>
              <w:rPr>
                <w:i/>
              </w:rPr>
            </w:pPr>
            <w:r w:rsidRPr="00450991">
              <w:rPr>
                <w:i/>
              </w:rPr>
              <w:t xml:space="preserve">Trogoderma signatum </w:t>
            </w:r>
            <w:r w:rsidRPr="00450991">
              <w:rPr>
                <w:iCs/>
              </w:rPr>
              <w:t>Sharp, 1877</w:t>
            </w:r>
          </w:p>
        </w:tc>
        <w:tc>
          <w:tcPr>
            <w:tcW w:w="3056" w:type="pct"/>
          </w:tcPr>
          <w:p w14:paraId="024866B8" w14:textId="08B8B9C1" w:rsidR="0097537C" w:rsidRPr="00450991" w:rsidRDefault="0097537C">
            <w:pPr>
              <w:pStyle w:val="TableText"/>
            </w:pPr>
            <w:r w:rsidRPr="00450991">
              <w:t xml:space="preserve">New Zealand </w:t>
            </w:r>
            <w:r w:rsidR="00560C3D">
              <w:rPr>
                <w:noProof/>
              </w:rPr>
              <w:t>(Háva 2019)</w:t>
            </w:r>
          </w:p>
        </w:tc>
      </w:tr>
      <w:tr w:rsidR="0097537C" w:rsidRPr="00585D43" w14:paraId="13813C28" w14:textId="77777777" w:rsidTr="00703A42">
        <w:trPr>
          <w:jc w:val="center"/>
        </w:trPr>
        <w:tc>
          <w:tcPr>
            <w:tcW w:w="1944" w:type="pct"/>
          </w:tcPr>
          <w:p w14:paraId="4C4D1391" w14:textId="77777777" w:rsidR="0097537C" w:rsidRPr="00450991" w:rsidRDefault="0097537C">
            <w:pPr>
              <w:pStyle w:val="TableText"/>
              <w:rPr>
                <w:i/>
              </w:rPr>
            </w:pPr>
            <w:r w:rsidRPr="00450991">
              <w:rPr>
                <w:i/>
              </w:rPr>
              <w:t xml:space="preserve">Trogoderma sinense </w:t>
            </w:r>
            <w:r w:rsidRPr="00450991">
              <w:t>Pic, 1927</w:t>
            </w:r>
          </w:p>
        </w:tc>
        <w:tc>
          <w:tcPr>
            <w:tcW w:w="3056" w:type="pct"/>
          </w:tcPr>
          <w:p w14:paraId="43F47033" w14:textId="0BDAF14D" w:rsidR="0097537C" w:rsidRPr="00450991" w:rsidRDefault="0097537C">
            <w:pPr>
              <w:pStyle w:val="TableText"/>
            </w:pPr>
            <w:r w:rsidRPr="00450991">
              <w:t xml:space="preserve">China </w:t>
            </w:r>
            <w:r w:rsidR="00560C3D">
              <w:rPr>
                <w:noProof/>
              </w:rPr>
              <w:t>(Háva 2015b)</w:t>
            </w:r>
          </w:p>
        </w:tc>
      </w:tr>
      <w:tr w:rsidR="0097537C" w:rsidRPr="00585D43" w14:paraId="224038BF" w14:textId="77777777" w:rsidTr="00703A42">
        <w:trPr>
          <w:jc w:val="center"/>
        </w:trPr>
        <w:tc>
          <w:tcPr>
            <w:tcW w:w="1944" w:type="pct"/>
          </w:tcPr>
          <w:p w14:paraId="5FED8606" w14:textId="77777777" w:rsidR="0097537C" w:rsidRPr="00450991" w:rsidRDefault="0097537C">
            <w:pPr>
              <w:pStyle w:val="TableText"/>
              <w:rPr>
                <w:i/>
              </w:rPr>
            </w:pPr>
            <w:r w:rsidRPr="00450991">
              <w:rPr>
                <w:i/>
              </w:rPr>
              <w:t xml:space="preserve">Trogoderma sonjirii </w:t>
            </w:r>
            <w:r w:rsidRPr="00450991">
              <w:t>Háva</w:t>
            </w:r>
            <w:r>
              <w:t>,</w:t>
            </w:r>
            <w:r w:rsidRPr="00450991">
              <w:t xml:space="preserve"> 2019</w:t>
            </w:r>
          </w:p>
        </w:tc>
        <w:tc>
          <w:tcPr>
            <w:tcW w:w="3056" w:type="pct"/>
          </w:tcPr>
          <w:p w14:paraId="363B7690" w14:textId="3AE69808" w:rsidR="0097537C" w:rsidRPr="00450991" w:rsidRDefault="0097537C">
            <w:pPr>
              <w:pStyle w:val="TableText"/>
            </w:pPr>
            <w:r w:rsidRPr="00450991">
              <w:t xml:space="preserve">New Zealand </w:t>
            </w:r>
            <w:r w:rsidR="00560C3D">
              <w:rPr>
                <w:noProof/>
              </w:rPr>
              <w:t>(Háva 2019)</w:t>
            </w:r>
          </w:p>
        </w:tc>
      </w:tr>
      <w:tr w:rsidR="0097537C" w:rsidRPr="00585D43" w14:paraId="7EDD0BD8" w14:textId="77777777" w:rsidTr="00703A42">
        <w:trPr>
          <w:jc w:val="center"/>
        </w:trPr>
        <w:tc>
          <w:tcPr>
            <w:tcW w:w="1944" w:type="pct"/>
          </w:tcPr>
          <w:p w14:paraId="14CDC757" w14:textId="77777777" w:rsidR="0097537C" w:rsidRPr="00450991" w:rsidRDefault="0097537C">
            <w:pPr>
              <w:pStyle w:val="TableText"/>
              <w:rPr>
                <w:i/>
              </w:rPr>
            </w:pPr>
            <w:r w:rsidRPr="00450991">
              <w:rPr>
                <w:i/>
              </w:rPr>
              <w:t xml:space="preserve">Trogoderma stachi </w:t>
            </w:r>
            <w:r w:rsidRPr="00450991">
              <w:t xml:space="preserve">Mroczkowski, 1958 </w:t>
            </w:r>
          </w:p>
        </w:tc>
        <w:tc>
          <w:tcPr>
            <w:tcW w:w="3056" w:type="pct"/>
          </w:tcPr>
          <w:p w14:paraId="356500D0" w14:textId="4CA695D6" w:rsidR="0097537C" w:rsidRPr="00450991" w:rsidRDefault="0097537C">
            <w:pPr>
              <w:pStyle w:val="TableText"/>
            </w:pPr>
            <w:r w:rsidRPr="00450991">
              <w:rPr>
                <w:lang w:val="en-US"/>
              </w:rPr>
              <w:t xml:space="preserve">Brazil </w:t>
            </w:r>
            <w:r w:rsidR="00560C3D">
              <w:rPr>
                <w:noProof/>
              </w:rPr>
              <w:t>(Háva 2006c)</w:t>
            </w:r>
          </w:p>
        </w:tc>
      </w:tr>
      <w:tr w:rsidR="0097537C" w:rsidRPr="00585D43" w14:paraId="603EC00D" w14:textId="77777777" w:rsidTr="00703A42">
        <w:trPr>
          <w:jc w:val="center"/>
        </w:trPr>
        <w:tc>
          <w:tcPr>
            <w:tcW w:w="1944" w:type="pct"/>
          </w:tcPr>
          <w:p w14:paraId="011C46F9" w14:textId="77777777" w:rsidR="0097537C" w:rsidRPr="00450991" w:rsidRDefault="0097537C">
            <w:pPr>
              <w:pStyle w:val="TableText"/>
              <w:rPr>
                <w:i/>
              </w:rPr>
            </w:pPr>
            <w:r w:rsidRPr="00450991">
              <w:rPr>
                <w:i/>
              </w:rPr>
              <w:t xml:space="preserve">Trogoderma subrotundatum </w:t>
            </w:r>
            <w:r w:rsidRPr="00450991">
              <w:t>Reitter, 1881</w:t>
            </w:r>
          </w:p>
        </w:tc>
        <w:tc>
          <w:tcPr>
            <w:tcW w:w="3056" w:type="pct"/>
          </w:tcPr>
          <w:p w14:paraId="34DB6858" w14:textId="3D4E284D" w:rsidR="0097537C" w:rsidRPr="00450991" w:rsidRDefault="0097537C">
            <w:pPr>
              <w:pStyle w:val="TableText"/>
            </w:pPr>
            <w:r w:rsidRPr="00450991">
              <w:rPr>
                <w:lang w:val="en-US"/>
              </w:rPr>
              <w:t xml:space="preserve">Brazil </w:t>
            </w:r>
            <w:r w:rsidR="00560C3D">
              <w:rPr>
                <w:noProof/>
              </w:rPr>
              <w:t>(Háva 2006c)</w:t>
            </w:r>
          </w:p>
        </w:tc>
      </w:tr>
      <w:tr w:rsidR="0097537C" w:rsidRPr="00585D43" w14:paraId="7E81BABC" w14:textId="77777777" w:rsidTr="00703A42">
        <w:trPr>
          <w:jc w:val="center"/>
        </w:trPr>
        <w:tc>
          <w:tcPr>
            <w:tcW w:w="1944" w:type="pct"/>
          </w:tcPr>
          <w:p w14:paraId="625A8E05" w14:textId="77777777" w:rsidR="0097537C" w:rsidRPr="00450991" w:rsidRDefault="0097537C">
            <w:pPr>
              <w:pStyle w:val="TableText"/>
              <w:rPr>
                <w:i/>
              </w:rPr>
            </w:pPr>
            <w:r w:rsidRPr="00450991">
              <w:rPr>
                <w:i/>
              </w:rPr>
              <w:t xml:space="preserve">Trogoderma subtile </w:t>
            </w:r>
            <w:r w:rsidRPr="00450991">
              <w:t>Reitter, 1881</w:t>
            </w:r>
          </w:p>
        </w:tc>
        <w:tc>
          <w:tcPr>
            <w:tcW w:w="3056" w:type="pct"/>
          </w:tcPr>
          <w:p w14:paraId="47074F80" w14:textId="38558B91" w:rsidR="0097537C" w:rsidRPr="00450991" w:rsidRDefault="0097537C">
            <w:pPr>
              <w:pStyle w:val="TableText"/>
            </w:pPr>
            <w:r w:rsidRPr="00450991">
              <w:t xml:space="preserve">Chile </w:t>
            </w:r>
            <w:r w:rsidR="00560C3D">
              <w:rPr>
                <w:noProof/>
              </w:rPr>
              <w:t>(Háva &amp; Kadej 2009)</w:t>
            </w:r>
          </w:p>
        </w:tc>
      </w:tr>
      <w:tr w:rsidR="0097537C" w:rsidRPr="00585D43" w14:paraId="0B6A1A6C" w14:textId="77777777" w:rsidTr="00703A42">
        <w:trPr>
          <w:jc w:val="center"/>
        </w:trPr>
        <w:tc>
          <w:tcPr>
            <w:tcW w:w="1944" w:type="pct"/>
          </w:tcPr>
          <w:p w14:paraId="51E5CB50" w14:textId="77777777" w:rsidR="0097537C" w:rsidRPr="00450991" w:rsidRDefault="0097537C">
            <w:pPr>
              <w:pStyle w:val="TableText"/>
              <w:rPr>
                <w:i/>
              </w:rPr>
            </w:pPr>
            <w:r w:rsidRPr="00450991">
              <w:rPr>
                <w:i/>
              </w:rPr>
              <w:t xml:space="preserve">Trogoderma taomasinum </w:t>
            </w:r>
            <w:r w:rsidRPr="00450991">
              <w:t>Háva</w:t>
            </w:r>
            <w:r>
              <w:t>,</w:t>
            </w:r>
            <w:r w:rsidRPr="00450991">
              <w:t xml:space="preserve"> 2009</w:t>
            </w:r>
          </w:p>
        </w:tc>
        <w:tc>
          <w:tcPr>
            <w:tcW w:w="3056" w:type="pct"/>
          </w:tcPr>
          <w:p w14:paraId="77B59034" w14:textId="02E6219B" w:rsidR="0097537C" w:rsidRPr="00450991" w:rsidRDefault="0097537C">
            <w:pPr>
              <w:pStyle w:val="TableText"/>
            </w:pPr>
            <w:r w:rsidRPr="00450991">
              <w:rPr>
                <w:iCs/>
              </w:rPr>
              <w:t xml:space="preserve">Madagascar </w:t>
            </w:r>
            <w:r w:rsidR="00560C3D">
              <w:rPr>
                <w:iCs/>
                <w:noProof/>
              </w:rPr>
              <w:t>(Háva 2009)</w:t>
            </w:r>
          </w:p>
        </w:tc>
      </w:tr>
      <w:tr w:rsidR="0097537C" w:rsidRPr="00585D43" w14:paraId="28108507" w14:textId="77777777" w:rsidTr="00703A42">
        <w:trPr>
          <w:jc w:val="center"/>
        </w:trPr>
        <w:tc>
          <w:tcPr>
            <w:tcW w:w="1944" w:type="pct"/>
          </w:tcPr>
          <w:p w14:paraId="00845AB5" w14:textId="77777777" w:rsidR="0097537C" w:rsidRPr="00450991" w:rsidRDefault="0097537C">
            <w:pPr>
              <w:pStyle w:val="TableText"/>
              <w:rPr>
                <w:i/>
              </w:rPr>
            </w:pPr>
            <w:r w:rsidRPr="00450991">
              <w:rPr>
                <w:i/>
              </w:rPr>
              <w:t xml:space="preserve">Trogoderma thoracicum </w:t>
            </w:r>
            <w:r w:rsidRPr="00450991">
              <w:t>Reitter, 1881</w:t>
            </w:r>
          </w:p>
        </w:tc>
        <w:tc>
          <w:tcPr>
            <w:tcW w:w="3056" w:type="pct"/>
          </w:tcPr>
          <w:p w14:paraId="70989171" w14:textId="36CE1DFD" w:rsidR="0097537C" w:rsidRPr="00450991" w:rsidRDefault="0097537C">
            <w:pPr>
              <w:pStyle w:val="TableText"/>
            </w:pPr>
            <w:r w:rsidRPr="00450991">
              <w:rPr>
                <w:iCs/>
              </w:rPr>
              <w:t xml:space="preserve">Brazil </w:t>
            </w:r>
            <w:r w:rsidR="00560C3D">
              <w:rPr>
                <w:iCs/>
                <w:noProof/>
              </w:rPr>
              <w:t>(Háva 2006c)</w:t>
            </w:r>
          </w:p>
        </w:tc>
      </w:tr>
      <w:tr w:rsidR="0097537C" w:rsidRPr="00585D43" w14:paraId="345F0F11" w14:textId="77777777" w:rsidTr="00703A42">
        <w:trPr>
          <w:jc w:val="center"/>
        </w:trPr>
        <w:tc>
          <w:tcPr>
            <w:tcW w:w="1944" w:type="pct"/>
          </w:tcPr>
          <w:p w14:paraId="1CCC2EFE" w14:textId="77777777" w:rsidR="0097537C" w:rsidRPr="00450991" w:rsidRDefault="0097537C">
            <w:pPr>
              <w:pStyle w:val="TableText"/>
              <w:rPr>
                <w:i/>
              </w:rPr>
            </w:pPr>
            <w:r w:rsidRPr="00450991">
              <w:rPr>
                <w:i/>
              </w:rPr>
              <w:t xml:space="preserve">Trogoderma trifasciatum </w:t>
            </w:r>
            <w:r w:rsidRPr="00450991">
              <w:t>Háva</w:t>
            </w:r>
            <w:r>
              <w:t>,</w:t>
            </w:r>
            <w:r w:rsidRPr="00450991">
              <w:t xml:space="preserve"> 2009</w:t>
            </w:r>
          </w:p>
        </w:tc>
        <w:tc>
          <w:tcPr>
            <w:tcW w:w="3056" w:type="pct"/>
          </w:tcPr>
          <w:p w14:paraId="60338AC2" w14:textId="21A53A8F" w:rsidR="0097537C" w:rsidRPr="00450991" w:rsidRDefault="0097537C">
            <w:pPr>
              <w:pStyle w:val="TableText"/>
            </w:pPr>
            <w:r w:rsidRPr="00450991">
              <w:rPr>
                <w:iCs/>
              </w:rPr>
              <w:t xml:space="preserve">Madagascar </w:t>
            </w:r>
            <w:r w:rsidR="00560C3D">
              <w:rPr>
                <w:iCs/>
                <w:noProof/>
              </w:rPr>
              <w:t>(Háva 2009)</w:t>
            </w:r>
          </w:p>
        </w:tc>
      </w:tr>
      <w:tr w:rsidR="0097537C" w:rsidRPr="00585D43" w14:paraId="58F5ED35" w14:textId="77777777" w:rsidTr="00703A42">
        <w:trPr>
          <w:jc w:val="center"/>
        </w:trPr>
        <w:tc>
          <w:tcPr>
            <w:tcW w:w="1944" w:type="pct"/>
          </w:tcPr>
          <w:p w14:paraId="3DD1C9CE" w14:textId="77777777" w:rsidR="0097537C" w:rsidRPr="00450991" w:rsidRDefault="0097537C">
            <w:pPr>
              <w:pStyle w:val="TableText"/>
              <w:rPr>
                <w:i/>
              </w:rPr>
            </w:pPr>
            <w:r w:rsidRPr="00450991">
              <w:rPr>
                <w:i/>
                <w:iCs/>
              </w:rPr>
              <w:t xml:space="preserve">Trogoderma tryznai </w:t>
            </w:r>
            <w:r w:rsidRPr="00450991">
              <w:rPr>
                <w:rFonts w:cs="Arial"/>
              </w:rPr>
              <w:t xml:space="preserve">Háva </w:t>
            </w:r>
            <w:r>
              <w:rPr>
                <w:rFonts w:cs="Arial"/>
              </w:rPr>
              <w:t>&amp;</w:t>
            </w:r>
            <w:r w:rsidRPr="00450991">
              <w:rPr>
                <w:rFonts w:cs="Arial"/>
              </w:rPr>
              <w:t xml:space="preserve"> Matsumoto</w:t>
            </w:r>
            <w:r>
              <w:rPr>
                <w:rFonts w:cs="Arial"/>
              </w:rPr>
              <w:t>,</w:t>
            </w:r>
            <w:r w:rsidRPr="00450991">
              <w:rPr>
                <w:rFonts w:cs="Arial"/>
              </w:rPr>
              <w:t xml:space="preserve"> 2021</w:t>
            </w:r>
          </w:p>
        </w:tc>
        <w:tc>
          <w:tcPr>
            <w:tcW w:w="3056" w:type="pct"/>
          </w:tcPr>
          <w:p w14:paraId="3437BA61" w14:textId="52326263" w:rsidR="0097537C" w:rsidRPr="00450991" w:rsidRDefault="0097537C">
            <w:pPr>
              <w:pStyle w:val="TableText"/>
            </w:pPr>
            <w:r w:rsidRPr="00450991">
              <w:rPr>
                <w:lang w:val="en-US"/>
              </w:rPr>
              <w:t xml:space="preserve">Madagascar </w:t>
            </w:r>
            <w:r w:rsidR="00560C3D">
              <w:rPr>
                <w:noProof/>
                <w:lang w:val="en-US"/>
              </w:rPr>
              <w:t>(Háva &amp; Matsumoto 2021)</w:t>
            </w:r>
            <w:r w:rsidR="002340B3">
              <w:rPr>
                <w:lang w:val="en-US"/>
              </w:rPr>
              <w:t xml:space="preserve"> </w:t>
            </w:r>
          </w:p>
        </w:tc>
      </w:tr>
      <w:tr w:rsidR="0097537C" w:rsidRPr="00585D43" w14:paraId="4FA1BFB3" w14:textId="77777777" w:rsidTr="00703A42">
        <w:trPr>
          <w:jc w:val="center"/>
        </w:trPr>
        <w:tc>
          <w:tcPr>
            <w:tcW w:w="1944" w:type="pct"/>
          </w:tcPr>
          <w:p w14:paraId="6D99FF84" w14:textId="77777777" w:rsidR="0097537C" w:rsidRPr="00450991" w:rsidRDefault="0097537C">
            <w:pPr>
              <w:pStyle w:val="TableText"/>
              <w:rPr>
                <w:i/>
              </w:rPr>
            </w:pPr>
            <w:r w:rsidRPr="00450991">
              <w:rPr>
                <w:i/>
              </w:rPr>
              <w:t xml:space="preserve">Trogoderma turienzoi </w:t>
            </w:r>
            <w:r w:rsidRPr="00450991">
              <w:t>Háva</w:t>
            </w:r>
            <w:r>
              <w:t>,</w:t>
            </w:r>
            <w:r w:rsidRPr="00450991">
              <w:t xml:space="preserve"> 2016</w:t>
            </w:r>
          </w:p>
        </w:tc>
        <w:tc>
          <w:tcPr>
            <w:tcW w:w="3056" w:type="pct"/>
          </w:tcPr>
          <w:p w14:paraId="47EC4F0F" w14:textId="532CCDEA" w:rsidR="0097537C" w:rsidRPr="00450991" w:rsidRDefault="0097537C">
            <w:pPr>
              <w:pStyle w:val="TableText"/>
            </w:pPr>
            <w:r w:rsidRPr="00450991">
              <w:t xml:space="preserve">Argentina </w:t>
            </w:r>
            <w:r w:rsidR="00560C3D">
              <w:rPr>
                <w:noProof/>
              </w:rPr>
              <w:t>(Háva 2016)</w:t>
            </w:r>
          </w:p>
        </w:tc>
      </w:tr>
      <w:tr w:rsidR="0097537C" w:rsidRPr="00585D43" w14:paraId="7AD966FA" w14:textId="77777777" w:rsidTr="00703A42">
        <w:trPr>
          <w:jc w:val="center"/>
        </w:trPr>
        <w:tc>
          <w:tcPr>
            <w:tcW w:w="1944" w:type="pct"/>
          </w:tcPr>
          <w:p w14:paraId="0B441A49" w14:textId="77777777" w:rsidR="0097537C" w:rsidRPr="00450991" w:rsidRDefault="0097537C">
            <w:pPr>
              <w:pStyle w:val="TableText"/>
              <w:rPr>
                <w:i/>
              </w:rPr>
            </w:pPr>
            <w:r w:rsidRPr="00450991">
              <w:rPr>
                <w:i/>
              </w:rPr>
              <w:t xml:space="preserve">Trogoderma unifasciatum </w:t>
            </w:r>
            <w:r w:rsidRPr="00450991">
              <w:t>Pic, 1942</w:t>
            </w:r>
          </w:p>
        </w:tc>
        <w:tc>
          <w:tcPr>
            <w:tcW w:w="3056" w:type="pct"/>
          </w:tcPr>
          <w:p w14:paraId="4EB11758" w14:textId="6C36DBAB" w:rsidR="0097537C" w:rsidRPr="00450991" w:rsidRDefault="0097537C">
            <w:pPr>
              <w:pStyle w:val="TableText"/>
            </w:pPr>
            <w:r w:rsidRPr="00450991">
              <w:t xml:space="preserve">India </w:t>
            </w:r>
            <w:r w:rsidR="00560C3D">
              <w:rPr>
                <w:noProof/>
              </w:rPr>
              <w:t>(Háva 2006b; Veer &amp; Rao 1994)</w:t>
            </w:r>
            <w:r w:rsidR="00822329" w:rsidRPr="00822329">
              <w:t xml:space="preserve"> </w:t>
            </w:r>
          </w:p>
        </w:tc>
      </w:tr>
      <w:tr w:rsidR="0097537C" w:rsidRPr="00585D43" w14:paraId="3D72E165" w14:textId="77777777" w:rsidTr="00703A42">
        <w:trPr>
          <w:jc w:val="center"/>
        </w:trPr>
        <w:tc>
          <w:tcPr>
            <w:tcW w:w="1944" w:type="pct"/>
          </w:tcPr>
          <w:p w14:paraId="01508720" w14:textId="77777777" w:rsidR="0097537C" w:rsidRPr="00450991" w:rsidRDefault="0097537C">
            <w:pPr>
              <w:pStyle w:val="TableText"/>
              <w:rPr>
                <w:i/>
              </w:rPr>
            </w:pPr>
            <w:r w:rsidRPr="00450991">
              <w:rPr>
                <w:i/>
              </w:rPr>
              <w:t xml:space="preserve">Trogoderma valparaisoum </w:t>
            </w:r>
            <w:r w:rsidRPr="00450991">
              <w:rPr>
                <w:iCs/>
              </w:rPr>
              <w:t>sp. nov</w:t>
            </w:r>
          </w:p>
        </w:tc>
        <w:tc>
          <w:tcPr>
            <w:tcW w:w="3056" w:type="pct"/>
          </w:tcPr>
          <w:p w14:paraId="095C854F" w14:textId="60E4BCA7" w:rsidR="0097537C" w:rsidRPr="00450991" w:rsidRDefault="0097537C">
            <w:pPr>
              <w:pStyle w:val="TableText"/>
            </w:pPr>
            <w:r w:rsidRPr="00450991">
              <w:t xml:space="preserve">Chile </w:t>
            </w:r>
            <w:r w:rsidR="00560C3D">
              <w:rPr>
                <w:noProof/>
              </w:rPr>
              <w:t>(Háva 2022)</w:t>
            </w:r>
          </w:p>
        </w:tc>
      </w:tr>
      <w:tr w:rsidR="0097537C" w:rsidRPr="00585D43" w14:paraId="37B59A76" w14:textId="77777777" w:rsidTr="00703A42">
        <w:trPr>
          <w:jc w:val="center"/>
        </w:trPr>
        <w:tc>
          <w:tcPr>
            <w:tcW w:w="1944" w:type="pct"/>
          </w:tcPr>
          <w:p w14:paraId="7B3DBFC9" w14:textId="33A87FB5" w:rsidR="0097537C" w:rsidRPr="00450991" w:rsidRDefault="0097537C">
            <w:pPr>
              <w:pStyle w:val="TableText"/>
              <w:rPr>
                <w:i/>
              </w:rPr>
            </w:pPr>
            <w:r w:rsidRPr="00450991">
              <w:rPr>
                <w:i/>
                <w:iCs/>
              </w:rPr>
              <w:t xml:space="preserve">Trogoderma variegatum </w:t>
            </w:r>
            <w:r w:rsidRPr="00450991">
              <w:rPr>
                <w:iCs/>
              </w:rPr>
              <w:t>Solier, 1849</w:t>
            </w:r>
          </w:p>
        </w:tc>
        <w:tc>
          <w:tcPr>
            <w:tcW w:w="3056" w:type="pct"/>
          </w:tcPr>
          <w:p w14:paraId="0AF36D52" w14:textId="680D63BE" w:rsidR="0097537C" w:rsidRPr="00450991" w:rsidRDefault="0097537C">
            <w:pPr>
              <w:pStyle w:val="TableText"/>
            </w:pPr>
            <w:r>
              <w:t xml:space="preserve">Chile </w:t>
            </w:r>
            <w:r w:rsidR="00560C3D">
              <w:rPr>
                <w:noProof/>
              </w:rPr>
              <w:t>(Háva &amp; Kadej 2009)</w:t>
            </w:r>
          </w:p>
        </w:tc>
      </w:tr>
      <w:tr w:rsidR="0097537C" w:rsidRPr="00585D43" w14:paraId="0CDBD649" w14:textId="77777777" w:rsidTr="00703A42">
        <w:trPr>
          <w:jc w:val="center"/>
        </w:trPr>
        <w:tc>
          <w:tcPr>
            <w:tcW w:w="1944" w:type="pct"/>
          </w:tcPr>
          <w:p w14:paraId="4CF37922" w14:textId="260CC754" w:rsidR="0097537C" w:rsidRPr="00450991" w:rsidRDefault="0097537C">
            <w:pPr>
              <w:pStyle w:val="TableText"/>
              <w:rPr>
                <w:i/>
              </w:rPr>
            </w:pPr>
            <w:r w:rsidRPr="00450991">
              <w:rPr>
                <w:i/>
              </w:rPr>
              <w:t xml:space="preserve">Trogoderma varium </w:t>
            </w:r>
            <w:r w:rsidRPr="00450991">
              <w:t>Matsumura &amp; Yokoyama, 1928</w:t>
            </w:r>
            <w:r>
              <w:t xml:space="preserve"> (synonym: </w:t>
            </w:r>
            <w:r w:rsidRPr="003C74A2">
              <w:rPr>
                <w:i/>
              </w:rPr>
              <w:t xml:space="preserve">Trogoderma laticiorne </w:t>
            </w:r>
            <w:r w:rsidRPr="003C74A2">
              <w:t xml:space="preserve">Chao </w:t>
            </w:r>
            <w:r>
              <w:t>&amp; Lee</w:t>
            </w:r>
            <w:r w:rsidRPr="003C74A2">
              <w:t xml:space="preserve"> 1966</w:t>
            </w:r>
            <w:r>
              <w:t>)</w:t>
            </w:r>
          </w:p>
        </w:tc>
        <w:tc>
          <w:tcPr>
            <w:tcW w:w="3056" w:type="pct"/>
          </w:tcPr>
          <w:p w14:paraId="337AE625" w14:textId="11082529" w:rsidR="0097537C" w:rsidRPr="00450991" w:rsidRDefault="0097537C">
            <w:pPr>
              <w:pStyle w:val="TableText"/>
            </w:pPr>
            <w:r w:rsidRPr="00450991">
              <w:t xml:space="preserve">Japan </w:t>
            </w:r>
            <w:r w:rsidR="00560C3D">
              <w:rPr>
                <w:noProof/>
              </w:rPr>
              <w:t>(Sonda 1968)</w:t>
            </w:r>
            <w:r w:rsidR="00F26ADD" w:rsidRPr="00F26ADD">
              <w:t xml:space="preserve"> </w:t>
            </w:r>
          </w:p>
        </w:tc>
      </w:tr>
      <w:tr w:rsidR="0097537C" w:rsidRPr="00585D43" w14:paraId="5483FD89" w14:textId="77777777" w:rsidTr="00703A42">
        <w:trPr>
          <w:jc w:val="center"/>
        </w:trPr>
        <w:tc>
          <w:tcPr>
            <w:tcW w:w="1944" w:type="pct"/>
          </w:tcPr>
          <w:p w14:paraId="68B874E0" w14:textId="3C72234E" w:rsidR="0097537C" w:rsidRPr="00450991" w:rsidRDefault="0097537C">
            <w:pPr>
              <w:pStyle w:val="TableText"/>
              <w:rPr>
                <w:i/>
              </w:rPr>
            </w:pPr>
            <w:r w:rsidRPr="00450991">
              <w:rPr>
                <w:i/>
              </w:rPr>
              <w:t xml:space="preserve">Trogoderma vicinum </w:t>
            </w:r>
            <w:r w:rsidRPr="00450991">
              <w:t>Solier 1849</w:t>
            </w:r>
          </w:p>
        </w:tc>
        <w:tc>
          <w:tcPr>
            <w:tcW w:w="3056" w:type="pct"/>
          </w:tcPr>
          <w:p w14:paraId="0768A4B9" w14:textId="6E15E1C5" w:rsidR="0097537C" w:rsidRPr="00450991" w:rsidRDefault="0097537C">
            <w:pPr>
              <w:pStyle w:val="TableText"/>
            </w:pPr>
            <w:r w:rsidRPr="00450991">
              <w:t xml:space="preserve">Chile </w:t>
            </w:r>
            <w:r w:rsidR="00560C3D">
              <w:rPr>
                <w:noProof/>
              </w:rPr>
              <w:t>(Háva &amp; Kadej 2009)</w:t>
            </w:r>
            <w:r w:rsidR="009D73FE">
              <w:t xml:space="preserve"> </w:t>
            </w:r>
          </w:p>
        </w:tc>
      </w:tr>
      <w:tr w:rsidR="0097537C" w:rsidRPr="00585D43" w14:paraId="5701CE80" w14:textId="77777777" w:rsidTr="00703A42">
        <w:trPr>
          <w:jc w:val="center"/>
        </w:trPr>
        <w:tc>
          <w:tcPr>
            <w:tcW w:w="1944" w:type="pct"/>
          </w:tcPr>
          <w:p w14:paraId="66A250AD" w14:textId="77777777" w:rsidR="0097537C" w:rsidRPr="00450991" w:rsidRDefault="0097537C">
            <w:pPr>
              <w:pStyle w:val="TableText"/>
              <w:rPr>
                <w:i/>
              </w:rPr>
            </w:pPr>
            <w:r w:rsidRPr="00450991">
              <w:rPr>
                <w:i/>
              </w:rPr>
              <w:t xml:space="preserve">Trogoderma vulneratum </w:t>
            </w:r>
            <w:r w:rsidRPr="00450991">
              <w:t>Fauvel, 1903</w:t>
            </w:r>
          </w:p>
        </w:tc>
        <w:tc>
          <w:tcPr>
            <w:tcW w:w="3056" w:type="pct"/>
          </w:tcPr>
          <w:p w14:paraId="7BFDE9DD" w14:textId="32A97A16" w:rsidR="0097537C" w:rsidRPr="00450991" w:rsidRDefault="0097537C">
            <w:pPr>
              <w:pStyle w:val="TableText"/>
            </w:pPr>
            <w:r w:rsidRPr="00450991">
              <w:t xml:space="preserve">New Caledonia </w:t>
            </w:r>
            <w:r w:rsidR="00560C3D">
              <w:rPr>
                <w:noProof/>
              </w:rPr>
              <w:t>(Háva 2014b)</w:t>
            </w:r>
            <w:r w:rsidRPr="00450991">
              <w:t>,</w:t>
            </w:r>
          </w:p>
        </w:tc>
      </w:tr>
      <w:tr w:rsidR="0097537C" w:rsidRPr="00585D43" w14:paraId="275596C8" w14:textId="77777777" w:rsidTr="00703A42">
        <w:trPr>
          <w:jc w:val="center"/>
        </w:trPr>
        <w:tc>
          <w:tcPr>
            <w:tcW w:w="1944" w:type="pct"/>
          </w:tcPr>
          <w:p w14:paraId="7B5BF138" w14:textId="77777777" w:rsidR="0097537C" w:rsidRPr="00450991" w:rsidRDefault="0097537C">
            <w:pPr>
              <w:pStyle w:val="TableText"/>
              <w:rPr>
                <w:i/>
              </w:rPr>
            </w:pPr>
            <w:r w:rsidRPr="00450991">
              <w:rPr>
                <w:i/>
              </w:rPr>
              <w:t xml:space="preserve">Trogoderma westerduijni </w:t>
            </w:r>
            <w:r w:rsidRPr="00450991">
              <w:t>Háva &amp; Herrmann, 2007</w:t>
            </w:r>
          </w:p>
        </w:tc>
        <w:tc>
          <w:tcPr>
            <w:tcW w:w="3056" w:type="pct"/>
          </w:tcPr>
          <w:p w14:paraId="1141E0B1" w14:textId="687809CC" w:rsidR="0097537C" w:rsidRPr="00450991" w:rsidRDefault="0097537C">
            <w:pPr>
              <w:pStyle w:val="TableText"/>
            </w:pPr>
            <w:r w:rsidRPr="00450991">
              <w:t xml:space="preserve">Peru </w:t>
            </w:r>
            <w:r w:rsidR="00560C3D">
              <w:rPr>
                <w:noProof/>
              </w:rPr>
              <w:t>(Háva &amp; Herrmann 2007)</w:t>
            </w:r>
            <w:r w:rsidR="00AF15A8" w:rsidRPr="00AF15A8">
              <w:t xml:space="preserve"> </w:t>
            </w:r>
            <w:r w:rsidRPr="00450991">
              <w:t xml:space="preserve">and Ecuador </w:t>
            </w:r>
            <w:r w:rsidR="00560C3D">
              <w:rPr>
                <w:noProof/>
              </w:rPr>
              <w:t>(Herrmann &amp; Háva 2013)</w:t>
            </w:r>
            <w:r w:rsidR="00804290" w:rsidRPr="00804290">
              <w:t xml:space="preserve"> </w:t>
            </w:r>
          </w:p>
        </w:tc>
      </w:tr>
      <w:tr w:rsidR="0097537C" w:rsidRPr="00585D43" w14:paraId="0A152C61" w14:textId="77777777" w:rsidTr="00703A42">
        <w:trPr>
          <w:jc w:val="center"/>
        </w:trPr>
        <w:tc>
          <w:tcPr>
            <w:tcW w:w="1944" w:type="pct"/>
          </w:tcPr>
          <w:p w14:paraId="19863E24" w14:textId="77777777" w:rsidR="0097537C" w:rsidRPr="00450991" w:rsidRDefault="0097537C">
            <w:pPr>
              <w:pStyle w:val="TableText"/>
              <w:rPr>
                <w:i/>
              </w:rPr>
            </w:pPr>
            <w:r w:rsidRPr="00450991">
              <w:rPr>
                <w:i/>
                <w:iCs/>
              </w:rPr>
              <w:t xml:space="preserve">Trogoderma wolfgangi </w:t>
            </w:r>
            <w:r w:rsidRPr="00450991">
              <w:t>Háva &amp; Herrmann, 2008</w:t>
            </w:r>
          </w:p>
        </w:tc>
        <w:tc>
          <w:tcPr>
            <w:tcW w:w="3056" w:type="pct"/>
          </w:tcPr>
          <w:p w14:paraId="4E0AA97E" w14:textId="5B37A7F5" w:rsidR="0097537C" w:rsidRPr="00450991" w:rsidRDefault="0097537C">
            <w:pPr>
              <w:pStyle w:val="TableText"/>
            </w:pPr>
            <w:r w:rsidRPr="00450991">
              <w:rPr>
                <w:iCs/>
              </w:rPr>
              <w:t xml:space="preserve">Madagascar </w:t>
            </w:r>
            <w:r w:rsidR="00560C3D">
              <w:rPr>
                <w:iCs/>
                <w:noProof/>
              </w:rPr>
              <w:t>(Háva &amp; Herrmann 2008)</w:t>
            </w:r>
          </w:p>
        </w:tc>
      </w:tr>
      <w:tr w:rsidR="0097537C" w:rsidRPr="00585D43" w14:paraId="4D45B680" w14:textId="77777777" w:rsidTr="00703A42">
        <w:trPr>
          <w:jc w:val="center"/>
        </w:trPr>
        <w:tc>
          <w:tcPr>
            <w:tcW w:w="1944" w:type="pct"/>
          </w:tcPr>
          <w:p w14:paraId="69544467" w14:textId="77777777" w:rsidR="0097537C" w:rsidRPr="00450991" w:rsidRDefault="0097537C">
            <w:pPr>
              <w:pStyle w:val="TableText"/>
              <w:rPr>
                <w:i/>
              </w:rPr>
            </w:pPr>
            <w:r w:rsidRPr="00450991">
              <w:rPr>
                <w:i/>
              </w:rPr>
              <w:t xml:space="preserve">Trogoderma zahradniki </w:t>
            </w:r>
            <w:r w:rsidRPr="00450991">
              <w:t>Háva</w:t>
            </w:r>
            <w:r>
              <w:t>,</w:t>
            </w:r>
            <w:r w:rsidRPr="00450991">
              <w:t xml:space="preserve"> 2019</w:t>
            </w:r>
          </w:p>
        </w:tc>
        <w:tc>
          <w:tcPr>
            <w:tcW w:w="3056" w:type="pct"/>
          </w:tcPr>
          <w:p w14:paraId="60D101FA" w14:textId="0F1CBCEC" w:rsidR="0097537C" w:rsidRPr="00450991" w:rsidRDefault="0097537C">
            <w:pPr>
              <w:pStyle w:val="TableText"/>
            </w:pPr>
            <w:r w:rsidRPr="00450991">
              <w:t xml:space="preserve">New Zealand </w:t>
            </w:r>
            <w:r w:rsidR="00560C3D">
              <w:rPr>
                <w:noProof/>
              </w:rPr>
              <w:t>(Háva 2019)</w:t>
            </w:r>
          </w:p>
        </w:tc>
      </w:tr>
      <w:tr w:rsidR="0097537C" w:rsidRPr="00585D43" w14:paraId="5BAD9FD3" w14:textId="77777777" w:rsidTr="00703A42">
        <w:trPr>
          <w:jc w:val="center"/>
        </w:trPr>
        <w:tc>
          <w:tcPr>
            <w:tcW w:w="1944" w:type="pct"/>
          </w:tcPr>
          <w:p w14:paraId="06772ECF" w14:textId="77777777" w:rsidR="0097537C" w:rsidRPr="00450991" w:rsidRDefault="0097537C">
            <w:pPr>
              <w:pStyle w:val="TableText"/>
              <w:rPr>
                <w:i/>
              </w:rPr>
            </w:pPr>
            <w:r w:rsidRPr="00450991">
              <w:rPr>
                <w:i/>
                <w:iCs/>
              </w:rPr>
              <w:t xml:space="preserve">Trogoderma zhantivei </w:t>
            </w:r>
            <w:r w:rsidRPr="00450991">
              <w:rPr>
                <w:rFonts w:cs="Arial"/>
              </w:rPr>
              <w:t xml:space="preserve">Háva </w:t>
            </w:r>
            <w:r>
              <w:rPr>
                <w:rFonts w:cs="Arial"/>
              </w:rPr>
              <w:t>&amp;</w:t>
            </w:r>
            <w:r w:rsidRPr="00450991">
              <w:rPr>
                <w:rFonts w:cs="Arial"/>
              </w:rPr>
              <w:t xml:space="preserve"> Matsumoto</w:t>
            </w:r>
            <w:r>
              <w:rPr>
                <w:rFonts w:cs="Arial"/>
              </w:rPr>
              <w:t>,</w:t>
            </w:r>
            <w:r w:rsidRPr="00450991">
              <w:rPr>
                <w:rFonts w:cs="Arial"/>
              </w:rPr>
              <w:t xml:space="preserve"> 2021</w:t>
            </w:r>
          </w:p>
        </w:tc>
        <w:tc>
          <w:tcPr>
            <w:tcW w:w="3056" w:type="pct"/>
          </w:tcPr>
          <w:p w14:paraId="254B7AAA" w14:textId="41B1906C" w:rsidR="0097537C" w:rsidRPr="00450991" w:rsidRDefault="0097537C">
            <w:pPr>
              <w:pStyle w:val="TableText"/>
            </w:pPr>
            <w:r w:rsidRPr="00450991">
              <w:rPr>
                <w:lang w:val="en-US"/>
              </w:rPr>
              <w:t xml:space="preserve">Madagascar </w:t>
            </w:r>
            <w:r w:rsidR="00560C3D">
              <w:rPr>
                <w:noProof/>
                <w:lang w:val="en-US"/>
              </w:rPr>
              <w:t>(Háva &amp; Matsumoto 2021)</w:t>
            </w:r>
            <w:r w:rsidR="00BF4BC0" w:rsidRPr="00450991">
              <w:rPr>
                <w:lang w:val="en-US"/>
              </w:rPr>
              <w:t xml:space="preserve"> </w:t>
            </w:r>
          </w:p>
        </w:tc>
      </w:tr>
    </w:tbl>
    <w:p w14:paraId="2ED95A37" w14:textId="77777777" w:rsidR="0097537C" w:rsidRPr="003A6438" w:rsidRDefault="0097537C" w:rsidP="0097537C">
      <w:pPr>
        <w:spacing w:after="60"/>
        <w:rPr>
          <w:rStyle w:val="cf01"/>
          <w:rFonts w:ascii="Cambria" w:hAnsi="Cambria"/>
        </w:rPr>
      </w:pPr>
      <w:r w:rsidRPr="003A6438">
        <w:rPr>
          <w:sz w:val="18"/>
          <w:szCs w:val="18"/>
        </w:rPr>
        <w:t>(a): T</w:t>
      </w:r>
      <w:r w:rsidRPr="003A6438">
        <w:rPr>
          <w:rStyle w:val="cf01"/>
          <w:rFonts w:ascii="Cambria" w:hAnsi="Cambria"/>
        </w:rPr>
        <w:t xml:space="preserve">he information provided was not intended to be exhaustive and thus species may have been reported from other country or region not included in the table. </w:t>
      </w:r>
    </w:p>
    <w:p w14:paraId="0765E418" w14:textId="77777777" w:rsidR="00902123" w:rsidRDefault="00902123">
      <w:pPr>
        <w:spacing w:after="0" w:line="240" w:lineRule="auto"/>
        <w:rPr>
          <w:rFonts w:eastAsia="SimSun"/>
          <w:b/>
          <w:bCs/>
          <w:color w:val="000000" w:themeColor="text1"/>
          <w:lang w:eastAsia="en-AU"/>
        </w:rPr>
      </w:pPr>
    </w:p>
    <w:p w14:paraId="16DA2921" w14:textId="77777777" w:rsidR="00902123" w:rsidRDefault="00902123">
      <w:pPr>
        <w:spacing w:after="0" w:line="240" w:lineRule="auto"/>
        <w:rPr>
          <w:rFonts w:eastAsia="SimSun"/>
          <w:b/>
          <w:bCs/>
          <w:color w:val="000000" w:themeColor="text1"/>
          <w:lang w:eastAsia="en-AU"/>
        </w:rPr>
      </w:pPr>
    </w:p>
    <w:p w14:paraId="6EB8B69A" w14:textId="22638B11" w:rsidR="00902123" w:rsidRDefault="00902123">
      <w:pPr>
        <w:spacing w:after="0" w:line="240" w:lineRule="auto"/>
        <w:rPr>
          <w:rFonts w:eastAsia="SimSun"/>
          <w:b/>
          <w:bCs/>
          <w:color w:val="000000" w:themeColor="text1"/>
          <w:lang w:eastAsia="en-AU"/>
        </w:rPr>
        <w:sectPr w:rsidR="00902123" w:rsidSect="00546A21">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418" w:right="1418" w:bottom="1418" w:left="1418" w:header="567" w:footer="397" w:gutter="0"/>
          <w:cols w:space="708"/>
          <w:docGrid w:linePitch="360"/>
        </w:sectPr>
      </w:pPr>
    </w:p>
    <w:p w14:paraId="3B9D8CA9" w14:textId="77777777" w:rsidR="001901D5" w:rsidRPr="00C85E5A" w:rsidRDefault="001901D5" w:rsidP="0012553B">
      <w:pPr>
        <w:pStyle w:val="Heading2"/>
        <w:numPr>
          <w:ilvl w:val="0"/>
          <w:numId w:val="0"/>
        </w:numPr>
        <w:ind w:left="851" w:hanging="851"/>
      </w:pPr>
      <w:bookmarkStart w:id="329" w:name="_Toc106173919"/>
      <w:bookmarkStart w:id="330" w:name="_Toc141263346"/>
      <w:bookmarkStart w:id="331" w:name="_Toc141382467"/>
      <w:bookmarkStart w:id="332" w:name="_Toc215127347"/>
      <w:r w:rsidRPr="00C85E5A">
        <w:t xml:space="preserve">Appendix </w:t>
      </w:r>
      <w:r>
        <w:t>C</w:t>
      </w:r>
      <w:r w:rsidRPr="00C85E5A">
        <w:t xml:space="preserve">: Review of global distribution of </w:t>
      </w:r>
      <w:bookmarkEnd w:id="329"/>
      <w:bookmarkEnd w:id="330"/>
      <w:bookmarkEnd w:id="331"/>
      <w:r w:rsidRPr="00C74C4A">
        <w:rPr>
          <w:i/>
          <w:iCs/>
        </w:rPr>
        <w:t>Trogoderma granarium</w:t>
      </w:r>
      <w:bookmarkEnd w:id="332"/>
    </w:p>
    <w:p w14:paraId="33A5EC02" w14:textId="63337714" w:rsidR="001901D5" w:rsidRPr="009E5D8F" w:rsidRDefault="001901D5" w:rsidP="001901D5">
      <w:pPr>
        <w:rPr>
          <w:bCs/>
          <w:highlight w:val="yellow"/>
        </w:rPr>
      </w:pPr>
      <w:r w:rsidRPr="00EC3ED2">
        <w:rPr>
          <w:iCs/>
        </w:rPr>
        <w:t xml:space="preserve">Khapra beetle </w:t>
      </w:r>
      <w:r>
        <w:rPr>
          <w:iCs/>
        </w:rPr>
        <w:t>(</w:t>
      </w:r>
      <w:r w:rsidRPr="007B3BA7">
        <w:rPr>
          <w:i/>
        </w:rPr>
        <w:t>Trogoderma granarium</w:t>
      </w:r>
      <w:r>
        <w:rPr>
          <w:iCs/>
        </w:rPr>
        <w:t xml:space="preserve">) </w:t>
      </w:r>
      <w:r w:rsidRPr="00EC3ED2">
        <w:t xml:space="preserve">was first </w:t>
      </w:r>
      <w:r>
        <w:t>reported</w:t>
      </w:r>
      <w:r w:rsidRPr="00EC3ED2">
        <w:t xml:space="preserve"> </w:t>
      </w:r>
      <w:r>
        <w:t>as a pest in</w:t>
      </w:r>
      <w:r w:rsidRPr="00EC3ED2">
        <w:t xml:space="preserve"> India in 18</w:t>
      </w:r>
      <w:r>
        <w:t>9</w:t>
      </w:r>
      <w:r w:rsidRPr="00EC3ED2">
        <w:t xml:space="preserve">4 </w:t>
      </w:r>
      <w:r w:rsidR="00560C3D">
        <w:rPr>
          <w:noProof/>
        </w:rPr>
        <w:t>(Singh et al. 2017)</w:t>
      </w:r>
      <w:r w:rsidRPr="00303840">
        <w:t>.</w:t>
      </w:r>
      <w:r>
        <w:t xml:space="preserve"> </w:t>
      </w:r>
      <w:r w:rsidRPr="00EC3ED2">
        <w:rPr>
          <w:rFonts w:cs="Arial"/>
          <w:bCs/>
        </w:rPr>
        <w:t xml:space="preserve">Athanassiou, Phillips &amp; Wakil </w:t>
      </w:r>
      <w:r w:rsidR="00560C3D">
        <w:rPr>
          <w:rFonts w:cs="Arial"/>
          <w:bCs/>
          <w:noProof/>
        </w:rPr>
        <w:t>(2019)</w:t>
      </w:r>
      <w:r w:rsidR="006538C8">
        <w:rPr>
          <w:rFonts w:cs="Arial"/>
          <w:bCs/>
        </w:rPr>
        <w:t xml:space="preserve"> </w:t>
      </w:r>
      <w:r>
        <w:rPr>
          <w:bCs/>
        </w:rPr>
        <w:t xml:space="preserve">reviewed the geographical distribution of </w:t>
      </w:r>
      <w:r w:rsidR="00AA1024" w:rsidRPr="00AA1024">
        <w:rPr>
          <w:bCs/>
          <w:i/>
          <w:iCs/>
        </w:rPr>
        <w:t>T.</w:t>
      </w:r>
      <w:r w:rsidR="00AA1024" w:rsidRPr="00E16CAD">
        <w:rPr>
          <w:i/>
          <w:iCs/>
          <w:lang w:eastAsia="ja-JP"/>
        </w:rPr>
        <w:t> </w:t>
      </w:r>
      <w:r w:rsidRPr="00D5119C">
        <w:rPr>
          <w:bCs/>
          <w:i/>
          <w:iCs/>
        </w:rPr>
        <w:t>granarium</w:t>
      </w:r>
      <w:r>
        <w:rPr>
          <w:bCs/>
        </w:rPr>
        <w:t xml:space="preserve"> and indicated that the pest had </w:t>
      </w:r>
      <w:r w:rsidRPr="00EC3ED2">
        <w:rPr>
          <w:bCs/>
        </w:rPr>
        <w:t xml:space="preserve">spread to and </w:t>
      </w:r>
      <w:r>
        <w:rPr>
          <w:bCs/>
        </w:rPr>
        <w:t xml:space="preserve">briefly </w:t>
      </w:r>
      <w:r w:rsidRPr="00EC3ED2">
        <w:rPr>
          <w:bCs/>
        </w:rPr>
        <w:t xml:space="preserve">established in </w:t>
      </w:r>
      <w:r>
        <w:rPr>
          <w:bCs/>
        </w:rPr>
        <w:t xml:space="preserve">countries of </w:t>
      </w:r>
      <w:r w:rsidRPr="00EC3ED2">
        <w:rPr>
          <w:bCs/>
        </w:rPr>
        <w:t xml:space="preserve">all continents </w:t>
      </w:r>
      <w:r>
        <w:rPr>
          <w:bCs/>
        </w:rPr>
        <w:t>prior to the 1960s but was eradicated from or is no longer present in many of these countries</w:t>
      </w:r>
      <w:r w:rsidRPr="00EC3ED2">
        <w:rPr>
          <w:bCs/>
        </w:rPr>
        <w:t>.</w:t>
      </w:r>
      <w:r>
        <w:rPr>
          <w:bCs/>
        </w:rPr>
        <w:t xml:space="preserve"> Earlier articles, Banks </w:t>
      </w:r>
      <w:r w:rsidR="00560C3D">
        <w:rPr>
          <w:bCs/>
          <w:noProof/>
        </w:rPr>
        <w:t>(1977)</w:t>
      </w:r>
      <w:r>
        <w:rPr>
          <w:bCs/>
        </w:rPr>
        <w:t xml:space="preserve">, and French and Venette </w:t>
      </w:r>
      <w:r w:rsidR="00560C3D">
        <w:rPr>
          <w:bCs/>
          <w:noProof/>
        </w:rPr>
        <w:t>(2005)</w:t>
      </w:r>
      <w:r>
        <w:rPr>
          <w:bCs/>
        </w:rPr>
        <w:t xml:space="preserve">, listed the country status of presence or absence of </w:t>
      </w:r>
      <w:r w:rsidRPr="00564490">
        <w:rPr>
          <w:bCs/>
          <w:i/>
          <w:iCs/>
        </w:rPr>
        <w:t>T</w:t>
      </w:r>
      <w:r>
        <w:rPr>
          <w:bCs/>
          <w:i/>
          <w:iCs/>
        </w:rPr>
        <w:t>.</w:t>
      </w:r>
      <w:r w:rsidR="00AA1024" w:rsidRPr="00E16CAD">
        <w:rPr>
          <w:i/>
          <w:iCs/>
          <w:lang w:eastAsia="ja-JP"/>
        </w:rPr>
        <w:t> </w:t>
      </w:r>
      <w:r w:rsidRPr="00564490">
        <w:rPr>
          <w:bCs/>
          <w:i/>
          <w:iCs/>
        </w:rPr>
        <w:t>granarium</w:t>
      </w:r>
      <w:r>
        <w:rPr>
          <w:bCs/>
        </w:rPr>
        <w:t xml:space="preserve">. The National Plant Protection Organisation (NPPO) of some countries/regions, </w:t>
      </w:r>
      <w:r w:rsidRPr="00FF19BD">
        <w:rPr>
          <w:bCs/>
        </w:rPr>
        <w:t xml:space="preserve">such as </w:t>
      </w:r>
      <w:r w:rsidRPr="00FF19BD">
        <w:t xml:space="preserve">USDA-APHIS </w:t>
      </w:r>
      <w:r w:rsidR="00560C3D">
        <w:rPr>
          <w:noProof/>
        </w:rPr>
        <w:t>(2022)</w:t>
      </w:r>
      <w:r w:rsidR="00FF19BD">
        <w:t xml:space="preserve"> </w:t>
      </w:r>
      <w:r>
        <w:rPr>
          <w:bCs/>
        </w:rPr>
        <w:t xml:space="preserve">and </w:t>
      </w:r>
      <w:r w:rsidRPr="007B0E2F">
        <w:t xml:space="preserve">EPPO </w:t>
      </w:r>
      <w:r w:rsidR="00560C3D">
        <w:rPr>
          <w:noProof/>
        </w:rPr>
        <w:t>(2025)</w:t>
      </w:r>
      <w:r>
        <w:rPr>
          <w:bCs/>
        </w:rPr>
        <w:t xml:space="preserve">, also maintain a list of khapra beetle </w:t>
      </w:r>
      <w:r w:rsidRPr="00D852D7">
        <w:rPr>
          <w:bCs/>
        </w:rPr>
        <w:t xml:space="preserve">countries. CABI </w:t>
      </w:r>
      <w:r w:rsidR="00560C3D">
        <w:rPr>
          <w:bCs/>
          <w:noProof/>
        </w:rPr>
        <w:t>(2025)</w:t>
      </w:r>
      <w:r w:rsidR="00D852D7" w:rsidRPr="00D852D7">
        <w:rPr>
          <w:bCs/>
        </w:rPr>
        <w:t xml:space="preserve"> </w:t>
      </w:r>
      <w:r>
        <w:rPr>
          <w:bCs/>
        </w:rPr>
        <w:t xml:space="preserve">provides updated information on the global distribution of </w:t>
      </w:r>
      <w:r>
        <w:rPr>
          <w:bCs/>
          <w:i/>
          <w:iCs/>
        </w:rPr>
        <w:t>T. granarium</w:t>
      </w:r>
      <w:r>
        <w:rPr>
          <w:bCs/>
        </w:rPr>
        <w:t xml:space="preserve"> on an ongoing basis. Additionally, an internet website maintained by </w:t>
      </w:r>
      <w:r w:rsidR="002A7228">
        <w:rPr>
          <w:bCs/>
        </w:rPr>
        <w:t xml:space="preserve">David </w:t>
      </w:r>
      <w:r w:rsidR="002A7228" w:rsidRPr="002A7228">
        <w:rPr>
          <w:bCs/>
        </w:rPr>
        <w:t xml:space="preserve">Hagstrum </w:t>
      </w:r>
      <w:r w:rsidR="00560C3D">
        <w:rPr>
          <w:bCs/>
          <w:noProof/>
        </w:rPr>
        <w:t>(2025)</w:t>
      </w:r>
      <w:r w:rsidR="002A7228">
        <w:rPr>
          <w:bCs/>
        </w:rPr>
        <w:t xml:space="preserve"> </w:t>
      </w:r>
      <w:r w:rsidRPr="00AE7CD8">
        <w:rPr>
          <w:bCs/>
        </w:rPr>
        <w:t>titled</w:t>
      </w:r>
      <w:r>
        <w:rPr>
          <w:bCs/>
        </w:rPr>
        <w:t xml:space="preserve"> ‘</w:t>
      </w:r>
      <w:r w:rsidRPr="009117DA">
        <w:rPr>
          <w:bCs/>
        </w:rPr>
        <w:t>Regulatory Control of Khapra Beetle</w:t>
      </w:r>
      <w:r>
        <w:rPr>
          <w:bCs/>
        </w:rPr>
        <w:t xml:space="preserve">’ </w:t>
      </w:r>
      <w:r>
        <w:t xml:space="preserve">provides a world distribution list of </w:t>
      </w:r>
      <w:r>
        <w:rPr>
          <w:i/>
          <w:iCs/>
        </w:rPr>
        <w:t xml:space="preserve">T. granarium. </w:t>
      </w:r>
    </w:p>
    <w:p w14:paraId="7F5BD0E1" w14:textId="77777777" w:rsidR="001901D5" w:rsidRDefault="001901D5" w:rsidP="001901D5">
      <w:pPr>
        <w:rPr>
          <w:bCs/>
        </w:rPr>
      </w:pPr>
      <w:r>
        <w:rPr>
          <w:bCs/>
        </w:rPr>
        <w:t xml:space="preserve">The department reviewed these publications and databases and considers that, although they are very helpful, the presence or absence status of </w:t>
      </w:r>
      <w:r w:rsidRPr="001663BD">
        <w:rPr>
          <w:bCs/>
          <w:i/>
          <w:iCs/>
        </w:rPr>
        <w:t>T</w:t>
      </w:r>
      <w:r>
        <w:rPr>
          <w:bCs/>
          <w:i/>
          <w:iCs/>
        </w:rPr>
        <w:t>. </w:t>
      </w:r>
      <w:r w:rsidRPr="001663BD">
        <w:rPr>
          <w:bCs/>
          <w:i/>
          <w:iCs/>
        </w:rPr>
        <w:t>granarium</w:t>
      </w:r>
      <w:r>
        <w:rPr>
          <w:bCs/>
        </w:rPr>
        <w:t xml:space="preserve"> for some countries documented may not be accurate and/or have not been updated with subsequent information. Some publications or databases heavily rely on information provided in CABI and EPPO at the time for the global distribution of </w:t>
      </w:r>
      <w:r w:rsidRPr="00564490">
        <w:rPr>
          <w:bCs/>
          <w:i/>
          <w:iCs/>
        </w:rPr>
        <w:t>T</w:t>
      </w:r>
      <w:r>
        <w:rPr>
          <w:bCs/>
          <w:i/>
          <w:iCs/>
        </w:rPr>
        <w:t>.</w:t>
      </w:r>
      <w:r w:rsidRPr="00564490">
        <w:rPr>
          <w:bCs/>
          <w:i/>
          <w:iCs/>
        </w:rPr>
        <w:t xml:space="preserve"> granarium</w:t>
      </w:r>
      <w:r>
        <w:rPr>
          <w:bCs/>
          <w:i/>
          <w:iCs/>
        </w:rPr>
        <w:t>.</w:t>
      </w:r>
      <w:r>
        <w:rPr>
          <w:bCs/>
        </w:rPr>
        <w:t xml:space="preserve"> Also, CABI often cites EPPO as the evidence but some EPPO’s assessments appear to be based on outdated information. Due to the reasons outlined, this PRA includes a review of global distribution of </w:t>
      </w:r>
      <w:r w:rsidRPr="007C1767">
        <w:rPr>
          <w:bCs/>
          <w:i/>
          <w:iCs/>
        </w:rPr>
        <w:t>T. granarium</w:t>
      </w:r>
      <w:r>
        <w:rPr>
          <w:bCs/>
        </w:rPr>
        <w:t xml:space="preserve">. </w:t>
      </w:r>
    </w:p>
    <w:p w14:paraId="006944DF" w14:textId="77777777" w:rsidR="001901D5" w:rsidRDefault="001901D5" w:rsidP="001901D5">
      <w:pPr>
        <w:rPr>
          <w:bCs/>
        </w:rPr>
      </w:pPr>
      <w:r>
        <w:rPr>
          <w:bCs/>
        </w:rPr>
        <w:t xml:space="preserve">This appendix presents the criteria used in assessing the status of </w:t>
      </w:r>
      <w:r w:rsidRPr="00D5119C">
        <w:rPr>
          <w:bCs/>
          <w:i/>
          <w:iCs/>
        </w:rPr>
        <w:t>T. granarium</w:t>
      </w:r>
      <w:r>
        <w:rPr>
          <w:bCs/>
        </w:rPr>
        <w:t xml:space="preserve"> for a country (Table C.1) and the outcomes of the assessments (Table C.2). </w:t>
      </w:r>
    </w:p>
    <w:p w14:paraId="6183DFAC" w14:textId="77777777" w:rsidR="001901D5" w:rsidRPr="00A2197B" w:rsidRDefault="001901D5" w:rsidP="00BD12FF">
      <w:pPr>
        <w:pStyle w:val="Tablecaption"/>
      </w:pPr>
      <w:bookmarkStart w:id="333" w:name="_Toc215127435"/>
      <w:r w:rsidRPr="00A2197B">
        <w:t xml:space="preserve">Table C.1 Criteria for determining the status of </w:t>
      </w:r>
      <w:r w:rsidRPr="00A2197B">
        <w:rPr>
          <w:i/>
        </w:rPr>
        <w:t>Trogoderma granarium</w:t>
      </w:r>
      <w:r w:rsidRPr="00A2197B">
        <w:t xml:space="preserve"> for a country</w:t>
      </w:r>
      <w:bookmarkEnd w:id="333"/>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1793"/>
        <w:gridCol w:w="7421"/>
      </w:tblGrid>
      <w:tr w:rsidR="001901D5" w:rsidRPr="00B07B4F" w14:paraId="59D80AE6" w14:textId="77777777" w:rsidTr="009E1519">
        <w:tc>
          <w:tcPr>
            <w:tcW w:w="1793" w:type="dxa"/>
          </w:tcPr>
          <w:p w14:paraId="1B28C053" w14:textId="77777777" w:rsidR="001901D5" w:rsidRPr="00B07B4F" w:rsidRDefault="001901D5">
            <w:pPr>
              <w:rPr>
                <w:b/>
                <w:sz w:val="18"/>
                <w:szCs w:val="18"/>
              </w:rPr>
            </w:pPr>
            <w:r w:rsidRPr="00B07B4F">
              <w:rPr>
                <w:b/>
                <w:sz w:val="18"/>
                <w:szCs w:val="18"/>
              </w:rPr>
              <w:t>Category</w:t>
            </w:r>
          </w:p>
        </w:tc>
        <w:tc>
          <w:tcPr>
            <w:tcW w:w="7421" w:type="dxa"/>
          </w:tcPr>
          <w:p w14:paraId="0566F52A" w14:textId="77777777" w:rsidR="001901D5" w:rsidRPr="00B07B4F" w:rsidRDefault="001901D5">
            <w:pPr>
              <w:rPr>
                <w:b/>
                <w:sz w:val="18"/>
                <w:szCs w:val="18"/>
              </w:rPr>
            </w:pPr>
            <w:r w:rsidRPr="00B07B4F">
              <w:rPr>
                <w:b/>
                <w:sz w:val="18"/>
                <w:szCs w:val="18"/>
              </w:rPr>
              <w:t>Criteria</w:t>
            </w:r>
          </w:p>
        </w:tc>
      </w:tr>
      <w:tr w:rsidR="001901D5" w:rsidRPr="00B07B4F" w14:paraId="32AE152A" w14:textId="77777777" w:rsidTr="009E1519">
        <w:tc>
          <w:tcPr>
            <w:tcW w:w="1793" w:type="dxa"/>
          </w:tcPr>
          <w:p w14:paraId="5026EDB3" w14:textId="77777777" w:rsidR="001901D5" w:rsidRPr="00B07B4F" w:rsidRDefault="001901D5">
            <w:pPr>
              <w:rPr>
                <w:bCs/>
                <w:sz w:val="18"/>
                <w:szCs w:val="18"/>
              </w:rPr>
            </w:pPr>
            <w:r w:rsidRPr="00B07B4F">
              <w:rPr>
                <w:bCs/>
                <w:sz w:val="18"/>
                <w:szCs w:val="18"/>
              </w:rPr>
              <w:t>Present</w:t>
            </w:r>
          </w:p>
        </w:tc>
        <w:tc>
          <w:tcPr>
            <w:tcW w:w="7421" w:type="dxa"/>
          </w:tcPr>
          <w:p w14:paraId="5A8EC87C" w14:textId="1B2F87B0" w:rsidR="001901D5" w:rsidRPr="005923EB" w:rsidRDefault="001901D5" w:rsidP="007F2E9C">
            <w:pPr>
              <w:pStyle w:val="ListParagraph"/>
              <w:numPr>
                <w:ilvl w:val="0"/>
                <w:numId w:val="32"/>
              </w:numPr>
              <w:spacing w:after="0" w:line="240" w:lineRule="auto"/>
              <w:ind w:left="714" w:hanging="357"/>
              <w:rPr>
                <w:bCs/>
                <w:sz w:val="18"/>
                <w:szCs w:val="18"/>
              </w:rPr>
            </w:pPr>
            <w:r w:rsidRPr="00B07B4F">
              <w:rPr>
                <w:bCs/>
                <w:sz w:val="18"/>
                <w:szCs w:val="18"/>
              </w:rPr>
              <w:t xml:space="preserve">Evidence </w:t>
            </w:r>
            <w:r>
              <w:rPr>
                <w:bCs/>
                <w:sz w:val="18"/>
                <w:szCs w:val="18"/>
              </w:rPr>
              <w:t xml:space="preserve">of pest being present </w:t>
            </w:r>
            <w:r w:rsidRPr="00B07B4F">
              <w:rPr>
                <w:bCs/>
                <w:sz w:val="18"/>
                <w:szCs w:val="18"/>
              </w:rPr>
              <w:t xml:space="preserve">– there </w:t>
            </w:r>
            <w:r>
              <w:rPr>
                <w:bCs/>
                <w:sz w:val="18"/>
                <w:szCs w:val="18"/>
              </w:rPr>
              <w:t>are</w:t>
            </w:r>
            <w:r w:rsidRPr="00B07B4F">
              <w:rPr>
                <w:bCs/>
                <w:sz w:val="18"/>
                <w:szCs w:val="18"/>
              </w:rPr>
              <w:t xml:space="preserve"> </w:t>
            </w:r>
            <w:r>
              <w:rPr>
                <w:bCs/>
                <w:sz w:val="18"/>
                <w:szCs w:val="18"/>
              </w:rPr>
              <w:t>references, such as published literature and/or notification,</w:t>
            </w:r>
            <w:r w:rsidRPr="00B07B4F">
              <w:rPr>
                <w:bCs/>
                <w:sz w:val="18"/>
                <w:szCs w:val="18"/>
              </w:rPr>
              <w:t xml:space="preserve"> to indicate the presence of </w:t>
            </w:r>
            <w:r w:rsidRPr="00B07B4F">
              <w:rPr>
                <w:bCs/>
                <w:i/>
                <w:iCs/>
                <w:sz w:val="18"/>
                <w:szCs w:val="18"/>
              </w:rPr>
              <w:t>T. granarium</w:t>
            </w:r>
          </w:p>
        </w:tc>
      </w:tr>
      <w:tr w:rsidR="001901D5" w:rsidRPr="00B07B4F" w14:paraId="4735FB41" w14:textId="77777777" w:rsidTr="009E1519">
        <w:tc>
          <w:tcPr>
            <w:tcW w:w="1793" w:type="dxa"/>
          </w:tcPr>
          <w:p w14:paraId="5B6EC293" w14:textId="77777777" w:rsidR="001901D5" w:rsidRPr="00B07B4F" w:rsidRDefault="001901D5">
            <w:pPr>
              <w:rPr>
                <w:bCs/>
                <w:sz w:val="18"/>
                <w:szCs w:val="18"/>
              </w:rPr>
            </w:pPr>
            <w:r w:rsidRPr="00B07B4F">
              <w:rPr>
                <w:bCs/>
                <w:sz w:val="18"/>
                <w:szCs w:val="18"/>
              </w:rPr>
              <w:t>Absent</w:t>
            </w:r>
          </w:p>
        </w:tc>
        <w:tc>
          <w:tcPr>
            <w:tcW w:w="7421" w:type="dxa"/>
          </w:tcPr>
          <w:p w14:paraId="432B64D5" w14:textId="77777777" w:rsidR="001901D5" w:rsidRDefault="001901D5" w:rsidP="007F2E9C">
            <w:pPr>
              <w:pStyle w:val="ListParagraph"/>
              <w:numPr>
                <w:ilvl w:val="0"/>
                <w:numId w:val="32"/>
              </w:numPr>
              <w:spacing w:after="0" w:line="240" w:lineRule="auto"/>
              <w:rPr>
                <w:bCs/>
                <w:sz w:val="18"/>
                <w:szCs w:val="18"/>
              </w:rPr>
            </w:pPr>
            <w:r>
              <w:rPr>
                <w:bCs/>
                <w:sz w:val="18"/>
                <w:szCs w:val="18"/>
              </w:rPr>
              <w:t xml:space="preserve">Absent: pest not recorded </w:t>
            </w:r>
          </w:p>
          <w:p w14:paraId="72C81AA4" w14:textId="6828683B" w:rsidR="001901D5" w:rsidRPr="00B07B4F" w:rsidRDefault="001901D5" w:rsidP="002476BF">
            <w:pPr>
              <w:pStyle w:val="ListParagraph"/>
              <w:spacing w:line="240" w:lineRule="auto"/>
              <w:rPr>
                <w:bCs/>
                <w:sz w:val="18"/>
                <w:szCs w:val="18"/>
              </w:rPr>
            </w:pPr>
            <w:r w:rsidRPr="00B07B4F">
              <w:rPr>
                <w:bCs/>
                <w:sz w:val="18"/>
                <w:szCs w:val="18"/>
              </w:rPr>
              <w:t xml:space="preserve">No record </w:t>
            </w:r>
            <w:r>
              <w:rPr>
                <w:bCs/>
                <w:sz w:val="18"/>
                <w:szCs w:val="18"/>
              </w:rPr>
              <w:t xml:space="preserve">of </w:t>
            </w:r>
            <w:r w:rsidRPr="00C6715B">
              <w:rPr>
                <w:bCs/>
                <w:i/>
                <w:iCs/>
                <w:sz w:val="18"/>
                <w:szCs w:val="18"/>
              </w:rPr>
              <w:t>T. granarium</w:t>
            </w:r>
            <w:r>
              <w:rPr>
                <w:bCs/>
                <w:sz w:val="18"/>
                <w:szCs w:val="18"/>
              </w:rPr>
              <w:t xml:space="preserve"> being present in the country has been found</w:t>
            </w:r>
            <w:r w:rsidR="00087871">
              <w:rPr>
                <w:bCs/>
                <w:sz w:val="18"/>
                <w:szCs w:val="18"/>
              </w:rPr>
              <w:t>.</w:t>
            </w:r>
            <w:r w:rsidRPr="00B07B4F">
              <w:rPr>
                <w:bCs/>
                <w:i/>
                <w:iCs/>
                <w:sz w:val="18"/>
                <w:szCs w:val="18"/>
              </w:rPr>
              <w:t xml:space="preserve"> </w:t>
            </w:r>
          </w:p>
          <w:p w14:paraId="01B2E890" w14:textId="77777777" w:rsidR="001901D5" w:rsidRDefault="001901D5" w:rsidP="007F2E9C">
            <w:pPr>
              <w:pStyle w:val="ListParagraph"/>
              <w:numPr>
                <w:ilvl w:val="0"/>
                <w:numId w:val="32"/>
              </w:numPr>
              <w:spacing w:after="0" w:line="240" w:lineRule="auto"/>
              <w:rPr>
                <w:bCs/>
                <w:sz w:val="18"/>
                <w:szCs w:val="18"/>
              </w:rPr>
            </w:pPr>
            <w:r>
              <w:rPr>
                <w:bCs/>
                <w:sz w:val="18"/>
                <w:szCs w:val="18"/>
              </w:rPr>
              <w:t>Absent: pest records invalid</w:t>
            </w:r>
          </w:p>
          <w:p w14:paraId="47908DD7" w14:textId="71338928" w:rsidR="001901D5" w:rsidRDefault="001901D5" w:rsidP="002476BF">
            <w:pPr>
              <w:pStyle w:val="ListParagraph"/>
              <w:spacing w:line="240" w:lineRule="auto"/>
              <w:rPr>
                <w:bCs/>
                <w:sz w:val="18"/>
                <w:szCs w:val="18"/>
              </w:rPr>
            </w:pPr>
            <w:r w:rsidRPr="0041584C">
              <w:rPr>
                <w:bCs/>
                <w:sz w:val="18"/>
                <w:szCs w:val="18"/>
              </w:rPr>
              <w:t>Pest records indicate the presence of a pest, but the conclusion is reached that the records are invalid or no longer valid</w:t>
            </w:r>
            <w:r w:rsidR="00087871">
              <w:rPr>
                <w:bCs/>
                <w:sz w:val="18"/>
                <w:szCs w:val="18"/>
              </w:rPr>
              <w:t>.</w:t>
            </w:r>
          </w:p>
          <w:p w14:paraId="0F9E4D6C" w14:textId="6121A8AF" w:rsidR="001901D5" w:rsidRPr="00B07B4F" w:rsidRDefault="001901D5" w:rsidP="002476BF">
            <w:pPr>
              <w:pStyle w:val="ListParagraph"/>
              <w:spacing w:line="240" w:lineRule="auto"/>
              <w:rPr>
                <w:bCs/>
                <w:sz w:val="18"/>
                <w:szCs w:val="18"/>
              </w:rPr>
            </w:pPr>
            <w:r>
              <w:rPr>
                <w:bCs/>
                <w:sz w:val="18"/>
                <w:szCs w:val="18"/>
              </w:rPr>
              <w:t xml:space="preserve">Records of </w:t>
            </w:r>
            <w:r w:rsidRPr="00B07B4F">
              <w:rPr>
                <w:bCs/>
                <w:i/>
                <w:iCs/>
                <w:sz w:val="18"/>
                <w:szCs w:val="18"/>
              </w:rPr>
              <w:t>T. granarium</w:t>
            </w:r>
            <w:r w:rsidRPr="00B07B4F">
              <w:rPr>
                <w:bCs/>
                <w:sz w:val="18"/>
                <w:szCs w:val="18"/>
              </w:rPr>
              <w:t xml:space="preserve"> </w:t>
            </w:r>
            <w:r>
              <w:rPr>
                <w:bCs/>
                <w:sz w:val="18"/>
                <w:szCs w:val="18"/>
              </w:rPr>
              <w:t>in the country are for pest being intercepted on imported goods only</w:t>
            </w:r>
            <w:r w:rsidR="00087871">
              <w:rPr>
                <w:bCs/>
                <w:sz w:val="18"/>
                <w:szCs w:val="18"/>
              </w:rPr>
              <w:t>.</w:t>
            </w:r>
            <w:r w:rsidRPr="00B07B4F">
              <w:rPr>
                <w:bCs/>
                <w:sz w:val="18"/>
                <w:szCs w:val="18"/>
              </w:rPr>
              <w:t xml:space="preserve"> </w:t>
            </w:r>
          </w:p>
          <w:p w14:paraId="470CEA52" w14:textId="77777777" w:rsidR="001901D5" w:rsidRDefault="001901D5" w:rsidP="007F2E9C">
            <w:pPr>
              <w:pStyle w:val="ListParagraph"/>
              <w:numPr>
                <w:ilvl w:val="0"/>
                <w:numId w:val="32"/>
              </w:numPr>
              <w:spacing w:after="0" w:line="240" w:lineRule="auto"/>
              <w:rPr>
                <w:bCs/>
                <w:sz w:val="18"/>
                <w:szCs w:val="18"/>
              </w:rPr>
            </w:pPr>
            <w:r>
              <w:rPr>
                <w:bCs/>
                <w:sz w:val="18"/>
                <w:szCs w:val="18"/>
              </w:rPr>
              <w:t>Absent: pest eradicated</w:t>
            </w:r>
          </w:p>
          <w:p w14:paraId="55862D92" w14:textId="77777777" w:rsidR="001901D5" w:rsidRPr="00B07B4F" w:rsidRDefault="001901D5" w:rsidP="002476BF">
            <w:pPr>
              <w:pStyle w:val="ListParagraph"/>
              <w:spacing w:line="240" w:lineRule="auto"/>
              <w:rPr>
                <w:bCs/>
                <w:sz w:val="18"/>
                <w:szCs w:val="18"/>
              </w:rPr>
            </w:pPr>
            <w:r w:rsidRPr="008F5EE1">
              <w:rPr>
                <w:bCs/>
                <w:sz w:val="18"/>
                <w:szCs w:val="18"/>
              </w:rPr>
              <w:t xml:space="preserve">Pest records indicate that the pest was present in the past. </w:t>
            </w:r>
            <w:r>
              <w:rPr>
                <w:bCs/>
                <w:sz w:val="18"/>
                <w:szCs w:val="18"/>
              </w:rPr>
              <w:t xml:space="preserve">Information is available to indicate that </w:t>
            </w:r>
            <w:r w:rsidRPr="008F5EE1">
              <w:rPr>
                <w:bCs/>
                <w:sz w:val="18"/>
                <w:szCs w:val="18"/>
              </w:rPr>
              <w:t>pest eradication measures were implemented and were successful</w:t>
            </w:r>
            <w:r>
              <w:rPr>
                <w:bCs/>
                <w:sz w:val="18"/>
                <w:szCs w:val="18"/>
              </w:rPr>
              <w:t>.</w:t>
            </w:r>
            <w:r w:rsidRPr="008F5EE1">
              <w:rPr>
                <w:bCs/>
                <w:sz w:val="18"/>
                <w:szCs w:val="18"/>
              </w:rPr>
              <w:t xml:space="preserve"> Surveillance confirms continued absence.</w:t>
            </w:r>
            <w:r w:rsidRPr="00B07B4F">
              <w:rPr>
                <w:bCs/>
                <w:sz w:val="18"/>
                <w:szCs w:val="18"/>
              </w:rPr>
              <w:t xml:space="preserve"> </w:t>
            </w:r>
          </w:p>
          <w:p w14:paraId="178F1574" w14:textId="77777777" w:rsidR="001901D5" w:rsidRDefault="001901D5" w:rsidP="007F2E9C">
            <w:pPr>
              <w:pStyle w:val="ListParagraph"/>
              <w:numPr>
                <w:ilvl w:val="0"/>
                <w:numId w:val="32"/>
              </w:numPr>
              <w:spacing w:after="0" w:line="240" w:lineRule="auto"/>
              <w:rPr>
                <w:bCs/>
                <w:sz w:val="18"/>
                <w:szCs w:val="18"/>
              </w:rPr>
            </w:pPr>
            <w:r>
              <w:rPr>
                <w:bCs/>
                <w:sz w:val="18"/>
                <w:szCs w:val="18"/>
              </w:rPr>
              <w:t>Absent: pest no longer present</w:t>
            </w:r>
          </w:p>
          <w:p w14:paraId="6736CDB1" w14:textId="4CB57C4E" w:rsidR="001901D5" w:rsidRDefault="001901D5" w:rsidP="002476BF">
            <w:pPr>
              <w:pStyle w:val="ListParagraph"/>
              <w:spacing w:line="240" w:lineRule="auto"/>
              <w:rPr>
                <w:bCs/>
                <w:sz w:val="18"/>
                <w:szCs w:val="18"/>
              </w:rPr>
            </w:pPr>
            <w:r w:rsidRPr="00BC13D1">
              <w:rPr>
                <w:bCs/>
                <w:sz w:val="18"/>
                <w:szCs w:val="18"/>
              </w:rPr>
              <w:t>Pest records indicate that the pest was present in the past, but surveillance indicates that the pest is no longer present</w:t>
            </w:r>
            <w:r>
              <w:rPr>
                <w:bCs/>
                <w:sz w:val="18"/>
                <w:szCs w:val="18"/>
              </w:rPr>
              <w:t xml:space="preserve">. </w:t>
            </w:r>
          </w:p>
          <w:p w14:paraId="3C7DF53D" w14:textId="4A0BAAB3" w:rsidR="001901D5" w:rsidRPr="001D4C62" w:rsidRDefault="001901D5" w:rsidP="002476BF">
            <w:pPr>
              <w:pStyle w:val="ListParagraph"/>
              <w:spacing w:line="240" w:lineRule="auto"/>
            </w:pPr>
            <w:r>
              <w:rPr>
                <w:bCs/>
                <w:sz w:val="18"/>
                <w:szCs w:val="18"/>
              </w:rPr>
              <w:t>T</w:t>
            </w:r>
            <w:r w:rsidRPr="00B07B4F">
              <w:rPr>
                <w:bCs/>
                <w:sz w:val="18"/>
                <w:szCs w:val="18"/>
              </w:rPr>
              <w:t xml:space="preserve">here were records of </w:t>
            </w:r>
            <w:r w:rsidRPr="00B07B4F">
              <w:rPr>
                <w:bCs/>
                <w:i/>
                <w:iCs/>
                <w:sz w:val="18"/>
                <w:szCs w:val="18"/>
              </w:rPr>
              <w:t>T. granarium</w:t>
            </w:r>
            <w:r w:rsidRPr="00B07B4F">
              <w:rPr>
                <w:bCs/>
                <w:sz w:val="18"/>
                <w:szCs w:val="18"/>
              </w:rPr>
              <w:t xml:space="preserve"> </w:t>
            </w:r>
            <w:r>
              <w:rPr>
                <w:bCs/>
                <w:sz w:val="18"/>
                <w:szCs w:val="18"/>
              </w:rPr>
              <w:t xml:space="preserve">in the country, </w:t>
            </w:r>
            <w:r w:rsidRPr="00B07B4F">
              <w:rPr>
                <w:bCs/>
                <w:sz w:val="18"/>
                <w:szCs w:val="18"/>
              </w:rPr>
              <w:t xml:space="preserve">but </w:t>
            </w:r>
            <w:r>
              <w:rPr>
                <w:bCs/>
                <w:sz w:val="18"/>
                <w:szCs w:val="18"/>
              </w:rPr>
              <w:t>the country’s NPPO has provided evidence in support of the current absence</w:t>
            </w:r>
            <w:r w:rsidR="002476BF">
              <w:rPr>
                <w:bCs/>
                <w:sz w:val="18"/>
                <w:szCs w:val="18"/>
              </w:rPr>
              <w:t>.</w:t>
            </w:r>
          </w:p>
        </w:tc>
      </w:tr>
    </w:tbl>
    <w:p w14:paraId="7A6BB1E5" w14:textId="77777777" w:rsidR="00B47741" w:rsidRDefault="00B47741" w:rsidP="00B47741"/>
    <w:p w14:paraId="34A8FDAF" w14:textId="46EFD92F" w:rsidR="00860C7A" w:rsidRPr="009E1519" w:rsidRDefault="00B31E82" w:rsidP="00BD12FF">
      <w:pPr>
        <w:pStyle w:val="Tablecaption"/>
        <w:rPr>
          <w:i/>
        </w:rPr>
      </w:pPr>
      <w:bookmarkStart w:id="334" w:name="_Toc215127436"/>
      <w:r w:rsidRPr="00A2197B">
        <w:t xml:space="preserve">Table C.2 </w:t>
      </w:r>
      <w:r w:rsidR="00D45593">
        <w:t>G</w:t>
      </w:r>
      <w:r w:rsidRPr="00A2197B">
        <w:t xml:space="preserve">lobal </w:t>
      </w:r>
      <w:r w:rsidRPr="00B47741">
        <w:t>distribution</w:t>
      </w:r>
      <w:r w:rsidRPr="00A2197B">
        <w:t xml:space="preserve"> of </w:t>
      </w:r>
      <w:r w:rsidRPr="00A2197B">
        <w:rPr>
          <w:i/>
        </w:rPr>
        <w:t>Trogoderma granarium</w:t>
      </w:r>
      <w:bookmarkEnd w:id="334"/>
    </w:p>
    <w:tbl>
      <w:tblPr>
        <w:tblStyle w:val="TableGrid"/>
        <w:tblW w:w="9351" w:type="dxa"/>
        <w:tblLook w:val="04A0" w:firstRow="1" w:lastRow="0" w:firstColumn="1" w:lastColumn="0" w:noHBand="0" w:noVBand="1"/>
      </w:tblPr>
      <w:tblGrid>
        <w:gridCol w:w="1980"/>
        <w:gridCol w:w="1701"/>
        <w:gridCol w:w="5670"/>
      </w:tblGrid>
      <w:tr w:rsidR="00893500" w:rsidRPr="00B636F2" w14:paraId="62720D0B" w14:textId="77777777" w:rsidTr="00B3795B">
        <w:tc>
          <w:tcPr>
            <w:tcW w:w="1980" w:type="dxa"/>
          </w:tcPr>
          <w:p w14:paraId="5B40AF66" w14:textId="77777777" w:rsidR="00336D0A" w:rsidRPr="00B636F2" w:rsidRDefault="00336D0A" w:rsidP="007E7100">
            <w:pPr>
              <w:rPr>
                <w:b/>
                <w:sz w:val="16"/>
                <w:szCs w:val="16"/>
              </w:rPr>
            </w:pPr>
            <w:r w:rsidRPr="00B636F2">
              <w:rPr>
                <w:b/>
                <w:sz w:val="16"/>
                <w:szCs w:val="16"/>
              </w:rPr>
              <w:t>Country</w:t>
            </w:r>
          </w:p>
        </w:tc>
        <w:tc>
          <w:tcPr>
            <w:tcW w:w="1701" w:type="dxa"/>
          </w:tcPr>
          <w:p w14:paraId="5B95C900" w14:textId="77777777" w:rsidR="00336D0A" w:rsidRPr="00B636F2" w:rsidRDefault="00336D0A" w:rsidP="007E7100">
            <w:pPr>
              <w:rPr>
                <w:b/>
                <w:sz w:val="16"/>
                <w:szCs w:val="16"/>
              </w:rPr>
            </w:pPr>
            <w:r w:rsidRPr="00B636F2">
              <w:rPr>
                <w:b/>
                <w:sz w:val="16"/>
                <w:szCs w:val="16"/>
              </w:rPr>
              <w:t>Status</w:t>
            </w:r>
          </w:p>
        </w:tc>
        <w:tc>
          <w:tcPr>
            <w:tcW w:w="5670" w:type="dxa"/>
          </w:tcPr>
          <w:p w14:paraId="1C4CE2E3" w14:textId="77777777" w:rsidR="00336D0A" w:rsidRPr="00B636F2" w:rsidRDefault="00336D0A" w:rsidP="007E7100">
            <w:pPr>
              <w:rPr>
                <w:b/>
                <w:sz w:val="16"/>
                <w:szCs w:val="16"/>
              </w:rPr>
            </w:pPr>
            <w:r w:rsidRPr="00B636F2">
              <w:rPr>
                <w:b/>
                <w:sz w:val="16"/>
                <w:szCs w:val="16"/>
              </w:rPr>
              <w:t>Criteria</w:t>
            </w:r>
          </w:p>
        </w:tc>
      </w:tr>
      <w:tr w:rsidR="00893500" w:rsidRPr="00B636F2" w14:paraId="79584E5C" w14:textId="77777777" w:rsidTr="00B3795B">
        <w:tc>
          <w:tcPr>
            <w:tcW w:w="1980" w:type="dxa"/>
          </w:tcPr>
          <w:p w14:paraId="06F794C8" w14:textId="77777777" w:rsidR="00336D0A" w:rsidRPr="009E1519" w:rsidRDefault="00336D0A" w:rsidP="007E7100">
            <w:pPr>
              <w:rPr>
                <w:b/>
                <w:sz w:val="16"/>
                <w:szCs w:val="16"/>
              </w:rPr>
            </w:pPr>
            <w:r w:rsidRPr="009E1519">
              <w:rPr>
                <w:sz w:val="16"/>
                <w:szCs w:val="16"/>
              </w:rPr>
              <w:t>Afghanistan</w:t>
            </w:r>
          </w:p>
        </w:tc>
        <w:tc>
          <w:tcPr>
            <w:tcW w:w="1701" w:type="dxa"/>
          </w:tcPr>
          <w:p w14:paraId="631378BF" w14:textId="77777777" w:rsidR="00336D0A" w:rsidRPr="009E1519" w:rsidRDefault="00336D0A" w:rsidP="007E7100">
            <w:pPr>
              <w:rPr>
                <w:b/>
                <w:sz w:val="16"/>
                <w:szCs w:val="16"/>
              </w:rPr>
            </w:pPr>
            <w:r w:rsidRPr="009E1519">
              <w:rPr>
                <w:sz w:val="16"/>
                <w:szCs w:val="16"/>
              </w:rPr>
              <w:t>Present</w:t>
            </w:r>
          </w:p>
        </w:tc>
        <w:tc>
          <w:tcPr>
            <w:tcW w:w="5670" w:type="dxa"/>
          </w:tcPr>
          <w:p w14:paraId="7D0C2B26" w14:textId="5F95F442" w:rsidR="00336D0A" w:rsidRPr="009E1519" w:rsidRDefault="00336D0A" w:rsidP="00FF19BD">
            <w:pPr>
              <w:rPr>
                <w:b/>
                <w:sz w:val="16"/>
                <w:szCs w:val="16"/>
              </w:rPr>
            </w:pPr>
            <w:r w:rsidRPr="009E1519">
              <w:rPr>
                <w:sz w:val="16"/>
                <w:szCs w:val="16"/>
              </w:rPr>
              <w:t xml:space="preserve">Evidence of pest being present </w:t>
            </w:r>
            <w:r w:rsidR="00560C3D">
              <w:rPr>
                <w:noProof/>
                <w:sz w:val="16"/>
                <w:szCs w:val="16"/>
              </w:rPr>
              <w:t>(Banks 1977; CABI 2025; EPPO 2025; Háva &amp; Kadej 2014; USDA-APHIS 2022)</w:t>
            </w:r>
            <w:r w:rsidR="00FF19BD">
              <w:rPr>
                <w:sz w:val="16"/>
                <w:szCs w:val="16"/>
              </w:rPr>
              <w:t>.</w:t>
            </w:r>
          </w:p>
        </w:tc>
      </w:tr>
      <w:tr w:rsidR="00893500" w:rsidRPr="00B636F2" w14:paraId="75F822E7" w14:textId="77777777" w:rsidTr="00B3795B">
        <w:tc>
          <w:tcPr>
            <w:tcW w:w="1980" w:type="dxa"/>
          </w:tcPr>
          <w:p w14:paraId="74770394" w14:textId="77777777" w:rsidR="00336D0A" w:rsidRPr="009E1519" w:rsidRDefault="00336D0A" w:rsidP="007E7100">
            <w:pPr>
              <w:rPr>
                <w:b/>
                <w:sz w:val="16"/>
                <w:szCs w:val="16"/>
              </w:rPr>
            </w:pPr>
            <w:r w:rsidRPr="009E1519">
              <w:rPr>
                <w:sz w:val="16"/>
                <w:szCs w:val="16"/>
              </w:rPr>
              <w:t>Albania</w:t>
            </w:r>
          </w:p>
        </w:tc>
        <w:tc>
          <w:tcPr>
            <w:tcW w:w="1701" w:type="dxa"/>
          </w:tcPr>
          <w:p w14:paraId="14D147E5" w14:textId="77777777" w:rsidR="00336D0A" w:rsidRPr="009E1519" w:rsidRDefault="00336D0A" w:rsidP="007E7100">
            <w:pPr>
              <w:rPr>
                <w:b/>
                <w:sz w:val="16"/>
                <w:szCs w:val="16"/>
              </w:rPr>
            </w:pPr>
            <w:r w:rsidRPr="009E1519">
              <w:rPr>
                <w:sz w:val="16"/>
                <w:szCs w:val="16"/>
              </w:rPr>
              <w:t>Present</w:t>
            </w:r>
          </w:p>
        </w:tc>
        <w:tc>
          <w:tcPr>
            <w:tcW w:w="5670" w:type="dxa"/>
          </w:tcPr>
          <w:p w14:paraId="3BBFCADF" w14:textId="29EFAB15" w:rsidR="00336D0A" w:rsidRPr="009E1519" w:rsidRDefault="00336D0A" w:rsidP="007E7100">
            <w:pPr>
              <w:rPr>
                <w:b/>
                <w:sz w:val="16"/>
                <w:szCs w:val="16"/>
              </w:rPr>
            </w:pPr>
            <w:r w:rsidRPr="009E1519">
              <w:rPr>
                <w:sz w:val="16"/>
                <w:szCs w:val="16"/>
              </w:rPr>
              <w:t xml:space="preserve">Evidence of pest being present </w:t>
            </w:r>
            <w:r w:rsidR="00560C3D">
              <w:rPr>
                <w:noProof/>
                <w:sz w:val="16"/>
                <w:szCs w:val="16"/>
              </w:rPr>
              <w:t>(CABI 2025; Paparisto et al. 2012)</w:t>
            </w:r>
            <w:r w:rsidR="00275E98">
              <w:rPr>
                <w:rFonts w:cs="Calibri"/>
                <w:sz w:val="16"/>
                <w:szCs w:val="16"/>
                <w:shd w:val="clear" w:color="auto" w:fill="FFFFFF"/>
              </w:rPr>
              <w:t>.</w:t>
            </w:r>
          </w:p>
        </w:tc>
      </w:tr>
      <w:tr w:rsidR="00893500" w:rsidRPr="00B636F2" w14:paraId="712B6F0F" w14:textId="77777777" w:rsidTr="00B3795B">
        <w:tc>
          <w:tcPr>
            <w:tcW w:w="1980" w:type="dxa"/>
          </w:tcPr>
          <w:p w14:paraId="11BA6023" w14:textId="77777777" w:rsidR="00336D0A" w:rsidRPr="009E1519" w:rsidRDefault="00336D0A" w:rsidP="007E7100">
            <w:pPr>
              <w:rPr>
                <w:b/>
                <w:sz w:val="16"/>
                <w:szCs w:val="16"/>
              </w:rPr>
            </w:pPr>
            <w:r w:rsidRPr="009E1519">
              <w:rPr>
                <w:sz w:val="16"/>
                <w:szCs w:val="16"/>
              </w:rPr>
              <w:t>Algeria</w:t>
            </w:r>
          </w:p>
        </w:tc>
        <w:tc>
          <w:tcPr>
            <w:tcW w:w="1701" w:type="dxa"/>
          </w:tcPr>
          <w:p w14:paraId="3606D4F7" w14:textId="77777777" w:rsidR="00336D0A" w:rsidRPr="009E1519" w:rsidRDefault="00336D0A" w:rsidP="007E7100">
            <w:pPr>
              <w:rPr>
                <w:b/>
                <w:sz w:val="16"/>
                <w:szCs w:val="16"/>
              </w:rPr>
            </w:pPr>
            <w:r w:rsidRPr="009E1519">
              <w:rPr>
                <w:sz w:val="16"/>
                <w:szCs w:val="16"/>
              </w:rPr>
              <w:t>Present</w:t>
            </w:r>
          </w:p>
        </w:tc>
        <w:tc>
          <w:tcPr>
            <w:tcW w:w="5670" w:type="dxa"/>
          </w:tcPr>
          <w:p w14:paraId="3F24CEB0" w14:textId="4168A817" w:rsidR="00336D0A" w:rsidRPr="009E1519" w:rsidRDefault="00336D0A" w:rsidP="007E7100">
            <w:pPr>
              <w:rPr>
                <w:b/>
                <w:sz w:val="16"/>
                <w:szCs w:val="16"/>
              </w:rPr>
            </w:pPr>
            <w:r w:rsidRPr="009E1519">
              <w:rPr>
                <w:sz w:val="16"/>
                <w:szCs w:val="16"/>
              </w:rPr>
              <w:t>Evidence of pest being present</w:t>
            </w:r>
            <w:r w:rsidR="001A0A44" w:rsidRPr="00B636F2">
              <w:rPr>
                <w:sz w:val="16"/>
                <w:szCs w:val="16"/>
              </w:rPr>
              <w:t xml:space="preserve"> </w:t>
            </w:r>
            <w:r w:rsidR="00560C3D">
              <w:rPr>
                <w:noProof/>
                <w:sz w:val="16"/>
                <w:szCs w:val="16"/>
              </w:rPr>
              <w:t>(Bounechada, Fenni &amp; Benia 2011; CABI 2025; EPPO 2025; USDA-APHIS 2022)</w:t>
            </w:r>
            <w:r w:rsidR="00DC1AA8">
              <w:rPr>
                <w:rFonts w:cs="Calibri"/>
                <w:sz w:val="16"/>
                <w:szCs w:val="16"/>
                <w:shd w:val="clear" w:color="auto" w:fill="FFFFFF"/>
              </w:rPr>
              <w:t>.</w:t>
            </w:r>
          </w:p>
        </w:tc>
      </w:tr>
      <w:tr w:rsidR="00893500" w:rsidRPr="00B636F2" w14:paraId="7192EAF2" w14:textId="77777777" w:rsidTr="00B3795B">
        <w:tc>
          <w:tcPr>
            <w:tcW w:w="1980" w:type="dxa"/>
          </w:tcPr>
          <w:p w14:paraId="3CF0360F" w14:textId="77777777" w:rsidR="00336D0A" w:rsidRPr="009E1519" w:rsidRDefault="00336D0A" w:rsidP="007E7100">
            <w:pPr>
              <w:rPr>
                <w:b/>
                <w:sz w:val="16"/>
                <w:szCs w:val="16"/>
              </w:rPr>
            </w:pPr>
            <w:r w:rsidRPr="009E1519">
              <w:rPr>
                <w:sz w:val="16"/>
                <w:szCs w:val="16"/>
              </w:rPr>
              <w:t>American Samoa</w:t>
            </w:r>
          </w:p>
        </w:tc>
        <w:tc>
          <w:tcPr>
            <w:tcW w:w="1701" w:type="dxa"/>
          </w:tcPr>
          <w:p w14:paraId="6656C05B" w14:textId="77777777" w:rsidR="00336D0A" w:rsidRPr="009E1519" w:rsidRDefault="00336D0A" w:rsidP="007E7100">
            <w:pPr>
              <w:rPr>
                <w:b/>
                <w:sz w:val="16"/>
                <w:szCs w:val="16"/>
              </w:rPr>
            </w:pPr>
            <w:r w:rsidRPr="009E1519">
              <w:rPr>
                <w:sz w:val="16"/>
                <w:szCs w:val="16"/>
              </w:rPr>
              <w:t>Absent</w:t>
            </w:r>
          </w:p>
        </w:tc>
        <w:tc>
          <w:tcPr>
            <w:tcW w:w="5670" w:type="dxa"/>
          </w:tcPr>
          <w:p w14:paraId="291E4AE9" w14:textId="55021D08"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0BE5E2DC" w14:textId="77777777" w:rsidTr="00B3795B">
        <w:tc>
          <w:tcPr>
            <w:tcW w:w="1980" w:type="dxa"/>
          </w:tcPr>
          <w:p w14:paraId="6C918503" w14:textId="77777777" w:rsidR="00336D0A" w:rsidRPr="009E1519" w:rsidRDefault="00336D0A" w:rsidP="007E7100">
            <w:pPr>
              <w:rPr>
                <w:b/>
                <w:sz w:val="16"/>
                <w:szCs w:val="16"/>
              </w:rPr>
            </w:pPr>
            <w:r w:rsidRPr="009E1519">
              <w:rPr>
                <w:sz w:val="16"/>
                <w:szCs w:val="16"/>
                <w:lang w:eastAsia="en-AU"/>
              </w:rPr>
              <w:t>Angola</w:t>
            </w:r>
          </w:p>
        </w:tc>
        <w:tc>
          <w:tcPr>
            <w:tcW w:w="1701" w:type="dxa"/>
          </w:tcPr>
          <w:p w14:paraId="25A8B203" w14:textId="4D479ED8" w:rsidR="00336D0A" w:rsidRPr="009E1519" w:rsidRDefault="00C61773" w:rsidP="007E7100">
            <w:pPr>
              <w:rPr>
                <w:b/>
                <w:sz w:val="16"/>
                <w:szCs w:val="16"/>
              </w:rPr>
            </w:pPr>
            <w:r>
              <w:rPr>
                <w:sz w:val="16"/>
                <w:szCs w:val="16"/>
              </w:rPr>
              <w:t>Present</w:t>
            </w:r>
          </w:p>
        </w:tc>
        <w:tc>
          <w:tcPr>
            <w:tcW w:w="5670" w:type="dxa"/>
          </w:tcPr>
          <w:p w14:paraId="032EA17C" w14:textId="2E5BB716" w:rsidR="00336D0A" w:rsidRPr="00B636F2" w:rsidRDefault="00336D0A" w:rsidP="007E7100">
            <w:pPr>
              <w:rPr>
                <w:rFonts w:cs="Calibri"/>
                <w:sz w:val="16"/>
                <w:szCs w:val="16"/>
                <w:shd w:val="clear" w:color="auto" w:fill="FFFFFF"/>
              </w:rPr>
            </w:pPr>
            <w:r w:rsidRPr="00B636F2">
              <w:rPr>
                <w:rFonts w:cs="Calibri"/>
                <w:sz w:val="16"/>
                <w:szCs w:val="16"/>
              </w:rPr>
              <w:t xml:space="preserve">Háva, Lackner &amp; Mazancová </w:t>
            </w:r>
            <w:r w:rsidR="00560C3D">
              <w:rPr>
                <w:rFonts w:cs="Calibri"/>
                <w:noProof/>
                <w:sz w:val="16"/>
                <w:szCs w:val="16"/>
              </w:rPr>
              <w:t>(2013)</w:t>
            </w:r>
            <w:r w:rsidR="001E6007" w:rsidRPr="00B636F2">
              <w:rPr>
                <w:rFonts w:cs="Calibri"/>
                <w:sz w:val="16"/>
                <w:szCs w:val="16"/>
              </w:rPr>
              <w:t xml:space="preserve"> </w:t>
            </w:r>
            <w:r w:rsidRPr="00B636F2">
              <w:rPr>
                <w:rFonts w:cs="Calibri"/>
                <w:sz w:val="16"/>
                <w:szCs w:val="16"/>
              </w:rPr>
              <w:t xml:space="preserve">reported </w:t>
            </w:r>
            <w:r w:rsidRPr="00B636F2">
              <w:rPr>
                <w:rFonts w:cs="Calibri"/>
                <w:i/>
                <w:sz w:val="16"/>
                <w:szCs w:val="16"/>
              </w:rPr>
              <w:t>T. granarium</w:t>
            </w:r>
            <w:r w:rsidRPr="00B636F2">
              <w:rPr>
                <w:rFonts w:cs="Calibri"/>
                <w:sz w:val="16"/>
                <w:szCs w:val="16"/>
              </w:rPr>
              <w:t xml:space="preserve"> in Angola. </w:t>
            </w:r>
            <w:r w:rsidR="00A763ED">
              <w:rPr>
                <w:sz w:val="16"/>
                <w:szCs w:val="16"/>
                <w:lang w:eastAsia="en-AU"/>
              </w:rPr>
              <w:t>N</w:t>
            </w:r>
            <w:r w:rsidR="00A763ED" w:rsidRPr="009E1519">
              <w:rPr>
                <w:sz w:val="16"/>
                <w:szCs w:val="16"/>
                <w:lang w:eastAsia="en-AU"/>
              </w:rPr>
              <w:t>o further information is available</w:t>
            </w:r>
            <w:r w:rsidR="00A763ED" w:rsidRPr="009E1519">
              <w:rPr>
                <w:sz w:val="16"/>
                <w:szCs w:val="16"/>
              </w:rPr>
              <w:t xml:space="preserve"> to indicate that the pest is </w:t>
            </w:r>
            <w:r w:rsidR="00A763ED">
              <w:rPr>
                <w:sz w:val="16"/>
                <w:szCs w:val="16"/>
              </w:rPr>
              <w:t xml:space="preserve">not or </w:t>
            </w:r>
            <w:r w:rsidR="00A763ED" w:rsidRPr="009E1519">
              <w:rPr>
                <w:sz w:val="16"/>
                <w:szCs w:val="16"/>
              </w:rPr>
              <w:t>no longer present in the country.</w:t>
            </w:r>
          </w:p>
        </w:tc>
      </w:tr>
      <w:tr w:rsidR="00893500" w:rsidRPr="00B636F2" w14:paraId="6B14C37F" w14:textId="77777777" w:rsidTr="00B3795B">
        <w:tc>
          <w:tcPr>
            <w:tcW w:w="1980" w:type="dxa"/>
          </w:tcPr>
          <w:p w14:paraId="25E3D4A4" w14:textId="77777777" w:rsidR="00336D0A" w:rsidRPr="009E1519" w:rsidRDefault="00336D0A" w:rsidP="007E7100">
            <w:pPr>
              <w:rPr>
                <w:b/>
                <w:sz w:val="16"/>
                <w:szCs w:val="16"/>
              </w:rPr>
            </w:pPr>
            <w:r w:rsidRPr="009E1519">
              <w:rPr>
                <w:sz w:val="16"/>
                <w:szCs w:val="16"/>
              </w:rPr>
              <w:t>Argentina</w:t>
            </w:r>
          </w:p>
        </w:tc>
        <w:tc>
          <w:tcPr>
            <w:tcW w:w="1701" w:type="dxa"/>
          </w:tcPr>
          <w:p w14:paraId="306157CB" w14:textId="77777777" w:rsidR="00336D0A" w:rsidRPr="009E1519" w:rsidRDefault="00336D0A" w:rsidP="007E7100">
            <w:pPr>
              <w:rPr>
                <w:b/>
                <w:sz w:val="16"/>
                <w:szCs w:val="16"/>
              </w:rPr>
            </w:pPr>
            <w:r w:rsidRPr="009E1519">
              <w:rPr>
                <w:sz w:val="16"/>
                <w:szCs w:val="16"/>
              </w:rPr>
              <w:t>Absent</w:t>
            </w:r>
          </w:p>
        </w:tc>
        <w:tc>
          <w:tcPr>
            <w:tcW w:w="5670" w:type="dxa"/>
          </w:tcPr>
          <w:p w14:paraId="2171D3C6" w14:textId="75151DF4"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36D65513" w14:textId="77777777" w:rsidTr="00B3795B">
        <w:tc>
          <w:tcPr>
            <w:tcW w:w="1980" w:type="dxa"/>
          </w:tcPr>
          <w:p w14:paraId="7FEDE557" w14:textId="77777777" w:rsidR="00336D0A" w:rsidRPr="009E1519" w:rsidRDefault="00336D0A" w:rsidP="007E7100">
            <w:pPr>
              <w:rPr>
                <w:b/>
                <w:sz w:val="16"/>
                <w:szCs w:val="16"/>
              </w:rPr>
            </w:pPr>
            <w:r w:rsidRPr="009E1519">
              <w:rPr>
                <w:sz w:val="16"/>
                <w:szCs w:val="16"/>
              </w:rPr>
              <w:t>Armenia</w:t>
            </w:r>
          </w:p>
        </w:tc>
        <w:tc>
          <w:tcPr>
            <w:tcW w:w="1701" w:type="dxa"/>
          </w:tcPr>
          <w:p w14:paraId="64843BDB" w14:textId="77777777" w:rsidR="00336D0A" w:rsidRPr="009E1519" w:rsidRDefault="00336D0A" w:rsidP="007E7100">
            <w:pPr>
              <w:rPr>
                <w:b/>
                <w:sz w:val="16"/>
                <w:szCs w:val="16"/>
              </w:rPr>
            </w:pPr>
            <w:r w:rsidRPr="009E1519">
              <w:rPr>
                <w:sz w:val="16"/>
                <w:szCs w:val="16"/>
              </w:rPr>
              <w:t>Absent</w:t>
            </w:r>
          </w:p>
        </w:tc>
        <w:tc>
          <w:tcPr>
            <w:tcW w:w="5670" w:type="dxa"/>
          </w:tcPr>
          <w:p w14:paraId="3FF92723" w14:textId="7DCD8DBF"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73CF0E59" w14:textId="77777777" w:rsidTr="00B3795B">
        <w:tc>
          <w:tcPr>
            <w:tcW w:w="1980" w:type="dxa"/>
          </w:tcPr>
          <w:p w14:paraId="63C3E65F" w14:textId="77777777" w:rsidR="00336D0A" w:rsidRPr="009E1519" w:rsidRDefault="00336D0A" w:rsidP="007E7100">
            <w:pPr>
              <w:rPr>
                <w:b/>
                <w:sz w:val="16"/>
                <w:szCs w:val="16"/>
              </w:rPr>
            </w:pPr>
            <w:r w:rsidRPr="009E1519">
              <w:rPr>
                <w:sz w:val="16"/>
                <w:szCs w:val="16"/>
              </w:rPr>
              <w:t>Australia</w:t>
            </w:r>
          </w:p>
        </w:tc>
        <w:tc>
          <w:tcPr>
            <w:tcW w:w="1701" w:type="dxa"/>
          </w:tcPr>
          <w:p w14:paraId="6D69B20F" w14:textId="77777777" w:rsidR="00336D0A" w:rsidRPr="009E1519" w:rsidRDefault="00336D0A" w:rsidP="007E7100">
            <w:pPr>
              <w:rPr>
                <w:b/>
                <w:sz w:val="16"/>
                <w:szCs w:val="16"/>
              </w:rPr>
            </w:pPr>
            <w:r w:rsidRPr="009E1519">
              <w:rPr>
                <w:sz w:val="16"/>
                <w:szCs w:val="16"/>
              </w:rPr>
              <w:t>Absent</w:t>
            </w:r>
          </w:p>
        </w:tc>
        <w:tc>
          <w:tcPr>
            <w:tcW w:w="5670" w:type="dxa"/>
          </w:tcPr>
          <w:p w14:paraId="0AE0EAB4" w14:textId="2E1296CC" w:rsidR="00336D0A" w:rsidRPr="009E1519" w:rsidRDefault="00336D0A" w:rsidP="007E7100">
            <w:pPr>
              <w:rPr>
                <w:b/>
                <w:sz w:val="16"/>
                <w:szCs w:val="16"/>
              </w:rPr>
            </w:pPr>
            <w:r w:rsidRPr="009E1519">
              <w:rPr>
                <w:sz w:val="16"/>
                <w:szCs w:val="16"/>
              </w:rPr>
              <w:t xml:space="preserve">Pest eradicated </w:t>
            </w:r>
            <w:r w:rsidR="00560C3D">
              <w:rPr>
                <w:noProof/>
                <w:sz w:val="16"/>
                <w:szCs w:val="16"/>
              </w:rPr>
              <w:t>(Day &amp; White 2016)</w:t>
            </w:r>
            <w:r w:rsidR="006C6FC5" w:rsidRPr="009E1519">
              <w:rPr>
                <w:sz w:val="16"/>
                <w:szCs w:val="16"/>
              </w:rPr>
              <w:t xml:space="preserve"> </w:t>
            </w:r>
            <w:r w:rsidRPr="009E1519">
              <w:rPr>
                <w:sz w:val="16"/>
                <w:szCs w:val="16"/>
              </w:rPr>
              <w:t xml:space="preserve">and pest intercepted only </w:t>
            </w:r>
            <w:r w:rsidR="00560C3D">
              <w:rPr>
                <w:noProof/>
                <w:sz w:val="16"/>
                <w:szCs w:val="16"/>
              </w:rPr>
              <w:t>(Athanassiou, Phillips &amp; Wakil 2019)</w:t>
            </w:r>
            <w:r w:rsidR="002D6887">
              <w:rPr>
                <w:sz w:val="16"/>
                <w:szCs w:val="16"/>
              </w:rPr>
              <w:t>.</w:t>
            </w:r>
          </w:p>
        </w:tc>
      </w:tr>
      <w:tr w:rsidR="00893500" w:rsidRPr="00B636F2" w14:paraId="2866DF4B" w14:textId="77777777" w:rsidTr="00B3795B">
        <w:tc>
          <w:tcPr>
            <w:tcW w:w="1980" w:type="dxa"/>
          </w:tcPr>
          <w:p w14:paraId="0B61F657" w14:textId="77777777" w:rsidR="00336D0A" w:rsidRPr="009E1519" w:rsidRDefault="00336D0A" w:rsidP="007E7100">
            <w:pPr>
              <w:rPr>
                <w:b/>
                <w:sz w:val="16"/>
                <w:szCs w:val="16"/>
              </w:rPr>
            </w:pPr>
            <w:r w:rsidRPr="009E1519">
              <w:rPr>
                <w:sz w:val="16"/>
                <w:szCs w:val="16"/>
              </w:rPr>
              <w:t>Austria</w:t>
            </w:r>
          </w:p>
        </w:tc>
        <w:tc>
          <w:tcPr>
            <w:tcW w:w="1701" w:type="dxa"/>
          </w:tcPr>
          <w:p w14:paraId="48341097" w14:textId="77777777" w:rsidR="00336D0A" w:rsidRPr="009E1519" w:rsidRDefault="00336D0A" w:rsidP="007E7100">
            <w:pPr>
              <w:rPr>
                <w:b/>
                <w:sz w:val="16"/>
                <w:szCs w:val="16"/>
              </w:rPr>
            </w:pPr>
            <w:r w:rsidRPr="009E1519">
              <w:rPr>
                <w:sz w:val="16"/>
                <w:szCs w:val="16"/>
              </w:rPr>
              <w:t>Absent</w:t>
            </w:r>
          </w:p>
        </w:tc>
        <w:tc>
          <w:tcPr>
            <w:tcW w:w="5670" w:type="dxa"/>
          </w:tcPr>
          <w:p w14:paraId="106D5869" w14:textId="30FAC9B7" w:rsidR="00336D0A" w:rsidRPr="009E1519" w:rsidRDefault="00336D0A" w:rsidP="007E7100">
            <w:pPr>
              <w:rPr>
                <w:b/>
                <w:sz w:val="16"/>
                <w:szCs w:val="16"/>
              </w:rPr>
            </w:pPr>
            <w:r w:rsidRPr="009E1519">
              <w:rPr>
                <w:sz w:val="16"/>
                <w:szCs w:val="16"/>
              </w:rPr>
              <w:t xml:space="preserve">Pest intercepted only </w:t>
            </w:r>
            <w:r w:rsidR="00560C3D">
              <w:rPr>
                <w:noProof/>
                <w:sz w:val="16"/>
                <w:szCs w:val="16"/>
              </w:rPr>
              <w:t>(Athanassiou, Phillips &amp; Wakil 2019; EPPO 2011)</w:t>
            </w:r>
            <w:r w:rsidR="00C277DB">
              <w:rPr>
                <w:sz w:val="16"/>
                <w:szCs w:val="16"/>
              </w:rPr>
              <w:t>.</w:t>
            </w:r>
            <w:r w:rsidRPr="009E1519">
              <w:rPr>
                <w:sz w:val="16"/>
                <w:szCs w:val="16"/>
              </w:rPr>
              <w:t xml:space="preserve"> </w:t>
            </w:r>
          </w:p>
        </w:tc>
      </w:tr>
      <w:tr w:rsidR="00893500" w:rsidRPr="00B636F2" w14:paraId="72201DCA" w14:textId="77777777" w:rsidTr="00B3795B">
        <w:tc>
          <w:tcPr>
            <w:tcW w:w="1980" w:type="dxa"/>
          </w:tcPr>
          <w:p w14:paraId="74ED4E9F" w14:textId="77777777" w:rsidR="00336D0A" w:rsidRPr="009E1519" w:rsidRDefault="00336D0A" w:rsidP="007E7100">
            <w:pPr>
              <w:rPr>
                <w:b/>
                <w:sz w:val="16"/>
                <w:szCs w:val="16"/>
              </w:rPr>
            </w:pPr>
            <w:r w:rsidRPr="009E1519">
              <w:rPr>
                <w:sz w:val="16"/>
                <w:szCs w:val="16"/>
              </w:rPr>
              <w:t>Azerbaijan</w:t>
            </w:r>
          </w:p>
        </w:tc>
        <w:tc>
          <w:tcPr>
            <w:tcW w:w="1701" w:type="dxa"/>
          </w:tcPr>
          <w:p w14:paraId="4EEE162F" w14:textId="77777777" w:rsidR="00336D0A" w:rsidRPr="009E1519" w:rsidRDefault="00336D0A" w:rsidP="007E7100">
            <w:pPr>
              <w:rPr>
                <w:b/>
                <w:sz w:val="16"/>
                <w:szCs w:val="16"/>
              </w:rPr>
            </w:pPr>
            <w:r w:rsidRPr="009E1519">
              <w:rPr>
                <w:sz w:val="16"/>
                <w:szCs w:val="16"/>
              </w:rPr>
              <w:t>Absent</w:t>
            </w:r>
          </w:p>
        </w:tc>
        <w:tc>
          <w:tcPr>
            <w:tcW w:w="5670" w:type="dxa"/>
          </w:tcPr>
          <w:p w14:paraId="1ED5DC9F" w14:textId="62D73953"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3027B470" w14:textId="77777777" w:rsidTr="00B3795B">
        <w:tc>
          <w:tcPr>
            <w:tcW w:w="1980" w:type="dxa"/>
          </w:tcPr>
          <w:p w14:paraId="23C5B9C9" w14:textId="77777777" w:rsidR="00336D0A" w:rsidRPr="009E1519" w:rsidRDefault="00336D0A" w:rsidP="007E7100">
            <w:pPr>
              <w:rPr>
                <w:b/>
                <w:sz w:val="16"/>
                <w:szCs w:val="16"/>
              </w:rPr>
            </w:pPr>
            <w:r w:rsidRPr="009E1519">
              <w:rPr>
                <w:sz w:val="16"/>
                <w:szCs w:val="16"/>
              </w:rPr>
              <w:t>Bahamas</w:t>
            </w:r>
          </w:p>
        </w:tc>
        <w:tc>
          <w:tcPr>
            <w:tcW w:w="1701" w:type="dxa"/>
          </w:tcPr>
          <w:p w14:paraId="73752923" w14:textId="77777777" w:rsidR="00336D0A" w:rsidRPr="009E1519" w:rsidRDefault="00336D0A" w:rsidP="007E7100">
            <w:pPr>
              <w:rPr>
                <w:b/>
                <w:sz w:val="16"/>
                <w:szCs w:val="16"/>
              </w:rPr>
            </w:pPr>
            <w:r w:rsidRPr="009E1519">
              <w:rPr>
                <w:sz w:val="16"/>
                <w:szCs w:val="16"/>
              </w:rPr>
              <w:t>Absent</w:t>
            </w:r>
          </w:p>
        </w:tc>
        <w:tc>
          <w:tcPr>
            <w:tcW w:w="5670" w:type="dxa"/>
          </w:tcPr>
          <w:p w14:paraId="70B80ABD" w14:textId="3F511985"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627378F4" w14:textId="77777777" w:rsidTr="00B3795B">
        <w:tc>
          <w:tcPr>
            <w:tcW w:w="1980" w:type="dxa"/>
          </w:tcPr>
          <w:p w14:paraId="6FDA2411" w14:textId="77777777" w:rsidR="00336D0A" w:rsidRPr="009E1519" w:rsidRDefault="00336D0A" w:rsidP="007E7100">
            <w:pPr>
              <w:rPr>
                <w:b/>
                <w:sz w:val="16"/>
                <w:szCs w:val="16"/>
              </w:rPr>
            </w:pPr>
            <w:r w:rsidRPr="009E1519">
              <w:rPr>
                <w:sz w:val="16"/>
                <w:szCs w:val="16"/>
              </w:rPr>
              <w:t>Bahrain</w:t>
            </w:r>
          </w:p>
        </w:tc>
        <w:tc>
          <w:tcPr>
            <w:tcW w:w="1701" w:type="dxa"/>
          </w:tcPr>
          <w:p w14:paraId="1EA68CD3" w14:textId="77777777" w:rsidR="00336D0A" w:rsidRPr="009E1519" w:rsidRDefault="00336D0A" w:rsidP="007E7100">
            <w:pPr>
              <w:rPr>
                <w:b/>
                <w:sz w:val="16"/>
                <w:szCs w:val="16"/>
              </w:rPr>
            </w:pPr>
            <w:r w:rsidRPr="009E1519">
              <w:rPr>
                <w:sz w:val="16"/>
                <w:szCs w:val="16"/>
              </w:rPr>
              <w:t>Absent</w:t>
            </w:r>
          </w:p>
        </w:tc>
        <w:tc>
          <w:tcPr>
            <w:tcW w:w="5670" w:type="dxa"/>
          </w:tcPr>
          <w:p w14:paraId="76753CD0" w14:textId="4FB96705" w:rsidR="00336D0A" w:rsidRPr="009E1519" w:rsidRDefault="00234F57" w:rsidP="007E7100">
            <w:pPr>
              <w:rPr>
                <w:b/>
                <w:sz w:val="16"/>
                <w:szCs w:val="16"/>
              </w:rPr>
            </w:pPr>
            <w:r>
              <w:rPr>
                <w:sz w:val="16"/>
                <w:szCs w:val="16"/>
              </w:rPr>
              <w:t xml:space="preserve">Reports of pest being absent </w:t>
            </w:r>
            <w:r w:rsidR="00560C3D">
              <w:rPr>
                <w:noProof/>
                <w:sz w:val="16"/>
                <w:szCs w:val="16"/>
              </w:rPr>
              <w:t>(Banks 1977; Myers &amp; Hagstrum 2012)</w:t>
            </w:r>
            <w:r w:rsidR="003573E8">
              <w:rPr>
                <w:sz w:val="16"/>
                <w:szCs w:val="16"/>
              </w:rPr>
              <w:t>.</w:t>
            </w:r>
            <w:r w:rsidR="003372CA" w:rsidRPr="009E1519">
              <w:rPr>
                <w:sz w:val="16"/>
                <w:szCs w:val="16"/>
              </w:rPr>
              <w:t xml:space="preserve"> </w:t>
            </w:r>
          </w:p>
        </w:tc>
      </w:tr>
      <w:tr w:rsidR="00893500" w:rsidRPr="00B636F2" w14:paraId="1FE6929F" w14:textId="77777777" w:rsidTr="00B3795B">
        <w:tc>
          <w:tcPr>
            <w:tcW w:w="1980" w:type="dxa"/>
          </w:tcPr>
          <w:p w14:paraId="586C3481" w14:textId="77777777" w:rsidR="00336D0A" w:rsidRPr="009E1519" w:rsidRDefault="00336D0A" w:rsidP="007E7100">
            <w:pPr>
              <w:rPr>
                <w:b/>
                <w:sz w:val="16"/>
                <w:szCs w:val="16"/>
              </w:rPr>
            </w:pPr>
            <w:r w:rsidRPr="009E1519">
              <w:rPr>
                <w:sz w:val="16"/>
                <w:szCs w:val="16"/>
              </w:rPr>
              <w:t>Bangladesh</w:t>
            </w:r>
          </w:p>
        </w:tc>
        <w:tc>
          <w:tcPr>
            <w:tcW w:w="1701" w:type="dxa"/>
          </w:tcPr>
          <w:p w14:paraId="4A2711BA" w14:textId="77777777" w:rsidR="00336D0A" w:rsidRPr="009E1519" w:rsidRDefault="00336D0A" w:rsidP="007E7100">
            <w:pPr>
              <w:rPr>
                <w:b/>
                <w:sz w:val="16"/>
                <w:szCs w:val="16"/>
              </w:rPr>
            </w:pPr>
            <w:r w:rsidRPr="009E1519">
              <w:rPr>
                <w:sz w:val="16"/>
                <w:szCs w:val="16"/>
              </w:rPr>
              <w:t>Present</w:t>
            </w:r>
          </w:p>
        </w:tc>
        <w:tc>
          <w:tcPr>
            <w:tcW w:w="5670" w:type="dxa"/>
          </w:tcPr>
          <w:p w14:paraId="57DFF6BE" w14:textId="44B7BD90" w:rsidR="00336D0A" w:rsidRPr="009E1519" w:rsidRDefault="00336D0A" w:rsidP="007E7100">
            <w:pPr>
              <w:rPr>
                <w:b/>
                <w:sz w:val="16"/>
                <w:szCs w:val="16"/>
              </w:rPr>
            </w:pPr>
            <w:r w:rsidRPr="009E1519">
              <w:rPr>
                <w:sz w:val="16"/>
                <w:szCs w:val="16"/>
              </w:rPr>
              <w:t xml:space="preserve">Evidence of pest being present </w:t>
            </w:r>
            <w:r w:rsidR="00560C3D">
              <w:rPr>
                <w:noProof/>
                <w:sz w:val="16"/>
                <w:szCs w:val="16"/>
              </w:rPr>
              <w:t>(Ahmed et al. 2015; CABI 2025; EPPO 2025; Mukul, Khan &amp; Uddin 2020; USDA-APHIS 2022)</w:t>
            </w:r>
            <w:r w:rsidR="003573E8">
              <w:rPr>
                <w:rFonts w:cs="Calibri"/>
                <w:sz w:val="16"/>
                <w:szCs w:val="16"/>
                <w:shd w:val="clear" w:color="auto" w:fill="FFFFFF"/>
              </w:rPr>
              <w:t>.</w:t>
            </w:r>
          </w:p>
        </w:tc>
      </w:tr>
      <w:tr w:rsidR="00893500" w:rsidRPr="00B636F2" w14:paraId="7C1E1409" w14:textId="77777777" w:rsidTr="00B3795B">
        <w:tc>
          <w:tcPr>
            <w:tcW w:w="1980" w:type="dxa"/>
          </w:tcPr>
          <w:p w14:paraId="7F09267A" w14:textId="77777777" w:rsidR="00336D0A" w:rsidRPr="009E1519" w:rsidRDefault="00336D0A" w:rsidP="007E7100">
            <w:pPr>
              <w:rPr>
                <w:b/>
                <w:sz w:val="16"/>
                <w:szCs w:val="16"/>
              </w:rPr>
            </w:pPr>
            <w:r w:rsidRPr="009E1519">
              <w:rPr>
                <w:sz w:val="16"/>
                <w:szCs w:val="16"/>
              </w:rPr>
              <w:t>Belarus</w:t>
            </w:r>
          </w:p>
        </w:tc>
        <w:tc>
          <w:tcPr>
            <w:tcW w:w="1701" w:type="dxa"/>
          </w:tcPr>
          <w:p w14:paraId="1D160FDB" w14:textId="77777777" w:rsidR="00336D0A" w:rsidRPr="009E1519" w:rsidRDefault="00336D0A" w:rsidP="007E7100">
            <w:pPr>
              <w:rPr>
                <w:b/>
                <w:sz w:val="16"/>
                <w:szCs w:val="16"/>
              </w:rPr>
            </w:pPr>
            <w:r w:rsidRPr="009E1519">
              <w:rPr>
                <w:sz w:val="16"/>
                <w:szCs w:val="16"/>
              </w:rPr>
              <w:t>Absent</w:t>
            </w:r>
          </w:p>
        </w:tc>
        <w:tc>
          <w:tcPr>
            <w:tcW w:w="5670" w:type="dxa"/>
          </w:tcPr>
          <w:p w14:paraId="726B1002" w14:textId="0D7FFF3A"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18D5C423" w14:textId="77777777" w:rsidTr="00B3795B">
        <w:tc>
          <w:tcPr>
            <w:tcW w:w="1980" w:type="dxa"/>
          </w:tcPr>
          <w:p w14:paraId="38AB4E1A" w14:textId="77777777" w:rsidR="00336D0A" w:rsidRPr="009E1519" w:rsidRDefault="00336D0A" w:rsidP="007E7100">
            <w:pPr>
              <w:rPr>
                <w:b/>
                <w:sz w:val="16"/>
                <w:szCs w:val="16"/>
              </w:rPr>
            </w:pPr>
            <w:r w:rsidRPr="009E1519">
              <w:rPr>
                <w:sz w:val="16"/>
                <w:szCs w:val="16"/>
              </w:rPr>
              <w:t>Belgium</w:t>
            </w:r>
          </w:p>
        </w:tc>
        <w:tc>
          <w:tcPr>
            <w:tcW w:w="1701" w:type="dxa"/>
          </w:tcPr>
          <w:p w14:paraId="1EE01C68" w14:textId="77777777" w:rsidR="00336D0A" w:rsidRPr="009E1519" w:rsidRDefault="00336D0A" w:rsidP="007E7100">
            <w:pPr>
              <w:rPr>
                <w:b/>
                <w:sz w:val="16"/>
                <w:szCs w:val="16"/>
              </w:rPr>
            </w:pPr>
            <w:r w:rsidRPr="009E1519">
              <w:rPr>
                <w:sz w:val="16"/>
                <w:szCs w:val="16"/>
              </w:rPr>
              <w:t>Absent</w:t>
            </w:r>
          </w:p>
        </w:tc>
        <w:tc>
          <w:tcPr>
            <w:tcW w:w="5670" w:type="dxa"/>
          </w:tcPr>
          <w:p w14:paraId="16AE76E9" w14:textId="7FA935FF" w:rsidR="00336D0A" w:rsidRPr="009E1519" w:rsidRDefault="00336D0A" w:rsidP="007E7100">
            <w:pPr>
              <w:rPr>
                <w:b/>
                <w:sz w:val="16"/>
                <w:szCs w:val="16"/>
              </w:rPr>
            </w:pPr>
            <w:r w:rsidRPr="009E1519">
              <w:rPr>
                <w:sz w:val="16"/>
                <w:szCs w:val="16"/>
              </w:rPr>
              <w:t xml:space="preserve">Pest no longer present </w:t>
            </w:r>
            <w:r w:rsidR="00560C3D">
              <w:rPr>
                <w:noProof/>
                <w:sz w:val="16"/>
                <w:szCs w:val="16"/>
              </w:rPr>
              <w:t>(Athanassiou, Phillips &amp; Wakil 2019)</w:t>
            </w:r>
            <w:r w:rsidR="00DC1AA8">
              <w:rPr>
                <w:sz w:val="16"/>
                <w:szCs w:val="16"/>
              </w:rPr>
              <w:t>.</w:t>
            </w:r>
            <w:r w:rsidR="00CE167B" w:rsidRPr="009E1519">
              <w:rPr>
                <w:sz w:val="16"/>
                <w:szCs w:val="16"/>
              </w:rPr>
              <w:t xml:space="preserve"> </w:t>
            </w:r>
          </w:p>
        </w:tc>
      </w:tr>
      <w:tr w:rsidR="00893500" w:rsidRPr="00B636F2" w14:paraId="00C0B81C" w14:textId="77777777" w:rsidTr="00B3795B">
        <w:tc>
          <w:tcPr>
            <w:tcW w:w="1980" w:type="dxa"/>
          </w:tcPr>
          <w:p w14:paraId="31AB714A" w14:textId="77777777" w:rsidR="00336D0A" w:rsidRPr="009E1519" w:rsidRDefault="00336D0A" w:rsidP="007E7100">
            <w:pPr>
              <w:rPr>
                <w:b/>
                <w:sz w:val="16"/>
                <w:szCs w:val="16"/>
              </w:rPr>
            </w:pPr>
            <w:r w:rsidRPr="009E1519">
              <w:rPr>
                <w:sz w:val="16"/>
                <w:szCs w:val="16"/>
              </w:rPr>
              <w:t>Belize</w:t>
            </w:r>
          </w:p>
        </w:tc>
        <w:tc>
          <w:tcPr>
            <w:tcW w:w="1701" w:type="dxa"/>
          </w:tcPr>
          <w:p w14:paraId="1925FA5A" w14:textId="77777777" w:rsidR="00336D0A" w:rsidRPr="009E1519" w:rsidRDefault="00336D0A" w:rsidP="007E7100">
            <w:pPr>
              <w:rPr>
                <w:b/>
                <w:sz w:val="16"/>
                <w:szCs w:val="16"/>
              </w:rPr>
            </w:pPr>
            <w:r w:rsidRPr="009E1519">
              <w:rPr>
                <w:sz w:val="16"/>
                <w:szCs w:val="16"/>
              </w:rPr>
              <w:t>Absent</w:t>
            </w:r>
          </w:p>
        </w:tc>
        <w:tc>
          <w:tcPr>
            <w:tcW w:w="5670" w:type="dxa"/>
          </w:tcPr>
          <w:p w14:paraId="610219B2" w14:textId="77777777" w:rsidR="00336D0A" w:rsidRPr="009E1519" w:rsidRDefault="00336D0A" w:rsidP="007E7100">
            <w:pPr>
              <w:rPr>
                <w:b/>
                <w:sz w:val="16"/>
                <w:szCs w:val="16"/>
              </w:rPr>
            </w:pPr>
            <w:r w:rsidRPr="009E1519">
              <w:rPr>
                <w:sz w:val="16"/>
                <w:szCs w:val="16"/>
              </w:rPr>
              <w:t>No records found</w:t>
            </w:r>
          </w:p>
        </w:tc>
      </w:tr>
      <w:tr w:rsidR="00893500" w:rsidRPr="00B636F2" w14:paraId="4134AB01" w14:textId="77777777" w:rsidTr="00B3795B">
        <w:tc>
          <w:tcPr>
            <w:tcW w:w="1980" w:type="dxa"/>
          </w:tcPr>
          <w:p w14:paraId="39349F17" w14:textId="77777777" w:rsidR="00336D0A" w:rsidRPr="00814337" w:rsidRDefault="00336D0A" w:rsidP="007E7100">
            <w:pPr>
              <w:rPr>
                <w:color w:val="000000" w:themeColor="text1"/>
                <w:sz w:val="16"/>
                <w:szCs w:val="16"/>
              </w:rPr>
            </w:pPr>
            <w:r w:rsidRPr="00814337">
              <w:rPr>
                <w:rFonts w:eastAsia="Times New Roman"/>
                <w:color w:val="000000" w:themeColor="text1"/>
                <w:sz w:val="16"/>
                <w:szCs w:val="16"/>
                <w:lang w:eastAsia="en-AU"/>
              </w:rPr>
              <w:t>Benin</w:t>
            </w:r>
          </w:p>
        </w:tc>
        <w:tc>
          <w:tcPr>
            <w:tcW w:w="1701" w:type="dxa"/>
          </w:tcPr>
          <w:p w14:paraId="32C80621"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3E9FF27C" w14:textId="58A2E2CF" w:rsidR="00336D0A" w:rsidRPr="00814337" w:rsidRDefault="00336D0A" w:rsidP="007E7100">
            <w:pPr>
              <w:rPr>
                <w:color w:val="000000" w:themeColor="text1"/>
                <w:sz w:val="16"/>
                <w:szCs w:val="16"/>
              </w:rPr>
            </w:pPr>
            <w:r w:rsidRPr="00814337">
              <w:rPr>
                <w:color w:val="000000" w:themeColor="text1"/>
                <w:sz w:val="16"/>
                <w:szCs w:val="16"/>
              </w:rPr>
              <w:t xml:space="preserve">Evidence of pest being present </w:t>
            </w:r>
            <w:r w:rsidR="00560C3D">
              <w:rPr>
                <w:noProof/>
                <w:color w:val="000000" w:themeColor="text1"/>
                <w:sz w:val="16"/>
                <w:szCs w:val="16"/>
              </w:rPr>
              <w:t>(Obadofin, Joda &amp; Oluitan 2013)</w:t>
            </w:r>
          </w:p>
        </w:tc>
      </w:tr>
      <w:tr w:rsidR="00893500" w:rsidRPr="00B636F2" w14:paraId="122721C2" w14:textId="77777777" w:rsidTr="00B3795B">
        <w:tc>
          <w:tcPr>
            <w:tcW w:w="1980" w:type="dxa"/>
          </w:tcPr>
          <w:p w14:paraId="6F18AF0A" w14:textId="77777777" w:rsidR="00336D0A" w:rsidRPr="009E1519" w:rsidRDefault="00336D0A" w:rsidP="007E7100">
            <w:pPr>
              <w:rPr>
                <w:b/>
                <w:sz w:val="16"/>
                <w:szCs w:val="16"/>
              </w:rPr>
            </w:pPr>
            <w:r w:rsidRPr="009E1519">
              <w:rPr>
                <w:sz w:val="16"/>
                <w:szCs w:val="16"/>
                <w:lang w:eastAsia="en-AU"/>
              </w:rPr>
              <w:t>Bhutan</w:t>
            </w:r>
          </w:p>
        </w:tc>
        <w:tc>
          <w:tcPr>
            <w:tcW w:w="1701" w:type="dxa"/>
          </w:tcPr>
          <w:p w14:paraId="210008DF" w14:textId="77777777" w:rsidR="00336D0A" w:rsidRPr="009E1519" w:rsidRDefault="00336D0A" w:rsidP="007E7100">
            <w:pPr>
              <w:rPr>
                <w:b/>
                <w:sz w:val="16"/>
                <w:szCs w:val="16"/>
              </w:rPr>
            </w:pPr>
            <w:r w:rsidRPr="009E1519">
              <w:rPr>
                <w:sz w:val="16"/>
                <w:szCs w:val="16"/>
              </w:rPr>
              <w:t>Absent</w:t>
            </w:r>
          </w:p>
        </w:tc>
        <w:tc>
          <w:tcPr>
            <w:tcW w:w="5670" w:type="dxa"/>
          </w:tcPr>
          <w:p w14:paraId="19611EC4" w14:textId="7BC8B1C4" w:rsidR="00336D0A" w:rsidRPr="009E1519" w:rsidRDefault="00336D0A" w:rsidP="007E7100">
            <w:pPr>
              <w:rPr>
                <w:b/>
                <w:sz w:val="16"/>
                <w:szCs w:val="16"/>
              </w:rPr>
            </w:pPr>
            <w:r w:rsidRPr="009E1519">
              <w:rPr>
                <w:sz w:val="16"/>
                <w:szCs w:val="16"/>
              </w:rPr>
              <w:t>No record found</w:t>
            </w:r>
            <w:r w:rsidR="002D6887">
              <w:rPr>
                <w:sz w:val="16"/>
                <w:szCs w:val="16"/>
              </w:rPr>
              <w:t>.</w:t>
            </w:r>
          </w:p>
        </w:tc>
      </w:tr>
      <w:tr w:rsidR="00893500" w:rsidRPr="00B636F2" w14:paraId="1188A5D5" w14:textId="77777777" w:rsidTr="00B3795B">
        <w:tc>
          <w:tcPr>
            <w:tcW w:w="1980" w:type="dxa"/>
          </w:tcPr>
          <w:p w14:paraId="3E2DF298" w14:textId="77777777" w:rsidR="00336D0A" w:rsidRPr="009E1519" w:rsidRDefault="00336D0A" w:rsidP="007E7100">
            <w:pPr>
              <w:rPr>
                <w:b/>
                <w:sz w:val="16"/>
                <w:szCs w:val="16"/>
              </w:rPr>
            </w:pPr>
            <w:r w:rsidRPr="009E1519">
              <w:rPr>
                <w:sz w:val="16"/>
                <w:szCs w:val="16"/>
              </w:rPr>
              <w:t>Bolivia</w:t>
            </w:r>
          </w:p>
        </w:tc>
        <w:tc>
          <w:tcPr>
            <w:tcW w:w="1701" w:type="dxa"/>
          </w:tcPr>
          <w:p w14:paraId="03C085BE" w14:textId="77777777" w:rsidR="00336D0A" w:rsidRPr="009E1519" w:rsidRDefault="00336D0A" w:rsidP="007E7100">
            <w:pPr>
              <w:rPr>
                <w:b/>
                <w:sz w:val="16"/>
                <w:szCs w:val="16"/>
              </w:rPr>
            </w:pPr>
            <w:r w:rsidRPr="009E1519">
              <w:rPr>
                <w:sz w:val="16"/>
                <w:szCs w:val="16"/>
              </w:rPr>
              <w:t>Absent</w:t>
            </w:r>
          </w:p>
        </w:tc>
        <w:tc>
          <w:tcPr>
            <w:tcW w:w="5670" w:type="dxa"/>
          </w:tcPr>
          <w:p w14:paraId="0BD7794F" w14:textId="2BAD538C"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67D51108" w14:textId="77777777" w:rsidTr="00B3795B">
        <w:tc>
          <w:tcPr>
            <w:tcW w:w="1980" w:type="dxa"/>
          </w:tcPr>
          <w:p w14:paraId="3CC66C7F" w14:textId="77777777" w:rsidR="00336D0A" w:rsidRPr="009E1519" w:rsidRDefault="00336D0A" w:rsidP="007E7100">
            <w:pPr>
              <w:rPr>
                <w:b/>
                <w:sz w:val="16"/>
                <w:szCs w:val="16"/>
              </w:rPr>
            </w:pPr>
            <w:r w:rsidRPr="009E1519">
              <w:rPr>
                <w:sz w:val="16"/>
                <w:szCs w:val="16"/>
              </w:rPr>
              <w:t>Bosnia and Herzegovina</w:t>
            </w:r>
          </w:p>
        </w:tc>
        <w:tc>
          <w:tcPr>
            <w:tcW w:w="1701" w:type="dxa"/>
          </w:tcPr>
          <w:p w14:paraId="233D23BF" w14:textId="77777777" w:rsidR="00336D0A" w:rsidRPr="009E1519" w:rsidRDefault="00336D0A" w:rsidP="007E7100">
            <w:pPr>
              <w:rPr>
                <w:b/>
                <w:sz w:val="16"/>
                <w:szCs w:val="16"/>
              </w:rPr>
            </w:pPr>
            <w:r w:rsidRPr="009E1519">
              <w:rPr>
                <w:sz w:val="16"/>
                <w:szCs w:val="16"/>
              </w:rPr>
              <w:t>Absent</w:t>
            </w:r>
          </w:p>
        </w:tc>
        <w:tc>
          <w:tcPr>
            <w:tcW w:w="5670" w:type="dxa"/>
          </w:tcPr>
          <w:p w14:paraId="7B912788" w14:textId="27EE0EBB"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415FB99A" w14:textId="77777777" w:rsidTr="00B3795B">
        <w:tc>
          <w:tcPr>
            <w:tcW w:w="1980" w:type="dxa"/>
          </w:tcPr>
          <w:p w14:paraId="30CC413F" w14:textId="77777777" w:rsidR="00336D0A" w:rsidRPr="009E1519" w:rsidRDefault="00336D0A" w:rsidP="007E7100">
            <w:pPr>
              <w:rPr>
                <w:b/>
                <w:sz w:val="16"/>
                <w:szCs w:val="16"/>
              </w:rPr>
            </w:pPr>
            <w:r w:rsidRPr="009E1519">
              <w:rPr>
                <w:sz w:val="16"/>
                <w:szCs w:val="16"/>
              </w:rPr>
              <w:t>Botswana</w:t>
            </w:r>
          </w:p>
        </w:tc>
        <w:tc>
          <w:tcPr>
            <w:tcW w:w="1701" w:type="dxa"/>
          </w:tcPr>
          <w:p w14:paraId="26EFE4F5" w14:textId="77777777" w:rsidR="00336D0A" w:rsidRPr="009E1519" w:rsidRDefault="00336D0A" w:rsidP="007E7100">
            <w:pPr>
              <w:rPr>
                <w:b/>
                <w:sz w:val="16"/>
                <w:szCs w:val="16"/>
              </w:rPr>
            </w:pPr>
            <w:r w:rsidRPr="009E1519">
              <w:rPr>
                <w:sz w:val="16"/>
                <w:szCs w:val="16"/>
              </w:rPr>
              <w:t>Absent</w:t>
            </w:r>
          </w:p>
        </w:tc>
        <w:tc>
          <w:tcPr>
            <w:tcW w:w="5670" w:type="dxa"/>
          </w:tcPr>
          <w:p w14:paraId="5C2F4107" w14:textId="132383B9" w:rsidR="00336D0A" w:rsidRPr="009E1519" w:rsidRDefault="00336D0A" w:rsidP="007E7100">
            <w:pPr>
              <w:rPr>
                <w:b/>
                <w:sz w:val="16"/>
                <w:szCs w:val="16"/>
              </w:rPr>
            </w:pPr>
            <w:r w:rsidRPr="009E1519">
              <w:rPr>
                <w:sz w:val="16"/>
                <w:szCs w:val="16"/>
                <w:shd w:val="clear" w:color="auto" w:fill="FFFFFF"/>
              </w:rPr>
              <w:t>No record found</w:t>
            </w:r>
            <w:r w:rsidR="002D6887">
              <w:rPr>
                <w:sz w:val="16"/>
                <w:szCs w:val="16"/>
                <w:shd w:val="clear" w:color="auto" w:fill="FFFFFF"/>
              </w:rPr>
              <w:t>.</w:t>
            </w:r>
          </w:p>
        </w:tc>
      </w:tr>
      <w:tr w:rsidR="00860C7A" w:rsidRPr="00B636F2" w14:paraId="7A756B12" w14:textId="77777777" w:rsidTr="00B3795B">
        <w:tc>
          <w:tcPr>
            <w:tcW w:w="1980" w:type="dxa"/>
          </w:tcPr>
          <w:p w14:paraId="422C7ABB" w14:textId="77777777" w:rsidR="00336D0A" w:rsidRPr="009E1519" w:rsidRDefault="00336D0A" w:rsidP="007E7100">
            <w:pPr>
              <w:rPr>
                <w:b/>
                <w:sz w:val="16"/>
                <w:szCs w:val="16"/>
              </w:rPr>
            </w:pPr>
            <w:r w:rsidRPr="009E1519">
              <w:rPr>
                <w:sz w:val="16"/>
                <w:szCs w:val="16"/>
              </w:rPr>
              <w:t>Brazil</w:t>
            </w:r>
          </w:p>
        </w:tc>
        <w:tc>
          <w:tcPr>
            <w:tcW w:w="1701" w:type="dxa"/>
          </w:tcPr>
          <w:p w14:paraId="3F6D32E6" w14:textId="77777777" w:rsidR="00336D0A" w:rsidRPr="009E1519" w:rsidRDefault="00336D0A" w:rsidP="007E7100">
            <w:pPr>
              <w:rPr>
                <w:b/>
                <w:sz w:val="16"/>
                <w:szCs w:val="16"/>
              </w:rPr>
            </w:pPr>
            <w:r w:rsidRPr="009E1519">
              <w:rPr>
                <w:sz w:val="16"/>
                <w:szCs w:val="16"/>
              </w:rPr>
              <w:t>Absent</w:t>
            </w:r>
          </w:p>
        </w:tc>
        <w:tc>
          <w:tcPr>
            <w:tcW w:w="5670" w:type="dxa"/>
          </w:tcPr>
          <w:p w14:paraId="5B4668A9" w14:textId="736EAE24"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20C9518" w14:textId="77777777" w:rsidTr="00B3795B">
        <w:tc>
          <w:tcPr>
            <w:tcW w:w="1980" w:type="dxa"/>
          </w:tcPr>
          <w:p w14:paraId="61DC9782" w14:textId="77777777" w:rsidR="00336D0A" w:rsidRPr="009E1519" w:rsidRDefault="00336D0A" w:rsidP="007E7100">
            <w:pPr>
              <w:rPr>
                <w:b/>
                <w:sz w:val="16"/>
                <w:szCs w:val="16"/>
              </w:rPr>
            </w:pPr>
            <w:r w:rsidRPr="009E1519">
              <w:rPr>
                <w:sz w:val="16"/>
                <w:szCs w:val="16"/>
              </w:rPr>
              <w:t>Brunei</w:t>
            </w:r>
          </w:p>
        </w:tc>
        <w:tc>
          <w:tcPr>
            <w:tcW w:w="1701" w:type="dxa"/>
          </w:tcPr>
          <w:p w14:paraId="66AD39E1" w14:textId="77777777" w:rsidR="00336D0A" w:rsidRPr="009E1519" w:rsidRDefault="00336D0A" w:rsidP="007E7100">
            <w:pPr>
              <w:rPr>
                <w:b/>
                <w:sz w:val="16"/>
                <w:szCs w:val="16"/>
              </w:rPr>
            </w:pPr>
            <w:r w:rsidRPr="009E1519">
              <w:rPr>
                <w:sz w:val="16"/>
                <w:szCs w:val="16"/>
              </w:rPr>
              <w:t>Absent</w:t>
            </w:r>
          </w:p>
        </w:tc>
        <w:tc>
          <w:tcPr>
            <w:tcW w:w="5670" w:type="dxa"/>
          </w:tcPr>
          <w:p w14:paraId="1E925CE9" w14:textId="55633370"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7EAB9762" w14:textId="77777777" w:rsidTr="00B3795B">
        <w:tc>
          <w:tcPr>
            <w:tcW w:w="1980" w:type="dxa"/>
          </w:tcPr>
          <w:p w14:paraId="3F2C7E7F" w14:textId="697BEB6E" w:rsidR="00336D0A" w:rsidRPr="009E1519" w:rsidRDefault="00336D0A" w:rsidP="007E7100">
            <w:pPr>
              <w:rPr>
                <w:b/>
                <w:sz w:val="16"/>
                <w:szCs w:val="16"/>
              </w:rPr>
            </w:pPr>
            <w:r w:rsidRPr="009E1519">
              <w:rPr>
                <w:sz w:val="16"/>
                <w:szCs w:val="16"/>
              </w:rPr>
              <w:t>Bulgaria</w:t>
            </w:r>
            <w:r w:rsidR="00AF1B8A">
              <w:rPr>
                <w:sz w:val="16"/>
                <w:szCs w:val="16"/>
              </w:rPr>
              <w:t>, the Republic of</w:t>
            </w:r>
          </w:p>
        </w:tc>
        <w:tc>
          <w:tcPr>
            <w:tcW w:w="1701" w:type="dxa"/>
          </w:tcPr>
          <w:p w14:paraId="28FD98FE" w14:textId="7FE79714" w:rsidR="00336D0A" w:rsidRPr="009E1519" w:rsidRDefault="00DC7F6A" w:rsidP="007E7100">
            <w:pPr>
              <w:rPr>
                <w:b/>
                <w:sz w:val="16"/>
                <w:szCs w:val="16"/>
              </w:rPr>
            </w:pPr>
            <w:r>
              <w:rPr>
                <w:sz w:val="16"/>
                <w:szCs w:val="16"/>
              </w:rPr>
              <w:t>Absent</w:t>
            </w:r>
          </w:p>
        </w:tc>
        <w:tc>
          <w:tcPr>
            <w:tcW w:w="5670" w:type="dxa"/>
          </w:tcPr>
          <w:p w14:paraId="2D93CA2A" w14:textId="6A2F44A3" w:rsidR="00336D0A" w:rsidRPr="00682C95" w:rsidRDefault="00CC2DC3" w:rsidP="007E7100">
            <w:pPr>
              <w:rPr>
                <w:rFonts w:eastAsia="Times New Roman" w:cs="Calibri"/>
                <w:sz w:val="16"/>
                <w:szCs w:val="16"/>
                <w:lang w:eastAsia="en-AU"/>
              </w:rPr>
            </w:pPr>
            <w:r>
              <w:rPr>
                <w:rFonts w:cs="Calibri"/>
                <w:iCs/>
                <w:sz w:val="16"/>
                <w:szCs w:val="16"/>
                <w:shd w:val="clear" w:color="auto" w:fill="FFFFFF"/>
              </w:rPr>
              <w:t>Pest no longer present confirmed by survey (Bulgaria</w:t>
            </w:r>
            <w:r>
              <w:rPr>
                <w:rFonts w:cs="Calibri"/>
                <w:sz w:val="16"/>
                <w:szCs w:val="16"/>
                <w:shd w:val="clear" w:color="auto" w:fill="FFFFFF"/>
              </w:rPr>
              <w:t xml:space="preserve"> </w:t>
            </w:r>
            <w:r>
              <w:rPr>
                <w:rFonts w:cs="Calibri"/>
                <w:iCs/>
                <w:sz w:val="16"/>
                <w:szCs w:val="16"/>
                <w:shd w:val="clear" w:color="auto" w:fill="FFFFFF"/>
              </w:rPr>
              <w:t>NPPO, 2025).</w:t>
            </w:r>
          </w:p>
        </w:tc>
      </w:tr>
      <w:tr w:rsidR="00860C7A" w:rsidRPr="00B636F2" w14:paraId="04B8E40B" w14:textId="77777777" w:rsidTr="00B3795B">
        <w:tc>
          <w:tcPr>
            <w:tcW w:w="1980" w:type="dxa"/>
          </w:tcPr>
          <w:p w14:paraId="6056024B" w14:textId="77777777" w:rsidR="00336D0A" w:rsidRPr="00814337" w:rsidRDefault="00336D0A" w:rsidP="007E7100">
            <w:pPr>
              <w:rPr>
                <w:color w:val="000000" w:themeColor="text1"/>
                <w:sz w:val="16"/>
                <w:szCs w:val="16"/>
              </w:rPr>
            </w:pPr>
            <w:r w:rsidRPr="00814337">
              <w:rPr>
                <w:rFonts w:eastAsia="Times New Roman"/>
                <w:color w:val="000000" w:themeColor="text1"/>
                <w:sz w:val="16"/>
                <w:szCs w:val="16"/>
                <w:lang w:eastAsia="en-AU"/>
              </w:rPr>
              <w:t>Burkina Faso</w:t>
            </w:r>
          </w:p>
        </w:tc>
        <w:tc>
          <w:tcPr>
            <w:tcW w:w="1701" w:type="dxa"/>
          </w:tcPr>
          <w:p w14:paraId="5EA2D115"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273C0AAA" w14:textId="771D967A" w:rsidR="00336D0A" w:rsidRPr="00814337" w:rsidRDefault="00336D0A" w:rsidP="007E7100">
            <w:pPr>
              <w:rPr>
                <w:color w:val="000000" w:themeColor="text1"/>
                <w:sz w:val="16"/>
                <w:szCs w:val="16"/>
              </w:rPr>
            </w:pPr>
            <w:r w:rsidRPr="00814337">
              <w:rPr>
                <w:color w:val="000000" w:themeColor="text1"/>
                <w:sz w:val="16"/>
                <w:szCs w:val="16"/>
              </w:rPr>
              <w:t>Evidence of pest being present</w:t>
            </w:r>
            <w:r w:rsidR="00D51972" w:rsidRPr="00B636F2">
              <w:rPr>
                <w:sz w:val="16"/>
                <w:szCs w:val="16"/>
              </w:rPr>
              <w:t xml:space="preserve"> </w:t>
            </w:r>
            <w:r w:rsidR="00560C3D">
              <w:rPr>
                <w:noProof/>
                <w:color w:val="000000" w:themeColor="text1"/>
                <w:sz w:val="16"/>
                <w:szCs w:val="16"/>
              </w:rPr>
              <w:t>(Deuse 1970)</w:t>
            </w:r>
            <w:r w:rsidRPr="00814337">
              <w:rPr>
                <w:rFonts w:eastAsia="Times New Roman"/>
                <w:color w:val="000000" w:themeColor="text1"/>
                <w:sz w:val="16"/>
                <w:szCs w:val="16"/>
                <w:lang w:eastAsia="en-AU"/>
              </w:rPr>
              <w:t xml:space="preserve"> as Upper Volta</w:t>
            </w:r>
            <w:r w:rsidR="00982883">
              <w:rPr>
                <w:rFonts w:eastAsia="Times New Roman"/>
                <w:color w:val="000000" w:themeColor="text1"/>
                <w:sz w:val="16"/>
                <w:szCs w:val="16"/>
                <w:lang w:eastAsia="en-AU"/>
              </w:rPr>
              <w:t>,</w:t>
            </w:r>
            <w:r w:rsidR="007273BC">
              <w:rPr>
                <w:rFonts w:eastAsia="Times New Roman"/>
                <w:color w:val="000000" w:themeColor="text1"/>
                <w:sz w:val="16"/>
                <w:szCs w:val="16"/>
                <w:lang w:eastAsia="en-AU"/>
              </w:rPr>
              <w:t xml:space="preserve"> </w:t>
            </w:r>
            <w:r w:rsidR="00560C3D">
              <w:rPr>
                <w:rFonts w:eastAsia="Times New Roman"/>
                <w:noProof/>
                <w:color w:val="000000" w:themeColor="text1"/>
                <w:sz w:val="16"/>
                <w:szCs w:val="16"/>
                <w:lang w:eastAsia="en-AU"/>
              </w:rPr>
              <w:t>(CABI 2025; EPPO 2025; USDA-APHIS 2022; Waongo et al. 2015)</w:t>
            </w:r>
            <w:r w:rsidR="004F43B5">
              <w:rPr>
                <w:rFonts w:cs="Calibri"/>
                <w:sz w:val="16"/>
                <w:szCs w:val="16"/>
                <w:shd w:val="clear" w:color="auto" w:fill="FFFFFF"/>
              </w:rPr>
              <w:t>.</w:t>
            </w:r>
          </w:p>
        </w:tc>
      </w:tr>
      <w:tr w:rsidR="00860C7A" w:rsidRPr="00B636F2" w14:paraId="4EADE075" w14:textId="77777777" w:rsidTr="00B3795B">
        <w:tc>
          <w:tcPr>
            <w:tcW w:w="1980" w:type="dxa"/>
          </w:tcPr>
          <w:p w14:paraId="3FD68108" w14:textId="77777777" w:rsidR="00336D0A" w:rsidRPr="009E1519" w:rsidRDefault="00336D0A" w:rsidP="007E7100">
            <w:pPr>
              <w:rPr>
                <w:b/>
                <w:sz w:val="16"/>
                <w:szCs w:val="16"/>
              </w:rPr>
            </w:pPr>
            <w:r w:rsidRPr="009E1519">
              <w:rPr>
                <w:sz w:val="16"/>
                <w:szCs w:val="16"/>
                <w:lang w:eastAsia="en-AU"/>
              </w:rPr>
              <w:t>Burundi</w:t>
            </w:r>
          </w:p>
        </w:tc>
        <w:tc>
          <w:tcPr>
            <w:tcW w:w="1701" w:type="dxa"/>
          </w:tcPr>
          <w:p w14:paraId="2320DBA9" w14:textId="77777777" w:rsidR="00336D0A" w:rsidRPr="009E1519" w:rsidRDefault="00336D0A" w:rsidP="007E7100">
            <w:pPr>
              <w:rPr>
                <w:b/>
                <w:sz w:val="16"/>
                <w:szCs w:val="16"/>
              </w:rPr>
            </w:pPr>
            <w:r w:rsidRPr="009E1519">
              <w:rPr>
                <w:sz w:val="16"/>
                <w:szCs w:val="16"/>
              </w:rPr>
              <w:t>Absent</w:t>
            </w:r>
          </w:p>
        </w:tc>
        <w:tc>
          <w:tcPr>
            <w:tcW w:w="5670" w:type="dxa"/>
          </w:tcPr>
          <w:p w14:paraId="3E97AE5F" w14:textId="30FC2063" w:rsidR="00336D0A" w:rsidRPr="009E1519" w:rsidRDefault="00336D0A" w:rsidP="007E7100">
            <w:pPr>
              <w:rPr>
                <w:b/>
                <w:sz w:val="16"/>
                <w:szCs w:val="16"/>
              </w:rPr>
            </w:pPr>
            <w:r w:rsidRPr="009E1519">
              <w:rPr>
                <w:sz w:val="16"/>
                <w:szCs w:val="16"/>
                <w:lang w:eastAsia="en-AU"/>
              </w:rPr>
              <w:t>No record found</w:t>
            </w:r>
            <w:r w:rsidR="002D6887">
              <w:rPr>
                <w:sz w:val="16"/>
                <w:szCs w:val="16"/>
                <w:lang w:eastAsia="en-AU"/>
              </w:rPr>
              <w:t>.</w:t>
            </w:r>
            <w:r w:rsidR="000D4925">
              <w:rPr>
                <w:sz w:val="16"/>
                <w:szCs w:val="16"/>
                <w:lang w:eastAsia="en-AU"/>
              </w:rPr>
              <w:t xml:space="preserve"> </w:t>
            </w:r>
          </w:p>
        </w:tc>
      </w:tr>
      <w:tr w:rsidR="00860C7A" w:rsidRPr="00B636F2" w14:paraId="51619512" w14:textId="77777777" w:rsidTr="00B3795B">
        <w:tc>
          <w:tcPr>
            <w:tcW w:w="1980" w:type="dxa"/>
          </w:tcPr>
          <w:p w14:paraId="6CD11E35" w14:textId="77777777" w:rsidR="00336D0A" w:rsidRPr="009E1519" w:rsidRDefault="00336D0A" w:rsidP="007E7100">
            <w:pPr>
              <w:rPr>
                <w:b/>
                <w:sz w:val="16"/>
                <w:szCs w:val="16"/>
              </w:rPr>
            </w:pPr>
            <w:r w:rsidRPr="009E1519">
              <w:rPr>
                <w:sz w:val="16"/>
                <w:szCs w:val="16"/>
                <w:lang w:eastAsia="en-AU"/>
              </w:rPr>
              <w:t>Cambodia</w:t>
            </w:r>
          </w:p>
        </w:tc>
        <w:tc>
          <w:tcPr>
            <w:tcW w:w="1701" w:type="dxa"/>
          </w:tcPr>
          <w:p w14:paraId="2D80D343" w14:textId="77777777" w:rsidR="00336D0A" w:rsidRPr="009E1519" w:rsidRDefault="00336D0A" w:rsidP="007E7100">
            <w:pPr>
              <w:rPr>
                <w:b/>
                <w:sz w:val="16"/>
                <w:szCs w:val="16"/>
              </w:rPr>
            </w:pPr>
            <w:r w:rsidRPr="009E1519">
              <w:rPr>
                <w:sz w:val="16"/>
                <w:szCs w:val="16"/>
              </w:rPr>
              <w:t>Absent</w:t>
            </w:r>
          </w:p>
        </w:tc>
        <w:tc>
          <w:tcPr>
            <w:tcW w:w="5670" w:type="dxa"/>
          </w:tcPr>
          <w:p w14:paraId="42357C7E" w14:textId="07737E69"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649E7B8B" w14:textId="77777777" w:rsidTr="00B3795B">
        <w:tc>
          <w:tcPr>
            <w:tcW w:w="1980" w:type="dxa"/>
          </w:tcPr>
          <w:p w14:paraId="2908B76C" w14:textId="77777777" w:rsidR="00336D0A" w:rsidRPr="009E1519" w:rsidRDefault="00336D0A" w:rsidP="007E7100">
            <w:pPr>
              <w:rPr>
                <w:b/>
                <w:sz w:val="16"/>
                <w:szCs w:val="16"/>
              </w:rPr>
            </w:pPr>
            <w:r w:rsidRPr="009E1519">
              <w:rPr>
                <w:sz w:val="16"/>
                <w:szCs w:val="16"/>
              </w:rPr>
              <w:t>Cameroon</w:t>
            </w:r>
          </w:p>
        </w:tc>
        <w:tc>
          <w:tcPr>
            <w:tcW w:w="1701" w:type="dxa"/>
          </w:tcPr>
          <w:p w14:paraId="4E717BC1" w14:textId="77777777" w:rsidR="00336D0A" w:rsidRPr="009E1519" w:rsidRDefault="00336D0A" w:rsidP="007E7100">
            <w:pPr>
              <w:rPr>
                <w:b/>
                <w:sz w:val="16"/>
                <w:szCs w:val="16"/>
              </w:rPr>
            </w:pPr>
            <w:r w:rsidRPr="009E1519">
              <w:rPr>
                <w:sz w:val="16"/>
                <w:szCs w:val="16"/>
              </w:rPr>
              <w:t>Absent</w:t>
            </w:r>
          </w:p>
        </w:tc>
        <w:tc>
          <w:tcPr>
            <w:tcW w:w="5670" w:type="dxa"/>
          </w:tcPr>
          <w:p w14:paraId="72A58CED" w14:textId="4E8F9073" w:rsidR="00336D0A" w:rsidRPr="009E1519" w:rsidRDefault="00336D0A" w:rsidP="007E7100">
            <w:pPr>
              <w:rPr>
                <w:b/>
                <w:sz w:val="16"/>
                <w:szCs w:val="16"/>
              </w:rPr>
            </w:pPr>
            <w:r w:rsidRPr="009E1519">
              <w:rPr>
                <w:sz w:val="16"/>
                <w:szCs w:val="16"/>
                <w:lang w:eastAsia="en-AU"/>
              </w:rPr>
              <w:t>No record found</w:t>
            </w:r>
            <w:r w:rsidR="002D6887">
              <w:rPr>
                <w:sz w:val="16"/>
                <w:szCs w:val="16"/>
                <w:lang w:eastAsia="en-AU"/>
              </w:rPr>
              <w:t>.</w:t>
            </w:r>
          </w:p>
        </w:tc>
      </w:tr>
      <w:tr w:rsidR="00860C7A" w:rsidRPr="00B636F2" w14:paraId="13D0DB85" w14:textId="77777777" w:rsidTr="00B3795B">
        <w:tc>
          <w:tcPr>
            <w:tcW w:w="1980" w:type="dxa"/>
          </w:tcPr>
          <w:p w14:paraId="5F25E19D" w14:textId="77777777" w:rsidR="00336D0A" w:rsidRPr="009E1519" w:rsidRDefault="00336D0A" w:rsidP="007E7100">
            <w:pPr>
              <w:rPr>
                <w:b/>
                <w:sz w:val="16"/>
                <w:szCs w:val="16"/>
              </w:rPr>
            </w:pPr>
            <w:r w:rsidRPr="009E1519">
              <w:rPr>
                <w:sz w:val="16"/>
                <w:szCs w:val="16"/>
              </w:rPr>
              <w:t>Canada</w:t>
            </w:r>
          </w:p>
        </w:tc>
        <w:tc>
          <w:tcPr>
            <w:tcW w:w="1701" w:type="dxa"/>
          </w:tcPr>
          <w:p w14:paraId="4B4D24FE" w14:textId="77777777" w:rsidR="00336D0A" w:rsidRPr="009E1519" w:rsidRDefault="00336D0A" w:rsidP="007E7100">
            <w:pPr>
              <w:rPr>
                <w:b/>
                <w:sz w:val="16"/>
                <w:szCs w:val="16"/>
              </w:rPr>
            </w:pPr>
            <w:r w:rsidRPr="009E1519">
              <w:rPr>
                <w:sz w:val="16"/>
                <w:szCs w:val="16"/>
              </w:rPr>
              <w:t>Absent</w:t>
            </w:r>
          </w:p>
        </w:tc>
        <w:tc>
          <w:tcPr>
            <w:tcW w:w="5670" w:type="dxa"/>
          </w:tcPr>
          <w:p w14:paraId="6990FFC2" w14:textId="06A5C22E" w:rsidR="00336D0A" w:rsidRPr="009E1519" w:rsidRDefault="00336D0A" w:rsidP="007E7100">
            <w:pPr>
              <w:rPr>
                <w:b/>
                <w:sz w:val="16"/>
                <w:szCs w:val="16"/>
              </w:rPr>
            </w:pPr>
            <w:r w:rsidRPr="009E1519">
              <w:rPr>
                <w:rFonts w:eastAsia="Times New Roman"/>
                <w:sz w:val="16"/>
                <w:szCs w:val="16"/>
              </w:rPr>
              <w:t>No record found</w:t>
            </w:r>
            <w:r w:rsidR="002D6887">
              <w:rPr>
                <w:rFonts w:eastAsia="Times New Roman"/>
                <w:sz w:val="16"/>
                <w:szCs w:val="16"/>
              </w:rPr>
              <w:t>.</w:t>
            </w:r>
          </w:p>
        </w:tc>
      </w:tr>
      <w:tr w:rsidR="00860C7A" w:rsidRPr="00B636F2" w14:paraId="6433CBCE" w14:textId="77777777" w:rsidTr="00B3795B">
        <w:trPr>
          <w:trHeight w:val="338"/>
        </w:trPr>
        <w:tc>
          <w:tcPr>
            <w:tcW w:w="1980" w:type="dxa"/>
          </w:tcPr>
          <w:p w14:paraId="66F7943C" w14:textId="77777777" w:rsidR="00336D0A" w:rsidRPr="009E1519" w:rsidRDefault="00336D0A" w:rsidP="007E7100">
            <w:pPr>
              <w:rPr>
                <w:b/>
                <w:sz w:val="16"/>
                <w:szCs w:val="16"/>
              </w:rPr>
            </w:pPr>
            <w:r w:rsidRPr="009E1519">
              <w:rPr>
                <w:sz w:val="16"/>
                <w:szCs w:val="16"/>
                <w:lang w:eastAsia="en-AU"/>
              </w:rPr>
              <w:t>Central African Republic</w:t>
            </w:r>
          </w:p>
        </w:tc>
        <w:tc>
          <w:tcPr>
            <w:tcW w:w="1701" w:type="dxa"/>
          </w:tcPr>
          <w:p w14:paraId="42FEBEB4" w14:textId="77777777" w:rsidR="00336D0A" w:rsidRPr="009E1519" w:rsidRDefault="00336D0A" w:rsidP="007E7100">
            <w:pPr>
              <w:rPr>
                <w:b/>
                <w:sz w:val="16"/>
                <w:szCs w:val="16"/>
              </w:rPr>
            </w:pPr>
            <w:r w:rsidRPr="009E1519">
              <w:rPr>
                <w:sz w:val="16"/>
                <w:szCs w:val="16"/>
              </w:rPr>
              <w:t>Absent</w:t>
            </w:r>
          </w:p>
        </w:tc>
        <w:tc>
          <w:tcPr>
            <w:tcW w:w="5670" w:type="dxa"/>
          </w:tcPr>
          <w:p w14:paraId="4EFAABAF" w14:textId="304F8B0B" w:rsidR="00336D0A" w:rsidRPr="009E1519" w:rsidRDefault="00336D0A" w:rsidP="007E7100">
            <w:pPr>
              <w:rPr>
                <w:b/>
                <w:sz w:val="16"/>
                <w:szCs w:val="16"/>
              </w:rPr>
            </w:pPr>
            <w:r w:rsidRPr="009E1519">
              <w:rPr>
                <w:sz w:val="16"/>
                <w:szCs w:val="16"/>
                <w:lang w:eastAsia="en-AU"/>
              </w:rPr>
              <w:t>No record found</w:t>
            </w:r>
            <w:r w:rsidR="002D6887">
              <w:rPr>
                <w:sz w:val="16"/>
                <w:szCs w:val="16"/>
                <w:lang w:eastAsia="en-AU"/>
              </w:rPr>
              <w:t>.</w:t>
            </w:r>
          </w:p>
        </w:tc>
      </w:tr>
      <w:tr w:rsidR="00860C7A" w:rsidRPr="00B636F2" w14:paraId="49BB6770" w14:textId="77777777" w:rsidTr="00B3795B">
        <w:tc>
          <w:tcPr>
            <w:tcW w:w="1980" w:type="dxa"/>
          </w:tcPr>
          <w:p w14:paraId="6EB9AC76" w14:textId="77777777" w:rsidR="00336D0A" w:rsidRPr="009E1519" w:rsidRDefault="00336D0A" w:rsidP="007E7100">
            <w:pPr>
              <w:rPr>
                <w:b/>
                <w:sz w:val="16"/>
                <w:szCs w:val="16"/>
              </w:rPr>
            </w:pPr>
            <w:r w:rsidRPr="009E1519">
              <w:rPr>
                <w:sz w:val="16"/>
                <w:szCs w:val="16"/>
                <w:lang w:eastAsia="en-AU"/>
              </w:rPr>
              <w:t>Chad</w:t>
            </w:r>
          </w:p>
        </w:tc>
        <w:tc>
          <w:tcPr>
            <w:tcW w:w="1701" w:type="dxa"/>
          </w:tcPr>
          <w:p w14:paraId="641A0F1F" w14:textId="39A0D19D" w:rsidR="00336D0A" w:rsidRPr="009E1519" w:rsidRDefault="0091399A" w:rsidP="007E7100">
            <w:pPr>
              <w:rPr>
                <w:b/>
                <w:sz w:val="16"/>
                <w:szCs w:val="16"/>
              </w:rPr>
            </w:pPr>
            <w:r>
              <w:rPr>
                <w:sz w:val="16"/>
                <w:szCs w:val="16"/>
              </w:rPr>
              <w:t>Present</w:t>
            </w:r>
          </w:p>
        </w:tc>
        <w:tc>
          <w:tcPr>
            <w:tcW w:w="5670" w:type="dxa"/>
          </w:tcPr>
          <w:p w14:paraId="56C2FEFD" w14:textId="5AD6D9AF" w:rsidR="00336D0A" w:rsidRPr="009E1519" w:rsidRDefault="00336D0A" w:rsidP="007E7100">
            <w:pPr>
              <w:rPr>
                <w:sz w:val="16"/>
                <w:szCs w:val="16"/>
              </w:rPr>
            </w:pPr>
            <w:r w:rsidRPr="00B636F2">
              <w:rPr>
                <w:rFonts w:cs="Calibri"/>
                <w:sz w:val="16"/>
                <w:szCs w:val="16"/>
                <w:shd w:val="clear" w:color="auto" w:fill="FFFFFF"/>
              </w:rPr>
              <w:t xml:space="preserve">The beetle was reported as present in Chad by Deuse </w:t>
            </w:r>
            <w:r w:rsidR="00560C3D">
              <w:rPr>
                <w:noProof/>
                <w:sz w:val="16"/>
                <w:szCs w:val="16"/>
              </w:rPr>
              <w:t>(1970)</w:t>
            </w:r>
            <w:r w:rsidR="004F40AB">
              <w:rPr>
                <w:sz w:val="16"/>
                <w:szCs w:val="16"/>
              </w:rPr>
              <w:t xml:space="preserve">. </w:t>
            </w:r>
            <w:r w:rsidR="004F40AB">
              <w:rPr>
                <w:sz w:val="16"/>
                <w:szCs w:val="16"/>
                <w:lang w:eastAsia="en-AU"/>
              </w:rPr>
              <w:t>N</w:t>
            </w:r>
            <w:r w:rsidR="004F40AB" w:rsidRPr="009E1519">
              <w:rPr>
                <w:sz w:val="16"/>
                <w:szCs w:val="16"/>
                <w:lang w:eastAsia="en-AU"/>
              </w:rPr>
              <w:t>o further information is available</w:t>
            </w:r>
            <w:r w:rsidR="004F40AB" w:rsidRPr="009E1519">
              <w:rPr>
                <w:sz w:val="16"/>
                <w:szCs w:val="16"/>
              </w:rPr>
              <w:t xml:space="preserve"> to indicate that the pest is </w:t>
            </w:r>
            <w:r w:rsidR="004F40AB">
              <w:rPr>
                <w:sz w:val="16"/>
                <w:szCs w:val="16"/>
              </w:rPr>
              <w:t xml:space="preserve">not or </w:t>
            </w:r>
            <w:r w:rsidR="004F40AB" w:rsidRPr="009E1519">
              <w:rPr>
                <w:sz w:val="16"/>
                <w:szCs w:val="16"/>
              </w:rPr>
              <w:t>no longer present in the country.</w:t>
            </w:r>
          </w:p>
        </w:tc>
      </w:tr>
      <w:tr w:rsidR="00860C7A" w:rsidRPr="00B636F2" w14:paraId="6A426A4C" w14:textId="77777777" w:rsidTr="00B3795B">
        <w:tc>
          <w:tcPr>
            <w:tcW w:w="1980" w:type="dxa"/>
          </w:tcPr>
          <w:p w14:paraId="1C56FA7C" w14:textId="77777777" w:rsidR="00336D0A" w:rsidRPr="009E1519" w:rsidRDefault="00336D0A" w:rsidP="007E7100">
            <w:pPr>
              <w:rPr>
                <w:b/>
                <w:sz w:val="16"/>
                <w:szCs w:val="16"/>
              </w:rPr>
            </w:pPr>
            <w:r w:rsidRPr="009E1519">
              <w:rPr>
                <w:sz w:val="16"/>
                <w:szCs w:val="16"/>
              </w:rPr>
              <w:t>Chile</w:t>
            </w:r>
          </w:p>
        </w:tc>
        <w:tc>
          <w:tcPr>
            <w:tcW w:w="1701" w:type="dxa"/>
          </w:tcPr>
          <w:p w14:paraId="4FD428FC" w14:textId="77777777" w:rsidR="00336D0A" w:rsidRPr="009E1519" w:rsidRDefault="00336D0A" w:rsidP="007E7100">
            <w:pPr>
              <w:rPr>
                <w:b/>
                <w:sz w:val="16"/>
                <w:szCs w:val="16"/>
              </w:rPr>
            </w:pPr>
            <w:r w:rsidRPr="009E1519">
              <w:rPr>
                <w:sz w:val="16"/>
                <w:szCs w:val="16"/>
              </w:rPr>
              <w:t>Absent</w:t>
            </w:r>
          </w:p>
        </w:tc>
        <w:tc>
          <w:tcPr>
            <w:tcW w:w="5670" w:type="dxa"/>
          </w:tcPr>
          <w:p w14:paraId="19351F65" w14:textId="6F2B19C8"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70AB1E18" w14:textId="77777777" w:rsidTr="00B3795B">
        <w:tc>
          <w:tcPr>
            <w:tcW w:w="1980" w:type="dxa"/>
          </w:tcPr>
          <w:p w14:paraId="3B04E75A" w14:textId="77777777" w:rsidR="00336D0A" w:rsidRPr="009E1519" w:rsidRDefault="00336D0A" w:rsidP="007E7100">
            <w:pPr>
              <w:rPr>
                <w:b/>
                <w:sz w:val="16"/>
                <w:szCs w:val="16"/>
              </w:rPr>
            </w:pPr>
            <w:r w:rsidRPr="009E1519">
              <w:rPr>
                <w:sz w:val="16"/>
                <w:szCs w:val="16"/>
                <w:lang w:eastAsia="en-AU"/>
              </w:rPr>
              <w:t>China</w:t>
            </w:r>
          </w:p>
        </w:tc>
        <w:tc>
          <w:tcPr>
            <w:tcW w:w="1701" w:type="dxa"/>
          </w:tcPr>
          <w:p w14:paraId="462C3E50" w14:textId="33D827B6" w:rsidR="00336D0A" w:rsidRPr="009E1519" w:rsidRDefault="00A428FF" w:rsidP="007E7100">
            <w:pPr>
              <w:rPr>
                <w:b/>
                <w:sz w:val="16"/>
                <w:szCs w:val="16"/>
              </w:rPr>
            </w:pPr>
            <w:r>
              <w:rPr>
                <w:sz w:val="16"/>
                <w:szCs w:val="16"/>
              </w:rPr>
              <w:t>Absent</w:t>
            </w:r>
          </w:p>
        </w:tc>
        <w:tc>
          <w:tcPr>
            <w:tcW w:w="5670" w:type="dxa"/>
          </w:tcPr>
          <w:p w14:paraId="7F65FFDB" w14:textId="14E62557" w:rsidR="00336D0A" w:rsidRPr="00E62BEA" w:rsidRDefault="00336D0A" w:rsidP="007E7100">
            <w:pPr>
              <w:rPr>
                <w:rFonts w:cs="Calibri"/>
                <w:sz w:val="16"/>
                <w:szCs w:val="16"/>
                <w:shd w:val="clear" w:color="auto" w:fill="FFFFFF"/>
              </w:rPr>
            </w:pPr>
            <w:r w:rsidRPr="00B636F2">
              <w:rPr>
                <w:rFonts w:eastAsia="Times New Roman" w:cs="Calibri"/>
                <w:sz w:val="16"/>
                <w:szCs w:val="16"/>
                <w:lang w:eastAsia="en-AU"/>
              </w:rPr>
              <w:t xml:space="preserve">Zhao et al. </w:t>
            </w:r>
            <w:r w:rsidR="00560C3D">
              <w:rPr>
                <w:rFonts w:eastAsia="Times New Roman" w:cs="Calibri"/>
                <w:noProof/>
                <w:sz w:val="16"/>
                <w:szCs w:val="16"/>
                <w:lang w:eastAsia="en-AU"/>
              </w:rPr>
              <w:t>(2021)</w:t>
            </w:r>
            <w:r w:rsidR="002F5C6E">
              <w:rPr>
                <w:rFonts w:eastAsia="Times New Roman" w:cs="Calibri"/>
                <w:sz w:val="16"/>
                <w:szCs w:val="16"/>
                <w:lang w:eastAsia="en-AU"/>
              </w:rPr>
              <w:t xml:space="preserve"> </w:t>
            </w:r>
            <w:r w:rsidR="00E62BEA">
              <w:rPr>
                <w:rFonts w:cs="Calibri"/>
                <w:sz w:val="16"/>
                <w:szCs w:val="16"/>
                <w:shd w:val="clear" w:color="auto" w:fill="FFFFFF"/>
              </w:rPr>
              <w:t>reported that</w:t>
            </w:r>
            <w:r w:rsidRPr="00B636F2">
              <w:rPr>
                <w:rFonts w:cs="Calibri"/>
                <w:sz w:val="16"/>
                <w:szCs w:val="16"/>
                <w:shd w:val="clear" w:color="auto" w:fill="FFFFFF"/>
              </w:rPr>
              <w:t xml:space="preserve"> </w:t>
            </w:r>
            <w:r w:rsidRPr="00B636F2">
              <w:rPr>
                <w:rFonts w:cs="Calibri"/>
                <w:i/>
                <w:sz w:val="16"/>
                <w:szCs w:val="16"/>
                <w:shd w:val="clear" w:color="auto" w:fill="FFFFFF"/>
              </w:rPr>
              <w:t xml:space="preserve">T. granarium </w:t>
            </w:r>
            <w:r w:rsidR="00E62BEA">
              <w:rPr>
                <w:rFonts w:cs="Calibri"/>
                <w:sz w:val="16"/>
                <w:szCs w:val="16"/>
                <w:shd w:val="clear" w:color="auto" w:fill="FFFFFF"/>
              </w:rPr>
              <w:t>is</w:t>
            </w:r>
            <w:r w:rsidRPr="00B636F2">
              <w:rPr>
                <w:rFonts w:cs="Calibri"/>
                <w:sz w:val="16"/>
                <w:szCs w:val="16"/>
                <w:shd w:val="clear" w:color="auto" w:fill="FFFFFF"/>
              </w:rPr>
              <w:t xml:space="preserve"> a frequently intercepted quarantine species in China.</w:t>
            </w:r>
          </w:p>
        </w:tc>
      </w:tr>
      <w:tr w:rsidR="00860C7A" w:rsidRPr="00B636F2" w14:paraId="616D970C" w14:textId="77777777" w:rsidTr="00B3795B">
        <w:tc>
          <w:tcPr>
            <w:tcW w:w="1980" w:type="dxa"/>
          </w:tcPr>
          <w:p w14:paraId="5DA8C919" w14:textId="77777777" w:rsidR="00336D0A" w:rsidRPr="009E1519" w:rsidRDefault="00336D0A" w:rsidP="007E7100">
            <w:pPr>
              <w:rPr>
                <w:b/>
                <w:sz w:val="16"/>
                <w:szCs w:val="16"/>
              </w:rPr>
            </w:pPr>
            <w:r w:rsidRPr="009E1519">
              <w:rPr>
                <w:sz w:val="16"/>
                <w:szCs w:val="16"/>
              </w:rPr>
              <w:t>Colombia</w:t>
            </w:r>
          </w:p>
        </w:tc>
        <w:tc>
          <w:tcPr>
            <w:tcW w:w="1701" w:type="dxa"/>
          </w:tcPr>
          <w:p w14:paraId="2F37BA05" w14:textId="77777777" w:rsidR="00336D0A" w:rsidRPr="009E1519" w:rsidRDefault="00336D0A" w:rsidP="007E7100">
            <w:pPr>
              <w:rPr>
                <w:b/>
                <w:sz w:val="16"/>
                <w:szCs w:val="16"/>
              </w:rPr>
            </w:pPr>
            <w:r w:rsidRPr="009E1519">
              <w:rPr>
                <w:sz w:val="16"/>
                <w:szCs w:val="16"/>
              </w:rPr>
              <w:t>Absent</w:t>
            </w:r>
          </w:p>
        </w:tc>
        <w:tc>
          <w:tcPr>
            <w:tcW w:w="5670" w:type="dxa"/>
          </w:tcPr>
          <w:p w14:paraId="07E827EA" w14:textId="17173A06"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7B34B535" w14:textId="77777777" w:rsidTr="00B3795B">
        <w:tc>
          <w:tcPr>
            <w:tcW w:w="1980" w:type="dxa"/>
          </w:tcPr>
          <w:p w14:paraId="43F12D3F" w14:textId="77777777" w:rsidR="00336D0A" w:rsidRPr="009E1519" w:rsidRDefault="00336D0A" w:rsidP="007E7100">
            <w:pPr>
              <w:rPr>
                <w:b/>
                <w:sz w:val="16"/>
                <w:szCs w:val="16"/>
              </w:rPr>
            </w:pPr>
            <w:r w:rsidRPr="009E1519">
              <w:rPr>
                <w:sz w:val="16"/>
                <w:szCs w:val="16"/>
                <w:lang w:eastAsia="en-AU"/>
              </w:rPr>
              <w:t>Comoros</w:t>
            </w:r>
          </w:p>
        </w:tc>
        <w:tc>
          <w:tcPr>
            <w:tcW w:w="1701" w:type="dxa"/>
          </w:tcPr>
          <w:p w14:paraId="1661ABD2" w14:textId="77777777" w:rsidR="00336D0A" w:rsidRPr="009E1519" w:rsidRDefault="00336D0A" w:rsidP="007E7100">
            <w:pPr>
              <w:rPr>
                <w:b/>
                <w:sz w:val="16"/>
                <w:szCs w:val="16"/>
              </w:rPr>
            </w:pPr>
            <w:r w:rsidRPr="009E1519">
              <w:rPr>
                <w:sz w:val="16"/>
                <w:szCs w:val="16"/>
              </w:rPr>
              <w:t>Absent</w:t>
            </w:r>
          </w:p>
        </w:tc>
        <w:tc>
          <w:tcPr>
            <w:tcW w:w="5670" w:type="dxa"/>
          </w:tcPr>
          <w:p w14:paraId="3C095A47" w14:textId="01B2B402" w:rsidR="00336D0A" w:rsidRPr="009E1519" w:rsidRDefault="00336D0A" w:rsidP="007E7100">
            <w:pPr>
              <w:rPr>
                <w:b/>
                <w:sz w:val="16"/>
                <w:szCs w:val="16"/>
              </w:rPr>
            </w:pPr>
            <w:r w:rsidRPr="009E1519">
              <w:rPr>
                <w:rFonts w:eastAsia="Times New Roman"/>
                <w:sz w:val="16"/>
                <w:szCs w:val="16"/>
              </w:rPr>
              <w:t>No record found</w:t>
            </w:r>
            <w:r w:rsidR="002D6887">
              <w:rPr>
                <w:rFonts w:eastAsia="Times New Roman"/>
                <w:sz w:val="16"/>
                <w:szCs w:val="16"/>
              </w:rPr>
              <w:t>.</w:t>
            </w:r>
          </w:p>
        </w:tc>
      </w:tr>
      <w:tr w:rsidR="00860C7A" w:rsidRPr="00B636F2" w14:paraId="0AB3176B" w14:textId="77777777" w:rsidTr="00B3795B">
        <w:tc>
          <w:tcPr>
            <w:tcW w:w="1980" w:type="dxa"/>
          </w:tcPr>
          <w:p w14:paraId="1C7E9422" w14:textId="77777777" w:rsidR="00336D0A" w:rsidRPr="009E1519" w:rsidRDefault="00336D0A" w:rsidP="007E7100">
            <w:pPr>
              <w:rPr>
                <w:b/>
                <w:sz w:val="16"/>
                <w:szCs w:val="16"/>
              </w:rPr>
            </w:pPr>
            <w:r w:rsidRPr="009E1519">
              <w:rPr>
                <w:sz w:val="16"/>
                <w:szCs w:val="16"/>
                <w:lang w:eastAsia="en-AU"/>
              </w:rPr>
              <w:t>Congo</w:t>
            </w:r>
          </w:p>
        </w:tc>
        <w:tc>
          <w:tcPr>
            <w:tcW w:w="1701" w:type="dxa"/>
          </w:tcPr>
          <w:p w14:paraId="3F05AB67" w14:textId="77777777" w:rsidR="00336D0A" w:rsidRPr="009E1519" w:rsidRDefault="00336D0A" w:rsidP="007E7100">
            <w:pPr>
              <w:rPr>
                <w:b/>
                <w:sz w:val="16"/>
                <w:szCs w:val="16"/>
              </w:rPr>
            </w:pPr>
            <w:r w:rsidRPr="009E1519">
              <w:rPr>
                <w:sz w:val="16"/>
                <w:szCs w:val="16"/>
              </w:rPr>
              <w:t>Absent</w:t>
            </w:r>
          </w:p>
        </w:tc>
        <w:tc>
          <w:tcPr>
            <w:tcW w:w="5670" w:type="dxa"/>
          </w:tcPr>
          <w:p w14:paraId="578D5A18" w14:textId="6C9F34F6" w:rsidR="00336D0A" w:rsidRPr="009E1519" w:rsidRDefault="00336D0A" w:rsidP="007E7100">
            <w:pPr>
              <w:rPr>
                <w:b/>
                <w:sz w:val="16"/>
                <w:szCs w:val="16"/>
              </w:rPr>
            </w:pPr>
            <w:r w:rsidRPr="009E1519">
              <w:rPr>
                <w:sz w:val="16"/>
                <w:szCs w:val="16"/>
                <w:shd w:val="clear" w:color="auto" w:fill="FFFFFF"/>
              </w:rPr>
              <w:t>No record found</w:t>
            </w:r>
            <w:r w:rsidR="002D6887">
              <w:rPr>
                <w:sz w:val="16"/>
                <w:szCs w:val="16"/>
                <w:shd w:val="clear" w:color="auto" w:fill="FFFFFF"/>
              </w:rPr>
              <w:t>.</w:t>
            </w:r>
          </w:p>
        </w:tc>
      </w:tr>
      <w:tr w:rsidR="00860C7A" w:rsidRPr="00B636F2" w14:paraId="1F466B6C" w14:textId="77777777" w:rsidTr="00B3795B">
        <w:tc>
          <w:tcPr>
            <w:tcW w:w="1980" w:type="dxa"/>
          </w:tcPr>
          <w:p w14:paraId="2315F55C" w14:textId="77777777" w:rsidR="00336D0A" w:rsidRPr="009E1519" w:rsidRDefault="00336D0A" w:rsidP="007E7100">
            <w:pPr>
              <w:rPr>
                <w:b/>
                <w:sz w:val="16"/>
                <w:szCs w:val="16"/>
              </w:rPr>
            </w:pPr>
            <w:r w:rsidRPr="009E1519">
              <w:rPr>
                <w:sz w:val="16"/>
                <w:szCs w:val="16"/>
              </w:rPr>
              <w:t>Cook Island</w:t>
            </w:r>
          </w:p>
        </w:tc>
        <w:tc>
          <w:tcPr>
            <w:tcW w:w="1701" w:type="dxa"/>
          </w:tcPr>
          <w:p w14:paraId="1C729E92" w14:textId="77777777" w:rsidR="00336D0A" w:rsidRPr="009E1519" w:rsidRDefault="00336D0A" w:rsidP="007E7100">
            <w:pPr>
              <w:rPr>
                <w:b/>
                <w:sz w:val="16"/>
                <w:szCs w:val="16"/>
              </w:rPr>
            </w:pPr>
            <w:r w:rsidRPr="009E1519">
              <w:rPr>
                <w:sz w:val="16"/>
                <w:szCs w:val="16"/>
              </w:rPr>
              <w:t>Absent</w:t>
            </w:r>
          </w:p>
        </w:tc>
        <w:tc>
          <w:tcPr>
            <w:tcW w:w="5670" w:type="dxa"/>
          </w:tcPr>
          <w:p w14:paraId="7439F9D6" w14:textId="7D13A22A"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62165864" w14:textId="77777777" w:rsidTr="00B3795B">
        <w:tc>
          <w:tcPr>
            <w:tcW w:w="1980" w:type="dxa"/>
          </w:tcPr>
          <w:p w14:paraId="014FF994" w14:textId="77777777" w:rsidR="00336D0A" w:rsidRPr="009E1519" w:rsidRDefault="00336D0A" w:rsidP="007E7100">
            <w:pPr>
              <w:rPr>
                <w:b/>
                <w:sz w:val="16"/>
                <w:szCs w:val="16"/>
              </w:rPr>
            </w:pPr>
            <w:r w:rsidRPr="009E1519">
              <w:rPr>
                <w:sz w:val="16"/>
                <w:szCs w:val="16"/>
              </w:rPr>
              <w:t>Costa Rica</w:t>
            </w:r>
          </w:p>
        </w:tc>
        <w:tc>
          <w:tcPr>
            <w:tcW w:w="1701" w:type="dxa"/>
          </w:tcPr>
          <w:p w14:paraId="74264E4C" w14:textId="77777777" w:rsidR="00336D0A" w:rsidRPr="009E1519" w:rsidRDefault="00336D0A" w:rsidP="007E7100">
            <w:pPr>
              <w:rPr>
                <w:b/>
                <w:sz w:val="16"/>
                <w:szCs w:val="16"/>
              </w:rPr>
            </w:pPr>
            <w:r w:rsidRPr="009E1519">
              <w:rPr>
                <w:sz w:val="16"/>
                <w:szCs w:val="16"/>
              </w:rPr>
              <w:t>Absent</w:t>
            </w:r>
          </w:p>
        </w:tc>
        <w:tc>
          <w:tcPr>
            <w:tcW w:w="5670" w:type="dxa"/>
          </w:tcPr>
          <w:p w14:paraId="7C96A7E7" w14:textId="60130881"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06BDA095" w14:textId="77777777" w:rsidTr="00B3795B">
        <w:tc>
          <w:tcPr>
            <w:tcW w:w="1980" w:type="dxa"/>
          </w:tcPr>
          <w:p w14:paraId="2F88D17A" w14:textId="77777777" w:rsidR="00336D0A" w:rsidRPr="00814337" w:rsidRDefault="00336D0A" w:rsidP="007E7100">
            <w:pPr>
              <w:rPr>
                <w:color w:val="000000" w:themeColor="text1"/>
                <w:sz w:val="16"/>
                <w:szCs w:val="16"/>
              </w:rPr>
            </w:pPr>
            <w:r w:rsidRPr="00814337">
              <w:rPr>
                <w:rFonts w:eastAsia="Times New Roman"/>
                <w:color w:val="000000" w:themeColor="text1"/>
                <w:sz w:val="16"/>
                <w:szCs w:val="16"/>
                <w:lang w:eastAsia="en-AU"/>
              </w:rPr>
              <w:t>Côte d’Ivoire (Ivory Coast)</w:t>
            </w:r>
          </w:p>
        </w:tc>
        <w:tc>
          <w:tcPr>
            <w:tcW w:w="1701" w:type="dxa"/>
          </w:tcPr>
          <w:p w14:paraId="2ED90F3C"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582A4970" w14:textId="28AF8A16" w:rsidR="00336D0A" w:rsidRPr="00814337" w:rsidRDefault="00336D0A" w:rsidP="007E7100">
            <w:pPr>
              <w:rPr>
                <w:color w:val="000000" w:themeColor="text1"/>
                <w:sz w:val="16"/>
                <w:szCs w:val="16"/>
              </w:rPr>
            </w:pPr>
            <w:r w:rsidRPr="00814337">
              <w:rPr>
                <w:color w:val="000000" w:themeColor="text1"/>
                <w:sz w:val="16"/>
                <w:szCs w:val="16"/>
              </w:rPr>
              <w:t>Evidence of pest being present</w:t>
            </w:r>
            <w:r w:rsidR="00B83F56" w:rsidRPr="00814337">
              <w:rPr>
                <w:color w:val="000000" w:themeColor="text1"/>
                <w:sz w:val="16"/>
                <w:szCs w:val="16"/>
              </w:rPr>
              <w:t xml:space="preserve"> </w:t>
            </w:r>
            <w:r w:rsidR="00560C3D">
              <w:rPr>
                <w:noProof/>
                <w:color w:val="000000" w:themeColor="text1"/>
                <w:sz w:val="16"/>
                <w:szCs w:val="16"/>
              </w:rPr>
              <w:t>(Deuse 1970; WDIV-TV 2012)</w:t>
            </w:r>
            <w:r w:rsidR="00DC1AA8">
              <w:rPr>
                <w:color w:val="000000" w:themeColor="text1"/>
                <w:sz w:val="16"/>
                <w:szCs w:val="16"/>
              </w:rPr>
              <w:t>.</w:t>
            </w:r>
          </w:p>
        </w:tc>
      </w:tr>
      <w:tr w:rsidR="00860C7A" w:rsidRPr="00B636F2" w14:paraId="0A2675E9" w14:textId="77777777" w:rsidTr="00B3795B">
        <w:tc>
          <w:tcPr>
            <w:tcW w:w="1980" w:type="dxa"/>
          </w:tcPr>
          <w:p w14:paraId="4259DF9B" w14:textId="77777777" w:rsidR="00336D0A" w:rsidRPr="009E1519" w:rsidRDefault="00336D0A" w:rsidP="007E7100">
            <w:pPr>
              <w:rPr>
                <w:b/>
                <w:sz w:val="16"/>
                <w:szCs w:val="16"/>
              </w:rPr>
            </w:pPr>
            <w:r w:rsidRPr="009E1519">
              <w:rPr>
                <w:sz w:val="16"/>
                <w:szCs w:val="16"/>
              </w:rPr>
              <w:t>Croatia</w:t>
            </w:r>
          </w:p>
        </w:tc>
        <w:tc>
          <w:tcPr>
            <w:tcW w:w="1701" w:type="dxa"/>
          </w:tcPr>
          <w:p w14:paraId="0CE4058B" w14:textId="77777777" w:rsidR="00336D0A" w:rsidRPr="009E1519" w:rsidRDefault="00336D0A" w:rsidP="007E7100">
            <w:pPr>
              <w:rPr>
                <w:b/>
                <w:sz w:val="16"/>
                <w:szCs w:val="16"/>
              </w:rPr>
            </w:pPr>
            <w:r w:rsidRPr="009E1519">
              <w:rPr>
                <w:sz w:val="16"/>
                <w:szCs w:val="16"/>
              </w:rPr>
              <w:t>Absent</w:t>
            </w:r>
          </w:p>
        </w:tc>
        <w:tc>
          <w:tcPr>
            <w:tcW w:w="5670" w:type="dxa"/>
          </w:tcPr>
          <w:p w14:paraId="22B55CDF" w14:textId="34B318F4"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42B6BA52" w14:textId="77777777" w:rsidTr="00B3795B">
        <w:tc>
          <w:tcPr>
            <w:tcW w:w="1980" w:type="dxa"/>
          </w:tcPr>
          <w:p w14:paraId="1DFBBFB2" w14:textId="77777777" w:rsidR="00336D0A" w:rsidRPr="009E1519" w:rsidRDefault="00336D0A" w:rsidP="007E7100">
            <w:pPr>
              <w:rPr>
                <w:b/>
                <w:sz w:val="16"/>
                <w:szCs w:val="16"/>
              </w:rPr>
            </w:pPr>
            <w:r w:rsidRPr="009E1519">
              <w:rPr>
                <w:sz w:val="16"/>
                <w:szCs w:val="16"/>
              </w:rPr>
              <w:t>Cuba</w:t>
            </w:r>
          </w:p>
        </w:tc>
        <w:tc>
          <w:tcPr>
            <w:tcW w:w="1701" w:type="dxa"/>
          </w:tcPr>
          <w:p w14:paraId="5DF5CB01" w14:textId="77777777" w:rsidR="00336D0A" w:rsidRPr="009E1519" w:rsidRDefault="00336D0A" w:rsidP="007E7100">
            <w:pPr>
              <w:rPr>
                <w:b/>
                <w:sz w:val="16"/>
                <w:szCs w:val="16"/>
              </w:rPr>
            </w:pPr>
            <w:r w:rsidRPr="009E1519">
              <w:rPr>
                <w:sz w:val="16"/>
                <w:szCs w:val="16"/>
              </w:rPr>
              <w:t>Absent</w:t>
            </w:r>
          </w:p>
        </w:tc>
        <w:tc>
          <w:tcPr>
            <w:tcW w:w="5670" w:type="dxa"/>
          </w:tcPr>
          <w:p w14:paraId="3979E02C" w14:textId="534CD88B"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2C958014" w14:textId="77777777" w:rsidTr="00B3795B">
        <w:tc>
          <w:tcPr>
            <w:tcW w:w="1980" w:type="dxa"/>
          </w:tcPr>
          <w:p w14:paraId="0D671099" w14:textId="77777777" w:rsidR="00336D0A" w:rsidRPr="009E1519" w:rsidRDefault="00336D0A" w:rsidP="007E7100">
            <w:pPr>
              <w:rPr>
                <w:b/>
                <w:sz w:val="16"/>
                <w:szCs w:val="16"/>
              </w:rPr>
            </w:pPr>
            <w:r w:rsidRPr="009E1519">
              <w:rPr>
                <w:sz w:val="16"/>
                <w:szCs w:val="16"/>
              </w:rPr>
              <w:t>Cyprus</w:t>
            </w:r>
          </w:p>
        </w:tc>
        <w:tc>
          <w:tcPr>
            <w:tcW w:w="1701" w:type="dxa"/>
          </w:tcPr>
          <w:p w14:paraId="45F470D5" w14:textId="77777777" w:rsidR="00336D0A" w:rsidRPr="009E1519" w:rsidRDefault="00336D0A" w:rsidP="007E7100">
            <w:pPr>
              <w:rPr>
                <w:b/>
                <w:sz w:val="16"/>
                <w:szCs w:val="16"/>
              </w:rPr>
            </w:pPr>
            <w:r w:rsidRPr="009E1519">
              <w:rPr>
                <w:sz w:val="16"/>
                <w:szCs w:val="16"/>
              </w:rPr>
              <w:t>Present</w:t>
            </w:r>
          </w:p>
        </w:tc>
        <w:tc>
          <w:tcPr>
            <w:tcW w:w="5670" w:type="dxa"/>
          </w:tcPr>
          <w:p w14:paraId="4D997E82" w14:textId="443AA392" w:rsidR="00336D0A" w:rsidRPr="009E1519" w:rsidRDefault="00336D0A" w:rsidP="007E7100">
            <w:pPr>
              <w:rPr>
                <w:b/>
                <w:sz w:val="16"/>
                <w:szCs w:val="16"/>
              </w:rPr>
            </w:pPr>
            <w:r w:rsidRPr="009E1519">
              <w:rPr>
                <w:sz w:val="16"/>
                <w:szCs w:val="16"/>
              </w:rPr>
              <w:t xml:space="preserve">Evidence of pest being present </w:t>
            </w:r>
            <w:r w:rsidR="00560C3D">
              <w:rPr>
                <w:noProof/>
                <w:sz w:val="16"/>
                <w:szCs w:val="16"/>
              </w:rPr>
              <w:t>(Banks 1977; Batchelor 2000; CABI 2025; Demetriou et al. 2023; EPPO 2025; USDA-APHIS 2022)</w:t>
            </w:r>
            <w:r w:rsidR="000D523C">
              <w:rPr>
                <w:sz w:val="16"/>
                <w:szCs w:val="16"/>
                <w:shd w:val="clear" w:color="auto" w:fill="FFFFFF"/>
              </w:rPr>
              <w:t>.</w:t>
            </w:r>
          </w:p>
        </w:tc>
      </w:tr>
      <w:tr w:rsidR="00860C7A" w:rsidRPr="00B636F2" w14:paraId="027EF246" w14:textId="77777777" w:rsidTr="00B3795B">
        <w:tc>
          <w:tcPr>
            <w:tcW w:w="1980" w:type="dxa"/>
          </w:tcPr>
          <w:p w14:paraId="05BF384A" w14:textId="77777777" w:rsidR="00336D0A" w:rsidRPr="009E1519" w:rsidRDefault="00336D0A" w:rsidP="007E7100">
            <w:pPr>
              <w:rPr>
                <w:b/>
                <w:sz w:val="16"/>
                <w:szCs w:val="16"/>
              </w:rPr>
            </w:pPr>
            <w:r w:rsidRPr="009E1519">
              <w:rPr>
                <w:sz w:val="16"/>
                <w:szCs w:val="16"/>
              </w:rPr>
              <w:t>Czech</w:t>
            </w:r>
          </w:p>
        </w:tc>
        <w:tc>
          <w:tcPr>
            <w:tcW w:w="1701" w:type="dxa"/>
          </w:tcPr>
          <w:p w14:paraId="13DF1ED7" w14:textId="77777777" w:rsidR="00336D0A" w:rsidRPr="009E1519" w:rsidRDefault="00336D0A" w:rsidP="007E7100">
            <w:pPr>
              <w:rPr>
                <w:b/>
                <w:sz w:val="16"/>
                <w:szCs w:val="16"/>
              </w:rPr>
            </w:pPr>
            <w:r w:rsidRPr="009E1519">
              <w:rPr>
                <w:sz w:val="16"/>
                <w:szCs w:val="16"/>
              </w:rPr>
              <w:t>Absent</w:t>
            </w:r>
          </w:p>
        </w:tc>
        <w:tc>
          <w:tcPr>
            <w:tcW w:w="5670" w:type="dxa"/>
          </w:tcPr>
          <w:p w14:paraId="71AEDB2B" w14:textId="43C062D7"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29D1842A" w14:textId="77777777" w:rsidTr="00B3795B">
        <w:tc>
          <w:tcPr>
            <w:tcW w:w="1980" w:type="dxa"/>
          </w:tcPr>
          <w:p w14:paraId="13320E05" w14:textId="77777777" w:rsidR="00336D0A" w:rsidRPr="009E1519" w:rsidRDefault="00336D0A" w:rsidP="007E7100">
            <w:pPr>
              <w:rPr>
                <w:b/>
                <w:sz w:val="16"/>
                <w:szCs w:val="16"/>
              </w:rPr>
            </w:pPr>
            <w:r w:rsidRPr="009E1519">
              <w:rPr>
                <w:sz w:val="16"/>
                <w:szCs w:val="16"/>
                <w:lang w:eastAsia="en-AU"/>
              </w:rPr>
              <w:t>Democratic Republic of Congo</w:t>
            </w:r>
          </w:p>
        </w:tc>
        <w:tc>
          <w:tcPr>
            <w:tcW w:w="1701" w:type="dxa"/>
          </w:tcPr>
          <w:p w14:paraId="02509536" w14:textId="77777777" w:rsidR="00336D0A" w:rsidRPr="009E1519" w:rsidRDefault="00336D0A" w:rsidP="007E7100">
            <w:pPr>
              <w:rPr>
                <w:b/>
                <w:sz w:val="16"/>
                <w:szCs w:val="16"/>
              </w:rPr>
            </w:pPr>
            <w:r w:rsidRPr="009E1519">
              <w:rPr>
                <w:sz w:val="16"/>
                <w:szCs w:val="16"/>
              </w:rPr>
              <w:t>Absent</w:t>
            </w:r>
          </w:p>
        </w:tc>
        <w:tc>
          <w:tcPr>
            <w:tcW w:w="5670" w:type="dxa"/>
          </w:tcPr>
          <w:p w14:paraId="6878DF5A" w14:textId="057CDD92" w:rsidR="00336D0A" w:rsidRPr="009E1519" w:rsidRDefault="00336D0A" w:rsidP="007E7100">
            <w:pPr>
              <w:rPr>
                <w:b/>
                <w:sz w:val="16"/>
                <w:szCs w:val="16"/>
              </w:rPr>
            </w:pPr>
            <w:r w:rsidRPr="009E1519">
              <w:rPr>
                <w:sz w:val="16"/>
                <w:szCs w:val="16"/>
                <w:shd w:val="clear" w:color="auto" w:fill="FFFFFF"/>
              </w:rPr>
              <w:t>No record found</w:t>
            </w:r>
            <w:r w:rsidR="002D6887">
              <w:rPr>
                <w:sz w:val="16"/>
                <w:szCs w:val="16"/>
                <w:shd w:val="clear" w:color="auto" w:fill="FFFFFF"/>
              </w:rPr>
              <w:t>.</w:t>
            </w:r>
          </w:p>
        </w:tc>
      </w:tr>
      <w:tr w:rsidR="00860C7A" w:rsidRPr="00B636F2" w14:paraId="0C87A307" w14:textId="77777777" w:rsidTr="00B3795B">
        <w:tc>
          <w:tcPr>
            <w:tcW w:w="1980" w:type="dxa"/>
          </w:tcPr>
          <w:p w14:paraId="06396950" w14:textId="77777777" w:rsidR="00336D0A" w:rsidRPr="009E1519" w:rsidRDefault="00336D0A" w:rsidP="007E7100">
            <w:pPr>
              <w:rPr>
                <w:b/>
                <w:sz w:val="16"/>
                <w:szCs w:val="16"/>
              </w:rPr>
            </w:pPr>
            <w:r w:rsidRPr="009E1519">
              <w:rPr>
                <w:sz w:val="16"/>
                <w:szCs w:val="16"/>
              </w:rPr>
              <w:t>Denmark</w:t>
            </w:r>
          </w:p>
        </w:tc>
        <w:tc>
          <w:tcPr>
            <w:tcW w:w="1701" w:type="dxa"/>
          </w:tcPr>
          <w:p w14:paraId="6389CDE5" w14:textId="77777777" w:rsidR="00336D0A" w:rsidRPr="009E1519" w:rsidRDefault="00336D0A" w:rsidP="007E7100">
            <w:pPr>
              <w:rPr>
                <w:b/>
                <w:sz w:val="16"/>
                <w:szCs w:val="16"/>
              </w:rPr>
            </w:pPr>
            <w:r w:rsidRPr="009E1519">
              <w:rPr>
                <w:sz w:val="16"/>
                <w:szCs w:val="16"/>
              </w:rPr>
              <w:t>Absent</w:t>
            </w:r>
          </w:p>
        </w:tc>
        <w:tc>
          <w:tcPr>
            <w:tcW w:w="5670" w:type="dxa"/>
          </w:tcPr>
          <w:p w14:paraId="38ACBC5E" w14:textId="79176B6A"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1E05E410" w14:textId="77777777" w:rsidTr="00B3795B">
        <w:tc>
          <w:tcPr>
            <w:tcW w:w="1980" w:type="dxa"/>
          </w:tcPr>
          <w:p w14:paraId="3F2BBBB6" w14:textId="77777777" w:rsidR="00336D0A" w:rsidRPr="009E1519" w:rsidRDefault="00336D0A" w:rsidP="007E7100">
            <w:pPr>
              <w:rPr>
                <w:b/>
                <w:sz w:val="16"/>
                <w:szCs w:val="16"/>
              </w:rPr>
            </w:pPr>
            <w:r w:rsidRPr="009E1519">
              <w:rPr>
                <w:sz w:val="16"/>
                <w:szCs w:val="16"/>
                <w:lang w:eastAsia="en-AU"/>
              </w:rPr>
              <w:t>Djibouti</w:t>
            </w:r>
          </w:p>
        </w:tc>
        <w:tc>
          <w:tcPr>
            <w:tcW w:w="1701" w:type="dxa"/>
          </w:tcPr>
          <w:p w14:paraId="0BCD00F3" w14:textId="77777777" w:rsidR="00336D0A" w:rsidRPr="009E1519" w:rsidRDefault="00336D0A" w:rsidP="007E7100">
            <w:pPr>
              <w:rPr>
                <w:b/>
                <w:sz w:val="16"/>
                <w:szCs w:val="16"/>
              </w:rPr>
            </w:pPr>
            <w:r w:rsidRPr="009E1519">
              <w:rPr>
                <w:sz w:val="16"/>
                <w:szCs w:val="16"/>
              </w:rPr>
              <w:t>Absent</w:t>
            </w:r>
          </w:p>
        </w:tc>
        <w:tc>
          <w:tcPr>
            <w:tcW w:w="5670" w:type="dxa"/>
          </w:tcPr>
          <w:p w14:paraId="52AA16DC" w14:textId="72436176" w:rsidR="00336D0A" w:rsidRPr="009E1519" w:rsidRDefault="00336D0A" w:rsidP="007E7100">
            <w:pPr>
              <w:rPr>
                <w:b/>
                <w:sz w:val="16"/>
                <w:szCs w:val="16"/>
              </w:rPr>
            </w:pPr>
            <w:r w:rsidRPr="009E1519">
              <w:rPr>
                <w:rFonts w:eastAsia="Times New Roman"/>
                <w:sz w:val="16"/>
                <w:szCs w:val="16"/>
              </w:rPr>
              <w:t>No record found</w:t>
            </w:r>
            <w:r w:rsidR="002D6887">
              <w:rPr>
                <w:rFonts w:eastAsia="Times New Roman"/>
                <w:sz w:val="16"/>
                <w:szCs w:val="16"/>
              </w:rPr>
              <w:t>.</w:t>
            </w:r>
          </w:p>
        </w:tc>
      </w:tr>
      <w:tr w:rsidR="00860C7A" w:rsidRPr="00B636F2" w14:paraId="4DDC33D1" w14:textId="77777777" w:rsidTr="00B3795B">
        <w:tc>
          <w:tcPr>
            <w:tcW w:w="1980" w:type="dxa"/>
          </w:tcPr>
          <w:p w14:paraId="2C0E5878" w14:textId="77777777" w:rsidR="00336D0A" w:rsidRPr="009E1519" w:rsidRDefault="00336D0A" w:rsidP="007E7100">
            <w:pPr>
              <w:rPr>
                <w:b/>
                <w:sz w:val="16"/>
                <w:szCs w:val="16"/>
              </w:rPr>
            </w:pPr>
            <w:r w:rsidRPr="009E1519">
              <w:rPr>
                <w:sz w:val="16"/>
                <w:szCs w:val="16"/>
              </w:rPr>
              <w:t>Dominican Republic</w:t>
            </w:r>
          </w:p>
        </w:tc>
        <w:tc>
          <w:tcPr>
            <w:tcW w:w="1701" w:type="dxa"/>
          </w:tcPr>
          <w:p w14:paraId="3D64C5B7" w14:textId="77777777" w:rsidR="00336D0A" w:rsidRPr="009E1519" w:rsidRDefault="00336D0A" w:rsidP="007E7100">
            <w:pPr>
              <w:rPr>
                <w:b/>
                <w:sz w:val="16"/>
                <w:szCs w:val="16"/>
              </w:rPr>
            </w:pPr>
            <w:r w:rsidRPr="009E1519">
              <w:rPr>
                <w:sz w:val="16"/>
                <w:szCs w:val="16"/>
              </w:rPr>
              <w:t>Absent</w:t>
            </w:r>
          </w:p>
        </w:tc>
        <w:tc>
          <w:tcPr>
            <w:tcW w:w="5670" w:type="dxa"/>
          </w:tcPr>
          <w:p w14:paraId="5E01DA51" w14:textId="58069C76"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EF634F3" w14:textId="77777777" w:rsidTr="00B3795B">
        <w:tc>
          <w:tcPr>
            <w:tcW w:w="1980" w:type="dxa"/>
          </w:tcPr>
          <w:p w14:paraId="7C6CB1E1" w14:textId="77777777" w:rsidR="00336D0A" w:rsidRPr="009E1519" w:rsidRDefault="00336D0A" w:rsidP="007E7100">
            <w:pPr>
              <w:rPr>
                <w:b/>
                <w:sz w:val="16"/>
                <w:szCs w:val="16"/>
              </w:rPr>
            </w:pPr>
            <w:r w:rsidRPr="009E1519">
              <w:rPr>
                <w:sz w:val="16"/>
                <w:szCs w:val="16"/>
              </w:rPr>
              <w:t>Ecuador</w:t>
            </w:r>
          </w:p>
        </w:tc>
        <w:tc>
          <w:tcPr>
            <w:tcW w:w="1701" w:type="dxa"/>
          </w:tcPr>
          <w:p w14:paraId="70F1084F" w14:textId="77777777" w:rsidR="00336D0A" w:rsidRPr="009E1519" w:rsidRDefault="00336D0A" w:rsidP="007E7100">
            <w:pPr>
              <w:rPr>
                <w:b/>
                <w:sz w:val="16"/>
                <w:szCs w:val="16"/>
              </w:rPr>
            </w:pPr>
            <w:r w:rsidRPr="009E1519">
              <w:rPr>
                <w:sz w:val="16"/>
                <w:szCs w:val="16"/>
              </w:rPr>
              <w:t>Absent</w:t>
            </w:r>
          </w:p>
        </w:tc>
        <w:tc>
          <w:tcPr>
            <w:tcW w:w="5670" w:type="dxa"/>
          </w:tcPr>
          <w:p w14:paraId="69D8BD67" w14:textId="5F10FDD5"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409E82F" w14:textId="77777777" w:rsidTr="00B3795B">
        <w:tc>
          <w:tcPr>
            <w:tcW w:w="1980" w:type="dxa"/>
          </w:tcPr>
          <w:p w14:paraId="49CE954D" w14:textId="77777777" w:rsidR="00336D0A" w:rsidRPr="00814337" w:rsidRDefault="00336D0A" w:rsidP="007E7100">
            <w:pPr>
              <w:rPr>
                <w:color w:val="000000" w:themeColor="text1"/>
                <w:sz w:val="16"/>
                <w:szCs w:val="16"/>
              </w:rPr>
            </w:pPr>
            <w:r w:rsidRPr="00814337">
              <w:rPr>
                <w:color w:val="000000" w:themeColor="text1"/>
                <w:sz w:val="16"/>
                <w:szCs w:val="16"/>
              </w:rPr>
              <w:t>Egypt</w:t>
            </w:r>
          </w:p>
        </w:tc>
        <w:tc>
          <w:tcPr>
            <w:tcW w:w="1701" w:type="dxa"/>
          </w:tcPr>
          <w:p w14:paraId="154293F3"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4DDBF21A" w14:textId="0750A176" w:rsidR="00336D0A" w:rsidRPr="00814337" w:rsidRDefault="00336D0A" w:rsidP="007E7100">
            <w:pPr>
              <w:rPr>
                <w:color w:val="000000" w:themeColor="text1"/>
                <w:sz w:val="16"/>
                <w:szCs w:val="16"/>
              </w:rPr>
            </w:pPr>
            <w:r w:rsidRPr="00814337">
              <w:rPr>
                <w:color w:val="000000" w:themeColor="text1"/>
                <w:sz w:val="16"/>
                <w:szCs w:val="16"/>
              </w:rPr>
              <w:t xml:space="preserve">Evidence of pest being present </w:t>
            </w:r>
            <w:r w:rsidR="00560C3D">
              <w:rPr>
                <w:noProof/>
                <w:color w:val="000000" w:themeColor="text1"/>
                <w:sz w:val="16"/>
                <w:szCs w:val="16"/>
              </w:rPr>
              <w:t>(CABI 2025; Derbalah 2012; El razik et al. 2016; EPPO 2025; Lindgren, Vincent &amp; Krohne 1955; Mahbob &amp; Mahmoud 2013; Mokbel, Hussain &amp; Zinhoum 2020; USDA-APHIS 2022; Younes et al. 2011)</w:t>
            </w:r>
            <w:r w:rsidR="009F4623">
              <w:rPr>
                <w:rFonts w:cs="Calibri"/>
                <w:sz w:val="16"/>
                <w:szCs w:val="16"/>
                <w:shd w:val="clear" w:color="auto" w:fill="FFFFFF"/>
              </w:rPr>
              <w:t>.</w:t>
            </w:r>
          </w:p>
        </w:tc>
      </w:tr>
      <w:tr w:rsidR="00860C7A" w:rsidRPr="00B636F2" w14:paraId="0FDE2A92" w14:textId="77777777" w:rsidTr="00B3795B">
        <w:tc>
          <w:tcPr>
            <w:tcW w:w="1980" w:type="dxa"/>
          </w:tcPr>
          <w:p w14:paraId="7BFC5D0B" w14:textId="77777777" w:rsidR="00336D0A" w:rsidRPr="009E1519" w:rsidRDefault="00336D0A" w:rsidP="007E7100">
            <w:pPr>
              <w:rPr>
                <w:b/>
                <w:sz w:val="16"/>
                <w:szCs w:val="16"/>
              </w:rPr>
            </w:pPr>
            <w:r w:rsidRPr="009E1519">
              <w:rPr>
                <w:sz w:val="16"/>
                <w:szCs w:val="16"/>
              </w:rPr>
              <w:t>El-Salvador</w:t>
            </w:r>
          </w:p>
        </w:tc>
        <w:tc>
          <w:tcPr>
            <w:tcW w:w="1701" w:type="dxa"/>
          </w:tcPr>
          <w:p w14:paraId="1B8A74AC" w14:textId="77777777" w:rsidR="00336D0A" w:rsidRPr="009E1519" w:rsidRDefault="00336D0A" w:rsidP="007E7100">
            <w:pPr>
              <w:rPr>
                <w:b/>
                <w:sz w:val="16"/>
                <w:szCs w:val="16"/>
              </w:rPr>
            </w:pPr>
            <w:r w:rsidRPr="009E1519">
              <w:rPr>
                <w:sz w:val="16"/>
                <w:szCs w:val="16"/>
              </w:rPr>
              <w:t>Absent</w:t>
            </w:r>
          </w:p>
        </w:tc>
        <w:tc>
          <w:tcPr>
            <w:tcW w:w="5670" w:type="dxa"/>
          </w:tcPr>
          <w:p w14:paraId="29AA9FC3" w14:textId="118B4DF5"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48A0824" w14:textId="77777777" w:rsidTr="00B3795B">
        <w:tc>
          <w:tcPr>
            <w:tcW w:w="1980" w:type="dxa"/>
          </w:tcPr>
          <w:p w14:paraId="028D1E67" w14:textId="77777777" w:rsidR="00336D0A" w:rsidRPr="009E1519" w:rsidRDefault="00336D0A" w:rsidP="007E7100">
            <w:pPr>
              <w:rPr>
                <w:b/>
                <w:sz w:val="16"/>
                <w:szCs w:val="16"/>
              </w:rPr>
            </w:pPr>
            <w:r w:rsidRPr="009E1519">
              <w:rPr>
                <w:sz w:val="16"/>
                <w:szCs w:val="16"/>
                <w:lang w:eastAsia="en-AU"/>
              </w:rPr>
              <w:t>Equatorial Guinea</w:t>
            </w:r>
          </w:p>
        </w:tc>
        <w:tc>
          <w:tcPr>
            <w:tcW w:w="1701" w:type="dxa"/>
          </w:tcPr>
          <w:p w14:paraId="7AD40645" w14:textId="77777777" w:rsidR="00336D0A" w:rsidRPr="009E1519" w:rsidRDefault="00336D0A" w:rsidP="007E7100">
            <w:pPr>
              <w:rPr>
                <w:b/>
                <w:sz w:val="16"/>
                <w:szCs w:val="16"/>
              </w:rPr>
            </w:pPr>
            <w:r w:rsidRPr="009E1519">
              <w:rPr>
                <w:sz w:val="16"/>
                <w:szCs w:val="16"/>
              </w:rPr>
              <w:t>Absent</w:t>
            </w:r>
          </w:p>
        </w:tc>
        <w:tc>
          <w:tcPr>
            <w:tcW w:w="5670" w:type="dxa"/>
          </w:tcPr>
          <w:p w14:paraId="33016F65" w14:textId="6679AFA6" w:rsidR="00336D0A" w:rsidRPr="009E1519" w:rsidRDefault="00336D0A" w:rsidP="007E7100">
            <w:pPr>
              <w:rPr>
                <w:b/>
                <w:sz w:val="16"/>
                <w:szCs w:val="16"/>
              </w:rPr>
            </w:pPr>
            <w:r w:rsidRPr="009E1519">
              <w:rPr>
                <w:sz w:val="16"/>
                <w:szCs w:val="16"/>
                <w:lang w:eastAsia="en-AU"/>
              </w:rPr>
              <w:t>No record found</w:t>
            </w:r>
            <w:r w:rsidR="002D6887">
              <w:rPr>
                <w:sz w:val="16"/>
                <w:szCs w:val="16"/>
                <w:lang w:eastAsia="en-AU"/>
              </w:rPr>
              <w:t>.</w:t>
            </w:r>
          </w:p>
        </w:tc>
      </w:tr>
      <w:tr w:rsidR="00860C7A" w:rsidRPr="00B636F2" w14:paraId="7DACACE5" w14:textId="77777777" w:rsidTr="00B3795B">
        <w:tc>
          <w:tcPr>
            <w:tcW w:w="1980" w:type="dxa"/>
          </w:tcPr>
          <w:p w14:paraId="0406D147" w14:textId="77777777" w:rsidR="00336D0A" w:rsidRPr="009E1519" w:rsidRDefault="00336D0A" w:rsidP="007E7100">
            <w:pPr>
              <w:rPr>
                <w:b/>
                <w:sz w:val="16"/>
                <w:szCs w:val="16"/>
              </w:rPr>
            </w:pPr>
            <w:r w:rsidRPr="009E1519">
              <w:rPr>
                <w:sz w:val="16"/>
                <w:szCs w:val="16"/>
                <w:lang w:eastAsia="en-AU"/>
              </w:rPr>
              <w:t>Eritrea</w:t>
            </w:r>
          </w:p>
        </w:tc>
        <w:tc>
          <w:tcPr>
            <w:tcW w:w="1701" w:type="dxa"/>
          </w:tcPr>
          <w:p w14:paraId="14973F2D" w14:textId="77777777" w:rsidR="00336D0A" w:rsidRPr="009E1519" w:rsidRDefault="00336D0A" w:rsidP="007E7100">
            <w:pPr>
              <w:rPr>
                <w:b/>
                <w:sz w:val="16"/>
                <w:szCs w:val="16"/>
              </w:rPr>
            </w:pPr>
            <w:r w:rsidRPr="009E1519">
              <w:rPr>
                <w:sz w:val="16"/>
                <w:szCs w:val="16"/>
              </w:rPr>
              <w:t>Absent</w:t>
            </w:r>
          </w:p>
        </w:tc>
        <w:tc>
          <w:tcPr>
            <w:tcW w:w="5670" w:type="dxa"/>
          </w:tcPr>
          <w:p w14:paraId="095F6589" w14:textId="73EE7340" w:rsidR="00336D0A" w:rsidRPr="009E1519" w:rsidRDefault="00336D0A" w:rsidP="007E7100">
            <w:pPr>
              <w:rPr>
                <w:b/>
                <w:sz w:val="16"/>
                <w:szCs w:val="16"/>
              </w:rPr>
            </w:pPr>
            <w:r w:rsidRPr="009E1519">
              <w:rPr>
                <w:rFonts w:eastAsia="Times New Roman"/>
                <w:sz w:val="16"/>
                <w:szCs w:val="16"/>
              </w:rPr>
              <w:t>No record found</w:t>
            </w:r>
            <w:r w:rsidR="002D6887">
              <w:rPr>
                <w:rFonts w:eastAsia="Times New Roman"/>
                <w:sz w:val="16"/>
                <w:szCs w:val="16"/>
              </w:rPr>
              <w:t>.</w:t>
            </w:r>
          </w:p>
        </w:tc>
      </w:tr>
      <w:tr w:rsidR="00860C7A" w:rsidRPr="00B636F2" w14:paraId="7B0AF51C" w14:textId="77777777" w:rsidTr="00B3795B">
        <w:tc>
          <w:tcPr>
            <w:tcW w:w="1980" w:type="dxa"/>
          </w:tcPr>
          <w:p w14:paraId="0B112B2A" w14:textId="77777777" w:rsidR="00336D0A" w:rsidRPr="009E1519" w:rsidRDefault="00336D0A" w:rsidP="007E7100">
            <w:pPr>
              <w:rPr>
                <w:b/>
                <w:sz w:val="16"/>
                <w:szCs w:val="16"/>
              </w:rPr>
            </w:pPr>
            <w:r w:rsidRPr="009E1519">
              <w:rPr>
                <w:sz w:val="16"/>
                <w:szCs w:val="16"/>
              </w:rPr>
              <w:t xml:space="preserve">Estonia </w:t>
            </w:r>
          </w:p>
        </w:tc>
        <w:tc>
          <w:tcPr>
            <w:tcW w:w="1701" w:type="dxa"/>
          </w:tcPr>
          <w:p w14:paraId="2CB198F1" w14:textId="77777777" w:rsidR="00336D0A" w:rsidRPr="009E1519" w:rsidRDefault="00336D0A" w:rsidP="007E7100">
            <w:pPr>
              <w:rPr>
                <w:b/>
                <w:sz w:val="16"/>
                <w:szCs w:val="16"/>
              </w:rPr>
            </w:pPr>
            <w:r w:rsidRPr="009E1519">
              <w:rPr>
                <w:sz w:val="16"/>
                <w:szCs w:val="16"/>
              </w:rPr>
              <w:t>Absent</w:t>
            </w:r>
          </w:p>
        </w:tc>
        <w:tc>
          <w:tcPr>
            <w:tcW w:w="5670" w:type="dxa"/>
          </w:tcPr>
          <w:p w14:paraId="34450F3F" w14:textId="27B49E4E"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619D0C8" w14:textId="77777777" w:rsidTr="00B3795B">
        <w:tc>
          <w:tcPr>
            <w:tcW w:w="1980" w:type="dxa"/>
          </w:tcPr>
          <w:p w14:paraId="77C0234B" w14:textId="77777777" w:rsidR="00336D0A" w:rsidRPr="009E1519" w:rsidRDefault="00336D0A" w:rsidP="007E7100">
            <w:pPr>
              <w:rPr>
                <w:b/>
                <w:sz w:val="16"/>
                <w:szCs w:val="16"/>
              </w:rPr>
            </w:pPr>
            <w:r w:rsidRPr="009E1519">
              <w:rPr>
                <w:sz w:val="16"/>
                <w:szCs w:val="16"/>
              </w:rPr>
              <w:t>Eswatini</w:t>
            </w:r>
          </w:p>
        </w:tc>
        <w:tc>
          <w:tcPr>
            <w:tcW w:w="1701" w:type="dxa"/>
          </w:tcPr>
          <w:p w14:paraId="2116E192" w14:textId="77777777" w:rsidR="00336D0A" w:rsidRPr="009E1519" w:rsidRDefault="00336D0A" w:rsidP="007E7100">
            <w:pPr>
              <w:rPr>
                <w:b/>
                <w:sz w:val="16"/>
                <w:szCs w:val="16"/>
              </w:rPr>
            </w:pPr>
            <w:r w:rsidRPr="009E1519">
              <w:rPr>
                <w:sz w:val="16"/>
                <w:szCs w:val="16"/>
              </w:rPr>
              <w:t>Absent</w:t>
            </w:r>
          </w:p>
        </w:tc>
        <w:tc>
          <w:tcPr>
            <w:tcW w:w="5670" w:type="dxa"/>
          </w:tcPr>
          <w:p w14:paraId="05D8521E" w14:textId="7C467EAB" w:rsidR="00336D0A" w:rsidRPr="009E1519" w:rsidRDefault="00336D0A" w:rsidP="007E7100">
            <w:pPr>
              <w:rPr>
                <w:b/>
                <w:sz w:val="16"/>
                <w:szCs w:val="16"/>
              </w:rPr>
            </w:pPr>
            <w:r w:rsidRPr="009E1519">
              <w:rPr>
                <w:sz w:val="16"/>
                <w:szCs w:val="16"/>
                <w:shd w:val="clear" w:color="auto" w:fill="FFFFFF"/>
              </w:rPr>
              <w:t>No record found</w:t>
            </w:r>
            <w:r w:rsidR="002D6887">
              <w:rPr>
                <w:sz w:val="16"/>
                <w:szCs w:val="16"/>
                <w:shd w:val="clear" w:color="auto" w:fill="FFFFFF"/>
              </w:rPr>
              <w:t>.</w:t>
            </w:r>
          </w:p>
        </w:tc>
      </w:tr>
      <w:tr w:rsidR="00860C7A" w:rsidRPr="00B636F2" w14:paraId="6BECA086" w14:textId="77777777" w:rsidTr="00B3795B">
        <w:tc>
          <w:tcPr>
            <w:tcW w:w="1980" w:type="dxa"/>
          </w:tcPr>
          <w:p w14:paraId="788A50A3" w14:textId="77777777" w:rsidR="00336D0A" w:rsidRPr="009E1519" w:rsidRDefault="00336D0A" w:rsidP="007E7100">
            <w:pPr>
              <w:rPr>
                <w:b/>
                <w:sz w:val="16"/>
                <w:szCs w:val="16"/>
              </w:rPr>
            </w:pPr>
            <w:r w:rsidRPr="009E1519">
              <w:rPr>
                <w:sz w:val="16"/>
                <w:szCs w:val="16"/>
                <w:lang w:eastAsia="en-AU"/>
              </w:rPr>
              <w:t>Ethiopia</w:t>
            </w:r>
          </w:p>
        </w:tc>
        <w:tc>
          <w:tcPr>
            <w:tcW w:w="1701" w:type="dxa"/>
          </w:tcPr>
          <w:p w14:paraId="6D4474CC" w14:textId="77777777" w:rsidR="00336D0A" w:rsidRPr="009E1519" w:rsidRDefault="00336D0A" w:rsidP="007E7100">
            <w:pPr>
              <w:rPr>
                <w:b/>
                <w:sz w:val="16"/>
                <w:szCs w:val="16"/>
              </w:rPr>
            </w:pPr>
            <w:r w:rsidRPr="009E1519">
              <w:rPr>
                <w:sz w:val="16"/>
                <w:szCs w:val="16"/>
              </w:rPr>
              <w:t>Absent</w:t>
            </w:r>
          </w:p>
        </w:tc>
        <w:tc>
          <w:tcPr>
            <w:tcW w:w="5670" w:type="dxa"/>
          </w:tcPr>
          <w:p w14:paraId="7641B26A" w14:textId="4D5C7312" w:rsidR="00336D0A" w:rsidRPr="009E1519" w:rsidRDefault="00336D0A" w:rsidP="007E7100">
            <w:pPr>
              <w:rPr>
                <w:sz w:val="16"/>
                <w:szCs w:val="16"/>
                <w:lang w:eastAsia="en-AU"/>
              </w:rPr>
            </w:pPr>
            <w:r w:rsidRPr="009E1519">
              <w:rPr>
                <w:sz w:val="16"/>
                <w:szCs w:val="16"/>
                <w:lang w:eastAsia="en-AU"/>
              </w:rPr>
              <w:t>Pest no longer present</w:t>
            </w:r>
            <w:r w:rsidR="00AC0AF2">
              <w:rPr>
                <w:sz w:val="16"/>
                <w:szCs w:val="16"/>
                <w:lang w:eastAsia="en-AU"/>
              </w:rPr>
              <w:t>.</w:t>
            </w:r>
            <w:r w:rsidRPr="009E1519">
              <w:rPr>
                <w:sz w:val="16"/>
                <w:szCs w:val="16"/>
                <w:lang w:eastAsia="en-AU"/>
              </w:rPr>
              <w:t xml:space="preserve"> </w:t>
            </w:r>
          </w:p>
          <w:p w14:paraId="51667389" w14:textId="460CF5CD" w:rsidR="00336D0A" w:rsidRPr="0063152E" w:rsidRDefault="00336D0A" w:rsidP="007E7100">
            <w:pPr>
              <w:rPr>
                <w:sz w:val="16"/>
                <w:szCs w:val="16"/>
                <w:lang w:eastAsia="en-AU"/>
              </w:rPr>
            </w:pPr>
            <w:r w:rsidRPr="009E1519">
              <w:rPr>
                <w:sz w:val="16"/>
                <w:szCs w:val="16"/>
                <w:lang w:eastAsia="en-AU"/>
              </w:rPr>
              <w:t xml:space="preserve">The absence of </w:t>
            </w:r>
            <w:r w:rsidRPr="009E1519">
              <w:rPr>
                <w:i/>
                <w:sz w:val="16"/>
                <w:szCs w:val="16"/>
                <w:lang w:eastAsia="en-AU"/>
              </w:rPr>
              <w:t>Trogoderma granarium</w:t>
            </w:r>
            <w:r w:rsidRPr="009E1519">
              <w:rPr>
                <w:sz w:val="16"/>
                <w:szCs w:val="16"/>
                <w:lang w:eastAsia="en-AU"/>
              </w:rPr>
              <w:t xml:space="preserve"> in Ethiopia is confirmed by several surveys of plant products – stored maize</w:t>
            </w:r>
            <w:r w:rsidR="00062ACC" w:rsidRPr="00B636F2">
              <w:rPr>
                <w:sz w:val="16"/>
                <w:szCs w:val="16"/>
              </w:rPr>
              <w:t xml:space="preserve"> </w:t>
            </w:r>
            <w:r w:rsidR="00560C3D">
              <w:rPr>
                <w:noProof/>
                <w:sz w:val="16"/>
                <w:szCs w:val="16"/>
                <w:lang w:eastAsia="en-AU"/>
              </w:rPr>
              <w:t>(Fufa et al. 2021; Sori &amp; Ayana 2012)</w:t>
            </w:r>
            <w:r w:rsidRPr="009E1519">
              <w:rPr>
                <w:sz w:val="16"/>
                <w:szCs w:val="16"/>
                <w:lang w:eastAsia="en-AU"/>
              </w:rPr>
              <w:t xml:space="preserve">, stored sorghum </w:t>
            </w:r>
            <w:r w:rsidR="00560C3D">
              <w:rPr>
                <w:noProof/>
                <w:sz w:val="16"/>
                <w:szCs w:val="16"/>
                <w:lang w:eastAsia="en-AU"/>
              </w:rPr>
              <w:t>(Mendesil et al. 2007)</w:t>
            </w:r>
            <w:r w:rsidRPr="009E1519">
              <w:rPr>
                <w:sz w:val="16"/>
                <w:szCs w:val="16"/>
                <w:lang w:eastAsia="en-AU"/>
              </w:rPr>
              <w:t xml:space="preserve">, traditional pit grain storage systems </w:t>
            </w:r>
            <w:r w:rsidR="00560C3D">
              <w:rPr>
                <w:noProof/>
                <w:sz w:val="16"/>
                <w:szCs w:val="16"/>
                <w:lang w:eastAsia="en-AU"/>
              </w:rPr>
              <w:t>(Shiferaw 2018)</w:t>
            </w:r>
            <w:r w:rsidRPr="009E1519">
              <w:rPr>
                <w:sz w:val="16"/>
                <w:szCs w:val="16"/>
                <w:lang w:eastAsia="en-AU"/>
              </w:rPr>
              <w:t xml:space="preserve">, stored wheat </w:t>
            </w:r>
            <w:r w:rsidR="00560C3D">
              <w:rPr>
                <w:noProof/>
                <w:sz w:val="16"/>
                <w:szCs w:val="16"/>
                <w:lang w:eastAsia="en-AU"/>
              </w:rPr>
              <w:t>(Kalsa et al. 2019)</w:t>
            </w:r>
            <w:r w:rsidRPr="009E1519">
              <w:rPr>
                <w:sz w:val="16"/>
                <w:szCs w:val="16"/>
                <w:lang w:eastAsia="en-AU"/>
              </w:rPr>
              <w:t xml:space="preserve">, stored faba beans </w:t>
            </w:r>
            <w:r w:rsidR="00560C3D">
              <w:rPr>
                <w:noProof/>
                <w:sz w:val="16"/>
                <w:szCs w:val="16"/>
                <w:lang w:eastAsia="en-AU"/>
              </w:rPr>
              <w:t>(Endshaw &amp; Hiruy 2020)</w:t>
            </w:r>
            <w:r w:rsidRPr="009E1519">
              <w:rPr>
                <w:sz w:val="16"/>
                <w:szCs w:val="16"/>
                <w:lang w:eastAsia="en-AU"/>
              </w:rPr>
              <w:t>, other stored grains</w:t>
            </w:r>
            <w:r w:rsidRPr="00B636F2">
              <w:rPr>
                <w:sz w:val="16"/>
                <w:szCs w:val="16"/>
              </w:rPr>
              <w:t xml:space="preserve"> </w:t>
            </w:r>
            <w:r w:rsidR="00560C3D">
              <w:rPr>
                <w:noProof/>
                <w:sz w:val="16"/>
                <w:szCs w:val="16"/>
                <w:lang w:eastAsia="en-AU"/>
              </w:rPr>
              <w:t>(Tadesse &amp; Ali 2021)</w:t>
            </w:r>
            <w:r w:rsidR="007D7F6C" w:rsidRPr="009E1519">
              <w:rPr>
                <w:sz w:val="16"/>
                <w:szCs w:val="16"/>
                <w:lang w:eastAsia="en-AU"/>
              </w:rPr>
              <w:t xml:space="preserve"> </w:t>
            </w:r>
            <w:r w:rsidRPr="009E1519">
              <w:rPr>
                <w:sz w:val="16"/>
                <w:szCs w:val="16"/>
                <w:lang w:eastAsia="en-AU"/>
              </w:rPr>
              <w:t xml:space="preserve">and cereal grains and oilseeds </w:t>
            </w:r>
            <w:r w:rsidR="00560C3D">
              <w:rPr>
                <w:noProof/>
                <w:sz w:val="16"/>
                <w:szCs w:val="16"/>
                <w:lang w:eastAsia="en-AU"/>
              </w:rPr>
              <w:t>(Berhe et al. 2022)</w:t>
            </w:r>
            <w:r w:rsidRPr="00B438C7">
              <w:rPr>
                <w:sz w:val="16"/>
                <w:szCs w:val="16"/>
                <w:lang w:eastAsia="en-AU"/>
              </w:rPr>
              <w:t>.</w:t>
            </w:r>
          </w:p>
        </w:tc>
      </w:tr>
      <w:tr w:rsidR="00860C7A" w:rsidRPr="00B636F2" w14:paraId="16B006CD" w14:textId="77777777" w:rsidTr="00B3795B">
        <w:tc>
          <w:tcPr>
            <w:tcW w:w="1980" w:type="dxa"/>
          </w:tcPr>
          <w:p w14:paraId="429D4A61" w14:textId="77777777" w:rsidR="00336D0A" w:rsidRPr="009E1519" w:rsidRDefault="00336D0A" w:rsidP="007E7100">
            <w:pPr>
              <w:rPr>
                <w:b/>
                <w:sz w:val="16"/>
                <w:szCs w:val="16"/>
              </w:rPr>
            </w:pPr>
            <w:r w:rsidRPr="009E1519">
              <w:rPr>
                <w:sz w:val="16"/>
                <w:szCs w:val="16"/>
              </w:rPr>
              <w:t>Fiji</w:t>
            </w:r>
          </w:p>
        </w:tc>
        <w:tc>
          <w:tcPr>
            <w:tcW w:w="1701" w:type="dxa"/>
          </w:tcPr>
          <w:p w14:paraId="273B50EB" w14:textId="77777777" w:rsidR="00336D0A" w:rsidRPr="009E1519" w:rsidRDefault="00336D0A" w:rsidP="007E7100">
            <w:pPr>
              <w:rPr>
                <w:b/>
                <w:sz w:val="16"/>
                <w:szCs w:val="16"/>
              </w:rPr>
            </w:pPr>
            <w:r w:rsidRPr="009E1519">
              <w:rPr>
                <w:sz w:val="16"/>
                <w:szCs w:val="16"/>
              </w:rPr>
              <w:t>Absent</w:t>
            </w:r>
          </w:p>
        </w:tc>
        <w:tc>
          <w:tcPr>
            <w:tcW w:w="5670" w:type="dxa"/>
          </w:tcPr>
          <w:p w14:paraId="299C0D81" w14:textId="5112D46C"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27B73AB2" w14:textId="77777777" w:rsidTr="00B3795B">
        <w:tc>
          <w:tcPr>
            <w:tcW w:w="1980" w:type="dxa"/>
          </w:tcPr>
          <w:p w14:paraId="50E2B507" w14:textId="77777777" w:rsidR="00336D0A" w:rsidRPr="009E1519" w:rsidRDefault="00336D0A" w:rsidP="007E7100">
            <w:pPr>
              <w:rPr>
                <w:b/>
                <w:sz w:val="16"/>
                <w:szCs w:val="16"/>
              </w:rPr>
            </w:pPr>
            <w:r w:rsidRPr="009E1519">
              <w:rPr>
                <w:sz w:val="16"/>
                <w:szCs w:val="16"/>
              </w:rPr>
              <w:t>Finland</w:t>
            </w:r>
          </w:p>
        </w:tc>
        <w:tc>
          <w:tcPr>
            <w:tcW w:w="1701" w:type="dxa"/>
          </w:tcPr>
          <w:p w14:paraId="2447AC54" w14:textId="77777777" w:rsidR="00336D0A" w:rsidRPr="009E1519" w:rsidRDefault="00336D0A" w:rsidP="007E7100">
            <w:pPr>
              <w:rPr>
                <w:b/>
                <w:sz w:val="16"/>
                <w:szCs w:val="16"/>
              </w:rPr>
            </w:pPr>
            <w:r w:rsidRPr="009E1519">
              <w:rPr>
                <w:sz w:val="16"/>
                <w:szCs w:val="16"/>
              </w:rPr>
              <w:t>Absent</w:t>
            </w:r>
          </w:p>
        </w:tc>
        <w:tc>
          <w:tcPr>
            <w:tcW w:w="5670" w:type="dxa"/>
          </w:tcPr>
          <w:p w14:paraId="6CAAE3BC" w14:textId="007A69D8"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0604CF0B" w14:textId="77777777" w:rsidTr="00B3795B">
        <w:tc>
          <w:tcPr>
            <w:tcW w:w="1980" w:type="dxa"/>
          </w:tcPr>
          <w:p w14:paraId="6DCABDF8" w14:textId="77777777" w:rsidR="00336D0A" w:rsidRPr="009E1519" w:rsidRDefault="00336D0A" w:rsidP="007E7100">
            <w:pPr>
              <w:rPr>
                <w:b/>
                <w:sz w:val="16"/>
                <w:szCs w:val="16"/>
              </w:rPr>
            </w:pPr>
            <w:r w:rsidRPr="009E1519">
              <w:rPr>
                <w:sz w:val="16"/>
                <w:szCs w:val="16"/>
              </w:rPr>
              <w:t>France</w:t>
            </w:r>
          </w:p>
        </w:tc>
        <w:tc>
          <w:tcPr>
            <w:tcW w:w="1701" w:type="dxa"/>
          </w:tcPr>
          <w:p w14:paraId="15E6CA02" w14:textId="77777777" w:rsidR="00336D0A" w:rsidRPr="009E1519" w:rsidRDefault="00336D0A" w:rsidP="007E7100">
            <w:pPr>
              <w:rPr>
                <w:b/>
                <w:sz w:val="16"/>
                <w:szCs w:val="16"/>
              </w:rPr>
            </w:pPr>
            <w:r w:rsidRPr="009E1519">
              <w:rPr>
                <w:sz w:val="16"/>
                <w:szCs w:val="16"/>
              </w:rPr>
              <w:t>Absent</w:t>
            </w:r>
          </w:p>
        </w:tc>
        <w:tc>
          <w:tcPr>
            <w:tcW w:w="5670" w:type="dxa"/>
          </w:tcPr>
          <w:p w14:paraId="51E06C64" w14:textId="3F7BAD53"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1A12BADA" w14:textId="77777777" w:rsidTr="00B3795B">
        <w:tc>
          <w:tcPr>
            <w:tcW w:w="1980" w:type="dxa"/>
          </w:tcPr>
          <w:p w14:paraId="25B64CD6" w14:textId="77777777" w:rsidR="00336D0A" w:rsidRPr="009E1519" w:rsidRDefault="00336D0A" w:rsidP="007E7100">
            <w:pPr>
              <w:rPr>
                <w:b/>
                <w:sz w:val="16"/>
                <w:szCs w:val="16"/>
              </w:rPr>
            </w:pPr>
            <w:r w:rsidRPr="009E1519">
              <w:rPr>
                <w:sz w:val="16"/>
                <w:szCs w:val="16"/>
              </w:rPr>
              <w:t>French Guiana</w:t>
            </w:r>
          </w:p>
        </w:tc>
        <w:tc>
          <w:tcPr>
            <w:tcW w:w="1701" w:type="dxa"/>
          </w:tcPr>
          <w:p w14:paraId="5DAE6231" w14:textId="77777777" w:rsidR="00336D0A" w:rsidRPr="009E1519" w:rsidRDefault="00336D0A" w:rsidP="007E7100">
            <w:pPr>
              <w:rPr>
                <w:b/>
                <w:sz w:val="16"/>
                <w:szCs w:val="16"/>
              </w:rPr>
            </w:pPr>
            <w:r w:rsidRPr="009E1519">
              <w:rPr>
                <w:sz w:val="16"/>
                <w:szCs w:val="16"/>
              </w:rPr>
              <w:t>Absent</w:t>
            </w:r>
          </w:p>
        </w:tc>
        <w:tc>
          <w:tcPr>
            <w:tcW w:w="5670" w:type="dxa"/>
          </w:tcPr>
          <w:p w14:paraId="05F9D157" w14:textId="6C2391EE"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61234B31" w14:textId="77777777" w:rsidTr="00B3795B">
        <w:tc>
          <w:tcPr>
            <w:tcW w:w="1980" w:type="dxa"/>
          </w:tcPr>
          <w:p w14:paraId="5290F454" w14:textId="77777777" w:rsidR="00336D0A" w:rsidRPr="009E1519" w:rsidRDefault="00336D0A" w:rsidP="007E7100">
            <w:pPr>
              <w:rPr>
                <w:b/>
                <w:sz w:val="16"/>
                <w:szCs w:val="16"/>
              </w:rPr>
            </w:pPr>
            <w:r w:rsidRPr="009E1519">
              <w:rPr>
                <w:sz w:val="16"/>
                <w:szCs w:val="16"/>
              </w:rPr>
              <w:t>French Polynesia</w:t>
            </w:r>
          </w:p>
        </w:tc>
        <w:tc>
          <w:tcPr>
            <w:tcW w:w="1701" w:type="dxa"/>
          </w:tcPr>
          <w:p w14:paraId="1DFA2537" w14:textId="77777777" w:rsidR="00336D0A" w:rsidRPr="009E1519" w:rsidRDefault="00336D0A" w:rsidP="007E7100">
            <w:pPr>
              <w:rPr>
                <w:b/>
                <w:sz w:val="16"/>
                <w:szCs w:val="16"/>
              </w:rPr>
            </w:pPr>
            <w:r w:rsidRPr="009E1519">
              <w:rPr>
                <w:sz w:val="16"/>
                <w:szCs w:val="16"/>
              </w:rPr>
              <w:t>Absent</w:t>
            </w:r>
          </w:p>
        </w:tc>
        <w:tc>
          <w:tcPr>
            <w:tcW w:w="5670" w:type="dxa"/>
          </w:tcPr>
          <w:p w14:paraId="20727BA2" w14:textId="09BA182B"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0249BC3A" w14:textId="77777777" w:rsidTr="00B3795B">
        <w:tc>
          <w:tcPr>
            <w:tcW w:w="1980" w:type="dxa"/>
          </w:tcPr>
          <w:p w14:paraId="3D0A3700" w14:textId="77777777" w:rsidR="00336D0A" w:rsidRPr="009E1519" w:rsidRDefault="00336D0A" w:rsidP="007E7100">
            <w:pPr>
              <w:rPr>
                <w:b/>
                <w:sz w:val="16"/>
                <w:szCs w:val="16"/>
              </w:rPr>
            </w:pPr>
            <w:r w:rsidRPr="009E1519">
              <w:rPr>
                <w:sz w:val="16"/>
                <w:szCs w:val="16"/>
                <w:lang w:eastAsia="en-AU"/>
              </w:rPr>
              <w:t>Gabon</w:t>
            </w:r>
          </w:p>
        </w:tc>
        <w:tc>
          <w:tcPr>
            <w:tcW w:w="1701" w:type="dxa"/>
          </w:tcPr>
          <w:p w14:paraId="4BECD404" w14:textId="77777777" w:rsidR="00336D0A" w:rsidRPr="009E1519" w:rsidRDefault="00336D0A" w:rsidP="007E7100">
            <w:pPr>
              <w:rPr>
                <w:b/>
                <w:sz w:val="16"/>
                <w:szCs w:val="16"/>
              </w:rPr>
            </w:pPr>
            <w:r w:rsidRPr="009E1519">
              <w:rPr>
                <w:sz w:val="16"/>
                <w:szCs w:val="16"/>
              </w:rPr>
              <w:t>Absent</w:t>
            </w:r>
          </w:p>
        </w:tc>
        <w:tc>
          <w:tcPr>
            <w:tcW w:w="5670" w:type="dxa"/>
          </w:tcPr>
          <w:p w14:paraId="578E6F33" w14:textId="39C1DDF3" w:rsidR="00336D0A" w:rsidRPr="009E1519" w:rsidRDefault="00336D0A" w:rsidP="007E7100">
            <w:pPr>
              <w:rPr>
                <w:b/>
                <w:sz w:val="16"/>
                <w:szCs w:val="16"/>
              </w:rPr>
            </w:pPr>
            <w:r w:rsidRPr="009E1519">
              <w:rPr>
                <w:sz w:val="16"/>
                <w:szCs w:val="16"/>
                <w:lang w:eastAsia="en-AU"/>
              </w:rPr>
              <w:t>No record found</w:t>
            </w:r>
            <w:r w:rsidR="002D6887">
              <w:rPr>
                <w:sz w:val="16"/>
                <w:szCs w:val="16"/>
                <w:lang w:eastAsia="en-AU"/>
              </w:rPr>
              <w:t>.</w:t>
            </w:r>
          </w:p>
        </w:tc>
      </w:tr>
      <w:tr w:rsidR="00860C7A" w:rsidRPr="00B636F2" w14:paraId="068DCDEF" w14:textId="77777777" w:rsidTr="00B3795B">
        <w:tc>
          <w:tcPr>
            <w:tcW w:w="1980" w:type="dxa"/>
          </w:tcPr>
          <w:p w14:paraId="3502E992" w14:textId="77777777" w:rsidR="00336D0A" w:rsidRPr="009E1519" w:rsidRDefault="00336D0A" w:rsidP="007E7100">
            <w:pPr>
              <w:rPr>
                <w:b/>
                <w:sz w:val="16"/>
                <w:szCs w:val="16"/>
              </w:rPr>
            </w:pPr>
            <w:r w:rsidRPr="009E1519">
              <w:rPr>
                <w:sz w:val="16"/>
                <w:szCs w:val="16"/>
              </w:rPr>
              <w:t>Gambia</w:t>
            </w:r>
          </w:p>
        </w:tc>
        <w:tc>
          <w:tcPr>
            <w:tcW w:w="1701" w:type="dxa"/>
          </w:tcPr>
          <w:p w14:paraId="4BC7522A" w14:textId="77777777" w:rsidR="00336D0A" w:rsidRPr="009E1519" w:rsidRDefault="00336D0A" w:rsidP="007E7100">
            <w:pPr>
              <w:rPr>
                <w:b/>
                <w:sz w:val="16"/>
                <w:szCs w:val="16"/>
              </w:rPr>
            </w:pPr>
            <w:r w:rsidRPr="009E1519">
              <w:rPr>
                <w:sz w:val="16"/>
                <w:szCs w:val="16"/>
              </w:rPr>
              <w:t>Absent</w:t>
            </w:r>
          </w:p>
        </w:tc>
        <w:tc>
          <w:tcPr>
            <w:tcW w:w="5670" w:type="dxa"/>
          </w:tcPr>
          <w:p w14:paraId="38A80414" w14:textId="27D070AF"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428E6A66" w14:textId="77777777" w:rsidTr="00B3795B">
        <w:tc>
          <w:tcPr>
            <w:tcW w:w="1980" w:type="dxa"/>
          </w:tcPr>
          <w:p w14:paraId="4ADF8DE3" w14:textId="77777777" w:rsidR="00336D0A" w:rsidRPr="009E1519" w:rsidRDefault="00336D0A" w:rsidP="007E7100">
            <w:pPr>
              <w:rPr>
                <w:b/>
                <w:sz w:val="16"/>
                <w:szCs w:val="16"/>
              </w:rPr>
            </w:pPr>
            <w:r w:rsidRPr="009E1519">
              <w:rPr>
                <w:sz w:val="16"/>
                <w:szCs w:val="16"/>
              </w:rPr>
              <w:t>Georgia</w:t>
            </w:r>
          </w:p>
        </w:tc>
        <w:tc>
          <w:tcPr>
            <w:tcW w:w="1701" w:type="dxa"/>
          </w:tcPr>
          <w:p w14:paraId="7D5327DC" w14:textId="77777777" w:rsidR="00336D0A" w:rsidRPr="009E1519" w:rsidRDefault="00336D0A" w:rsidP="007E7100">
            <w:pPr>
              <w:rPr>
                <w:b/>
                <w:sz w:val="16"/>
                <w:szCs w:val="16"/>
              </w:rPr>
            </w:pPr>
            <w:r w:rsidRPr="009E1519">
              <w:rPr>
                <w:sz w:val="16"/>
                <w:szCs w:val="16"/>
              </w:rPr>
              <w:t>Absent</w:t>
            </w:r>
          </w:p>
        </w:tc>
        <w:tc>
          <w:tcPr>
            <w:tcW w:w="5670" w:type="dxa"/>
          </w:tcPr>
          <w:p w14:paraId="7A2D206C" w14:textId="79E03208"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0E5D80D5" w14:textId="77777777" w:rsidTr="00B3795B">
        <w:tc>
          <w:tcPr>
            <w:tcW w:w="1980" w:type="dxa"/>
          </w:tcPr>
          <w:p w14:paraId="692FBCE1" w14:textId="77777777" w:rsidR="00336D0A" w:rsidRPr="009E1519" w:rsidRDefault="00336D0A" w:rsidP="007E7100">
            <w:pPr>
              <w:rPr>
                <w:b/>
                <w:sz w:val="16"/>
                <w:szCs w:val="16"/>
              </w:rPr>
            </w:pPr>
            <w:r w:rsidRPr="009E1519">
              <w:rPr>
                <w:sz w:val="16"/>
                <w:szCs w:val="16"/>
              </w:rPr>
              <w:t>Germany</w:t>
            </w:r>
          </w:p>
        </w:tc>
        <w:tc>
          <w:tcPr>
            <w:tcW w:w="1701" w:type="dxa"/>
          </w:tcPr>
          <w:p w14:paraId="676DEDAF" w14:textId="77777777" w:rsidR="00336D0A" w:rsidRPr="009E1519" w:rsidRDefault="00336D0A" w:rsidP="007E7100">
            <w:pPr>
              <w:rPr>
                <w:b/>
                <w:sz w:val="16"/>
                <w:szCs w:val="16"/>
              </w:rPr>
            </w:pPr>
            <w:r w:rsidRPr="009E1519">
              <w:rPr>
                <w:sz w:val="16"/>
                <w:szCs w:val="16"/>
              </w:rPr>
              <w:t>Absent</w:t>
            </w:r>
          </w:p>
        </w:tc>
        <w:tc>
          <w:tcPr>
            <w:tcW w:w="5670" w:type="dxa"/>
          </w:tcPr>
          <w:p w14:paraId="7F444CA1" w14:textId="1FADA112" w:rsidR="00336D0A" w:rsidRPr="009E1519" w:rsidRDefault="00336D0A" w:rsidP="007E7100">
            <w:pPr>
              <w:rPr>
                <w:b/>
                <w:sz w:val="16"/>
                <w:szCs w:val="16"/>
              </w:rPr>
            </w:pPr>
            <w:r w:rsidRPr="00B636F2">
              <w:rPr>
                <w:sz w:val="16"/>
                <w:szCs w:val="16"/>
              </w:rPr>
              <w:t xml:space="preserve">Pest eradicated </w:t>
            </w:r>
            <w:r w:rsidR="00560C3D">
              <w:rPr>
                <w:noProof/>
                <w:sz w:val="16"/>
                <w:szCs w:val="16"/>
              </w:rPr>
              <w:t>(Athanassiou, Phillips &amp; Wakil 2019)</w:t>
            </w:r>
            <w:r w:rsidR="00C23323">
              <w:rPr>
                <w:sz w:val="16"/>
                <w:szCs w:val="16"/>
              </w:rPr>
              <w:t>.</w:t>
            </w:r>
            <w:r w:rsidR="003D0921" w:rsidRPr="00B636F2">
              <w:rPr>
                <w:sz w:val="16"/>
                <w:szCs w:val="16"/>
              </w:rPr>
              <w:t xml:space="preserve"> </w:t>
            </w:r>
          </w:p>
        </w:tc>
      </w:tr>
      <w:tr w:rsidR="00860C7A" w:rsidRPr="00B636F2" w14:paraId="3C39352D" w14:textId="77777777" w:rsidTr="00B3795B">
        <w:tc>
          <w:tcPr>
            <w:tcW w:w="1980" w:type="dxa"/>
          </w:tcPr>
          <w:p w14:paraId="06818B17" w14:textId="77777777" w:rsidR="00336D0A" w:rsidRPr="00814337" w:rsidRDefault="00336D0A" w:rsidP="007E7100">
            <w:pPr>
              <w:rPr>
                <w:color w:val="000000" w:themeColor="text1"/>
                <w:sz w:val="16"/>
                <w:szCs w:val="16"/>
              </w:rPr>
            </w:pPr>
            <w:r w:rsidRPr="00814337">
              <w:rPr>
                <w:rFonts w:eastAsia="Times New Roman"/>
                <w:color w:val="000000" w:themeColor="text1"/>
                <w:sz w:val="16"/>
                <w:szCs w:val="16"/>
                <w:lang w:eastAsia="en-AU"/>
              </w:rPr>
              <w:t>Ghana</w:t>
            </w:r>
          </w:p>
        </w:tc>
        <w:tc>
          <w:tcPr>
            <w:tcW w:w="1701" w:type="dxa"/>
          </w:tcPr>
          <w:p w14:paraId="32C1A0F0"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4947D7C7" w14:textId="05ACE2FA" w:rsidR="00336D0A" w:rsidRPr="00814337" w:rsidRDefault="00336D0A" w:rsidP="007E7100">
            <w:pPr>
              <w:rPr>
                <w:color w:val="000000" w:themeColor="text1"/>
                <w:sz w:val="16"/>
                <w:szCs w:val="16"/>
              </w:rPr>
            </w:pPr>
            <w:r w:rsidRPr="00814337">
              <w:rPr>
                <w:color w:val="000000" w:themeColor="text1"/>
                <w:sz w:val="16"/>
                <w:szCs w:val="16"/>
              </w:rPr>
              <w:t xml:space="preserve">Evidence of pest being present </w:t>
            </w:r>
            <w:r w:rsidR="00560C3D">
              <w:rPr>
                <w:rFonts w:eastAsia="Times New Roman"/>
                <w:noProof/>
                <w:color w:val="000000" w:themeColor="text1"/>
                <w:sz w:val="16"/>
                <w:szCs w:val="16"/>
                <w:lang w:eastAsia="en-AU"/>
              </w:rPr>
              <w:t>(Golob, Tran &amp; Andan 2001)</w:t>
            </w:r>
            <w:r w:rsidR="00340400">
              <w:rPr>
                <w:rFonts w:eastAsia="Times New Roman"/>
                <w:color w:val="000000" w:themeColor="text1"/>
                <w:sz w:val="16"/>
                <w:szCs w:val="16"/>
                <w:lang w:eastAsia="en-AU"/>
              </w:rPr>
              <w:t>.</w:t>
            </w:r>
            <w:r w:rsidR="00A25DF3" w:rsidRPr="00BE5227">
              <w:rPr>
                <w:rFonts w:eastAsia="Times New Roman"/>
                <w:color w:val="000000" w:themeColor="text1"/>
                <w:sz w:val="16"/>
                <w:szCs w:val="16"/>
                <w:lang w:eastAsia="en-AU"/>
              </w:rPr>
              <w:t xml:space="preserve"> </w:t>
            </w:r>
          </w:p>
        </w:tc>
      </w:tr>
      <w:tr w:rsidR="00860C7A" w:rsidRPr="00B636F2" w14:paraId="55265B6B" w14:textId="77777777" w:rsidTr="00B3795B">
        <w:tc>
          <w:tcPr>
            <w:tcW w:w="1980" w:type="dxa"/>
          </w:tcPr>
          <w:p w14:paraId="48CA9137" w14:textId="77777777" w:rsidR="00336D0A" w:rsidRPr="00814337" w:rsidRDefault="00336D0A" w:rsidP="007E7100">
            <w:pPr>
              <w:rPr>
                <w:color w:val="000000" w:themeColor="text1"/>
                <w:sz w:val="16"/>
                <w:szCs w:val="16"/>
              </w:rPr>
            </w:pPr>
            <w:r w:rsidRPr="00814337">
              <w:rPr>
                <w:color w:val="000000" w:themeColor="text1"/>
                <w:sz w:val="16"/>
                <w:szCs w:val="16"/>
              </w:rPr>
              <w:t>Greece</w:t>
            </w:r>
          </w:p>
        </w:tc>
        <w:tc>
          <w:tcPr>
            <w:tcW w:w="1701" w:type="dxa"/>
          </w:tcPr>
          <w:p w14:paraId="1E31D468"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78AE630F" w14:textId="39655DA8" w:rsidR="00336D0A" w:rsidRPr="00814337" w:rsidRDefault="00336D0A" w:rsidP="007E7100">
            <w:pPr>
              <w:rPr>
                <w:color w:val="000000" w:themeColor="text1"/>
                <w:sz w:val="16"/>
                <w:szCs w:val="16"/>
              </w:rPr>
            </w:pPr>
            <w:r w:rsidRPr="00814337">
              <w:rPr>
                <w:color w:val="000000" w:themeColor="text1"/>
                <w:sz w:val="16"/>
                <w:szCs w:val="16"/>
              </w:rPr>
              <w:t xml:space="preserve">Evidence of pest being present </w:t>
            </w:r>
            <w:r w:rsidR="00560C3D">
              <w:rPr>
                <w:noProof/>
                <w:color w:val="000000" w:themeColor="text1"/>
                <w:sz w:val="16"/>
                <w:szCs w:val="16"/>
              </w:rPr>
              <w:t>(CABI 2025; Kavallieratos et al. 2017a; Papanikolaou et al. 2019)</w:t>
            </w:r>
            <w:r w:rsidR="0087293E">
              <w:rPr>
                <w:rFonts w:cs="Calibri"/>
                <w:sz w:val="16"/>
                <w:szCs w:val="16"/>
                <w:shd w:val="clear" w:color="auto" w:fill="FFFFFF"/>
              </w:rPr>
              <w:t>.</w:t>
            </w:r>
            <w:r w:rsidR="003B6701" w:rsidRPr="00EB3D4A">
              <w:rPr>
                <w:rFonts w:cs="Calibri"/>
                <w:sz w:val="16"/>
                <w:szCs w:val="16"/>
                <w:shd w:val="clear" w:color="auto" w:fill="FFFFFF"/>
              </w:rPr>
              <w:t xml:space="preserve"> </w:t>
            </w:r>
          </w:p>
        </w:tc>
      </w:tr>
      <w:tr w:rsidR="00860C7A" w:rsidRPr="00B636F2" w14:paraId="5537F6CF" w14:textId="77777777" w:rsidTr="00B3795B">
        <w:tc>
          <w:tcPr>
            <w:tcW w:w="1980" w:type="dxa"/>
          </w:tcPr>
          <w:p w14:paraId="0E014DF5" w14:textId="77777777" w:rsidR="00336D0A" w:rsidRPr="009E1519" w:rsidRDefault="00336D0A" w:rsidP="007E7100">
            <w:pPr>
              <w:rPr>
                <w:b/>
                <w:sz w:val="16"/>
                <w:szCs w:val="16"/>
              </w:rPr>
            </w:pPr>
            <w:r w:rsidRPr="009E1519">
              <w:rPr>
                <w:sz w:val="16"/>
                <w:szCs w:val="16"/>
              </w:rPr>
              <w:t>Guatemala</w:t>
            </w:r>
          </w:p>
        </w:tc>
        <w:tc>
          <w:tcPr>
            <w:tcW w:w="1701" w:type="dxa"/>
          </w:tcPr>
          <w:p w14:paraId="631858C3" w14:textId="77777777" w:rsidR="00336D0A" w:rsidRPr="009E1519" w:rsidRDefault="00336D0A" w:rsidP="007E7100">
            <w:pPr>
              <w:rPr>
                <w:b/>
                <w:sz w:val="16"/>
                <w:szCs w:val="16"/>
              </w:rPr>
            </w:pPr>
            <w:r w:rsidRPr="009E1519">
              <w:rPr>
                <w:sz w:val="16"/>
                <w:szCs w:val="16"/>
              </w:rPr>
              <w:t>Absent</w:t>
            </w:r>
          </w:p>
        </w:tc>
        <w:tc>
          <w:tcPr>
            <w:tcW w:w="5670" w:type="dxa"/>
          </w:tcPr>
          <w:p w14:paraId="381229DA" w14:textId="0CE85901"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31129816" w14:textId="77777777" w:rsidTr="00B3795B">
        <w:tc>
          <w:tcPr>
            <w:tcW w:w="1980" w:type="dxa"/>
          </w:tcPr>
          <w:p w14:paraId="3E1F7802" w14:textId="77777777" w:rsidR="00336D0A" w:rsidRPr="00BB64A6" w:rsidRDefault="00336D0A" w:rsidP="007E7100">
            <w:pPr>
              <w:rPr>
                <w:color w:val="000000" w:themeColor="text1"/>
                <w:sz w:val="16"/>
                <w:szCs w:val="16"/>
              </w:rPr>
            </w:pPr>
            <w:r w:rsidRPr="00BB64A6">
              <w:rPr>
                <w:color w:val="000000" w:themeColor="text1"/>
                <w:sz w:val="16"/>
                <w:szCs w:val="16"/>
              </w:rPr>
              <w:t>Guinea</w:t>
            </w:r>
          </w:p>
        </w:tc>
        <w:tc>
          <w:tcPr>
            <w:tcW w:w="1701" w:type="dxa"/>
          </w:tcPr>
          <w:p w14:paraId="584BB559" w14:textId="34645A2F" w:rsidR="00336D0A" w:rsidRPr="00BB64A6" w:rsidRDefault="00B55348" w:rsidP="007E7100">
            <w:pPr>
              <w:rPr>
                <w:color w:val="000000" w:themeColor="text1"/>
                <w:sz w:val="16"/>
                <w:szCs w:val="16"/>
              </w:rPr>
            </w:pPr>
            <w:r>
              <w:rPr>
                <w:color w:val="000000" w:themeColor="text1"/>
                <w:sz w:val="16"/>
                <w:szCs w:val="16"/>
              </w:rPr>
              <w:t>Present</w:t>
            </w:r>
          </w:p>
        </w:tc>
        <w:tc>
          <w:tcPr>
            <w:tcW w:w="5670" w:type="dxa"/>
          </w:tcPr>
          <w:p w14:paraId="4703C1D0" w14:textId="18E9C8BF" w:rsidR="00336D0A" w:rsidRPr="00AC0AF2" w:rsidRDefault="00336D0A" w:rsidP="007E7100">
            <w:pPr>
              <w:rPr>
                <w:rFonts w:cs="Calibri"/>
                <w:iCs/>
                <w:color w:val="000000" w:themeColor="text1"/>
                <w:sz w:val="16"/>
                <w:szCs w:val="16"/>
              </w:rPr>
            </w:pPr>
            <w:r w:rsidRPr="00AC0AF2">
              <w:rPr>
                <w:rFonts w:cs="Calibri"/>
                <w:iCs/>
                <w:color w:val="000000" w:themeColor="text1"/>
                <w:sz w:val="16"/>
                <w:szCs w:val="16"/>
                <w:shd w:val="clear" w:color="auto" w:fill="FFFFFF"/>
              </w:rPr>
              <w:t xml:space="preserve">Deuse </w:t>
            </w:r>
            <w:r w:rsidR="00560C3D">
              <w:rPr>
                <w:rFonts w:cs="Calibri"/>
                <w:iCs/>
                <w:noProof/>
                <w:color w:val="000000" w:themeColor="text1"/>
                <w:sz w:val="16"/>
                <w:szCs w:val="16"/>
                <w:shd w:val="clear" w:color="auto" w:fill="FFFFFF"/>
              </w:rPr>
              <w:t>(1970)</w:t>
            </w:r>
            <w:r w:rsidR="00507F62" w:rsidRPr="00AC0AF2">
              <w:rPr>
                <w:rFonts w:cs="Calibri"/>
                <w:iCs/>
                <w:color w:val="000000" w:themeColor="text1"/>
                <w:sz w:val="16"/>
                <w:szCs w:val="16"/>
                <w:shd w:val="clear" w:color="auto" w:fill="FFFFFF"/>
              </w:rPr>
              <w:t xml:space="preserve"> </w:t>
            </w:r>
            <w:r w:rsidRPr="00AC0AF2">
              <w:rPr>
                <w:rFonts w:cs="Calibri"/>
                <w:iCs/>
                <w:color w:val="000000" w:themeColor="text1"/>
                <w:sz w:val="16"/>
                <w:szCs w:val="16"/>
                <w:shd w:val="clear" w:color="auto" w:fill="FFFFFF"/>
              </w:rPr>
              <w:t xml:space="preserve">reported </w:t>
            </w:r>
            <w:r w:rsidRPr="00AC0AF2">
              <w:rPr>
                <w:rFonts w:cs="Calibri"/>
                <w:i/>
                <w:color w:val="000000" w:themeColor="text1"/>
                <w:sz w:val="16"/>
                <w:szCs w:val="16"/>
                <w:shd w:val="clear" w:color="auto" w:fill="FFFFFF"/>
              </w:rPr>
              <w:t>T. granarium</w:t>
            </w:r>
            <w:r w:rsidRPr="00AC0AF2">
              <w:rPr>
                <w:rFonts w:cs="Calibri"/>
                <w:iCs/>
                <w:color w:val="000000" w:themeColor="text1"/>
                <w:sz w:val="16"/>
                <w:szCs w:val="16"/>
                <w:shd w:val="clear" w:color="auto" w:fill="FFFFFF"/>
              </w:rPr>
              <w:t xml:space="preserve"> in Guinea. The author noted that </w:t>
            </w:r>
            <w:r w:rsidRPr="00AC0AF2">
              <w:rPr>
                <w:rFonts w:cs="Calibri"/>
                <w:i/>
                <w:color w:val="000000" w:themeColor="text1"/>
                <w:sz w:val="16"/>
                <w:szCs w:val="16"/>
                <w:shd w:val="clear" w:color="auto" w:fill="FFFFFF"/>
              </w:rPr>
              <w:t>T. granarium</w:t>
            </w:r>
            <w:r w:rsidRPr="00AC0AF2">
              <w:rPr>
                <w:rFonts w:cs="Calibri"/>
                <w:iCs/>
                <w:color w:val="000000" w:themeColor="text1"/>
                <w:sz w:val="16"/>
                <w:szCs w:val="16"/>
                <w:shd w:val="clear" w:color="auto" w:fill="FFFFFF"/>
              </w:rPr>
              <w:t xml:space="preserve"> had been endemic in Mali and Niger, the countries that export millet and peanut to Guinea, and commented that these countries were the likely source of outbreaks observed in Guinea.</w:t>
            </w:r>
            <w:r w:rsidR="003872EA" w:rsidRPr="00AC0AF2">
              <w:rPr>
                <w:rFonts w:cs="Calibri"/>
                <w:iCs/>
                <w:color w:val="000000" w:themeColor="text1"/>
                <w:sz w:val="16"/>
                <w:szCs w:val="16"/>
                <w:shd w:val="clear" w:color="auto" w:fill="FFFFFF"/>
              </w:rPr>
              <w:t xml:space="preserve"> </w:t>
            </w:r>
            <w:r w:rsidR="003872EA" w:rsidRPr="00AC0AF2">
              <w:rPr>
                <w:iCs/>
                <w:sz w:val="16"/>
                <w:szCs w:val="16"/>
                <w:lang w:eastAsia="en-AU"/>
              </w:rPr>
              <w:t>No further information is available</w:t>
            </w:r>
            <w:r w:rsidR="003872EA" w:rsidRPr="00AC0AF2">
              <w:rPr>
                <w:iCs/>
                <w:sz w:val="16"/>
                <w:szCs w:val="16"/>
              </w:rPr>
              <w:t xml:space="preserve"> to indicate that the pest is not or no longer present in the country.</w:t>
            </w:r>
          </w:p>
        </w:tc>
      </w:tr>
      <w:tr w:rsidR="00860C7A" w:rsidRPr="00B636F2" w14:paraId="2AF9106A" w14:textId="77777777" w:rsidTr="00B3795B">
        <w:tc>
          <w:tcPr>
            <w:tcW w:w="1980" w:type="dxa"/>
          </w:tcPr>
          <w:p w14:paraId="0A0B124D" w14:textId="77777777" w:rsidR="00336D0A" w:rsidRPr="009E1519" w:rsidRDefault="00336D0A" w:rsidP="007E7100">
            <w:pPr>
              <w:rPr>
                <w:b/>
                <w:sz w:val="16"/>
                <w:szCs w:val="16"/>
              </w:rPr>
            </w:pPr>
            <w:r w:rsidRPr="009E1519">
              <w:rPr>
                <w:rFonts w:eastAsia="Times New Roman"/>
                <w:sz w:val="16"/>
                <w:szCs w:val="16"/>
                <w:lang w:eastAsia="en-AU"/>
              </w:rPr>
              <w:t>Guinea Bissau (Republic)</w:t>
            </w:r>
          </w:p>
        </w:tc>
        <w:tc>
          <w:tcPr>
            <w:tcW w:w="1701" w:type="dxa"/>
          </w:tcPr>
          <w:p w14:paraId="65C9BB75" w14:textId="77777777" w:rsidR="00336D0A" w:rsidRPr="009E1519" w:rsidRDefault="00336D0A" w:rsidP="007E7100">
            <w:pPr>
              <w:rPr>
                <w:b/>
                <w:sz w:val="16"/>
                <w:szCs w:val="16"/>
              </w:rPr>
            </w:pPr>
            <w:r w:rsidRPr="009E1519">
              <w:rPr>
                <w:sz w:val="16"/>
                <w:szCs w:val="16"/>
              </w:rPr>
              <w:t>Absent</w:t>
            </w:r>
          </w:p>
        </w:tc>
        <w:tc>
          <w:tcPr>
            <w:tcW w:w="5670" w:type="dxa"/>
          </w:tcPr>
          <w:p w14:paraId="07296D25" w14:textId="6CBD426B" w:rsidR="00336D0A" w:rsidRPr="009E1519" w:rsidRDefault="00336D0A" w:rsidP="007E7100">
            <w:pPr>
              <w:rPr>
                <w:b/>
                <w:sz w:val="16"/>
                <w:szCs w:val="16"/>
              </w:rPr>
            </w:pPr>
            <w:r w:rsidRPr="009E1519">
              <w:rPr>
                <w:rFonts w:eastAsia="Times New Roman"/>
                <w:sz w:val="16"/>
                <w:szCs w:val="16"/>
                <w:lang w:eastAsia="en-AU"/>
              </w:rPr>
              <w:t>No record found</w:t>
            </w:r>
            <w:r w:rsidR="002D6887">
              <w:rPr>
                <w:rFonts w:eastAsia="Times New Roman"/>
                <w:sz w:val="16"/>
                <w:szCs w:val="16"/>
                <w:lang w:eastAsia="en-AU"/>
              </w:rPr>
              <w:t>.</w:t>
            </w:r>
          </w:p>
        </w:tc>
      </w:tr>
      <w:tr w:rsidR="00860C7A" w:rsidRPr="00B636F2" w14:paraId="60E747C5" w14:textId="77777777" w:rsidTr="00B3795B">
        <w:tc>
          <w:tcPr>
            <w:tcW w:w="1980" w:type="dxa"/>
          </w:tcPr>
          <w:p w14:paraId="2F06D868" w14:textId="77777777" w:rsidR="00336D0A" w:rsidRPr="009E1519" w:rsidRDefault="00336D0A" w:rsidP="007E7100">
            <w:pPr>
              <w:rPr>
                <w:b/>
                <w:sz w:val="16"/>
                <w:szCs w:val="16"/>
              </w:rPr>
            </w:pPr>
            <w:r w:rsidRPr="009E1519">
              <w:rPr>
                <w:sz w:val="16"/>
                <w:szCs w:val="16"/>
              </w:rPr>
              <w:t>Guyana</w:t>
            </w:r>
          </w:p>
        </w:tc>
        <w:tc>
          <w:tcPr>
            <w:tcW w:w="1701" w:type="dxa"/>
          </w:tcPr>
          <w:p w14:paraId="34A8CD8C" w14:textId="77777777" w:rsidR="00336D0A" w:rsidRPr="009E1519" w:rsidRDefault="00336D0A" w:rsidP="007E7100">
            <w:pPr>
              <w:rPr>
                <w:b/>
                <w:sz w:val="16"/>
                <w:szCs w:val="16"/>
              </w:rPr>
            </w:pPr>
            <w:r w:rsidRPr="009E1519">
              <w:rPr>
                <w:sz w:val="16"/>
                <w:szCs w:val="16"/>
              </w:rPr>
              <w:t>Absent</w:t>
            </w:r>
          </w:p>
        </w:tc>
        <w:tc>
          <w:tcPr>
            <w:tcW w:w="5670" w:type="dxa"/>
          </w:tcPr>
          <w:p w14:paraId="4AE23D70" w14:textId="19FD3BD4"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7F80AE78" w14:textId="77777777" w:rsidTr="00B3795B">
        <w:tc>
          <w:tcPr>
            <w:tcW w:w="1980" w:type="dxa"/>
          </w:tcPr>
          <w:p w14:paraId="32BDF325" w14:textId="77777777" w:rsidR="00336D0A" w:rsidRPr="009E1519" w:rsidRDefault="00336D0A" w:rsidP="007E7100">
            <w:pPr>
              <w:rPr>
                <w:b/>
                <w:sz w:val="16"/>
                <w:szCs w:val="16"/>
              </w:rPr>
            </w:pPr>
            <w:r w:rsidRPr="009E1519">
              <w:rPr>
                <w:sz w:val="16"/>
                <w:szCs w:val="16"/>
              </w:rPr>
              <w:t>Honduras</w:t>
            </w:r>
          </w:p>
        </w:tc>
        <w:tc>
          <w:tcPr>
            <w:tcW w:w="1701" w:type="dxa"/>
          </w:tcPr>
          <w:p w14:paraId="3C259C19" w14:textId="77777777" w:rsidR="00336D0A" w:rsidRPr="009E1519" w:rsidRDefault="00336D0A" w:rsidP="007E7100">
            <w:pPr>
              <w:rPr>
                <w:b/>
                <w:sz w:val="16"/>
                <w:szCs w:val="16"/>
              </w:rPr>
            </w:pPr>
            <w:r w:rsidRPr="009E1519">
              <w:rPr>
                <w:sz w:val="16"/>
                <w:szCs w:val="16"/>
              </w:rPr>
              <w:t>Absent</w:t>
            </w:r>
          </w:p>
        </w:tc>
        <w:tc>
          <w:tcPr>
            <w:tcW w:w="5670" w:type="dxa"/>
          </w:tcPr>
          <w:p w14:paraId="09E233C4" w14:textId="7A0B89CE"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FE89D1A" w14:textId="77777777" w:rsidTr="00B3795B">
        <w:tc>
          <w:tcPr>
            <w:tcW w:w="1980" w:type="dxa"/>
          </w:tcPr>
          <w:p w14:paraId="08762D36" w14:textId="77777777" w:rsidR="00336D0A" w:rsidRPr="009E1519" w:rsidRDefault="00336D0A" w:rsidP="007E7100">
            <w:pPr>
              <w:rPr>
                <w:b/>
                <w:sz w:val="16"/>
                <w:szCs w:val="16"/>
              </w:rPr>
            </w:pPr>
            <w:r w:rsidRPr="009E1519">
              <w:rPr>
                <w:sz w:val="16"/>
                <w:szCs w:val="16"/>
                <w:lang w:eastAsia="en-AU"/>
              </w:rPr>
              <w:t>Hong Kong</w:t>
            </w:r>
          </w:p>
        </w:tc>
        <w:tc>
          <w:tcPr>
            <w:tcW w:w="1701" w:type="dxa"/>
          </w:tcPr>
          <w:p w14:paraId="38B135C7" w14:textId="77777777" w:rsidR="00336D0A" w:rsidRPr="009E1519" w:rsidRDefault="00336D0A" w:rsidP="007E7100">
            <w:pPr>
              <w:rPr>
                <w:b/>
                <w:sz w:val="16"/>
                <w:szCs w:val="16"/>
              </w:rPr>
            </w:pPr>
            <w:r w:rsidRPr="009E1519">
              <w:rPr>
                <w:sz w:val="16"/>
                <w:szCs w:val="16"/>
              </w:rPr>
              <w:t>Absent</w:t>
            </w:r>
          </w:p>
        </w:tc>
        <w:tc>
          <w:tcPr>
            <w:tcW w:w="5670" w:type="dxa"/>
          </w:tcPr>
          <w:p w14:paraId="0168DFE0" w14:textId="0CD5B397"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34EB7C82" w14:textId="77777777" w:rsidTr="00B3795B">
        <w:tc>
          <w:tcPr>
            <w:tcW w:w="1980" w:type="dxa"/>
          </w:tcPr>
          <w:p w14:paraId="3FF79FEC" w14:textId="77777777" w:rsidR="00336D0A" w:rsidRPr="009E1519" w:rsidRDefault="00336D0A" w:rsidP="007E7100">
            <w:pPr>
              <w:rPr>
                <w:b/>
                <w:sz w:val="16"/>
                <w:szCs w:val="16"/>
              </w:rPr>
            </w:pPr>
            <w:r w:rsidRPr="009E1519">
              <w:rPr>
                <w:sz w:val="16"/>
                <w:szCs w:val="16"/>
              </w:rPr>
              <w:t>Hungary</w:t>
            </w:r>
          </w:p>
        </w:tc>
        <w:tc>
          <w:tcPr>
            <w:tcW w:w="1701" w:type="dxa"/>
          </w:tcPr>
          <w:p w14:paraId="19BF04E1" w14:textId="77777777" w:rsidR="00336D0A" w:rsidRPr="009E1519" w:rsidRDefault="00336D0A" w:rsidP="007E7100">
            <w:pPr>
              <w:rPr>
                <w:b/>
                <w:sz w:val="16"/>
                <w:szCs w:val="16"/>
              </w:rPr>
            </w:pPr>
            <w:r w:rsidRPr="009E1519">
              <w:rPr>
                <w:sz w:val="16"/>
                <w:szCs w:val="16"/>
              </w:rPr>
              <w:t>Absent</w:t>
            </w:r>
          </w:p>
        </w:tc>
        <w:tc>
          <w:tcPr>
            <w:tcW w:w="5670" w:type="dxa"/>
          </w:tcPr>
          <w:p w14:paraId="19462132" w14:textId="2B4ED976" w:rsidR="00336D0A" w:rsidRPr="004F26AA" w:rsidRDefault="00336D0A" w:rsidP="007E7100">
            <w:pPr>
              <w:rPr>
                <w:rFonts w:eastAsia="Times New Roman"/>
                <w:sz w:val="16"/>
                <w:szCs w:val="16"/>
              </w:rPr>
            </w:pPr>
            <w:r w:rsidRPr="009E1519">
              <w:rPr>
                <w:rFonts w:eastAsia="Times New Roman"/>
                <w:sz w:val="16"/>
                <w:szCs w:val="16"/>
              </w:rPr>
              <w:t xml:space="preserve">Pest eradicated </w:t>
            </w:r>
            <w:r w:rsidR="00560C3D">
              <w:rPr>
                <w:rFonts w:eastAsia="Times New Roman"/>
                <w:noProof/>
                <w:sz w:val="16"/>
                <w:szCs w:val="16"/>
              </w:rPr>
              <w:t>(Athanassiou, Phillips &amp; Wakil 2019; EPPO 1999a)</w:t>
            </w:r>
          </w:p>
        </w:tc>
      </w:tr>
      <w:tr w:rsidR="00860C7A" w:rsidRPr="00B636F2" w14:paraId="49B24613" w14:textId="77777777" w:rsidTr="00B3795B">
        <w:tc>
          <w:tcPr>
            <w:tcW w:w="1980" w:type="dxa"/>
          </w:tcPr>
          <w:p w14:paraId="30F9DB0D" w14:textId="77777777" w:rsidR="00336D0A" w:rsidRPr="00814337" w:rsidRDefault="00336D0A" w:rsidP="007E7100">
            <w:pPr>
              <w:rPr>
                <w:color w:val="000000" w:themeColor="text1"/>
                <w:sz w:val="16"/>
                <w:szCs w:val="16"/>
              </w:rPr>
            </w:pPr>
            <w:r w:rsidRPr="00814337">
              <w:rPr>
                <w:color w:val="000000" w:themeColor="text1"/>
                <w:sz w:val="16"/>
                <w:szCs w:val="16"/>
                <w:lang w:eastAsia="en-AU"/>
              </w:rPr>
              <w:t>India</w:t>
            </w:r>
          </w:p>
        </w:tc>
        <w:tc>
          <w:tcPr>
            <w:tcW w:w="1701" w:type="dxa"/>
          </w:tcPr>
          <w:p w14:paraId="7C553E69"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6D48474A" w14:textId="4B8BECB5" w:rsidR="00336D0A" w:rsidRPr="00814337" w:rsidRDefault="00336D0A" w:rsidP="007E7100">
            <w:pPr>
              <w:rPr>
                <w:color w:val="000000" w:themeColor="text1"/>
                <w:sz w:val="16"/>
                <w:szCs w:val="16"/>
              </w:rPr>
            </w:pPr>
            <w:r w:rsidRPr="00814337">
              <w:rPr>
                <w:color w:val="000000" w:themeColor="text1"/>
                <w:sz w:val="16"/>
                <w:szCs w:val="16"/>
              </w:rPr>
              <w:t>Evidence of pest being present</w:t>
            </w:r>
            <w:r w:rsidR="00FC0232" w:rsidRPr="00B636F2">
              <w:rPr>
                <w:sz w:val="16"/>
                <w:szCs w:val="16"/>
              </w:rPr>
              <w:t xml:space="preserve"> </w:t>
            </w:r>
            <w:r w:rsidR="00560C3D">
              <w:rPr>
                <w:noProof/>
                <w:color w:val="000000" w:themeColor="text1"/>
                <w:sz w:val="16"/>
                <w:szCs w:val="16"/>
              </w:rPr>
              <w:t>(CABI 2025; EPPO 2025; Kulkarni et al. 2015; Yadav et al. 2018)</w:t>
            </w:r>
            <w:r w:rsidR="00F71C57">
              <w:rPr>
                <w:rFonts w:cs="Calibri"/>
                <w:sz w:val="16"/>
                <w:szCs w:val="16"/>
                <w:shd w:val="clear" w:color="auto" w:fill="FFFFFF"/>
              </w:rPr>
              <w:t>.</w:t>
            </w:r>
          </w:p>
        </w:tc>
      </w:tr>
      <w:tr w:rsidR="00860C7A" w:rsidRPr="00B636F2" w14:paraId="22AAE13B" w14:textId="77777777" w:rsidTr="00B3795B">
        <w:tc>
          <w:tcPr>
            <w:tcW w:w="1980" w:type="dxa"/>
          </w:tcPr>
          <w:p w14:paraId="281D867C" w14:textId="77777777" w:rsidR="00336D0A" w:rsidRPr="009E1519" w:rsidRDefault="00336D0A" w:rsidP="007E7100">
            <w:pPr>
              <w:rPr>
                <w:b/>
                <w:sz w:val="16"/>
                <w:szCs w:val="16"/>
              </w:rPr>
            </w:pPr>
            <w:r w:rsidRPr="009E1519">
              <w:rPr>
                <w:sz w:val="16"/>
                <w:szCs w:val="16"/>
                <w:lang w:eastAsia="en-AU"/>
              </w:rPr>
              <w:t>Indonesia</w:t>
            </w:r>
          </w:p>
        </w:tc>
        <w:tc>
          <w:tcPr>
            <w:tcW w:w="1701" w:type="dxa"/>
          </w:tcPr>
          <w:p w14:paraId="0FBD067C" w14:textId="77777777" w:rsidR="00336D0A" w:rsidRPr="009E1519" w:rsidRDefault="00336D0A" w:rsidP="007E7100">
            <w:pPr>
              <w:rPr>
                <w:b/>
                <w:sz w:val="16"/>
                <w:szCs w:val="16"/>
              </w:rPr>
            </w:pPr>
            <w:r w:rsidRPr="009E1519">
              <w:rPr>
                <w:sz w:val="16"/>
                <w:szCs w:val="16"/>
              </w:rPr>
              <w:t>Absent</w:t>
            </w:r>
          </w:p>
        </w:tc>
        <w:tc>
          <w:tcPr>
            <w:tcW w:w="5670" w:type="dxa"/>
          </w:tcPr>
          <w:p w14:paraId="61AE88CE" w14:textId="790870DB" w:rsidR="00336D0A" w:rsidRPr="009E1519" w:rsidRDefault="00336D0A" w:rsidP="007E7100">
            <w:pPr>
              <w:rPr>
                <w:b/>
                <w:sz w:val="16"/>
                <w:szCs w:val="16"/>
              </w:rPr>
            </w:pPr>
            <w:r w:rsidRPr="009E1519">
              <w:rPr>
                <w:sz w:val="16"/>
                <w:szCs w:val="16"/>
              </w:rPr>
              <w:t xml:space="preserve">Pest no longer present </w:t>
            </w:r>
            <w:r w:rsidR="00560C3D">
              <w:rPr>
                <w:noProof/>
                <w:sz w:val="16"/>
                <w:szCs w:val="16"/>
              </w:rPr>
              <w:t>(IPPC 2009)</w:t>
            </w:r>
            <w:r w:rsidR="00F71C57">
              <w:rPr>
                <w:sz w:val="16"/>
                <w:szCs w:val="16"/>
              </w:rPr>
              <w:t>.</w:t>
            </w:r>
          </w:p>
        </w:tc>
      </w:tr>
      <w:tr w:rsidR="00860C7A" w:rsidRPr="00B636F2" w14:paraId="2594C799" w14:textId="77777777" w:rsidTr="00B3795B">
        <w:tc>
          <w:tcPr>
            <w:tcW w:w="1980" w:type="dxa"/>
          </w:tcPr>
          <w:p w14:paraId="7C677767" w14:textId="77777777" w:rsidR="00336D0A" w:rsidRPr="00814337" w:rsidRDefault="00336D0A" w:rsidP="007E7100">
            <w:pPr>
              <w:rPr>
                <w:color w:val="000000" w:themeColor="text1"/>
                <w:sz w:val="16"/>
                <w:szCs w:val="16"/>
              </w:rPr>
            </w:pPr>
            <w:r w:rsidRPr="00814337">
              <w:rPr>
                <w:color w:val="000000" w:themeColor="text1"/>
                <w:sz w:val="16"/>
                <w:szCs w:val="16"/>
              </w:rPr>
              <w:t>Iran</w:t>
            </w:r>
          </w:p>
        </w:tc>
        <w:tc>
          <w:tcPr>
            <w:tcW w:w="1701" w:type="dxa"/>
          </w:tcPr>
          <w:p w14:paraId="285CADC5" w14:textId="77777777" w:rsidR="00336D0A" w:rsidRPr="00814337" w:rsidRDefault="00336D0A" w:rsidP="007E7100">
            <w:pPr>
              <w:rPr>
                <w:color w:val="000000" w:themeColor="text1"/>
                <w:sz w:val="16"/>
                <w:szCs w:val="16"/>
              </w:rPr>
            </w:pPr>
            <w:r w:rsidRPr="00814337">
              <w:rPr>
                <w:color w:val="000000" w:themeColor="text1"/>
                <w:sz w:val="16"/>
                <w:szCs w:val="16"/>
              </w:rPr>
              <w:t>Present</w:t>
            </w:r>
          </w:p>
        </w:tc>
        <w:tc>
          <w:tcPr>
            <w:tcW w:w="5670" w:type="dxa"/>
          </w:tcPr>
          <w:p w14:paraId="06832215" w14:textId="6F7401BA" w:rsidR="00336D0A" w:rsidRPr="00D3286E" w:rsidRDefault="00336D0A" w:rsidP="007E7100">
            <w:pPr>
              <w:rPr>
                <w:color w:val="000000" w:themeColor="text1"/>
                <w:sz w:val="16"/>
                <w:szCs w:val="16"/>
              </w:rPr>
            </w:pPr>
            <w:r w:rsidRPr="00814337">
              <w:rPr>
                <w:color w:val="000000" w:themeColor="text1"/>
                <w:sz w:val="16"/>
                <w:szCs w:val="16"/>
              </w:rPr>
              <w:t xml:space="preserve">Evidence of pest being present </w:t>
            </w:r>
            <w:r w:rsidR="00560C3D">
              <w:rPr>
                <w:noProof/>
                <w:color w:val="000000" w:themeColor="text1"/>
                <w:sz w:val="16"/>
                <w:szCs w:val="16"/>
              </w:rPr>
              <w:t>(Forghani &amp; Maroof 2015)</w:t>
            </w:r>
            <w:r w:rsidR="008158C6" w:rsidRPr="00814337">
              <w:rPr>
                <w:color w:val="000000" w:themeColor="text1"/>
                <w:sz w:val="16"/>
                <w:szCs w:val="16"/>
              </w:rPr>
              <w:t xml:space="preserve"> </w:t>
            </w:r>
            <w:r w:rsidRPr="00814337">
              <w:rPr>
                <w:color w:val="000000" w:themeColor="text1"/>
                <w:sz w:val="16"/>
                <w:szCs w:val="16"/>
              </w:rPr>
              <w:t xml:space="preserve">and </w:t>
            </w:r>
            <w:r w:rsidRPr="00814337">
              <w:rPr>
                <w:iCs/>
                <w:color w:val="000000" w:themeColor="text1"/>
                <w:sz w:val="16"/>
                <w:szCs w:val="16"/>
              </w:rPr>
              <w:t xml:space="preserve">has been reported in wheat </w:t>
            </w:r>
            <w:r w:rsidR="00560C3D">
              <w:rPr>
                <w:iCs/>
                <w:noProof/>
                <w:color w:val="000000" w:themeColor="text1"/>
                <w:sz w:val="16"/>
                <w:szCs w:val="16"/>
              </w:rPr>
              <w:t>(Borzoui, Naseri &amp; Namin 2015; Naseri &amp; Borzoui 2016)</w:t>
            </w:r>
            <w:r w:rsidRPr="00814337">
              <w:rPr>
                <w:iCs/>
                <w:color w:val="000000" w:themeColor="text1"/>
                <w:sz w:val="16"/>
                <w:szCs w:val="16"/>
              </w:rPr>
              <w:t xml:space="preserve">, barley </w:t>
            </w:r>
            <w:r w:rsidR="00560C3D">
              <w:rPr>
                <w:iCs/>
                <w:noProof/>
                <w:color w:val="000000" w:themeColor="text1"/>
                <w:sz w:val="16"/>
                <w:szCs w:val="16"/>
              </w:rPr>
              <w:t>(Mardani-Talaee et al. 2017; Seifi, Naseri &amp; Razmjou 2016)</w:t>
            </w:r>
            <w:r w:rsidRPr="00814337">
              <w:rPr>
                <w:iCs/>
                <w:color w:val="000000" w:themeColor="text1"/>
                <w:sz w:val="16"/>
                <w:szCs w:val="16"/>
              </w:rPr>
              <w:t xml:space="preserve"> and rice </w:t>
            </w:r>
            <w:r w:rsidR="00560C3D">
              <w:rPr>
                <w:iCs/>
                <w:noProof/>
                <w:color w:val="000000" w:themeColor="text1"/>
                <w:sz w:val="16"/>
                <w:szCs w:val="16"/>
              </w:rPr>
              <w:t>(CABI 2025; EPPO 2025; Mardani-Talaee et al. 2017; USDA-APHIS 2022)</w:t>
            </w:r>
            <w:r w:rsidR="007A20A1">
              <w:rPr>
                <w:color w:val="000000" w:themeColor="text1"/>
                <w:sz w:val="16"/>
                <w:szCs w:val="16"/>
              </w:rPr>
              <w:t>.</w:t>
            </w:r>
          </w:p>
        </w:tc>
      </w:tr>
      <w:tr w:rsidR="00860C7A" w:rsidRPr="00B636F2" w14:paraId="54A2FFD1" w14:textId="77777777" w:rsidTr="00B3795B">
        <w:tc>
          <w:tcPr>
            <w:tcW w:w="1980" w:type="dxa"/>
          </w:tcPr>
          <w:p w14:paraId="13215B1E" w14:textId="77777777" w:rsidR="00336D0A" w:rsidRPr="00D3286E" w:rsidRDefault="00336D0A" w:rsidP="007E7100">
            <w:pPr>
              <w:rPr>
                <w:color w:val="000000" w:themeColor="text1"/>
                <w:sz w:val="16"/>
                <w:szCs w:val="16"/>
              </w:rPr>
            </w:pPr>
            <w:r w:rsidRPr="00D3286E">
              <w:rPr>
                <w:color w:val="000000" w:themeColor="text1"/>
                <w:sz w:val="16"/>
                <w:szCs w:val="16"/>
              </w:rPr>
              <w:t>Iraq</w:t>
            </w:r>
          </w:p>
        </w:tc>
        <w:tc>
          <w:tcPr>
            <w:tcW w:w="1701" w:type="dxa"/>
          </w:tcPr>
          <w:p w14:paraId="01B13949"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06EF5F85" w14:textId="0B72D33A" w:rsidR="00336D0A" w:rsidRPr="00D3286E" w:rsidRDefault="00336D0A" w:rsidP="007E7100">
            <w:pPr>
              <w:rPr>
                <w:color w:val="000000" w:themeColor="text1"/>
                <w:sz w:val="16"/>
                <w:szCs w:val="16"/>
                <w:lang w:val="en-US"/>
              </w:rPr>
            </w:pPr>
            <w:r w:rsidRPr="00D3286E">
              <w:rPr>
                <w:color w:val="000000" w:themeColor="text1"/>
                <w:sz w:val="16"/>
                <w:szCs w:val="16"/>
              </w:rPr>
              <w:t xml:space="preserve">Evidence of pest being present </w:t>
            </w:r>
            <w:r w:rsidR="00560C3D">
              <w:rPr>
                <w:noProof/>
                <w:color w:val="000000" w:themeColor="text1"/>
                <w:sz w:val="16"/>
                <w:szCs w:val="16"/>
              </w:rPr>
              <w:t>(Al-Saffar &amp; Razzaq 2022; Mawlood &amp; Abdul-Rassoul 2000; Mhemed 2011)</w:t>
            </w:r>
            <w:r w:rsidR="004A5278">
              <w:rPr>
                <w:color w:val="000000" w:themeColor="text1"/>
                <w:sz w:val="16"/>
                <w:szCs w:val="16"/>
              </w:rPr>
              <w:t>.</w:t>
            </w:r>
          </w:p>
          <w:p w14:paraId="28301510" w14:textId="70987DD0" w:rsidR="00336D0A" w:rsidRPr="00D3286E" w:rsidRDefault="00336D0A" w:rsidP="007E7100">
            <w:pPr>
              <w:rPr>
                <w:color w:val="000000" w:themeColor="text1"/>
                <w:sz w:val="16"/>
                <w:szCs w:val="16"/>
              </w:rPr>
            </w:pPr>
            <w:r w:rsidRPr="00D3286E">
              <w:rPr>
                <w:iCs/>
                <w:color w:val="000000" w:themeColor="text1"/>
                <w:sz w:val="16"/>
                <w:szCs w:val="16"/>
                <w:lang w:val="en-US"/>
              </w:rPr>
              <w:t>M</w:t>
            </w:r>
            <w:r w:rsidRPr="00D3286E">
              <w:rPr>
                <w:color w:val="000000" w:themeColor="text1"/>
                <w:sz w:val="16"/>
                <w:szCs w:val="16"/>
                <w:lang w:val="en-US"/>
              </w:rPr>
              <w:t>ultiple authors reported damage to wheat in Iraq</w:t>
            </w:r>
            <w:r w:rsidR="00D2532F" w:rsidRPr="00B636F2">
              <w:rPr>
                <w:sz w:val="16"/>
                <w:szCs w:val="16"/>
              </w:rPr>
              <w:t xml:space="preserve"> </w:t>
            </w:r>
            <w:r w:rsidR="00560C3D">
              <w:rPr>
                <w:noProof/>
                <w:color w:val="000000" w:themeColor="text1"/>
                <w:sz w:val="16"/>
                <w:szCs w:val="16"/>
                <w:lang w:val="en-US"/>
              </w:rPr>
              <w:t>(Al-Iraqi, Dallal-Bashi &amp; Al-Safar 2015; CABI 2025; EPPO 2025; Mhemed 2007, 2011; Shaaban, Minati &amp; Shaban 2021; USDA-APHIS 2022)</w:t>
            </w:r>
            <w:r w:rsidR="007A20A1">
              <w:rPr>
                <w:color w:val="000000" w:themeColor="text1"/>
                <w:sz w:val="16"/>
                <w:szCs w:val="16"/>
              </w:rPr>
              <w:t>.</w:t>
            </w:r>
          </w:p>
        </w:tc>
      </w:tr>
      <w:tr w:rsidR="00860C7A" w:rsidRPr="00B636F2" w14:paraId="1EB4649A" w14:textId="77777777" w:rsidTr="00B3795B">
        <w:tc>
          <w:tcPr>
            <w:tcW w:w="1980" w:type="dxa"/>
          </w:tcPr>
          <w:p w14:paraId="66EF8E8B" w14:textId="77777777" w:rsidR="00336D0A" w:rsidRPr="009E1519" w:rsidRDefault="00336D0A" w:rsidP="007E7100">
            <w:pPr>
              <w:rPr>
                <w:b/>
                <w:sz w:val="16"/>
                <w:szCs w:val="16"/>
              </w:rPr>
            </w:pPr>
            <w:r w:rsidRPr="009E1519">
              <w:rPr>
                <w:sz w:val="16"/>
                <w:szCs w:val="16"/>
              </w:rPr>
              <w:t>Ireland</w:t>
            </w:r>
          </w:p>
        </w:tc>
        <w:tc>
          <w:tcPr>
            <w:tcW w:w="1701" w:type="dxa"/>
          </w:tcPr>
          <w:p w14:paraId="0F3C4C35" w14:textId="77777777" w:rsidR="00336D0A" w:rsidRPr="009E1519" w:rsidRDefault="00336D0A" w:rsidP="007E7100">
            <w:pPr>
              <w:rPr>
                <w:b/>
                <w:sz w:val="16"/>
                <w:szCs w:val="16"/>
              </w:rPr>
            </w:pPr>
            <w:r w:rsidRPr="009E1519">
              <w:rPr>
                <w:sz w:val="16"/>
                <w:szCs w:val="16"/>
              </w:rPr>
              <w:t>Absent</w:t>
            </w:r>
          </w:p>
        </w:tc>
        <w:tc>
          <w:tcPr>
            <w:tcW w:w="5670" w:type="dxa"/>
          </w:tcPr>
          <w:p w14:paraId="17443B56" w14:textId="3A2362B4" w:rsidR="00336D0A" w:rsidRPr="009E1519" w:rsidRDefault="00336D0A" w:rsidP="007E7100">
            <w:pPr>
              <w:rPr>
                <w:b/>
                <w:sz w:val="16"/>
                <w:szCs w:val="16"/>
              </w:rPr>
            </w:pPr>
            <w:r w:rsidRPr="009E1519">
              <w:rPr>
                <w:sz w:val="16"/>
                <w:szCs w:val="16"/>
              </w:rPr>
              <w:t xml:space="preserve">Pest no longer present </w:t>
            </w:r>
            <w:r w:rsidR="00560C3D">
              <w:rPr>
                <w:noProof/>
                <w:sz w:val="16"/>
                <w:szCs w:val="16"/>
              </w:rPr>
              <w:t>(Athanassiou, Phillips &amp; Wakil 2019)</w:t>
            </w:r>
            <w:r w:rsidR="00F71C57">
              <w:rPr>
                <w:sz w:val="16"/>
                <w:szCs w:val="16"/>
              </w:rPr>
              <w:t>.</w:t>
            </w:r>
          </w:p>
        </w:tc>
      </w:tr>
      <w:tr w:rsidR="00860C7A" w:rsidRPr="00B636F2" w14:paraId="0EA68EDF" w14:textId="77777777" w:rsidTr="00B3795B">
        <w:tc>
          <w:tcPr>
            <w:tcW w:w="1980" w:type="dxa"/>
          </w:tcPr>
          <w:p w14:paraId="6CECA691" w14:textId="77777777" w:rsidR="00336D0A" w:rsidRPr="00D3286E" w:rsidRDefault="00336D0A" w:rsidP="007E7100">
            <w:pPr>
              <w:rPr>
                <w:color w:val="000000" w:themeColor="text1"/>
                <w:sz w:val="16"/>
                <w:szCs w:val="16"/>
              </w:rPr>
            </w:pPr>
            <w:r w:rsidRPr="00D3286E">
              <w:rPr>
                <w:color w:val="000000" w:themeColor="text1"/>
                <w:sz w:val="16"/>
                <w:szCs w:val="16"/>
              </w:rPr>
              <w:t>Israel</w:t>
            </w:r>
          </w:p>
        </w:tc>
        <w:tc>
          <w:tcPr>
            <w:tcW w:w="1701" w:type="dxa"/>
          </w:tcPr>
          <w:p w14:paraId="4DBF08A7"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34BBD1CD" w14:textId="7EFEE9CE" w:rsidR="00336D0A" w:rsidRPr="00D3286E" w:rsidRDefault="00336D0A" w:rsidP="007E7100">
            <w:pPr>
              <w:rPr>
                <w:color w:val="000000" w:themeColor="text1"/>
                <w:sz w:val="16"/>
                <w:szCs w:val="16"/>
              </w:rPr>
            </w:pPr>
            <w:r w:rsidRPr="00D3286E">
              <w:rPr>
                <w:color w:val="000000" w:themeColor="text1"/>
                <w:sz w:val="16"/>
                <w:szCs w:val="16"/>
              </w:rPr>
              <w:t xml:space="preserve">Evidence of pest being present </w:t>
            </w:r>
            <w:r w:rsidR="00560C3D">
              <w:rPr>
                <w:noProof/>
                <w:color w:val="000000" w:themeColor="text1"/>
                <w:sz w:val="16"/>
                <w:szCs w:val="16"/>
              </w:rPr>
              <w:t>(CABI 2025; EPPO 2025; Háva, Pavlíček &amp; Chikatunov 2007; USDA-APHIS 2022)</w:t>
            </w:r>
            <w:r w:rsidR="00F71C57">
              <w:rPr>
                <w:color w:val="000000" w:themeColor="text1"/>
                <w:sz w:val="16"/>
                <w:szCs w:val="16"/>
              </w:rPr>
              <w:t>.</w:t>
            </w:r>
          </w:p>
        </w:tc>
      </w:tr>
      <w:tr w:rsidR="00860C7A" w:rsidRPr="00B636F2" w14:paraId="779D7756" w14:textId="77777777" w:rsidTr="00B3795B">
        <w:tc>
          <w:tcPr>
            <w:tcW w:w="1980" w:type="dxa"/>
          </w:tcPr>
          <w:p w14:paraId="6D663F62" w14:textId="77777777" w:rsidR="00336D0A" w:rsidRPr="009E1519" w:rsidRDefault="00336D0A" w:rsidP="007E7100">
            <w:pPr>
              <w:rPr>
                <w:b/>
                <w:sz w:val="16"/>
                <w:szCs w:val="16"/>
              </w:rPr>
            </w:pPr>
            <w:r w:rsidRPr="009E1519">
              <w:rPr>
                <w:sz w:val="16"/>
                <w:szCs w:val="16"/>
              </w:rPr>
              <w:t>Italy</w:t>
            </w:r>
          </w:p>
        </w:tc>
        <w:tc>
          <w:tcPr>
            <w:tcW w:w="1701" w:type="dxa"/>
          </w:tcPr>
          <w:p w14:paraId="069A8F49" w14:textId="091987F5" w:rsidR="00336D0A" w:rsidRPr="009E1519" w:rsidRDefault="00926C42" w:rsidP="007E7100">
            <w:pPr>
              <w:rPr>
                <w:b/>
                <w:sz w:val="16"/>
                <w:szCs w:val="16"/>
              </w:rPr>
            </w:pPr>
            <w:r>
              <w:rPr>
                <w:sz w:val="16"/>
                <w:szCs w:val="16"/>
              </w:rPr>
              <w:t>Absent</w:t>
            </w:r>
          </w:p>
        </w:tc>
        <w:tc>
          <w:tcPr>
            <w:tcW w:w="5670" w:type="dxa"/>
          </w:tcPr>
          <w:p w14:paraId="57B3CA90" w14:textId="3BFB7840" w:rsidR="00336D0A" w:rsidRPr="00B576D5" w:rsidRDefault="00926C42" w:rsidP="007E7100">
            <w:pPr>
              <w:rPr>
                <w:rFonts w:cs="Calibri"/>
                <w:b/>
                <w:sz w:val="16"/>
                <w:szCs w:val="16"/>
                <w:shd w:val="clear" w:color="auto" w:fill="FFFFFF"/>
              </w:rPr>
            </w:pPr>
            <w:r>
              <w:rPr>
                <w:rFonts w:cs="Calibri"/>
                <w:iCs/>
                <w:sz w:val="16"/>
                <w:szCs w:val="16"/>
                <w:shd w:val="clear" w:color="auto" w:fill="FFFFFF"/>
              </w:rPr>
              <w:t>Pest no longer present</w:t>
            </w:r>
            <w:r w:rsidR="00DE404B">
              <w:rPr>
                <w:rFonts w:cs="Calibri"/>
                <w:iCs/>
                <w:sz w:val="16"/>
                <w:szCs w:val="16"/>
                <w:shd w:val="clear" w:color="auto" w:fill="FFFFFF"/>
              </w:rPr>
              <w:t xml:space="preserve"> confirmed</w:t>
            </w:r>
            <w:r w:rsidR="001A472E">
              <w:rPr>
                <w:rFonts w:cs="Calibri"/>
                <w:iCs/>
                <w:sz w:val="16"/>
                <w:szCs w:val="16"/>
                <w:shd w:val="clear" w:color="auto" w:fill="FFFFFF"/>
              </w:rPr>
              <w:t xml:space="preserve"> by </w:t>
            </w:r>
            <w:r w:rsidR="00901E1D">
              <w:rPr>
                <w:rFonts w:cs="Calibri"/>
                <w:iCs/>
                <w:sz w:val="16"/>
                <w:szCs w:val="16"/>
                <w:shd w:val="clear" w:color="auto" w:fill="FFFFFF"/>
              </w:rPr>
              <w:t>survey (</w:t>
            </w:r>
            <w:r>
              <w:rPr>
                <w:rFonts w:cs="Calibri"/>
                <w:iCs/>
                <w:sz w:val="16"/>
                <w:szCs w:val="16"/>
                <w:shd w:val="clear" w:color="auto" w:fill="FFFFFF"/>
              </w:rPr>
              <w:t>Italy</w:t>
            </w:r>
            <w:r w:rsidR="00336D0A">
              <w:rPr>
                <w:rFonts w:cs="Calibri"/>
                <w:sz w:val="16"/>
                <w:szCs w:val="16"/>
                <w:shd w:val="clear" w:color="auto" w:fill="FFFFFF"/>
              </w:rPr>
              <w:t xml:space="preserve"> </w:t>
            </w:r>
            <w:r w:rsidR="001A6237">
              <w:rPr>
                <w:rFonts w:cs="Calibri"/>
                <w:iCs/>
                <w:sz w:val="16"/>
                <w:szCs w:val="16"/>
                <w:shd w:val="clear" w:color="auto" w:fill="FFFFFF"/>
              </w:rPr>
              <w:t>NPPO, 2025)</w:t>
            </w:r>
            <w:r w:rsidR="004A5278">
              <w:rPr>
                <w:rFonts w:cs="Calibri"/>
                <w:iCs/>
                <w:sz w:val="16"/>
                <w:szCs w:val="16"/>
                <w:shd w:val="clear" w:color="auto" w:fill="FFFFFF"/>
              </w:rPr>
              <w:t>.</w:t>
            </w:r>
            <w:r w:rsidR="00336D0A" w:rsidRPr="00B636F2">
              <w:rPr>
                <w:rFonts w:cs="Calibri"/>
                <w:i/>
                <w:sz w:val="16"/>
                <w:szCs w:val="16"/>
                <w:shd w:val="clear" w:color="auto" w:fill="FFFFFF"/>
              </w:rPr>
              <w:t xml:space="preserve"> </w:t>
            </w:r>
          </w:p>
        </w:tc>
      </w:tr>
      <w:tr w:rsidR="00860C7A" w:rsidRPr="00B636F2" w14:paraId="496C6653" w14:textId="77777777" w:rsidTr="00B3795B">
        <w:tc>
          <w:tcPr>
            <w:tcW w:w="1980" w:type="dxa"/>
          </w:tcPr>
          <w:p w14:paraId="6519ACF6" w14:textId="77777777" w:rsidR="00336D0A" w:rsidRPr="009E1519" w:rsidRDefault="00336D0A" w:rsidP="007E7100">
            <w:pPr>
              <w:rPr>
                <w:b/>
                <w:sz w:val="16"/>
                <w:szCs w:val="16"/>
              </w:rPr>
            </w:pPr>
            <w:r w:rsidRPr="009E1519">
              <w:rPr>
                <w:sz w:val="16"/>
                <w:szCs w:val="16"/>
              </w:rPr>
              <w:t>Jamaica</w:t>
            </w:r>
          </w:p>
        </w:tc>
        <w:tc>
          <w:tcPr>
            <w:tcW w:w="1701" w:type="dxa"/>
          </w:tcPr>
          <w:p w14:paraId="250D4E8F" w14:textId="77777777" w:rsidR="00336D0A" w:rsidRPr="009E1519" w:rsidRDefault="00336D0A" w:rsidP="007E7100">
            <w:pPr>
              <w:rPr>
                <w:b/>
                <w:sz w:val="16"/>
                <w:szCs w:val="16"/>
              </w:rPr>
            </w:pPr>
            <w:r w:rsidRPr="009E1519">
              <w:rPr>
                <w:sz w:val="16"/>
                <w:szCs w:val="16"/>
              </w:rPr>
              <w:t>Absent</w:t>
            </w:r>
          </w:p>
        </w:tc>
        <w:tc>
          <w:tcPr>
            <w:tcW w:w="5670" w:type="dxa"/>
          </w:tcPr>
          <w:p w14:paraId="0A8B7ABA" w14:textId="1CE72B94"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09A34684" w14:textId="77777777" w:rsidTr="00B3795B">
        <w:tc>
          <w:tcPr>
            <w:tcW w:w="1980" w:type="dxa"/>
          </w:tcPr>
          <w:p w14:paraId="43EDFDA5" w14:textId="77777777" w:rsidR="00336D0A" w:rsidRPr="009E1519" w:rsidRDefault="00336D0A" w:rsidP="007E7100">
            <w:pPr>
              <w:rPr>
                <w:b/>
                <w:sz w:val="16"/>
                <w:szCs w:val="16"/>
              </w:rPr>
            </w:pPr>
            <w:r w:rsidRPr="009E1519">
              <w:rPr>
                <w:sz w:val="16"/>
                <w:szCs w:val="16"/>
                <w:lang w:eastAsia="en-AU"/>
              </w:rPr>
              <w:t>Japan</w:t>
            </w:r>
          </w:p>
        </w:tc>
        <w:tc>
          <w:tcPr>
            <w:tcW w:w="1701" w:type="dxa"/>
          </w:tcPr>
          <w:p w14:paraId="1C2881A7" w14:textId="77777777" w:rsidR="00336D0A" w:rsidRPr="009E1519" w:rsidRDefault="00336D0A" w:rsidP="007E7100">
            <w:pPr>
              <w:rPr>
                <w:b/>
                <w:sz w:val="16"/>
                <w:szCs w:val="16"/>
              </w:rPr>
            </w:pPr>
            <w:r w:rsidRPr="009E1519">
              <w:rPr>
                <w:sz w:val="16"/>
                <w:szCs w:val="16"/>
              </w:rPr>
              <w:t>Absent</w:t>
            </w:r>
          </w:p>
        </w:tc>
        <w:tc>
          <w:tcPr>
            <w:tcW w:w="5670" w:type="dxa"/>
          </w:tcPr>
          <w:p w14:paraId="5902ADEC" w14:textId="2370C0BB" w:rsidR="00336D0A" w:rsidRPr="009E1519" w:rsidRDefault="00336D0A" w:rsidP="007E7100">
            <w:pPr>
              <w:rPr>
                <w:b/>
                <w:sz w:val="16"/>
                <w:szCs w:val="16"/>
              </w:rPr>
            </w:pPr>
            <w:r w:rsidRPr="009E1519">
              <w:rPr>
                <w:sz w:val="16"/>
                <w:szCs w:val="16"/>
              </w:rPr>
              <w:t xml:space="preserve">Pest eradicated </w:t>
            </w:r>
            <w:r w:rsidR="00560C3D">
              <w:rPr>
                <w:noProof/>
                <w:sz w:val="16"/>
                <w:szCs w:val="16"/>
              </w:rPr>
              <w:t>(Athanassiou, Phillips &amp; Wakil 2019; Sonda 1968)</w:t>
            </w:r>
            <w:r w:rsidR="00F71C57">
              <w:rPr>
                <w:sz w:val="16"/>
                <w:szCs w:val="16"/>
              </w:rPr>
              <w:t>.</w:t>
            </w:r>
          </w:p>
        </w:tc>
      </w:tr>
      <w:tr w:rsidR="00860C7A" w:rsidRPr="00B636F2" w14:paraId="1C3DCD63" w14:textId="77777777" w:rsidTr="00B3795B">
        <w:tc>
          <w:tcPr>
            <w:tcW w:w="1980" w:type="dxa"/>
          </w:tcPr>
          <w:p w14:paraId="13AC48B0" w14:textId="77777777" w:rsidR="00336D0A" w:rsidRPr="009E1519" w:rsidRDefault="00336D0A" w:rsidP="007E7100">
            <w:pPr>
              <w:rPr>
                <w:b/>
                <w:sz w:val="16"/>
                <w:szCs w:val="16"/>
              </w:rPr>
            </w:pPr>
            <w:r w:rsidRPr="009E1519">
              <w:rPr>
                <w:sz w:val="16"/>
                <w:szCs w:val="16"/>
              </w:rPr>
              <w:t>Jordan</w:t>
            </w:r>
          </w:p>
        </w:tc>
        <w:tc>
          <w:tcPr>
            <w:tcW w:w="1701" w:type="dxa"/>
          </w:tcPr>
          <w:p w14:paraId="536D54F7" w14:textId="77777777" w:rsidR="00336D0A" w:rsidRPr="009E1519" w:rsidRDefault="00336D0A" w:rsidP="007E7100">
            <w:pPr>
              <w:rPr>
                <w:b/>
                <w:sz w:val="16"/>
                <w:szCs w:val="16"/>
              </w:rPr>
            </w:pPr>
            <w:r w:rsidRPr="009E1519">
              <w:rPr>
                <w:sz w:val="16"/>
                <w:szCs w:val="16"/>
              </w:rPr>
              <w:t>Present</w:t>
            </w:r>
          </w:p>
        </w:tc>
        <w:tc>
          <w:tcPr>
            <w:tcW w:w="5670" w:type="dxa"/>
          </w:tcPr>
          <w:p w14:paraId="24615715" w14:textId="71FC65E9" w:rsidR="00336D0A" w:rsidRPr="009E1519" w:rsidRDefault="00336D0A" w:rsidP="007E7100">
            <w:pPr>
              <w:rPr>
                <w:b/>
                <w:sz w:val="16"/>
                <w:szCs w:val="16"/>
              </w:rPr>
            </w:pPr>
            <w:r w:rsidRPr="009E1519">
              <w:rPr>
                <w:sz w:val="16"/>
                <w:szCs w:val="16"/>
              </w:rPr>
              <w:t xml:space="preserve">Evidence of pest being present </w:t>
            </w:r>
            <w:r w:rsidR="00560C3D">
              <w:rPr>
                <w:noProof/>
                <w:sz w:val="16"/>
                <w:szCs w:val="16"/>
              </w:rPr>
              <w:t>(Al Antary &amp; Thalji 2017)</w:t>
            </w:r>
            <w:r w:rsidR="00562344">
              <w:rPr>
                <w:sz w:val="16"/>
                <w:szCs w:val="16"/>
              </w:rPr>
              <w:t>.</w:t>
            </w:r>
          </w:p>
        </w:tc>
      </w:tr>
      <w:tr w:rsidR="00860C7A" w:rsidRPr="00B636F2" w14:paraId="2E544A05" w14:textId="77777777" w:rsidTr="00B3795B">
        <w:tc>
          <w:tcPr>
            <w:tcW w:w="1980" w:type="dxa"/>
          </w:tcPr>
          <w:p w14:paraId="22BF09D1" w14:textId="77777777" w:rsidR="00336D0A" w:rsidRPr="009E1519" w:rsidRDefault="00336D0A" w:rsidP="007E7100">
            <w:pPr>
              <w:rPr>
                <w:b/>
                <w:sz w:val="16"/>
                <w:szCs w:val="16"/>
              </w:rPr>
            </w:pPr>
            <w:r w:rsidRPr="009E1519">
              <w:rPr>
                <w:sz w:val="16"/>
                <w:szCs w:val="16"/>
              </w:rPr>
              <w:t>Kazakhstan</w:t>
            </w:r>
          </w:p>
        </w:tc>
        <w:tc>
          <w:tcPr>
            <w:tcW w:w="1701" w:type="dxa"/>
          </w:tcPr>
          <w:p w14:paraId="15E85711" w14:textId="39410232" w:rsidR="00336D0A" w:rsidRPr="009E1519" w:rsidRDefault="00515538" w:rsidP="007E7100">
            <w:pPr>
              <w:rPr>
                <w:b/>
                <w:sz w:val="16"/>
                <w:szCs w:val="16"/>
              </w:rPr>
            </w:pPr>
            <w:r>
              <w:rPr>
                <w:sz w:val="16"/>
                <w:szCs w:val="16"/>
              </w:rPr>
              <w:t>Present</w:t>
            </w:r>
          </w:p>
        </w:tc>
        <w:tc>
          <w:tcPr>
            <w:tcW w:w="5670" w:type="dxa"/>
          </w:tcPr>
          <w:p w14:paraId="6CF06F4F" w14:textId="0E48695F" w:rsidR="00336D0A" w:rsidRPr="009E1519" w:rsidRDefault="00336D0A" w:rsidP="007E7100">
            <w:pPr>
              <w:rPr>
                <w:sz w:val="16"/>
                <w:szCs w:val="16"/>
              </w:rPr>
            </w:pPr>
            <w:r w:rsidRPr="00B636F2">
              <w:rPr>
                <w:rFonts w:cs="Calibri"/>
                <w:sz w:val="16"/>
                <w:szCs w:val="16"/>
                <w:shd w:val="clear" w:color="auto" w:fill="FFFFFF"/>
              </w:rPr>
              <w:t xml:space="preserve">Sokolov </w:t>
            </w:r>
            <w:r w:rsidR="00560C3D">
              <w:rPr>
                <w:rFonts w:cs="Calibri"/>
                <w:noProof/>
                <w:sz w:val="16"/>
                <w:szCs w:val="16"/>
                <w:shd w:val="clear" w:color="auto" w:fill="FFFFFF"/>
              </w:rPr>
              <w:t>(2006)</w:t>
            </w:r>
            <w:r w:rsidRPr="00B636F2">
              <w:rPr>
                <w:rFonts w:cs="Calibri"/>
                <w:sz w:val="16"/>
                <w:szCs w:val="16"/>
                <w:shd w:val="clear" w:color="auto" w:fill="FFFFFF"/>
              </w:rPr>
              <w:t xml:space="preserve"> </w:t>
            </w:r>
            <w:r w:rsidR="00515538" w:rsidRPr="00FF4F1F">
              <w:rPr>
                <w:rFonts w:cs="Calibri"/>
                <w:sz w:val="16"/>
                <w:szCs w:val="16"/>
              </w:rPr>
              <w:t xml:space="preserve">reported the first detection of </w:t>
            </w:r>
            <w:r w:rsidR="00515538" w:rsidRPr="002B3355">
              <w:rPr>
                <w:rFonts w:cs="Calibri"/>
                <w:i/>
                <w:iCs/>
                <w:sz w:val="16"/>
                <w:szCs w:val="16"/>
              </w:rPr>
              <w:t>T. granarium</w:t>
            </w:r>
            <w:r w:rsidR="00515538" w:rsidRPr="00FF4F1F">
              <w:rPr>
                <w:rFonts w:cs="Calibri"/>
                <w:sz w:val="16"/>
                <w:szCs w:val="16"/>
              </w:rPr>
              <w:t xml:space="preserve"> in malt of a brewing plant in Kazakhstan in 1987. It was later detected 11 times across various climatic regions of Kazakhstan, linked to importation of infested barley malt. </w:t>
            </w:r>
            <w:r w:rsidR="00515538">
              <w:rPr>
                <w:sz w:val="16"/>
                <w:szCs w:val="16"/>
                <w:lang w:eastAsia="en-AU"/>
              </w:rPr>
              <w:t xml:space="preserve"> N</w:t>
            </w:r>
            <w:r w:rsidR="00515538" w:rsidRPr="009E1519">
              <w:rPr>
                <w:sz w:val="16"/>
                <w:szCs w:val="16"/>
                <w:lang w:eastAsia="en-AU"/>
              </w:rPr>
              <w:t>o further information is available</w:t>
            </w:r>
            <w:r w:rsidR="00515538" w:rsidRPr="009E1519">
              <w:rPr>
                <w:sz w:val="16"/>
                <w:szCs w:val="16"/>
              </w:rPr>
              <w:t xml:space="preserve"> to indicate that the pest is </w:t>
            </w:r>
            <w:r w:rsidR="00515538">
              <w:rPr>
                <w:sz w:val="16"/>
                <w:szCs w:val="16"/>
              </w:rPr>
              <w:t xml:space="preserve">not or </w:t>
            </w:r>
            <w:r w:rsidR="00515538" w:rsidRPr="009E1519">
              <w:rPr>
                <w:sz w:val="16"/>
                <w:szCs w:val="16"/>
              </w:rPr>
              <w:t>no longer present in the country.</w:t>
            </w:r>
          </w:p>
        </w:tc>
      </w:tr>
      <w:tr w:rsidR="00860C7A" w:rsidRPr="00B636F2" w14:paraId="306920C2" w14:textId="77777777" w:rsidTr="00B3795B">
        <w:tc>
          <w:tcPr>
            <w:tcW w:w="1980" w:type="dxa"/>
          </w:tcPr>
          <w:p w14:paraId="7E1DDB63" w14:textId="77777777" w:rsidR="00336D0A" w:rsidRPr="009E1519" w:rsidRDefault="00336D0A" w:rsidP="007E7100">
            <w:pPr>
              <w:rPr>
                <w:b/>
                <w:sz w:val="16"/>
                <w:szCs w:val="16"/>
              </w:rPr>
            </w:pPr>
            <w:r w:rsidRPr="009E1519">
              <w:rPr>
                <w:sz w:val="16"/>
                <w:szCs w:val="16"/>
                <w:lang w:eastAsia="en-AU"/>
              </w:rPr>
              <w:t>Kenya</w:t>
            </w:r>
          </w:p>
        </w:tc>
        <w:tc>
          <w:tcPr>
            <w:tcW w:w="1701" w:type="dxa"/>
          </w:tcPr>
          <w:p w14:paraId="5A765BCD" w14:textId="77777777" w:rsidR="00336D0A" w:rsidRPr="009E1519" w:rsidRDefault="00336D0A" w:rsidP="007E7100">
            <w:pPr>
              <w:rPr>
                <w:b/>
                <w:sz w:val="16"/>
                <w:szCs w:val="16"/>
              </w:rPr>
            </w:pPr>
            <w:r w:rsidRPr="009E1519">
              <w:rPr>
                <w:sz w:val="16"/>
                <w:szCs w:val="16"/>
              </w:rPr>
              <w:t>Absent</w:t>
            </w:r>
          </w:p>
        </w:tc>
        <w:tc>
          <w:tcPr>
            <w:tcW w:w="5670" w:type="dxa"/>
          </w:tcPr>
          <w:p w14:paraId="09ACA49D" w14:textId="5A994AF5" w:rsidR="00336D0A" w:rsidRPr="009E1519" w:rsidRDefault="00336D0A" w:rsidP="007E7100">
            <w:pPr>
              <w:rPr>
                <w:b/>
                <w:sz w:val="16"/>
                <w:szCs w:val="16"/>
              </w:rPr>
            </w:pPr>
            <w:r w:rsidRPr="009E1519">
              <w:rPr>
                <w:sz w:val="16"/>
                <w:szCs w:val="16"/>
                <w:lang w:eastAsia="en-AU"/>
              </w:rPr>
              <w:t xml:space="preserve">Pest no longer present </w:t>
            </w:r>
            <w:r w:rsidR="00560C3D">
              <w:rPr>
                <w:noProof/>
                <w:sz w:val="16"/>
                <w:szCs w:val="16"/>
              </w:rPr>
              <w:t>(Athanassiou et al. 2015)</w:t>
            </w:r>
            <w:r w:rsidR="00233D82">
              <w:rPr>
                <w:sz w:val="16"/>
                <w:szCs w:val="16"/>
              </w:rPr>
              <w:t>.</w:t>
            </w:r>
          </w:p>
        </w:tc>
      </w:tr>
      <w:tr w:rsidR="00860C7A" w:rsidRPr="00B636F2" w14:paraId="09D81A41" w14:textId="77777777" w:rsidTr="00B3795B">
        <w:tc>
          <w:tcPr>
            <w:tcW w:w="1980" w:type="dxa"/>
          </w:tcPr>
          <w:p w14:paraId="404177E0" w14:textId="77777777" w:rsidR="00336D0A" w:rsidRPr="009E1519" w:rsidRDefault="00336D0A" w:rsidP="007E7100">
            <w:pPr>
              <w:rPr>
                <w:b/>
                <w:sz w:val="16"/>
                <w:szCs w:val="16"/>
              </w:rPr>
            </w:pPr>
            <w:r w:rsidRPr="009E1519">
              <w:rPr>
                <w:sz w:val="16"/>
                <w:szCs w:val="16"/>
              </w:rPr>
              <w:t>Kiribati</w:t>
            </w:r>
          </w:p>
        </w:tc>
        <w:tc>
          <w:tcPr>
            <w:tcW w:w="1701" w:type="dxa"/>
          </w:tcPr>
          <w:p w14:paraId="2AA0AB16" w14:textId="77777777" w:rsidR="00336D0A" w:rsidRPr="009E1519" w:rsidRDefault="00336D0A" w:rsidP="007E7100">
            <w:pPr>
              <w:rPr>
                <w:b/>
                <w:sz w:val="16"/>
                <w:szCs w:val="16"/>
              </w:rPr>
            </w:pPr>
            <w:r w:rsidRPr="009E1519">
              <w:rPr>
                <w:sz w:val="16"/>
                <w:szCs w:val="16"/>
              </w:rPr>
              <w:t>Absent</w:t>
            </w:r>
          </w:p>
        </w:tc>
        <w:tc>
          <w:tcPr>
            <w:tcW w:w="5670" w:type="dxa"/>
          </w:tcPr>
          <w:p w14:paraId="70D0353E" w14:textId="15BDD852"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1F28FDE4" w14:textId="77777777" w:rsidTr="00B3795B">
        <w:tc>
          <w:tcPr>
            <w:tcW w:w="1980" w:type="dxa"/>
          </w:tcPr>
          <w:p w14:paraId="16E0D002" w14:textId="77777777" w:rsidR="00336D0A" w:rsidRPr="00D3286E" w:rsidRDefault="00336D0A" w:rsidP="007E7100">
            <w:pPr>
              <w:rPr>
                <w:color w:val="000000" w:themeColor="text1"/>
                <w:sz w:val="16"/>
                <w:szCs w:val="16"/>
              </w:rPr>
            </w:pPr>
            <w:r w:rsidRPr="00D3286E">
              <w:rPr>
                <w:color w:val="000000" w:themeColor="text1"/>
                <w:sz w:val="16"/>
                <w:szCs w:val="16"/>
              </w:rPr>
              <w:t>Kuwait</w:t>
            </w:r>
          </w:p>
        </w:tc>
        <w:tc>
          <w:tcPr>
            <w:tcW w:w="1701" w:type="dxa"/>
          </w:tcPr>
          <w:p w14:paraId="49989167"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7D0EEA7D" w14:textId="564DAF4B" w:rsidR="00336D0A" w:rsidRPr="00D3286E" w:rsidRDefault="00336D0A" w:rsidP="007E7100">
            <w:pPr>
              <w:rPr>
                <w:color w:val="000000" w:themeColor="text1"/>
                <w:sz w:val="16"/>
                <w:szCs w:val="16"/>
              </w:rPr>
            </w:pPr>
            <w:r w:rsidRPr="00D3286E">
              <w:rPr>
                <w:color w:val="000000" w:themeColor="text1"/>
                <w:sz w:val="16"/>
                <w:szCs w:val="16"/>
              </w:rPr>
              <w:t>Evidence</w:t>
            </w:r>
            <w:r w:rsidR="00FB26F4">
              <w:rPr>
                <w:color w:val="000000" w:themeColor="text1"/>
                <w:sz w:val="16"/>
                <w:szCs w:val="16"/>
              </w:rPr>
              <w:t xml:space="preserve"> of pest being present</w:t>
            </w:r>
            <w:r w:rsidRPr="00D3286E">
              <w:rPr>
                <w:color w:val="000000" w:themeColor="text1"/>
                <w:sz w:val="16"/>
                <w:szCs w:val="16"/>
              </w:rPr>
              <w:t xml:space="preserve"> </w:t>
            </w:r>
            <w:r w:rsidR="00560C3D">
              <w:rPr>
                <w:noProof/>
                <w:sz w:val="16"/>
                <w:szCs w:val="16"/>
              </w:rPr>
              <w:t>(Amr 2021; CBP 2019; Háva 2012, 2013a; Háva &amp; Herrmann 2014; USDA-APHIS 2022)</w:t>
            </w:r>
            <w:r w:rsidR="00F71C57">
              <w:rPr>
                <w:color w:val="000000" w:themeColor="text1"/>
                <w:sz w:val="16"/>
                <w:szCs w:val="16"/>
              </w:rPr>
              <w:t>.</w:t>
            </w:r>
          </w:p>
        </w:tc>
      </w:tr>
      <w:tr w:rsidR="00860C7A" w:rsidRPr="00B636F2" w14:paraId="05BBFF98" w14:textId="77777777" w:rsidTr="00B3795B">
        <w:tc>
          <w:tcPr>
            <w:tcW w:w="1980" w:type="dxa"/>
          </w:tcPr>
          <w:p w14:paraId="7671AFEF" w14:textId="77777777" w:rsidR="00336D0A" w:rsidRPr="009E1519" w:rsidRDefault="00336D0A" w:rsidP="007E7100">
            <w:pPr>
              <w:rPr>
                <w:b/>
                <w:sz w:val="16"/>
                <w:szCs w:val="16"/>
              </w:rPr>
            </w:pPr>
            <w:r w:rsidRPr="009E1519">
              <w:rPr>
                <w:sz w:val="16"/>
                <w:szCs w:val="16"/>
              </w:rPr>
              <w:t>Kyrgyzstan</w:t>
            </w:r>
          </w:p>
        </w:tc>
        <w:tc>
          <w:tcPr>
            <w:tcW w:w="1701" w:type="dxa"/>
          </w:tcPr>
          <w:p w14:paraId="02774AEE" w14:textId="77777777" w:rsidR="00336D0A" w:rsidRPr="009E1519" w:rsidRDefault="00336D0A" w:rsidP="007E7100">
            <w:pPr>
              <w:rPr>
                <w:b/>
                <w:sz w:val="16"/>
                <w:szCs w:val="16"/>
              </w:rPr>
            </w:pPr>
            <w:r w:rsidRPr="009E1519">
              <w:rPr>
                <w:sz w:val="16"/>
                <w:szCs w:val="16"/>
              </w:rPr>
              <w:t>Absent</w:t>
            </w:r>
          </w:p>
        </w:tc>
        <w:tc>
          <w:tcPr>
            <w:tcW w:w="5670" w:type="dxa"/>
          </w:tcPr>
          <w:p w14:paraId="35823D8A" w14:textId="09E692E6"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7A00DC00" w14:textId="77777777" w:rsidTr="00B3795B">
        <w:tc>
          <w:tcPr>
            <w:tcW w:w="1980" w:type="dxa"/>
          </w:tcPr>
          <w:p w14:paraId="1D8FCAD1" w14:textId="77777777" w:rsidR="00336D0A" w:rsidRPr="009E1519" w:rsidRDefault="00336D0A" w:rsidP="007E7100">
            <w:pPr>
              <w:rPr>
                <w:b/>
                <w:sz w:val="16"/>
                <w:szCs w:val="16"/>
              </w:rPr>
            </w:pPr>
            <w:r w:rsidRPr="009E1519">
              <w:rPr>
                <w:sz w:val="16"/>
                <w:szCs w:val="16"/>
                <w:lang w:eastAsia="en-AU"/>
              </w:rPr>
              <w:t>Laos</w:t>
            </w:r>
          </w:p>
        </w:tc>
        <w:tc>
          <w:tcPr>
            <w:tcW w:w="1701" w:type="dxa"/>
          </w:tcPr>
          <w:p w14:paraId="30646D19" w14:textId="77777777" w:rsidR="00336D0A" w:rsidRPr="009E1519" w:rsidRDefault="00336D0A" w:rsidP="007E7100">
            <w:pPr>
              <w:rPr>
                <w:b/>
                <w:sz w:val="16"/>
                <w:szCs w:val="16"/>
              </w:rPr>
            </w:pPr>
            <w:r w:rsidRPr="009E1519">
              <w:rPr>
                <w:sz w:val="16"/>
                <w:szCs w:val="16"/>
              </w:rPr>
              <w:t>Absent</w:t>
            </w:r>
          </w:p>
        </w:tc>
        <w:tc>
          <w:tcPr>
            <w:tcW w:w="5670" w:type="dxa"/>
          </w:tcPr>
          <w:p w14:paraId="17BA2244" w14:textId="68B30D98"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3C09ABC5" w14:textId="77777777" w:rsidTr="00B3795B">
        <w:tc>
          <w:tcPr>
            <w:tcW w:w="1980" w:type="dxa"/>
          </w:tcPr>
          <w:p w14:paraId="41788806" w14:textId="77777777" w:rsidR="00336D0A" w:rsidRPr="009E1519" w:rsidRDefault="00336D0A" w:rsidP="007E7100">
            <w:pPr>
              <w:rPr>
                <w:b/>
                <w:sz w:val="16"/>
                <w:szCs w:val="16"/>
              </w:rPr>
            </w:pPr>
            <w:r w:rsidRPr="009E1519">
              <w:rPr>
                <w:sz w:val="16"/>
                <w:szCs w:val="16"/>
              </w:rPr>
              <w:t>Latvia</w:t>
            </w:r>
          </w:p>
        </w:tc>
        <w:tc>
          <w:tcPr>
            <w:tcW w:w="1701" w:type="dxa"/>
          </w:tcPr>
          <w:p w14:paraId="48071AD5" w14:textId="77777777" w:rsidR="00336D0A" w:rsidRPr="009E1519" w:rsidRDefault="00336D0A" w:rsidP="007E7100">
            <w:pPr>
              <w:rPr>
                <w:b/>
                <w:sz w:val="16"/>
                <w:szCs w:val="16"/>
              </w:rPr>
            </w:pPr>
            <w:r w:rsidRPr="009E1519">
              <w:rPr>
                <w:sz w:val="16"/>
                <w:szCs w:val="16"/>
              </w:rPr>
              <w:t>Absent</w:t>
            </w:r>
          </w:p>
        </w:tc>
        <w:tc>
          <w:tcPr>
            <w:tcW w:w="5670" w:type="dxa"/>
          </w:tcPr>
          <w:p w14:paraId="539D3040" w14:textId="5CCF182F"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12BBB069" w14:textId="77777777" w:rsidTr="00B3795B">
        <w:tc>
          <w:tcPr>
            <w:tcW w:w="1980" w:type="dxa"/>
          </w:tcPr>
          <w:p w14:paraId="493CC803" w14:textId="77777777" w:rsidR="00336D0A" w:rsidRPr="00D3286E" w:rsidRDefault="00336D0A" w:rsidP="007E7100">
            <w:pPr>
              <w:rPr>
                <w:color w:val="000000" w:themeColor="text1"/>
                <w:sz w:val="16"/>
                <w:szCs w:val="16"/>
              </w:rPr>
            </w:pPr>
            <w:r w:rsidRPr="00D3286E">
              <w:rPr>
                <w:color w:val="000000" w:themeColor="text1"/>
                <w:sz w:val="16"/>
                <w:szCs w:val="16"/>
              </w:rPr>
              <w:t>Lebanon</w:t>
            </w:r>
          </w:p>
        </w:tc>
        <w:tc>
          <w:tcPr>
            <w:tcW w:w="1701" w:type="dxa"/>
          </w:tcPr>
          <w:p w14:paraId="3BD1ECD6"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7F77AE19" w14:textId="5A355DEB" w:rsidR="00336D0A" w:rsidRPr="00D3286E" w:rsidRDefault="00336D0A" w:rsidP="007E7100">
            <w:pPr>
              <w:rPr>
                <w:color w:val="000000" w:themeColor="text1"/>
                <w:sz w:val="16"/>
                <w:szCs w:val="16"/>
              </w:rPr>
            </w:pPr>
            <w:r w:rsidRPr="00D3286E">
              <w:rPr>
                <w:color w:val="000000" w:themeColor="text1"/>
                <w:sz w:val="16"/>
                <w:szCs w:val="16"/>
              </w:rPr>
              <w:t xml:space="preserve">Evidence </w:t>
            </w:r>
            <w:r w:rsidR="00A51665">
              <w:rPr>
                <w:color w:val="000000" w:themeColor="text1"/>
                <w:sz w:val="16"/>
                <w:szCs w:val="16"/>
              </w:rPr>
              <w:t>of pest being present</w:t>
            </w:r>
            <w:r w:rsidRPr="00D3286E">
              <w:rPr>
                <w:color w:val="000000" w:themeColor="text1"/>
                <w:sz w:val="16"/>
                <w:szCs w:val="16"/>
              </w:rPr>
              <w:t xml:space="preserve"> </w:t>
            </w:r>
            <w:r w:rsidR="00560C3D">
              <w:rPr>
                <w:noProof/>
                <w:color w:val="000000" w:themeColor="text1"/>
                <w:sz w:val="16"/>
                <w:szCs w:val="16"/>
              </w:rPr>
              <w:t>(CABI 2025; EPPO 2025; French &amp; Venette 2005; USDA-APHIS 2022)</w:t>
            </w:r>
            <w:r w:rsidR="00233D82">
              <w:rPr>
                <w:rFonts w:cs="Calibri"/>
                <w:sz w:val="16"/>
                <w:szCs w:val="16"/>
                <w:shd w:val="clear" w:color="auto" w:fill="FFFFFF"/>
              </w:rPr>
              <w:t>.</w:t>
            </w:r>
          </w:p>
        </w:tc>
      </w:tr>
      <w:tr w:rsidR="00860C7A" w:rsidRPr="00B636F2" w14:paraId="5D5F824B" w14:textId="77777777" w:rsidTr="00B3795B">
        <w:tc>
          <w:tcPr>
            <w:tcW w:w="1980" w:type="dxa"/>
          </w:tcPr>
          <w:p w14:paraId="2C991E6D" w14:textId="77777777" w:rsidR="00336D0A" w:rsidRPr="009E1519" w:rsidRDefault="00336D0A" w:rsidP="007E7100">
            <w:pPr>
              <w:rPr>
                <w:b/>
                <w:sz w:val="16"/>
                <w:szCs w:val="16"/>
              </w:rPr>
            </w:pPr>
            <w:r w:rsidRPr="009E1519">
              <w:rPr>
                <w:sz w:val="16"/>
                <w:szCs w:val="16"/>
              </w:rPr>
              <w:t>Lesotho</w:t>
            </w:r>
          </w:p>
        </w:tc>
        <w:tc>
          <w:tcPr>
            <w:tcW w:w="1701" w:type="dxa"/>
          </w:tcPr>
          <w:p w14:paraId="09310B06" w14:textId="77777777" w:rsidR="00336D0A" w:rsidRPr="009E1519" w:rsidRDefault="00336D0A" w:rsidP="007E7100">
            <w:pPr>
              <w:rPr>
                <w:b/>
                <w:sz w:val="16"/>
                <w:szCs w:val="16"/>
              </w:rPr>
            </w:pPr>
            <w:r w:rsidRPr="009E1519">
              <w:rPr>
                <w:sz w:val="16"/>
                <w:szCs w:val="16"/>
              </w:rPr>
              <w:t>Absent</w:t>
            </w:r>
          </w:p>
        </w:tc>
        <w:tc>
          <w:tcPr>
            <w:tcW w:w="5670" w:type="dxa"/>
          </w:tcPr>
          <w:p w14:paraId="3980AD56" w14:textId="1270B937" w:rsidR="00336D0A" w:rsidRPr="009E1519" w:rsidRDefault="00336D0A" w:rsidP="007E7100">
            <w:pPr>
              <w:rPr>
                <w:b/>
                <w:sz w:val="16"/>
                <w:szCs w:val="16"/>
              </w:rPr>
            </w:pPr>
            <w:r w:rsidRPr="009E1519">
              <w:rPr>
                <w:sz w:val="16"/>
                <w:szCs w:val="16"/>
                <w:shd w:val="clear" w:color="auto" w:fill="FFFFFF"/>
              </w:rPr>
              <w:t>No record found</w:t>
            </w:r>
            <w:r w:rsidR="002D6887">
              <w:rPr>
                <w:sz w:val="16"/>
                <w:szCs w:val="16"/>
                <w:shd w:val="clear" w:color="auto" w:fill="FFFFFF"/>
              </w:rPr>
              <w:t>.</w:t>
            </w:r>
          </w:p>
        </w:tc>
      </w:tr>
      <w:tr w:rsidR="00860C7A" w:rsidRPr="00B636F2" w14:paraId="0D9B03BD" w14:textId="77777777" w:rsidTr="00B3795B">
        <w:tc>
          <w:tcPr>
            <w:tcW w:w="1980" w:type="dxa"/>
          </w:tcPr>
          <w:p w14:paraId="7DC29A9A" w14:textId="77777777" w:rsidR="00336D0A" w:rsidRPr="009E1519" w:rsidRDefault="00336D0A" w:rsidP="007E7100">
            <w:pPr>
              <w:rPr>
                <w:b/>
                <w:sz w:val="16"/>
                <w:szCs w:val="16"/>
              </w:rPr>
            </w:pPr>
            <w:r w:rsidRPr="009E1519">
              <w:rPr>
                <w:rFonts w:eastAsia="Times New Roman"/>
                <w:sz w:val="16"/>
                <w:szCs w:val="16"/>
                <w:lang w:eastAsia="en-AU"/>
              </w:rPr>
              <w:t>Liberia</w:t>
            </w:r>
          </w:p>
        </w:tc>
        <w:tc>
          <w:tcPr>
            <w:tcW w:w="1701" w:type="dxa"/>
          </w:tcPr>
          <w:p w14:paraId="2DB1EED9" w14:textId="77777777" w:rsidR="00336D0A" w:rsidRPr="009E1519" w:rsidRDefault="00336D0A" w:rsidP="007E7100">
            <w:pPr>
              <w:rPr>
                <w:b/>
                <w:sz w:val="16"/>
                <w:szCs w:val="16"/>
              </w:rPr>
            </w:pPr>
            <w:r w:rsidRPr="009E1519">
              <w:rPr>
                <w:sz w:val="16"/>
                <w:szCs w:val="16"/>
              </w:rPr>
              <w:t>Absent</w:t>
            </w:r>
          </w:p>
        </w:tc>
        <w:tc>
          <w:tcPr>
            <w:tcW w:w="5670" w:type="dxa"/>
          </w:tcPr>
          <w:p w14:paraId="1E24B9B3" w14:textId="76D96C02" w:rsidR="00336D0A" w:rsidRPr="009E1519" w:rsidRDefault="00336D0A" w:rsidP="007E7100">
            <w:pPr>
              <w:rPr>
                <w:b/>
                <w:sz w:val="16"/>
                <w:szCs w:val="16"/>
              </w:rPr>
            </w:pPr>
            <w:r w:rsidRPr="009E1519">
              <w:rPr>
                <w:sz w:val="16"/>
                <w:szCs w:val="16"/>
              </w:rPr>
              <w:t>Pest record unreliable</w:t>
            </w:r>
            <w:r w:rsidR="004A5278">
              <w:rPr>
                <w:sz w:val="16"/>
                <w:szCs w:val="16"/>
              </w:rPr>
              <w:t>.</w:t>
            </w:r>
          </w:p>
          <w:p w14:paraId="697EF9F7" w14:textId="2EC98B0B" w:rsidR="00336D0A" w:rsidRPr="002970B7" w:rsidRDefault="00336D0A" w:rsidP="007E7100">
            <w:pPr>
              <w:rPr>
                <w:rFonts w:eastAsia="Times New Roman"/>
                <w:sz w:val="16"/>
                <w:szCs w:val="16"/>
                <w:lang w:eastAsia="en-AU"/>
              </w:rPr>
            </w:pPr>
            <w:r w:rsidRPr="009E1519">
              <w:rPr>
                <w:rFonts w:eastAsia="Times New Roman"/>
                <w:sz w:val="16"/>
                <w:szCs w:val="16"/>
                <w:lang w:eastAsia="en-AU"/>
              </w:rPr>
              <w:t xml:space="preserve">Háva </w:t>
            </w:r>
            <w:r w:rsidR="00560C3D">
              <w:rPr>
                <w:rFonts w:eastAsia="Times New Roman"/>
                <w:noProof/>
                <w:sz w:val="16"/>
                <w:szCs w:val="16"/>
                <w:lang w:eastAsia="en-AU"/>
              </w:rPr>
              <w:t>(2000)</w:t>
            </w:r>
            <w:r w:rsidRPr="009E1519">
              <w:rPr>
                <w:rFonts w:eastAsia="Times New Roman"/>
                <w:sz w:val="16"/>
                <w:szCs w:val="16"/>
                <w:lang w:eastAsia="en-AU"/>
              </w:rPr>
              <w:t xml:space="preserve"> reported presence of </w:t>
            </w:r>
            <w:r w:rsidRPr="00B636F2">
              <w:rPr>
                <w:rFonts w:cs="Calibri"/>
                <w:i/>
                <w:sz w:val="16"/>
                <w:szCs w:val="16"/>
              </w:rPr>
              <w:t>T. granarium</w:t>
            </w:r>
            <w:r w:rsidRPr="00B636F2">
              <w:rPr>
                <w:rFonts w:cs="Calibri"/>
                <w:sz w:val="16"/>
                <w:szCs w:val="16"/>
              </w:rPr>
              <w:t xml:space="preserve"> </w:t>
            </w:r>
            <w:r w:rsidRPr="009E1519">
              <w:rPr>
                <w:rFonts w:eastAsia="Times New Roman"/>
                <w:sz w:val="16"/>
                <w:szCs w:val="16"/>
                <w:lang w:eastAsia="en-AU"/>
              </w:rPr>
              <w:t xml:space="preserve">in Liberia based on examination of specimens deposited at Expertisebureau Binnendijk-Bree, Netherlands. These specimens were collected in 1959 on Cocoa bean, from Liberia. This information alone is not considered sufficient evidence for the pest presence in Liberia. There is no other report on the presence of </w:t>
            </w:r>
            <w:r w:rsidRPr="00B636F2">
              <w:rPr>
                <w:rFonts w:cs="Calibri"/>
                <w:i/>
                <w:sz w:val="16"/>
                <w:szCs w:val="16"/>
              </w:rPr>
              <w:t>T. granarium</w:t>
            </w:r>
            <w:r w:rsidRPr="009E1519">
              <w:rPr>
                <w:rFonts w:eastAsia="Times New Roman"/>
                <w:sz w:val="16"/>
                <w:szCs w:val="16"/>
                <w:lang w:eastAsia="en-AU"/>
              </w:rPr>
              <w:t xml:space="preserve"> in Liberia. </w:t>
            </w:r>
          </w:p>
        </w:tc>
      </w:tr>
      <w:tr w:rsidR="00860C7A" w:rsidRPr="00B636F2" w14:paraId="1BA89784" w14:textId="77777777" w:rsidTr="00B3795B">
        <w:tc>
          <w:tcPr>
            <w:tcW w:w="1980" w:type="dxa"/>
          </w:tcPr>
          <w:p w14:paraId="3E2F8A38" w14:textId="77777777" w:rsidR="00336D0A" w:rsidRPr="00D3286E" w:rsidRDefault="00336D0A" w:rsidP="007E7100">
            <w:pPr>
              <w:rPr>
                <w:color w:val="000000" w:themeColor="text1"/>
                <w:sz w:val="16"/>
                <w:szCs w:val="16"/>
              </w:rPr>
            </w:pPr>
            <w:r w:rsidRPr="00D3286E">
              <w:rPr>
                <w:color w:val="000000" w:themeColor="text1"/>
                <w:sz w:val="16"/>
                <w:szCs w:val="16"/>
              </w:rPr>
              <w:t>Libya</w:t>
            </w:r>
          </w:p>
        </w:tc>
        <w:tc>
          <w:tcPr>
            <w:tcW w:w="1701" w:type="dxa"/>
          </w:tcPr>
          <w:p w14:paraId="40D651DF"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790FB572" w14:textId="4ECB4F12" w:rsidR="00336D0A" w:rsidRPr="00D3286E" w:rsidRDefault="00336D0A" w:rsidP="007E7100">
            <w:pPr>
              <w:rPr>
                <w:color w:val="000000" w:themeColor="text1"/>
                <w:sz w:val="16"/>
                <w:szCs w:val="16"/>
              </w:rPr>
            </w:pPr>
            <w:r w:rsidRPr="00D3286E">
              <w:rPr>
                <w:color w:val="000000" w:themeColor="text1"/>
                <w:sz w:val="16"/>
                <w:szCs w:val="16"/>
              </w:rPr>
              <w:t xml:space="preserve">Evidence </w:t>
            </w:r>
            <w:r w:rsidR="00006AB4">
              <w:rPr>
                <w:color w:val="000000" w:themeColor="text1"/>
                <w:sz w:val="16"/>
                <w:szCs w:val="16"/>
              </w:rPr>
              <w:t>of pest being present</w:t>
            </w:r>
            <w:r w:rsidRPr="00D3286E">
              <w:rPr>
                <w:color w:val="000000" w:themeColor="text1"/>
                <w:sz w:val="16"/>
                <w:szCs w:val="16"/>
              </w:rPr>
              <w:t xml:space="preserve"> </w:t>
            </w:r>
            <w:r w:rsidR="00560C3D">
              <w:rPr>
                <w:noProof/>
                <w:color w:val="000000" w:themeColor="text1"/>
                <w:sz w:val="16"/>
                <w:szCs w:val="16"/>
              </w:rPr>
              <w:t>(CABI 2025; EPPO 2025; Mohamed &amp; Shaurub 2010; USDA-APHIS 2022)</w:t>
            </w:r>
            <w:r w:rsidR="00233D82">
              <w:rPr>
                <w:color w:val="000000" w:themeColor="text1"/>
                <w:sz w:val="16"/>
                <w:szCs w:val="16"/>
              </w:rPr>
              <w:t>.</w:t>
            </w:r>
          </w:p>
        </w:tc>
      </w:tr>
      <w:tr w:rsidR="00860C7A" w:rsidRPr="00B636F2" w14:paraId="1AA67F4A" w14:textId="77777777" w:rsidTr="00B3795B">
        <w:tc>
          <w:tcPr>
            <w:tcW w:w="1980" w:type="dxa"/>
          </w:tcPr>
          <w:p w14:paraId="1A4EFDF1" w14:textId="77777777" w:rsidR="00336D0A" w:rsidRPr="00B636F2" w:rsidRDefault="00336D0A" w:rsidP="007E7100">
            <w:pPr>
              <w:rPr>
                <w:sz w:val="16"/>
                <w:szCs w:val="16"/>
              </w:rPr>
            </w:pPr>
            <w:r w:rsidRPr="00B636F2">
              <w:rPr>
                <w:sz w:val="16"/>
                <w:szCs w:val="16"/>
              </w:rPr>
              <w:t>Lithuania</w:t>
            </w:r>
          </w:p>
        </w:tc>
        <w:tc>
          <w:tcPr>
            <w:tcW w:w="1701" w:type="dxa"/>
          </w:tcPr>
          <w:p w14:paraId="6370CE55" w14:textId="77777777" w:rsidR="00336D0A" w:rsidRPr="00B636F2" w:rsidRDefault="00336D0A" w:rsidP="007E7100">
            <w:pPr>
              <w:rPr>
                <w:sz w:val="16"/>
                <w:szCs w:val="16"/>
              </w:rPr>
            </w:pPr>
            <w:r w:rsidRPr="00B636F2">
              <w:rPr>
                <w:sz w:val="16"/>
                <w:szCs w:val="16"/>
              </w:rPr>
              <w:t>Absent</w:t>
            </w:r>
          </w:p>
        </w:tc>
        <w:tc>
          <w:tcPr>
            <w:tcW w:w="5670" w:type="dxa"/>
          </w:tcPr>
          <w:p w14:paraId="4D70DFBD" w14:textId="32C07793" w:rsidR="00336D0A" w:rsidRPr="00B636F2" w:rsidRDefault="00336D0A" w:rsidP="007E7100">
            <w:pPr>
              <w:rPr>
                <w:sz w:val="16"/>
                <w:szCs w:val="16"/>
              </w:rPr>
            </w:pPr>
            <w:r w:rsidRPr="00B636F2">
              <w:rPr>
                <w:sz w:val="16"/>
                <w:szCs w:val="16"/>
              </w:rPr>
              <w:t>No record found</w:t>
            </w:r>
            <w:r w:rsidR="002D6887">
              <w:rPr>
                <w:sz w:val="16"/>
                <w:szCs w:val="16"/>
              </w:rPr>
              <w:t>.</w:t>
            </w:r>
            <w:r w:rsidR="00687F47">
              <w:rPr>
                <w:sz w:val="16"/>
                <w:szCs w:val="16"/>
              </w:rPr>
              <w:t xml:space="preserve"> </w:t>
            </w:r>
            <w:r w:rsidRPr="00B636F2">
              <w:rPr>
                <w:sz w:val="16"/>
                <w:szCs w:val="16"/>
              </w:rPr>
              <w:t xml:space="preserve">Absence confirmed by survey </w:t>
            </w:r>
            <w:r w:rsidR="00560C3D">
              <w:rPr>
                <w:noProof/>
                <w:sz w:val="16"/>
                <w:szCs w:val="16"/>
              </w:rPr>
              <w:t>(Ostrauskas &amp; Taluntytë 2004)</w:t>
            </w:r>
            <w:r w:rsidR="00B04AFE">
              <w:rPr>
                <w:sz w:val="16"/>
                <w:szCs w:val="16"/>
              </w:rPr>
              <w:t>.</w:t>
            </w:r>
          </w:p>
        </w:tc>
      </w:tr>
      <w:tr w:rsidR="00860C7A" w:rsidRPr="00B636F2" w14:paraId="5B382BFB" w14:textId="77777777" w:rsidTr="00B3795B">
        <w:tc>
          <w:tcPr>
            <w:tcW w:w="1980" w:type="dxa"/>
          </w:tcPr>
          <w:p w14:paraId="1AD8FC6A" w14:textId="77777777" w:rsidR="00336D0A" w:rsidRPr="009E1519" w:rsidRDefault="00336D0A" w:rsidP="007E7100">
            <w:pPr>
              <w:rPr>
                <w:b/>
                <w:sz w:val="16"/>
                <w:szCs w:val="16"/>
              </w:rPr>
            </w:pPr>
            <w:r w:rsidRPr="009E1519">
              <w:rPr>
                <w:sz w:val="16"/>
                <w:szCs w:val="16"/>
              </w:rPr>
              <w:t>Luxembourg</w:t>
            </w:r>
          </w:p>
        </w:tc>
        <w:tc>
          <w:tcPr>
            <w:tcW w:w="1701" w:type="dxa"/>
          </w:tcPr>
          <w:p w14:paraId="11582549" w14:textId="77777777" w:rsidR="00336D0A" w:rsidRPr="009E1519" w:rsidRDefault="00336D0A" w:rsidP="007E7100">
            <w:pPr>
              <w:rPr>
                <w:b/>
                <w:sz w:val="16"/>
                <w:szCs w:val="16"/>
              </w:rPr>
            </w:pPr>
            <w:r w:rsidRPr="009E1519">
              <w:rPr>
                <w:sz w:val="16"/>
                <w:szCs w:val="16"/>
              </w:rPr>
              <w:t>Absent</w:t>
            </w:r>
          </w:p>
        </w:tc>
        <w:tc>
          <w:tcPr>
            <w:tcW w:w="5670" w:type="dxa"/>
          </w:tcPr>
          <w:p w14:paraId="7D9B0C86" w14:textId="49F7741B"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67A1D027" w14:textId="77777777" w:rsidTr="00B3795B">
        <w:tc>
          <w:tcPr>
            <w:tcW w:w="1980" w:type="dxa"/>
          </w:tcPr>
          <w:p w14:paraId="6B448E84" w14:textId="77777777" w:rsidR="00336D0A" w:rsidRPr="009E1519" w:rsidRDefault="00336D0A" w:rsidP="007E7100">
            <w:pPr>
              <w:rPr>
                <w:b/>
                <w:sz w:val="16"/>
                <w:szCs w:val="16"/>
              </w:rPr>
            </w:pPr>
            <w:r w:rsidRPr="009E1519">
              <w:rPr>
                <w:sz w:val="16"/>
                <w:szCs w:val="16"/>
              </w:rPr>
              <w:t>Macedonia</w:t>
            </w:r>
          </w:p>
        </w:tc>
        <w:tc>
          <w:tcPr>
            <w:tcW w:w="1701" w:type="dxa"/>
          </w:tcPr>
          <w:p w14:paraId="401C558A" w14:textId="77777777" w:rsidR="00336D0A" w:rsidRPr="009E1519" w:rsidRDefault="00336D0A" w:rsidP="007E7100">
            <w:pPr>
              <w:rPr>
                <w:b/>
                <w:sz w:val="16"/>
                <w:szCs w:val="16"/>
              </w:rPr>
            </w:pPr>
            <w:r w:rsidRPr="009E1519">
              <w:rPr>
                <w:sz w:val="16"/>
                <w:szCs w:val="16"/>
              </w:rPr>
              <w:t>Absent</w:t>
            </w:r>
          </w:p>
        </w:tc>
        <w:tc>
          <w:tcPr>
            <w:tcW w:w="5670" w:type="dxa"/>
          </w:tcPr>
          <w:p w14:paraId="1A0A6514" w14:textId="43DE63D6" w:rsidR="00336D0A" w:rsidRPr="009E1519" w:rsidRDefault="00336D0A" w:rsidP="007E7100">
            <w:pPr>
              <w:rPr>
                <w:b/>
                <w:sz w:val="16"/>
                <w:szCs w:val="16"/>
              </w:rPr>
            </w:pPr>
            <w:r w:rsidRPr="009E1519">
              <w:rPr>
                <w:sz w:val="16"/>
                <w:szCs w:val="16"/>
              </w:rPr>
              <w:t>No record found</w:t>
            </w:r>
            <w:r w:rsidR="002D6887">
              <w:rPr>
                <w:sz w:val="16"/>
                <w:szCs w:val="16"/>
              </w:rPr>
              <w:t>.</w:t>
            </w:r>
          </w:p>
        </w:tc>
      </w:tr>
      <w:tr w:rsidR="00860C7A" w:rsidRPr="00B636F2" w14:paraId="57226EEE" w14:textId="77777777" w:rsidTr="00B3795B">
        <w:tc>
          <w:tcPr>
            <w:tcW w:w="1980" w:type="dxa"/>
          </w:tcPr>
          <w:p w14:paraId="3FFA4B10" w14:textId="77777777" w:rsidR="00336D0A" w:rsidRPr="00854907" w:rsidRDefault="00336D0A" w:rsidP="007E7100">
            <w:pPr>
              <w:rPr>
                <w:sz w:val="16"/>
                <w:szCs w:val="16"/>
              </w:rPr>
            </w:pPr>
            <w:r w:rsidRPr="00854907">
              <w:rPr>
                <w:sz w:val="16"/>
                <w:szCs w:val="16"/>
                <w:lang w:eastAsia="en-AU"/>
              </w:rPr>
              <w:t>Madagascar</w:t>
            </w:r>
          </w:p>
        </w:tc>
        <w:tc>
          <w:tcPr>
            <w:tcW w:w="1701" w:type="dxa"/>
          </w:tcPr>
          <w:p w14:paraId="001E85EC" w14:textId="77777777" w:rsidR="00336D0A" w:rsidRPr="00854907" w:rsidRDefault="00336D0A" w:rsidP="007E7100">
            <w:pPr>
              <w:rPr>
                <w:sz w:val="16"/>
                <w:szCs w:val="16"/>
              </w:rPr>
            </w:pPr>
            <w:r w:rsidRPr="00854907">
              <w:rPr>
                <w:sz w:val="16"/>
                <w:szCs w:val="16"/>
              </w:rPr>
              <w:t>Absent</w:t>
            </w:r>
          </w:p>
        </w:tc>
        <w:tc>
          <w:tcPr>
            <w:tcW w:w="5670" w:type="dxa"/>
          </w:tcPr>
          <w:p w14:paraId="2E0471CC" w14:textId="04DFC28A" w:rsidR="00336D0A" w:rsidRPr="00854907" w:rsidRDefault="00336D0A" w:rsidP="007E7100">
            <w:pPr>
              <w:rPr>
                <w:sz w:val="16"/>
                <w:szCs w:val="16"/>
              </w:rPr>
            </w:pPr>
            <w:r w:rsidRPr="00854907">
              <w:rPr>
                <w:sz w:val="16"/>
                <w:szCs w:val="16"/>
              </w:rPr>
              <w:t>Pest record unreliable</w:t>
            </w:r>
            <w:r w:rsidR="002535CC">
              <w:rPr>
                <w:sz w:val="16"/>
                <w:szCs w:val="16"/>
              </w:rPr>
              <w:t>.</w:t>
            </w:r>
          </w:p>
          <w:p w14:paraId="21479EEB" w14:textId="5C96CC3D" w:rsidR="00336D0A" w:rsidRPr="00854907" w:rsidRDefault="00336D0A" w:rsidP="007E7100">
            <w:pPr>
              <w:rPr>
                <w:sz w:val="16"/>
                <w:szCs w:val="16"/>
              </w:rPr>
            </w:pPr>
            <w:r w:rsidRPr="00854907">
              <w:rPr>
                <w:i/>
                <w:sz w:val="16"/>
                <w:szCs w:val="16"/>
                <w:lang w:eastAsia="en-AU"/>
              </w:rPr>
              <w:t xml:space="preserve">Trogoderma granarium </w:t>
            </w:r>
            <w:r w:rsidRPr="00854907">
              <w:rPr>
                <w:sz w:val="16"/>
                <w:szCs w:val="16"/>
                <w:lang w:eastAsia="en-AU"/>
              </w:rPr>
              <w:t xml:space="preserve">was recorded in Madagascar in </w:t>
            </w:r>
            <w:r w:rsidRPr="00854907">
              <w:rPr>
                <w:sz w:val="16"/>
                <w:szCs w:val="16"/>
              </w:rPr>
              <w:t>Lindgren, Vincent &amp; Krohne</w:t>
            </w:r>
            <w:r w:rsidRPr="00854907">
              <w:rPr>
                <w:sz w:val="16"/>
                <w:szCs w:val="16"/>
                <w:lang w:eastAsia="en-AU"/>
              </w:rPr>
              <w:t xml:space="preserve"> </w:t>
            </w:r>
            <w:r w:rsidR="00560C3D">
              <w:rPr>
                <w:noProof/>
                <w:sz w:val="16"/>
                <w:szCs w:val="16"/>
                <w:lang w:eastAsia="en-AU"/>
              </w:rPr>
              <w:t>(1955)</w:t>
            </w:r>
            <w:r w:rsidRPr="00854907">
              <w:rPr>
                <w:sz w:val="16"/>
                <w:szCs w:val="16"/>
                <w:lang w:eastAsia="en-AU"/>
              </w:rPr>
              <w:t xml:space="preserve">, </w:t>
            </w:r>
            <w:r w:rsidRPr="00854907">
              <w:rPr>
                <w:sz w:val="16"/>
                <w:szCs w:val="16"/>
              </w:rPr>
              <w:t xml:space="preserve">Herrmann &amp; Háva </w:t>
            </w:r>
            <w:r w:rsidR="00560C3D">
              <w:rPr>
                <w:noProof/>
                <w:sz w:val="16"/>
                <w:szCs w:val="16"/>
              </w:rPr>
              <w:t>(2010)</w:t>
            </w:r>
            <w:r w:rsidR="007E69F6" w:rsidRPr="00854907">
              <w:rPr>
                <w:sz w:val="16"/>
                <w:szCs w:val="16"/>
              </w:rPr>
              <w:t xml:space="preserve"> </w:t>
            </w:r>
            <w:r w:rsidRPr="00CF2369">
              <w:rPr>
                <w:sz w:val="16"/>
                <w:szCs w:val="16"/>
              </w:rPr>
              <w:t>citing EPPO (2007</w:t>
            </w:r>
            <w:r w:rsidRPr="00854907">
              <w:rPr>
                <w:sz w:val="16"/>
                <w:szCs w:val="16"/>
              </w:rPr>
              <w:t xml:space="preserve">), </w:t>
            </w:r>
            <w:r w:rsidRPr="00854907">
              <w:rPr>
                <w:sz w:val="16"/>
                <w:szCs w:val="16"/>
                <w:lang w:eastAsia="en-AU"/>
              </w:rPr>
              <w:t xml:space="preserve">Rafarasoa et al. </w:t>
            </w:r>
            <w:r w:rsidR="00560C3D">
              <w:rPr>
                <w:noProof/>
                <w:sz w:val="16"/>
                <w:szCs w:val="16"/>
                <w:lang w:eastAsia="en-AU"/>
              </w:rPr>
              <w:t>(2015)</w:t>
            </w:r>
            <w:r w:rsidRPr="00854907">
              <w:rPr>
                <w:sz w:val="16"/>
                <w:szCs w:val="16"/>
                <w:lang w:eastAsia="en-AU"/>
              </w:rPr>
              <w:t xml:space="preserve">, and CABI </w:t>
            </w:r>
            <w:r w:rsidR="00560C3D">
              <w:rPr>
                <w:rFonts w:cs="Calibri"/>
                <w:noProof/>
                <w:sz w:val="16"/>
                <w:szCs w:val="16"/>
                <w:shd w:val="clear" w:color="auto" w:fill="FFFFFF"/>
              </w:rPr>
              <w:t>(2025)</w:t>
            </w:r>
            <w:r w:rsidRPr="00854907">
              <w:rPr>
                <w:sz w:val="16"/>
                <w:szCs w:val="16"/>
                <w:lang w:eastAsia="en-AU"/>
              </w:rPr>
              <w:t xml:space="preserve"> citing Rafarasoa et al. </w:t>
            </w:r>
            <w:r w:rsidR="00560C3D">
              <w:rPr>
                <w:noProof/>
                <w:sz w:val="16"/>
                <w:szCs w:val="16"/>
                <w:lang w:eastAsia="en-AU"/>
              </w:rPr>
              <w:t>(2015)</w:t>
            </w:r>
            <w:r w:rsidRPr="00854907">
              <w:rPr>
                <w:sz w:val="16"/>
                <w:szCs w:val="16"/>
                <w:lang w:eastAsia="en-AU"/>
              </w:rPr>
              <w:t>. These records are considered unreliable because</w:t>
            </w:r>
            <w:r w:rsidR="001E23FA">
              <w:rPr>
                <w:sz w:val="16"/>
                <w:szCs w:val="16"/>
                <w:lang w:eastAsia="en-AU"/>
              </w:rPr>
              <w:t>:</w:t>
            </w:r>
            <w:r w:rsidRPr="00854907">
              <w:rPr>
                <w:sz w:val="16"/>
                <w:szCs w:val="16"/>
                <w:lang w:eastAsia="en-AU"/>
              </w:rPr>
              <w:t xml:space="preserve">  </w:t>
            </w:r>
            <w:r w:rsidR="001E23FA" w:rsidRPr="00854907">
              <w:rPr>
                <w:sz w:val="16"/>
                <w:szCs w:val="16"/>
              </w:rPr>
              <w:t>Lindgren, Vincent &amp; Krohne</w:t>
            </w:r>
            <w:r w:rsidR="001E23FA" w:rsidRPr="00854907">
              <w:rPr>
                <w:sz w:val="16"/>
                <w:szCs w:val="16"/>
                <w:lang w:eastAsia="en-AU"/>
              </w:rPr>
              <w:t xml:space="preserve"> </w:t>
            </w:r>
            <w:r w:rsidR="00560C3D">
              <w:rPr>
                <w:noProof/>
                <w:sz w:val="16"/>
                <w:szCs w:val="16"/>
                <w:lang w:eastAsia="en-AU"/>
              </w:rPr>
              <w:t>(1955)</w:t>
            </w:r>
            <w:r w:rsidRPr="00854907">
              <w:rPr>
                <w:sz w:val="16"/>
                <w:szCs w:val="16"/>
                <w:lang w:eastAsia="en-AU"/>
              </w:rPr>
              <w:t xml:space="preserve"> did not provide the basis for listing Madagascar for distribution of </w:t>
            </w:r>
            <w:r w:rsidRPr="00854907">
              <w:rPr>
                <w:i/>
                <w:sz w:val="16"/>
                <w:szCs w:val="16"/>
                <w:lang w:eastAsia="en-AU"/>
              </w:rPr>
              <w:t>T. granarium</w:t>
            </w:r>
            <w:r w:rsidR="00B04AFE">
              <w:rPr>
                <w:i/>
                <w:sz w:val="16"/>
                <w:szCs w:val="16"/>
                <w:lang w:eastAsia="en-AU"/>
              </w:rPr>
              <w:t>.</w:t>
            </w:r>
          </w:p>
          <w:p w14:paraId="53A86813" w14:textId="06BBC63F" w:rsidR="00336D0A" w:rsidRPr="00854907" w:rsidRDefault="00336D0A" w:rsidP="007E7100">
            <w:pPr>
              <w:rPr>
                <w:sz w:val="16"/>
                <w:szCs w:val="16"/>
              </w:rPr>
            </w:pPr>
            <w:r w:rsidRPr="00CF2369">
              <w:rPr>
                <w:sz w:val="16"/>
                <w:szCs w:val="16"/>
              </w:rPr>
              <w:t>EPPO (2007)</w:t>
            </w:r>
            <w:r w:rsidRPr="00854907">
              <w:rPr>
                <w:sz w:val="16"/>
                <w:szCs w:val="16"/>
              </w:rPr>
              <w:t xml:space="preserve">, the reference cited by Herrmann &amp; Háva (2010) for Madagascar has been corrected and later EPPO Global database such as EPPO </w:t>
            </w:r>
            <w:r w:rsidR="00560C3D">
              <w:rPr>
                <w:noProof/>
                <w:sz w:val="16"/>
                <w:szCs w:val="16"/>
              </w:rPr>
              <w:t>(2025)</w:t>
            </w:r>
            <w:r w:rsidRPr="00854907">
              <w:rPr>
                <w:sz w:val="16"/>
                <w:szCs w:val="16"/>
              </w:rPr>
              <w:t xml:space="preserve"> no longer lists </w:t>
            </w:r>
            <w:r w:rsidRPr="00854907">
              <w:rPr>
                <w:i/>
                <w:sz w:val="16"/>
                <w:szCs w:val="16"/>
              </w:rPr>
              <w:t xml:space="preserve">T. granarium </w:t>
            </w:r>
            <w:r w:rsidRPr="00854907">
              <w:rPr>
                <w:sz w:val="16"/>
                <w:szCs w:val="16"/>
              </w:rPr>
              <w:t xml:space="preserve">for Madagascar. Háva and coauthors’ later publications no longer include </w:t>
            </w:r>
            <w:r w:rsidRPr="00854907">
              <w:rPr>
                <w:i/>
                <w:sz w:val="16"/>
                <w:szCs w:val="16"/>
              </w:rPr>
              <w:t xml:space="preserve">T. granarium </w:t>
            </w:r>
            <w:r w:rsidRPr="00854907">
              <w:rPr>
                <w:sz w:val="16"/>
                <w:szCs w:val="16"/>
              </w:rPr>
              <w:t xml:space="preserve">for Madagascar </w:t>
            </w:r>
            <w:r w:rsidR="00560C3D">
              <w:rPr>
                <w:noProof/>
                <w:sz w:val="16"/>
                <w:szCs w:val="16"/>
              </w:rPr>
              <w:t>(Háva 2013b, 2014a; Háva &amp; Baňař 2017; Háva &amp; Matsumoto 2021; Háva &amp; Trýzna 2022)</w:t>
            </w:r>
            <w:r w:rsidRPr="00854907">
              <w:rPr>
                <w:sz w:val="16"/>
                <w:szCs w:val="16"/>
              </w:rPr>
              <w:t>.</w:t>
            </w:r>
          </w:p>
          <w:p w14:paraId="60D7765B" w14:textId="69309DBC" w:rsidR="00336D0A" w:rsidRPr="00854907" w:rsidRDefault="00336D0A" w:rsidP="007E7100">
            <w:pPr>
              <w:rPr>
                <w:sz w:val="16"/>
                <w:szCs w:val="16"/>
              </w:rPr>
            </w:pPr>
            <w:r w:rsidRPr="00854907">
              <w:rPr>
                <w:sz w:val="16"/>
                <w:szCs w:val="16"/>
                <w:lang w:eastAsia="en-AU"/>
              </w:rPr>
              <w:t xml:space="preserve">Rafarasoa et al. </w:t>
            </w:r>
            <w:r w:rsidR="00560C3D">
              <w:rPr>
                <w:noProof/>
                <w:sz w:val="16"/>
                <w:szCs w:val="16"/>
                <w:lang w:eastAsia="en-AU"/>
              </w:rPr>
              <w:t>(2015)</w:t>
            </w:r>
            <w:r w:rsidRPr="00854907">
              <w:rPr>
                <w:sz w:val="16"/>
                <w:szCs w:val="16"/>
                <w:lang w:eastAsia="en-AU"/>
              </w:rPr>
              <w:t xml:space="preserve"> cited by CABI </w:t>
            </w:r>
            <w:r w:rsidR="00560C3D">
              <w:rPr>
                <w:rFonts w:cs="Calibri"/>
                <w:noProof/>
                <w:sz w:val="16"/>
                <w:szCs w:val="16"/>
                <w:shd w:val="clear" w:color="auto" w:fill="FFFFFF"/>
              </w:rPr>
              <w:t>(2025)</w:t>
            </w:r>
            <w:r w:rsidRPr="00854907">
              <w:rPr>
                <w:sz w:val="16"/>
                <w:szCs w:val="16"/>
                <w:lang w:eastAsia="en-AU"/>
              </w:rPr>
              <w:t xml:space="preserve"> for </w:t>
            </w:r>
            <w:r w:rsidRPr="00854907">
              <w:rPr>
                <w:i/>
                <w:sz w:val="16"/>
                <w:szCs w:val="16"/>
                <w:lang w:eastAsia="en-AU"/>
              </w:rPr>
              <w:t>T. granarium</w:t>
            </w:r>
            <w:r w:rsidRPr="00854907">
              <w:rPr>
                <w:sz w:val="16"/>
                <w:szCs w:val="16"/>
                <w:lang w:eastAsia="en-AU"/>
              </w:rPr>
              <w:t xml:space="preserve"> in Madagascar is considered unreliable because this pest is a well</w:t>
            </w:r>
            <w:r w:rsidR="001F5FBB" w:rsidRPr="00854907">
              <w:rPr>
                <w:sz w:val="16"/>
                <w:szCs w:val="16"/>
                <w:lang w:eastAsia="en-AU"/>
              </w:rPr>
              <w:t>-</w:t>
            </w:r>
            <w:r w:rsidRPr="00854907">
              <w:rPr>
                <w:sz w:val="16"/>
                <w:szCs w:val="16"/>
                <w:lang w:eastAsia="en-AU"/>
              </w:rPr>
              <w:t xml:space="preserve">known storage pest and would be unlikely to be collected in the rice field as reported by Rafarasoa et al. </w:t>
            </w:r>
            <w:r w:rsidR="00560C3D">
              <w:rPr>
                <w:noProof/>
                <w:sz w:val="16"/>
                <w:szCs w:val="16"/>
                <w:lang w:eastAsia="en-AU"/>
              </w:rPr>
              <w:t>(2015)</w:t>
            </w:r>
            <w:r w:rsidRPr="00854907">
              <w:rPr>
                <w:sz w:val="16"/>
                <w:szCs w:val="16"/>
                <w:lang w:eastAsia="en-AU"/>
              </w:rPr>
              <w:t xml:space="preserve">. </w:t>
            </w:r>
          </w:p>
        </w:tc>
      </w:tr>
      <w:tr w:rsidR="00860C7A" w:rsidRPr="00B636F2" w14:paraId="1390491E" w14:textId="77777777" w:rsidTr="00B3795B">
        <w:tc>
          <w:tcPr>
            <w:tcW w:w="1980" w:type="dxa"/>
          </w:tcPr>
          <w:p w14:paraId="0BAD4B1F" w14:textId="77777777" w:rsidR="00336D0A" w:rsidRPr="00DC4CD3" w:rsidRDefault="00336D0A" w:rsidP="007E7100">
            <w:pPr>
              <w:rPr>
                <w:sz w:val="16"/>
                <w:szCs w:val="16"/>
              </w:rPr>
            </w:pPr>
            <w:r w:rsidRPr="00DC4CD3">
              <w:rPr>
                <w:sz w:val="16"/>
                <w:szCs w:val="16"/>
              </w:rPr>
              <w:t>Malawi</w:t>
            </w:r>
          </w:p>
        </w:tc>
        <w:tc>
          <w:tcPr>
            <w:tcW w:w="1701" w:type="dxa"/>
          </w:tcPr>
          <w:p w14:paraId="122798CA" w14:textId="77777777" w:rsidR="00336D0A" w:rsidRPr="00DC4CD3" w:rsidRDefault="00336D0A" w:rsidP="007E7100">
            <w:pPr>
              <w:rPr>
                <w:sz w:val="16"/>
                <w:szCs w:val="16"/>
              </w:rPr>
            </w:pPr>
            <w:r w:rsidRPr="00DC4CD3">
              <w:rPr>
                <w:sz w:val="16"/>
                <w:szCs w:val="16"/>
              </w:rPr>
              <w:t>Absent</w:t>
            </w:r>
          </w:p>
        </w:tc>
        <w:tc>
          <w:tcPr>
            <w:tcW w:w="5670" w:type="dxa"/>
          </w:tcPr>
          <w:p w14:paraId="3A723D22" w14:textId="2AA28E54" w:rsidR="00336D0A" w:rsidRPr="00DC4CD3" w:rsidRDefault="00336D0A" w:rsidP="007E7100">
            <w:pPr>
              <w:rPr>
                <w:sz w:val="16"/>
                <w:szCs w:val="16"/>
              </w:rPr>
            </w:pPr>
            <w:r w:rsidRPr="00DC4CD3">
              <w:rPr>
                <w:sz w:val="16"/>
                <w:szCs w:val="16"/>
              </w:rPr>
              <w:t xml:space="preserve">Pest no longer present </w:t>
            </w:r>
            <w:r w:rsidR="00560C3D">
              <w:rPr>
                <w:noProof/>
                <w:sz w:val="16"/>
                <w:szCs w:val="16"/>
              </w:rPr>
              <w:t>(Viljoen 1990)</w:t>
            </w:r>
            <w:r w:rsidR="00B04AFE">
              <w:rPr>
                <w:sz w:val="16"/>
                <w:szCs w:val="16"/>
              </w:rPr>
              <w:t>.</w:t>
            </w:r>
          </w:p>
        </w:tc>
      </w:tr>
      <w:tr w:rsidR="00860C7A" w:rsidRPr="00B636F2" w14:paraId="537FA0D5" w14:textId="77777777" w:rsidTr="00B3795B">
        <w:tc>
          <w:tcPr>
            <w:tcW w:w="1980" w:type="dxa"/>
          </w:tcPr>
          <w:p w14:paraId="547FE3AB" w14:textId="77777777" w:rsidR="00336D0A" w:rsidRPr="00552F5F" w:rsidRDefault="00336D0A" w:rsidP="007E7100">
            <w:pPr>
              <w:rPr>
                <w:color w:val="000000" w:themeColor="text1"/>
                <w:sz w:val="16"/>
                <w:szCs w:val="16"/>
              </w:rPr>
            </w:pPr>
            <w:r w:rsidRPr="00552F5F">
              <w:rPr>
                <w:color w:val="000000" w:themeColor="text1"/>
                <w:sz w:val="16"/>
                <w:szCs w:val="16"/>
                <w:lang w:eastAsia="en-AU"/>
              </w:rPr>
              <w:t>Malaysia</w:t>
            </w:r>
          </w:p>
        </w:tc>
        <w:tc>
          <w:tcPr>
            <w:tcW w:w="1701" w:type="dxa"/>
          </w:tcPr>
          <w:p w14:paraId="494DEBDD" w14:textId="77777777" w:rsidR="00336D0A" w:rsidRPr="00552F5F" w:rsidRDefault="00336D0A" w:rsidP="007E7100">
            <w:pPr>
              <w:rPr>
                <w:color w:val="000000" w:themeColor="text1"/>
                <w:sz w:val="16"/>
                <w:szCs w:val="16"/>
              </w:rPr>
            </w:pPr>
            <w:r w:rsidRPr="00552F5F">
              <w:rPr>
                <w:color w:val="000000" w:themeColor="text1"/>
                <w:sz w:val="16"/>
                <w:szCs w:val="16"/>
              </w:rPr>
              <w:t>Absent</w:t>
            </w:r>
          </w:p>
        </w:tc>
        <w:tc>
          <w:tcPr>
            <w:tcW w:w="5670" w:type="dxa"/>
          </w:tcPr>
          <w:p w14:paraId="39C23B75" w14:textId="30F1EE70" w:rsidR="00336D0A" w:rsidRPr="00552F5F" w:rsidRDefault="00336D0A" w:rsidP="00D02573">
            <w:pPr>
              <w:rPr>
                <w:color w:val="000000" w:themeColor="text1"/>
                <w:sz w:val="16"/>
                <w:szCs w:val="16"/>
              </w:rPr>
            </w:pPr>
            <w:r w:rsidRPr="00552F5F">
              <w:rPr>
                <w:color w:val="000000" w:themeColor="text1"/>
                <w:sz w:val="16"/>
                <w:szCs w:val="16"/>
              </w:rPr>
              <w:t xml:space="preserve">Pest </w:t>
            </w:r>
            <w:r w:rsidRPr="005713AF">
              <w:rPr>
                <w:color w:val="000000" w:themeColor="text1"/>
                <w:sz w:val="16"/>
                <w:szCs w:val="16"/>
              </w:rPr>
              <w:t xml:space="preserve">eradicated </w:t>
            </w:r>
            <w:r w:rsidR="00560C3D">
              <w:rPr>
                <w:noProof/>
                <w:color w:val="000000" w:themeColor="text1"/>
                <w:sz w:val="16"/>
                <w:szCs w:val="16"/>
              </w:rPr>
              <w:t>(Sivapragasam 2007)</w:t>
            </w:r>
            <w:r w:rsidR="00793798">
              <w:rPr>
                <w:color w:val="000000" w:themeColor="text1"/>
                <w:sz w:val="16"/>
                <w:szCs w:val="16"/>
              </w:rPr>
              <w:t>.</w:t>
            </w:r>
          </w:p>
        </w:tc>
      </w:tr>
      <w:tr w:rsidR="00860C7A" w:rsidRPr="00B636F2" w14:paraId="14D49D75" w14:textId="77777777" w:rsidTr="00B3795B">
        <w:tc>
          <w:tcPr>
            <w:tcW w:w="1980" w:type="dxa"/>
          </w:tcPr>
          <w:p w14:paraId="3BEFCC71" w14:textId="77777777" w:rsidR="00336D0A" w:rsidRPr="009956F8" w:rsidRDefault="00336D0A" w:rsidP="007E7100">
            <w:pPr>
              <w:rPr>
                <w:sz w:val="16"/>
                <w:szCs w:val="16"/>
              </w:rPr>
            </w:pPr>
            <w:r w:rsidRPr="009956F8">
              <w:rPr>
                <w:sz w:val="16"/>
                <w:szCs w:val="16"/>
              </w:rPr>
              <w:t>Maldives</w:t>
            </w:r>
          </w:p>
        </w:tc>
        <w:tc>
          <w:tcPr>
            <w:tcW w:w="1701" w:type="dxa"/>
          </w:tcPr>
          <w:p w14:paraId="7982EB2E" w14:textId="77777777" w:rsidR="00336D0A" w:rsidRPr="009956F8" w:rsidRDefault="00336D0A" w:rsidP="007E7100">
            <w:pPr>
              <w:rPr>
                <w:sz w:val="16"/>
                <w:szCs w:val="16"/>
              </w:rPr>
            </w:pPr>
            <w:r w:rsidRPr="009956F8">
              <w:rPr>
                <w:sz w:val="16"/>
                <w:szCs w:val="16"/>
              </w:rPr>
              <w:t>Absent</w:t>
            </w:r>
          </w:p>
        </w:tc>
        <w:tc>
          <w:tcPr>
            <w:tcW w:w="5670" w:type="dxa"/>
          </w:tcPr>
          <w:p w14:paraId="2E8545A3" w14:textId="7B8D79D9" w:rsidR="00336D0A" w:rsidRPr="009956F8" w:rsidRDefault="00336D0A" w:rsidP="007E7100">
            <w:pPr>
              <w:rPr>
                <w:sz w:val="16"/>
                <w:szCs w:val="16"/>
              </w:rPr>
            </w:pPr>
            <w:r w:rsidRPr="009956F8">
              <w:rPr>
                <w:sz w:val="16"/>
                <w:szCs w:val="16"/>
              </w:rPr>
              <w:t>No record found</w:t>
            </w:r>
            <w:r w:rsidR="002D6887">
              <w:rPr>
                <w:sz w:val="16"/>
                <w:szCs w:val="16"/>
              </w:rPr>
              <w:t>.</w:t>
            </w:r>
          </w:p>
        </w:tc>
      </w:tr>
      <w:tr w:rsidR="00860C7A" w:rsidRPr="00B636F2" w14:paraId="6D9304DA" w14:textId="77777777" w:rsidTr="00B3795B">
        <w:tc>
          <w:tcPr>
            <w:tcW w:w="1980" w:type="dxa"/>
          </w:tcPr>
          <w:p w14:paraId="6589E4D3" w14:textId="77777777" w:rsidR="00336D0A" w:rsidRPr="00D3286E" w:rsidRDefault="00336D0A" w:rsidP="007E7100">
            <w:pPr>
              <w:rPr>
                <w:color w:val="000000" w:themeColor="text1"/>
                <w:sz w:val="16"/>
                <w:szCs w:val="16"/>
              </w:rPr>
            </w:pPr>
            <w:r w:rsidRPr="00D3286E">
              <w:rPr>
                <w:rFonts w:eastAsia="Times New Roman"/>
                <w:color w:val="000000" w:themeColor="text1"/>
                <w:sz w:val="16"/>
                <w:szCs w:val="16"/>
                <w:lang w:eastAsia="en-AU"/>
              </w:rPr>
              <w:t>Mali</w:t>
            </w:r>
          </w:p>
        </w:tc>
        <w:tc>
          <w:tcPr>
            <w:tcW w:w="1701" w:type="dxa"/>
          </w:tcPr>
          <w:p w14:paraId="761C679D"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3ABFE0A1" w14:textId="526C1E17" w:rsidR="00336D0A" w:rsidRPr="00D3286E" w:rsidRDefault="00336D0A" w:rsidP="007E7100">
            <w:pPr>
              <w:rPr>
                <w:color w:val="000000" w:themeColor="text1"/>
                <w:sz w:val="16"/>
                <w:szCs w:val="16"/>
              </w:rPr>
            </w:pPr>
            <w:r w:rsidRPr="00D3286E">
              <w:rPr>
                <w:color w:val="000000" w:themeColor="text1"/>
                <w:sz w:val="16"/>
                <w:szCs w:val="16"/>
              </w:rPr>
              <w:t>Evidence</w:t>
            </w:r>
            <w:r w:rsidR="00B37DCF">
              <w:rPr>
                <w:color w:val="000000" w:themeColor="text1"/>
                <w:sz w:val="16"/>
                <w:szCs w:val="16"/>
              </w:rPr>
              <w:t xml:space="preserve"> of pest being present</w:t>
            </w:r>
            <w:r w:rsidRPr="00D3286E">
              <w:rPr>
                <w:color w:val="000000" w:themeColor="text1"/>
                <w:sz w:val="16"/>
                <w:szCs w:val="16"/>
              </w:rPr>
              <w:t xml:space="preserve"> </w:t>
            </w:r>
            <w:r w:rsidR="00560C3D">
              <w:rPr>
                <w:noProof/>
                <w:color w:val="000000" w:themeColor="text1"/>
                <w:sz w:val="16"/>
                <w:szCs w:val="16"/>
              </w:rPr>
              <w:t>(Ajayi &amp; Ratnadass 1998; CABI 2025; Deuse 1970 ; EPPO 2025; Ratnadass et al. 1994; USDA-APHIS 2022)</w:t>
            </w:r>
            <w:r w:rsidR="00231BE2">
              <w:rPr>
                <w:rFonts w:cs="Calibri"/>
                <w:sz w:val="16"/>
                <w:szCs w:val="16"/>
                <w:shd w:val="clear" w:color="auto" w:fill="FFFFFF"/>
              </w:rPr>
              <w:t>.</w:t>
            </w:r>
          </w:p>
        </w:tc>
      </w:tr>
      <w:tr w:rsidR="00860C7A" w:rsidRPr="00B636F2" w14:paraId="61588A79" w14:textId="77777777" w:rsidTr="00B3795B">
        <w:tc>
          <w:tcPr>
            <w:tcW w:w="1980" w:type="dxa"/>
          </w:tcPr>
          <w:p w14:paraId="5E409376" w14:textId="77777777" w:rsidR="00336D0A" w:rsidRPr="00214EF8" w:rsidRDefault="00336D0A" w:rsidP="007E7100">
            <w:pPr>
              <w:rPr>
                <w:sz w:val="16"/>
                <w:szCs w:val="16"/>
              </w:rPr>
            </w:pPr>
            <w:r w:rsidRPr="00214EF8">
              <w:rPr>
                <w:sz w:val="16"/>
                <w:szCs w:val="16"/>
              </w:rPr>
              <w:t>Malta</w:t>
            </w:r>
          </w:p>
        </w:tc>
        <w:tc>
          <w:tcPr>
            <w:tcW w:w="1701" w:type="dxa"/>
          </w:tcPr>
          <w:p w14:paraId="6E65FF4A" w14:textId="77777777" w:rsidR="00336D0A" w:rsidRPr="00214EF8" w:rsidRDefault="00336D0A" w:rsidP="007E7100">
            <w:pPr>
              <w:rPr>
                <w:sz w:val="16"/>
                <w:szCs w:val="16"/>
              </w:rPr>
            </w:pPr>
            <w:r w:rsidRPr="00214EF8">
              <w:rPr>
                <w:sz w:val="16"/>
                <w:szCs w:val="16"/>
              </w:rPr>
              <w:t>Absent</w:t>
            </w:r>
          </w:p>
        </w:tc>
        <w:tc>
          <w:tcPr>
            <w:tcW w:w="5670" w:type="dxa"/>
          </w:tcPr>
          <w:p w14:paraId="59FFA986" w14:textId="780379E9" w:rsidR="00336D0A" w:rsidRPr="00214EF8" w:rsidRDefault="00336D0A" w:rsidP="007E7100">
            <w:pPr>
              <w:rPr>
                <w:sz w:val="16"/>
                <w:szCs w:val="16"/>
              </w:rPr>
            </w:pPr>
            <w:r w:rsidRPr="00214EF8">
              <w:rPr>
                <w:sz w:val="16"/>
                <w:szCs w:val="16"/>
              </w:rPr>
              <w:t>No record found</w:t>
            </w:r>
            <w:r w:rsidR="002D6887">
              <w:rPr>
                <w:sz w:val="16"/>
                <w:szCs w:val="16"/>
              </w:rPr>
              <w:t>.</w:t>
            </w:r>
          </w:p>
        </w:tc>
      </w:tr>
      <w:tr w:rsidR="00860C7A" w:rsidRPr="00B636F2" w14:paraId="39AC3313" w14:textId="77777777" w:rsidTr="00B3795B">
        <w:tc>
          <w:tcPr>
            <w:tcW w:w="1980" w:type="dxa"/>
          </w:tcPr>
          <w:p w14:paraId="5DA63C0D" w14:textId="77777777" w:rsidR="00336D0A" w:rsidRPr="00214EF8" w:rsidRDefault="00336D0A" w:rsidP="007E7100">
            <w:pPr>
              <w:rPr>
                <w:sz w:val="16"/>
                <w:szCs w:val="16"/>
              </w:rPr>
            </w:pPr>
            <w:r w:rsidRPr="00214EF8">
              <w:rPr>
                <w:sz w:val="16"/>
                <w:szCs w:val="16"/>
              </w:rPr>
              <w:t>Martinique</w:t>
            </w:r>
          </w:p>
        </w:tc>
        <w:tc>
          <w:tcPr>
            <w:tcW w:w="1701" w:type="dxa"/>
          </w:tcPr>
          <w:p w14:paraId="4D5AA500" w14:textId="77777777" w:rsidR="00336D0A" w:rsidRPr="00214EF8" w:rsidRDefault="00336D0A" w:rsidP="007E7100">
            <w:pPr>
              <w:rPr>
                <w:sz w:val="16"/>
                <w:szCs w:val="16"/>
              </w:rPr>
            </w:pPr>
            <w:r w:rsidRPr="00214EF8">
              <w:rPr>
                <w:sz w:val="16"/>
                <w:szCs w:val="16"/>
              </w:rPr>
              <w:t>Absent</w:t>
            </w:r>
          </w:p>
        </w:tc>
        <w:tc>
          <w:tcPr>
            <w:tcW w:w="5670" w:type="dxa"/>
          </w:tcPr>
          <w:p w14:paraId="2978C885" w14:textId="280A747B" w:rsidR="00336D0A" w:rsidRPr="00214EF8" w:rsidRDefault="00336D0A" w:rsidP="007E7100">
            <w:pPr>
              <w:rPr>
                <w:sz w:val="16"/>
                <w:szCs w:val="16"/>
              </w:rPr>
            </w:pPr>
            <w:r w:rsidRPr="00214EF8">
              <w:rPr>
                <w:sz w:val="16"/>
                <w:szCs w:val="16"/>
              </w:rPr>
              <w:t>No record found</w:t>
            </w:r>
            <w:r w:rsidR="002D6887">
              <w:rPr>
                <w:sz w:val="16"/>
                <w:szCs w:val="16"/>
              </w:rPr>
              <w:t>.</w:t>
            </w:r>
          </w:p>
        </w:tc>
      </w:tr>
      <w:tr w:rsidR="00860C7A" w:rsidRPr="00B636F2" w14:paraId="21D91533" w14:textId="77777777" w:rsidTr="00B3795B">
        <w:tc>
          <w:tcPr>
            <w:tcW w:w="1980" w:type="dxa"/>
          </w:tcPr>
          <w:p w14:paraId="424EB812" w14:textId="77777777" w:rsidR="00336D0A" w:rsidRPr="00D3286E" w:rsidRDefault="00336D0A" w:rsidP="007E7100">
            <w:pPr>
              <w:rPr>
                <w:color w:val="000000" w:themeColor="text1"/>
                <w:sz w:val="16"/>
                <w:szCs w:val="16"/>
              </w:rPr>
            </w:pPr>
            <w:r w:rsidRPr="00D3286E">
              <w:rPr>
                <w:color w:val="000000" w:themeColor="text1"/>
                <w:sz w:val="16"/>
                <w:szCs w:val="16"/>
                <w:shd w:val="clear" w:color="auto" w:fill="FFFFFF"/>
              </w:rPr>
              <w:t>Mauritania</w:t>
            </w:r>
          </w:p>
        </w:tc>
        <w:tc>
          <w:tcPr>
            <w:tcW w:w="1701" w:type="dxa"/>
          </w:tcPr>
          <w:p w14:paraId="60F87383"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367454CA" w14:textId="53B7A700" w:rsidR="00336D0A" w:rsidRPr="00D3286E" w:rsidRDefault="00336D0A" w:rsidP="007E7100">
            <w:pPr>
              <w:rPr>
                <w:color w:val="000000" w:themeColor="text1"/>
                <w:sz w:val="16"/>
                <w:szCs w:val="16"/>
              </w:rPr>
            </w:pPr>
            <w:r w:rsidRPr="00D3286E">
              <w:rPr>
                <w:color w:val="000000" w:themeColor="text1"/>
                <w:sz w:val="16"/>
                <w:szCs w:val="16"/>
              </w:rPr>
              <w:t xml:space="preserve">Evidence </w:t>
            </w:r>
            <w:r w:rsidR="00B37DCF">
              <w:rPr>
                <w:color w:val="000000" w:themeColor="text1"/>
                <w:sz w:val="16"/>
                <w:szCs w:val="16"/>
              </w:rPr>
              <w:t>of pest being present</w:t>
            </w:r>
            <w:r w:rsidRPr="00D3286E">
              <w:rPr>
                <w:color w:val="000000" w:themeColor="text1"/>
                <w:sz w:val="16"/>
                <w:szCs w:val="16"/>
              </w:rPr>
              <w:t xml:space="preserve"> </w:t>
            </w:r>
            <w:r w:rsidR="00560C3D">
              <w:rPr>
                <w:noProof/>
                <w:color w:val="000000" w:themeColor="text1"/>
                <w:sz w:val="16"/>
                <w:szCs w:val="16"/>
              </w:rPr>
              <w:t>(CABI 2025; Deuse 1970; EPPO 2025; USDA-APHIS 2022)</w:t>
            </w:r>
            <w:r w:rsidR="00231BE2">
              <w:rPr>
                <w:rFonts w:cs="Calibri"/>
                <w:sz w:val="16"/>
                <w:szCs w:val="16"/>
                <w:shd w:val="clear" w:color="auto" w:fill="FFFFFF"/>
              </w:rPr>
              <w:t>.</w:t>
            </w:r>
          </w:p>
        </w:tc>
      </w:tr>
      <w:tr w:rsidR="00860C7A" w:rsidRPr="00B636F2" w14:paraId="15BB8AD6" w14:textId="77777777" w:rsidTr="00B3795B">
        <w:tc>
          <w:tcPr>
            <w:tcW w:w="1980" w:type="dxa"/>
          </w:tcPr>
          <w:p w14:paraId="2B9D4274" w14:textId="77777777" w:rsidR="00336D0A" w:rsidRPr="00214EF8" w:rsidRDefault="00336D0A" w:rsidP="007E7100">
            <w:pPr>
              <w:rPr>
                <w:sz w:val="16"/>
                <w:szCs w:val="16"/>
              </w:rPr>
            </w:pPr>
            <w:r w:rsidRPr="00214EF8">
              <w:rPr>
                <w:sz w:val="16"/>
                <w:szCs w:val="16"/>
                <w:lang w:eastAsia="en-AU"/>
              </w:rPr>
              <w:t>Mauritius</w:t>
            </w:r>
          </w:p>
        </w:tc>
        <w:tc>
          <w:tcPr>
            <w:tcW w:w="1701" w:type="dxa"/>
          </w:tcPr>
          <w:p w14:paraId="4B0B396D" w14:textId="77777777" w:rsidR="00336D0A" w:rsidRPr="00214EF8" w:rsidRDefault="00336D0A" w:rsidP="007E7100">
            <w:pPr>
              <w:rPr>
                <w:sz w:val="16"/>
                <w:szCs w:val="16"/>
              </w:rPr>
            </w:pPr>
            <w:r w:rsidRPr="00214EF8">
              <w:rPr>
                <w:sz w:val="16"/>
                <w:szCs w:val="16"/>
              </w:rPr>
              <w:t>Absent</w:t>
            </w:r>
          </w:p>
        </w:tc>
        <w:tc>
          <w:tcPr>
            <w:tcW w:w="5670" w:type="dxa"/>
          </w:tcPr>
          <w:p w14:paraId="08A6E9E9" w14:textId="4B3B628E" w:rsidR="00336D0A" w:rsidRPr="00214EF8" w:rsidRDefault="00336D0A" w:rsidP="007E7100">
            <w:pPr>
              <w:rPr>
                <w:sz w:val="16"/>
                <w:szCs w:val="16"/>
              </w:rPr>
            </w:pPr>
            <w:r w:rsidRPr="00214EF8">
              <w:rPr>
                <w:sz w:val="16"/>
                <w:szCs w:val="16"/>
              </w:rPr>
              <w:t>No record found</w:t>
            </w:r>
            <w:r w:rsidR="002D6887">
              <w:rPr>
                <w:sz w:val="16"/>
                <w:szCs w:val="16"/>
              </w:rPr>
              <w:t>.</w:t>
            </w:r>
          </w:p>
        </w:tc>
      </w:tr>
      <w:tr w:rsidR="00860C7A" w:rsidRPr="00B636F2" w14:paraId="74725AD9" w14:textId="77777777" w:rsidTr="00B3795B">
        <w:tc>
          <w:tcPr>
            <w:tcW w:w="1980" w:type="dxa"/>
          </w:tcPr>
          <w:p w14:paraId="6928CAD4" w14:textId="77777777" w:rsidR="00336D0A" w:rsidRPr="000613B9" w:rsidRDefault="00336D0A" w:rsidP="007E7100">
            <w:pPr>
              <w:rPr>
                <w:sz w:val="16"/>
                <w:szCs w:val="16"/>
              </w:rPr>
            </w:pPr>
            <w:r w:rsidRPr="000613B9">
              <w:rPr>
                <w:sz w:val="16"/>
                <w:szCs w:val="16"/>
              </w:rPr>
              <w:t>Mexico</w:t>
            </w:r>
          </w:p>
        </w:tc>
        <w:tc>
          <w:tcPr>
            <w:tcW w:w="1701" w:type="dxa"/>
          </w:tcPr>
          <w:p w14:paraId="5CFA1097" w14:textId="77777777" w:rsidR="00336D0A" w:rsidRPr="000613B9" w:rsidRDefault="00336D0A" w:rsidP="007E7100">
            <w:pPr>
              <w:rPr>
                <w:sz w:val="16"/>
                <w:szCs w:val="16"/>
              </w:rPr>
            </w:pPr>
            <w:r w:rsidRPr="000613B9">
              <w:rPr>
                <w:sz w:val="16"/>
                <w:szCs w:val="16"/>
              </w:rPr>
              <w:t>Absent</w:t>
            </w:r>
          </w:p>
        </w:tc>
        <w:tc>
          <w:tcPr>
            <w:tcW w:w="5670" w:type="dxa"/>
          </w:tcPr>
          <w:p w14:paraId="48E8C4DD" w14:textId="720E7047" w:rsidR="00336D0A" w:rsidRPr="000613B9" w:rsidRDefault="00336D0A" w:rsidP="007E7100">
            <w:pPr>
              <w:rPr>
                <w:sz w:val="16"/>
                <w:szCs w:val="16"/>
              </w:rPr>
            </w:pPr>
            <w:r w:rsidRPr="000613B9">
              <w:rPr>
                <w:sz w:val="16"/>
                <w:szCs w:val="16"/>
              </w:rPr>
              <w:t>Pest eradicated</w:t>
            </w:r>
            <w:r w:rsidRPr="000613B9">
              <w:t xml:space="preserve"> </w:t>
            </w:r>
            <w:r w:rsidR="00560C3D">
              <w:rPr>
                <w:noProof/>
                <w:sz w:val="16"/>
                <w:szCs w:val="16"/>
              </w:rPr>
              <w:t>(Barak 1989; Myers &amp; Hagstrum 2012)</w:t>
            </w:r>
            <w:r w:rsidR="00231BE2">
              <w:rPr>
                <w:sz w:val="16"/>
                <w:szCs w:val="16"/>
              </w:rPr>
              <w:t>.</w:t>
            </w:r>
          </w:p>
        </w:tc>
      </w:tr>
      <w:tr w:rsidR="00860C7A" w:rsidRPr="00B636F2" w14:paraId="6F2EB3B0" w14:textId="77777777" w:rsidTr="00B3795B">
        <w:tc>
          <w:tcPr>
            <w:tcW w:w="1980" w:type="dxa"/>
          </w:tcPr>
          <w:p w14:paraId="1F97D85E" w14:textId="77777777" w:rsidR="00336D0A" w:rsidRPr="000613B9" w:rsidRDefault="00336D0A" w:rsidP="007E7100">
            <w:pPr>
              <w:rPr>
                <w:sz w:val="16"/>
                <w:szCs w:val="16"/>
              </w:rPr>
            </w:pPr>
            <w:r w:rsidRPr="000613B9">
              <w:rPr>
                <w:sz w:val="16"/>
                <w:szCs w:val="16"/>
              </w:rPr>
              <w:t>Moldova</w:t>
            </w:r>
          </w:p>
        </w:tc>
        <w:tc>
          <w:tcPr>
            <w:tcW w:w="1701" w:type="dxa"/>
          </w:tcPr>
          <w:p w14:paraId="1F545D46" w14:textId="77777777" w:rsidR="00336D0A" w:rsidRPr="000613B9" w:rsidRDefault="00336D0A" w:rsidP="007E7100">
            <w:pPr>
              <w:rPr>
                <w:sz w:val="16"/>
                <w:szCs w:val="16"/>
              </w:rPr>
            </w:pPr>
            <w:r w:rsidRPr="000613B9">
              <w:rPr>
                <w:sz w:val="16"/>
                <w:szCs w:val="16"/>
              </w:rPr>
              <w:t>Absent</w:t>
            </w:r>
          </w:p>
        </w:tc>
        <w:tc>
          <w:tcPr>
            <w:tcW w:w="5670" w:type="dxa"/>
          </w:tcPr>
          <w:p w14:paraId="028B1914" w14:textId="0CDF07BB" w:rsidR="00336D0A" w:rsidRPr="000613B9" w:rsidRDefault="00336D0A" w:rsidP="007E7100">
            <w:pPr>
              <w:rPr>
                <w:sz w:val="16"/>
                <w:szCs w:val="16"/>
              </w:rPr>
            </w:pPr>
            <w:r w:rsidRPr="000613B9">
              <w:rPr>
                <w:sz w:val="16"/>
                <w:szCs w:val="16"/>
              </w:rPr>
              <w:t>No record found</w:t>
            </w:r>
            <w:r w:rsidR="002D6887">
              <w:rPr>
                <w:sz w:val="16"/>
                <w:szCs w:val="16"/>
              </w:rPr>
              <w:t>.</w:t>
            </w:r>
          </w:p>
        </w:tc>
      </w:tr>
      <w:tr w:rsidR="00860C7A" w:rsidRPr="00B636F2" w14:paraId="40D3972F" w14:textId="77777777" w:rsidTr="00B3795B">
        <w:tc>
          <w:tcPr>
            <w:tcW w:w="1980" w:type="dxa"/>
          </w:tcPr>
          <w:p w14:paraId="1DF71E8D" w14:textId="77777777" w:rsidR="00336D0A" w:rsidRPr="000613B9" w:rsidRDefault="00336D0A" w:rsidP="007E7100">
            <w:pPr>
              <w:rPr>
                <w:sz w:val="16"/>
                <w:szCs w:val="16"/>
              </w:rPr>
            </w:pPr>
            <w:r w:rsidRPr="000613B9">
              <w:rPr>
                <w:sz w:val="16"/>
                <w:szCs w:val="16"/>
              </w:rPr>
              <w:t>Monaco</w:t>
            </w:r>
          </w:p>
        </w:tc>
        <w:tc>
          <w:tcPr>
            <w:tcW w:w="1701" w:type="dxa"/>
          </w:tcPr>
          <w:p w14:paraId="2C5BC87D" w14:textId="77777777" w:rsidR="00336D0A" w:rsidRPr="000613B9" w:rsidRDefault="00336D0A" w:rsidP="007E7100">
            <w:pPr>
              <w:rPr>
                <w:sz w:val="16"/>
                <w:szCs w:val="16"/>
              </w:rPr>
            </w:pPr>
            <w:r w:rsidRPr="000613B9">
              <w:rPr>
                <w:sz w:val="16"/>
                <w:szCs w:val="16"/>
              </w:rPr>
              <w:t>Absent</w:t>
            </w:r>
          </w:p>
        </w:tc>
        <w:tc>
          <w:tcPr>
            <w:tcW w:w="5670" w:type="dxa"/>
          </w:tcPr>
          <w:p w14:paraId="58271EE7" w14:textId="0376C15C" w:rsidR="00336D0A" w:rsidRPr="000613B9" w:rsidRDefault="00336D0A" w:rsidP="007E7100">
            <w:pPr>
              <w:rPr>
                <w:sz w:val="16"/>
                <w:szCs w:val="16"/>
              </w:rPr>
            </w:pPr>
            <w:r w:rsidRPr="000613B9">
              <w:rPr>
                <w:sz w:val="16"/>
                <w:szCs w:val="16"/>
              </w:rPr>
              <w:t>No record found</w:t>
            </w:r>
            <w:r w:rsidR="002D6887">
              <w:rPr>
                <w:sz w:val="16"/>
                <w:szCs w:val="16"/>
              </w:rPr>
              <w:t>.</w:t>
            </w:r>
          </w:p>
        </w:tc>
      </w:tr>
      <w:tr w:rsidR="00860C7A" w:rsidRPr="00B636F2" w14:paraId="55659CE0" w14:textId="77777777" w:rsidTr="00B3795B">
        <w:tc>
          <w:tcPr>
            <w:tcW w:w="1980" w:type="dxa"/>
          </w:tcPr>
          <w:p w14:paraId="02365E69" w14:textId="77777777" w:rsidR="00336D0A" w:rsidRPr="000613B9" w:rsidRDefault="00336D0A" w:rsidP="007E7100">
            <w:pPr>
              <w:rPr>
                <w:sz w:val="16"/>
                <w:szCs w:val="16"/>
              </w:rPr>
            </w:pPr>
            <w:r w:rsidRPr="000613B9">
              <w:rPr>
                <w:rFonts w:eastAsia="Times New Roman"/>
                <w:sz w:val="16"/>
                <w:szCs w:val="16"/>
                <w:lang w:eastAsia="en-AU"/>
              </w:rPr>
              <w:t>Mongolia</w:t>
            </w:r>
          </w:p>
        </w:tc>
        <w:tc>
          <w:tcPr>
            <w:tcW w:w="1701" w:type="dxa"/>
          </w:tcPr>
          <w:p w14:paraId="7AD08BBA" w14:textId="77777777" w:rsidR="00336D0A" w:rsidRPr="000613B9" w:rsidRDefault="00336D0A" w:rsidP="007E7100">
            <w:pPr>
              <w:rPr>
                <w:sz w:val="16"/>
                <w:szCs w:val="16"/>
              </w:rPr>
            </w:pPr>
            <w:r w:rsidRPr="000613B9">
              <w:rPr>
                <w:sz w:val="16"/>
                <w:szCs w:val="16"/>
              </w:rPr>
              <w:t>Absent</w:t>
            </w:r>
          </w:p>
        </w:tc>
        <w:tc>
          <w:tcPr>
            <w:tcW w:w="5670" w:type="dxa"/>
          </w:tcPr>
          <w:p w14:paraId="2262E73A" w14:textId="46163C8C" w:rsidR="00336D0A" w:rsidRPr="000613B9" w:rsidRDefault="00336D0A" w:rsidP="007E7100">
            <w:pPr>
              <w:rPr>
                <w:sz w:val="16"/>
                <w:szCs w:val="16"/>
              </w:rPr>
            </w:pPr>
            <w:r w:rsidRPr="000613B9">
              <w:rPr>
                <w:sz w:val="16"/>
                <w:szCs w:val="16"/>
              </w:rPr>
              <w:t>No record found</w:t>
            </w:r>
            <w:r w:rsidR="002D6887">
              <w:rPr>
                <w:sz w:val="16"/>
                <w:szCs w:val="16"/>
              </w:rPr>
              <w:t>.</w:t>
            </w:r>
          </w:p>
        </w:tc>
      </w:tr>
      <w:tr w:rsidR="00860C7A" w:rsidRPr="00B636F2" w14:paraId="65CBC275" w14:textId="77777777" w:rsidTr="00B3795B">
        <w:tc>
          <w:tcPr>
            <w:tcW w:w="1980" w:type="dxa"/>
          </w:tcPr>
          <w:p w14:paraId="7DF9C81F" w14:textId="77777777" w:rsidR="00336D0A" w:rsidRPr="00D3286E" w:rsidRDefault="00336D0A" w:rsidP="007E7100">
            <w:pPr>
              <w:rPr>
                <w:color w:val="000000" w:themeColor="text1"/>
                <w:sz w:val="16"/>
                <w:szCs w:val="16"/>
              </w:rPr>
            </w:pPr>
            <w:r w:rsidRPr="00D3286E">
              <w:rPr>
                <w:color w:val="000000" w:themeColor="text1"/>
                <w:sz w:val="16"/>
                <w:szCs w:val="16"/>
                <w:shd w:val="clear" w:color="auto" w:fill="FFFFFF"/>
              </w:rPr>
              <w:t>Morocco</w:t>
            </w:r>
          </w:p>
        </w:tc>
        <w:tc>
          <w:tcPr>
            <w:tcW w:w="1701" w:type="dxa"/>
          </w:tcPr>
          <w:p w14:paraId="727F3C01"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162DDE30" w14:textId="2B4EA547" w:rsidR="00336D0A" w:rsidRPr="00D3286E" w:rsidRDefault="00336D0A" w:rsidP="007E7100">
            <w:pPr>
              <w:rPr>
                <w:color w:val="000000" w:themeColor="text1"/>
                <w:sz w:val="16"/>
                <w:szCs w:val="16"/>
              </w:rPr>
            </w:pPr>
            <w:r w:rsidRPr="00D3286E">
              <w:rPr>
                <w:color w:val="000000" w:themeColor="text1"/>
                <w:sz w:val="16"/>
                <w:szCs w:val="16"/>
              </w:rPr>
              <w:t xml:space="preserve">Evidence </w:t>
            </w:r>
            <w:r w:rsidR="00B37DCF">
              <w:rPr>
                <w:color w:val="000000" w:themeColor="text1"/>
                <w:sz w:val="16"/>
                <w:szCs w:val="16"/>
              </w:rPr>
              <w:t>of pest being present</w:t>
            </w:r>
            <w:r w:rsidRPr="00D3286E">
              <w:rPr>
                <w:color w:val="000000" w:themeColor="text1"/>
                <w:sz w:val="16"/>
                <w:szCs w:val="16"/>
              </w:rPr>
              <w:t xml:space="preserve"> </w:t>
            </w:r>
            <w:r w:rsidR="00560C3D">
              <w:rPr>
                <w:noProof/>
                <w:color w:val="000000" w:themeColor="text1"/>
                <w:sz w:val="16"/>
                <w:szCs w:val="16"/>
              </w:rPr>
              <w:t>(CABI 2025; EPPO 2025; Saba &amp; Laborius 1976; USDA-APHIS 2022)</w:t>
            </w:r>
            <w:r w:rsidR="00231BE2">
              <w:rPr>
                <w:rFonts w:cs="Calibri"/>
                <w:sz w:val="16"/>
                <w:szCs w:val="16"/>
                <w:shd w:val="clear" w:color="auto" w:fill="FFFFFF"/>
              </w:rPr>
              <w:t>.</w:t>
            </w:r>
          </w:p>
        </w:tc>
      </w:tr>
      <w:tr w:rsidR="00860C7A" w:rsidRPr="00B636F2" w14:paraId="5CC794B1" w14:textId="77777777" w:rsidTr="00B3795B">
        <w:tc>
          <w:tcPr>
            <w:tcW w:w="1980" w:type="dxa"/>
          </w:tcPr>
          <w:p w14:paraId="505E6B55" w14:textId="77777777" w:rsidR="00336D0A" w:rsidRPr="000613B9" w:rsidRDefault="00336D0A" w:rsidP="007E7100">
            <w:pPr>
              <w:rPr>
                <w:sz w:val="16"/>
                <w:szCs w:val="16"/>
              </w:rPr>
            </w:pPr>
            <w:r w:rsidRPr="000613B9">
              <w:rPr>
                <w:sz w:val="16"/>
                <w:szCs w:val="16"/>
              </w:rPr>
              <w:t>Mozambique</w:t>
            </w:r>
          </w:p>
        </w:tc>
        <w:tc>
          <w:tcPr>
            <w:tcW w:w="1701" w:type="dxa"/>
          </w:tcPr>
          <w:p w14:paraId="51487352" w14:textId="77777777" w:rsidR="00336D0A" w:rsidRPr="000613B9" w:rsidRDefault="00336D0A" w:rsidP="007E7100">
            <w:pPr>
              <w:rPr>
                <w:sz w:val="16"/>
                <w:szCs w:val="16"/>
              </w:rPr>
            </w:pPr>
            <w:r w:rsidRPr="000613B9">
              <w:rPr>
                <w:sz w:val="16"/>
                <w:szCs w:val="16"/>
              </w:rPr>
              <w:t>Absent</w:t>
            </w:r>
          </w:p>
        </w:tc>
        <w:tc>
          <w:tcPr>
            <w:tcW w:w="5670" w:type="dxa"/>
          </w:tcPr>
          <w:p w14:paraId="637CE9A7" w14:textId="2F54DF9A" w:rsidR="00336D0A" w:rsidRPr="000613B9" w:rsidRDefault="00336D0A" w:rsidP="007E7100">
            <w:pPr>
              <w:rPr>
                <w:sz w:val="16"/>
                <w:szCs w:val="16"/>
              </w:rPr>
            </w:pPr>
            <w:r w:rsidRPr="000613B9">
              <w:rPr>
                <w:sz w:val="16"/>
                <w:szCs w:val="16"/>
                <w:shd w:val="clear" w:color="auto" w:fill="FFFFFF"/>
              </w:rPr>
              <w:t>No record found</w:t>
            </w:r>
            <w:r w:rsidR="002D6887">
              <w:rPr>
                <w:sz w:val="16"/>
                <w:szCs w:val="16"/>
                <w:shd w:val="clear" w:color="auto" w:fill="FFFFFF"/>
              </w:rPr>
              <w:t>.</w:t>
            </w:r>
          </w:p>
        </w:tc>
      </w:tr>
      <w:tr w:rsidR="00860C7A" w:rsidRPr="00B636F2" w14:paraId="2FE37931" w14:textId="77777777" w:rsidTr="00B3795B">
        <w:tc>
          <w:tcPr>
            <w:tcW w:w="1980" w:type="dxa"/>
          </w:tcPr>
          <w:p w14:paraId="45AD41B5" w14:textId="77777777" w:rsidR="00336D0A" w:rsidRPr="00D3286E" w:rsidRDefault="00336D0A" w:rsidP="007E7100">
            <w:pPr>
              <w:rPr>
                <w:color w:val="000000" w:themeColor="text1"/>
                <w:sz w:val="16"/>
                <w:szCs w:val="16"/>
              </w:rPr>
            </w:pPr>
            <w:r w:rsidRPr="00D3286E">
              <w:rPr>
                <w:color w:val="000000" w:themeColor="text1"/>
                <w:sz w:val="16"/>
                <w:szCs w:val="16"/>
                <w:lang w:eastAsia="en-AU"/>
              </w:rPr>
              <w:t>Myanmar</w:t>
            </w:r>
          </w:p>
        </w:tc>
        <w:tc>
          <w:tcPr>
            <w:tcW w:w="1701" w:type="dxa"/>
          </w:tcPr>
          <w:p w14:paraId="22BE861C"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022BB359" w14:textId="2D8AF779" w:rsidR="00336D0A" w:rsidRPr="00D3286E" w:rsidRDefault="00336D0A" w:rsidP="007E7100">
            <w:pPr>
              <w:rPr>
                <w:color w:val="000000" w:themeColor="text1"/>
                <w:sz w:val="16"/>
                <w:szCs w:val="16"/>
              </w:rPr>
            </w:pPr>
            <w:r w:rsidRPr="00D3286E">
              <w:rPr>
                <w:color w:val="000000" w:themeColor="text1"/>
                <w:sz w:val="16"/>
                <w:szCs w:val="16"/>
              </w:rPr>
              <w:t xml:space="preserve">Evidence </w:t>
            </w:r>
            <w:r w:rsidR="00B37DCF">
              <w:rPr>
                <w:color w:val="000000" w:themeColor="text1"/>
                <w:sz w:val="16"/>
                <w:szCs w:val="16"/>
              </w:rPr>
              <w:t>of pest being present</w:t>
            </w:r>
            <w:r w:rsidRPr="00D3286E">
              <w:rPr>
                <w:color w:val="000000" w:themeColor="text1"/>
                <w:sz w:val="16"/>
                <w:szCs w:val="16"/>
              </w:rPr>
              <w:t xml:space="preserve"> </w:t>
            </w:r>
            <w:r w:rsidR="00560C3D">
              <w:rPr>
                <w:noProof/>
                <w:color w:val="000000" w:themeColor="text1"/>
                <w:sz w:val="16"/>
                <w:szCs w:val="16"/>
              </w:rPr>
              <w:t>(CABI 2025; EPPO 2025; USDA-APHIS 2022)</w:t>
            </w:r>
            <w:r w:rsidR="00231BE2">
              <w:rPr>
                <w:rFonts w:cs="Calibri"/>
                <w:sz w:val="16"/>
                <w:szCs w:val="16"/>
                <w:shd w:val="clear" w:color="auto" w:fill="FFFFFF"/>
              </w:rPr>
              <w:t>.</w:t>
            </w:r>
          </w:p>
        </w:tc>
      </w:tr>
      <w:tr w:rsidR="00860C7A" w:rsidRPr="00B636F2" w14:paraId="721105CE" w14:textId="77777777" w:rsidTr="00B3795B">
        <w:tc>
          <w:tcPr>
            <w:tcW w:w="1980" w:type="dxa"/>
          </w:tcPr>
          <w:p w14:paraId="533FFFF6" w14:textId="77777777" w:rsidR="00336D0A" w:rsidRPr="00111B51" w:rsidRDefault="00336D0A" w:rsidP="007E7100">
            <w:pPr>
              <w:rPr>
                <w:sz w:val="16"/>
                <w:szCs w:val="16"/>
              </w:rPr>
            </w:pPr>
            <w:r w:rsidRPr="00111B51">
              <w:rPr>
                <w:sz w:val="16"/>
                <w:szCs w:val="16"/>
              </w:rPr>
              <w:t>Namibia</w:t>
            </w:r>
          </w:p>
        </w:tc>
        <w:tc>
          <w:tcPr>
            <w:tcW w:w="1701" w:type="dxa"/>
          </w:tcPr>
          <w:p w14:paraId="594B6A9D" w14:textId="77777777" w:rsidR="00336D0A" w:rsidRPr="00111B51" w:rsidRDefault="00336D0A" w:rsidP="007E7100">
            <w:pPr>
              <w:rPr>
                <w:sz w:val="16"/>
                <w:szCs w:val="16"/>
              </w:rPr>
            </w:pPr>
            <w:r w:rsidRPr="00111B51">
              <w:rPr>
                <w:sz w:val="16"/>
                <w:szCs w:val="16"/>
              </w:rPr>
              <w:t>Absent</w:t>
            </w:r>
          </w:p>
        </w:tc>
        <w:tc>
          <w:tcPr>
            <w:tcW w:w="5670" w:type="dxa"/>
          </w:tcPr>
          <w:p w14:paraId="1B17030B" w14:textId="013C9BBF" w:rsidR="00336D0A" w:rsidRPr="00111B51" w:rsidRDefault="00336D0A" w:rsidP="007E7100">
            <w:pPr>
              <w:rPr>
                <w:sz w:val="16"/>
                <w:szCs w:val="16"/>
              </w:rPr>
            </w:pPr>
            <w:r w:rsidRPr="00111B51">
              <w:rPr>
                <w:sz w:val="16"/>
                <w:szCs w:val="16"/>
              </w:rPr>
              <w:t xml:space="preserve">Pest no longer present </w:t>
            </w:r>
            <w:r w:rsidR="00560C3D">
              <w:rPr>
                <w:noProof/>
                <w:sz w:val="16"/>
                <w:szCs w:val="16"/>
              </w:rPr>
              <w:t>(Viljoen 1990)</w:t>
            </w:r>
            <w:r w:rsidR="00231BE2">
              <w:rPr>
                <w:sz w:val="16"/>
                <w:szCs w:val="16"/>
              </w:rPr>
              <w:t>.</w:t>
            </w:r>
          </w:p>
        </w:tc>
      </w:tr>
      <w:tr w:rsidR="00860C7A" w:rsidRPr="00B636F2" w14:paraId="287C9464" w14:textId="77777777" w:rsidTr="00B3795B">
        <w:tc>
          <w:tcPr>
            <w:tcW w:w="1980" w:type="dxa"/>
          </w:tcPr>
          <w:p w14:paraId="12DEA096" w14:textId="77777777" w:rsidR="00336D0A" w:rsidRPr="00111B51" w:rsidRDefault="00336D0A" w:rsidP="007E7100">
            <w:pPr>
              <w:rPr>
                <w:sz w:val="16"/>
                <w:szCs w:val="16"/>
              </w:rPr>
            </w:pPr>
            <w:r w:rsidRPr="00111B51">
              <w:rPr>
                <w:sz w:val="16"/>
                <w:szCs w:val="16"/>
              </w:rPr>
              <w:t>Nauru</w:t>
            </w:r>
          </w:p>
        </w:tc>
        <w:tc>
          <w:tcPr>
            <w:tcW w:w="1701" w:type="dxa"/>
          </w:tcPr>
          <w:p w14:paraId="01C34940" w14:textId="77777777" w:rsidR="00336D0A" w:rsidRPr="00111B51" w:rsidRDefault="00336D0A" w:rsidP="007E7100">
            <w:pPr>
              <w:rPr>
                <w:sz w:val="16"/>
                <w:szCs w:val="16"/>
              </w:rPr>
            </w:pPr>
            <w:r w:rsidRPr="00111B51">
              <w:rPr>
                <w:sz w:val="16"/>
                <w:szCs w:val="16"/>
              </w:rPr>
              <w:t>Absent</w:t>
            </w:r>
          </w:p>
        </w:tc>
        <w:tc>
          <w:tcPr>
            <w:tcW w:w="5670" w:type="dxa"/>
          </w:tcPr>
          <w:p w14:paraId="3BDDDCEA" w14:textId="7BD50CEB" w:rsidR="00336D0A" w:rsidRPr="00111B51" w:rsidRDefault="00336D0A" w:rsidP="007E7100">
            <w:pPr>
              <w:rPr>
                <w:sz w:val="16"/>
                <w:szCs w:val="16"/>
              </w:rPr>
            </w:pPr>
            <w:r w:rsidRPr="00111B51">
              <w:rPr>
                <w:sz w:val="16"/>
                <w:szCs w:val="16"/>
              </w:rPr>
              <w:t>No record found</w:t>
            </w:r>
            <w:r w:rsidR="002D6887">
              <w:rPr>
                <w:sz w:val="16"/>
                <w:szCs w:val="16"/>
              </w:rPr>
              <w:t>.</w:t>
            </w:r>
          </w:p>
        </w:tc>
      </w:tr>
      <w:tr w:rsidR="00860C7A" w:rsidRPr="00B636F2" w14:paraId="156853EB" w14:textId="77777777" w:rsidTr="00B3795B">
        <w:tc>
          <w:tcPr>
            <w:tcW w:w="1980" w:type="dxa"/>
          </w:tcPr>
          <w:p w14:paraId="0787DBAD" w14:textId="77777777" w:rsidR="00336D0A" w:rsidRPr="00D3286E" w:rsidRDefault="00336D0A" w:rsidP="007E7100">
            <w:pPr>
              <w:rPr>
                <w:color w:val="000000" w:themeColor="text1"/>
                <w:sz w:val="16"/>
                <w:szCs w:val="16"/>
              </w:rPr>
            </w:pPr>
            <w:r w:rsidRPr="00D3286E">
              <w:rPr>
                <w:color w:val="000000" w:themeColor="text1"/>
                <w:sz w:val="16"/>
                <w:szCs w:val="16"/>
                <w:lang w:eastAsia="en-AU"/>
              </w:rPr>
              <w:t>Nepal</w:t>
            </w:r>
          </w:p>
        </w:tc>
        <w:tc>
          <w:tcPr>
            <w:tcW w:w="1701" w:type="dxa"/>
          </w:tcPr>
          <w:p w14:paraId="02033639" w14:textId="77777777" w:rsidR="00336D0A" w:rsidRPr="00D3286E" w:rsidRDefault="00336D0A" w:rsidP="007E7100">
            <w:pPr>
              <w:rPr>
                <w:color w:val="000000" w:themeColor="text1"/>
                <w:sz w:val="16"/>
                <w:szCs w:val="16"/>
              </w:rPr>
            </w:pPr>
            <w:r w:rsidRPr="00D3286E">
              <w:rPr>
                <w:color w:val="000000" w:themeColor="text1"/>
                <w:sz w:val="16"/>
                <w:szCs w:val="16"/>
              </w:rPr>
              <w:t>Present</w:t>
            </w:r>
          </w:p>
        </w:tc>
        <w:tc>
          <w:tcPr>
            <w:tcW w:w="5670" w:type="dxa"/>
          </w:tcPr>
          <w:p w14:paraId="5043C8ED" w14:textId="2D51EB2B" w:rsidR="00336D0A" w:rsidRPr="00D3286E" w:rsidRDefault="00336D0A" w:rsidP="007E7100">
            <w:pPr>
              <w:rPr>
                <w:color w:val="000000" w:themeColor="text1"/>
                <w:sz w:val="16"/>
                <w:szCs w:val="16"/>
              </w:rPr>
            </w:pPr>
            <w:r w:rsidRPr="00D3286E">
              <w:rPr>
                <w:color w:val="000000" w:themeColor="text1"/>
                <w:sz w:val="16"/>
                <w:szCs w:val="16"/>
              </w:rPr>
              <w:t>Evidence</w:t>
            </w:r>
            <w:r w:rsidR="00B37DCF">
              <w:rPr>
                <w:color w:val="000000" w:themeColor="text1"/>
                <w:sz w:val="16"/>
                <w:szCs w:val="16"/>
              </w:rPr>
              <w:t xml:space="preserve"> of pest being present</w:t>
            </w:r>
            <w:r w:rsidRPr="00D3286E">
              <w:rPr>
                <w:color w:val="000000" w:themeColor="text1"/>
                <w:sz w:val="16"/>
                <w:szCs w:val="16"/>
              </w:rPr>
              <w:t xml:space="preserve"> </w:t>
            </w:r>
            <w:r w:rsidR="00560C3D">
              <w:rPr>
                <w:noProof/>
                <w:color w:val="000000" w:themeColor="text1"/>
                <w:sz w:val="16"/>
                <w:szCs w:val="16"/>
              </w:rPr>
              <w:t>(CABI 2025; EPPO 2025; Thapa 2000; Yubak Dhoj 2002, 2006)</w:t>
            </w:r>
            <w:r w:rsidR="00231BE2">
              <w:rPr>
                <w:rFonts w:cs="Calibri"/>
                <w:sz w:val="16"/>
                <w:szCs w:val="16"/>
                <w:shd w:val="clear" w:color="auto" w:fill="FFFFFF"/>
              </w:rPr>
              <w:t>.</w:t>
            </w:r>
          </w:p>
        </w:tc>
      </w:tr>
      <w:tr w:rsidR="00860C7A" w:rsidRPr="00B636F2" w14:paraId="541D2C3B" w14:textId="77777777" w:rsidTr="00B3795B">
        <w:tc>
          <w:tcPr>
            <w:tcW w:w="1980" w:type="dxa"/>
          </w:tcPr>
          <w:p w14:paraId="720BE9E0" w14:textId="77777777" w:rsidR="00336D0A" w:rsidRPr="0068705A" w:rsidRDefault="00336D0A" w:rsidP="007E7100">
            <w:pPr>
              <w:rPr>
                <w:sz w:val="16"/>
                <w:szCs w:val="16"/>
              </w:rPr>
            </w:pPr>
            <w:r w:rsidRPr="0068705A">
              <w:rPr>
                <w:sz w:val="16"/>
                <w:szCs w:val="16"/>
              </w:rPr>
              <w:t>Netherland</w:t>
            </w:r>
          </w:p>
        </w:tc>
        <w:tc>
          <w:tcPr>
            <w:tcW w:w="1701" w:type="dxa"/>
          </w:tcPr>
          <w:p w14:paraId="4E1834B4" w14:textId="77777777" w:rsidR="00336D0A" w:rsidRPr="0068705A" w:rsidRDefault="00336D0A" w:rsidP="007E7100">
            <w:pPr>
              <w:rPr>
                <w:sz w:val="16"/>
                <w:szCs w:val="16"/>
              </w:rPr>
            </w:pPr>
            <w:r w:rsidRPr="0068705A">
              <w:rPr>
                <w:sz w:val="16"/>
                <w:szCs w:val="16"/>
              </w:rPr>
              <w:t>Absent</w:t>
            </w:r>
          </w:p>
        </w:tc>
        <w:tc>
          <w:tcPr>
            <w:tcW w:w="5670" w:type="dxa"/>
          </w:tcPr>
          <w:p w14:paraId="11AAC0D3" w14:textId="1A60D242" w:rsidR="00336D0A" w:rsidRPr="0068705A" w:rsidRDefault="00336D0A" w:rsidP="007E7100">
            <w:pPr>
              <w:rPr>
                <w:sz w:val="16"/>
                <w:szCs w:val="16"/>
              </w:rPr>
            </w:pPr>
            <w:r w:rsidRPr="0068705A">
              <w:rPr>
                <w:sz w:val="16"/>
                <w:szCs w:val="16"/>
              </w:rPr>
              <w:t>No record found</w:t>
            </w:r>
            <w:r w:rsidR="002D6887">
              <w:rPr>
                <w:sz w:val="16"/>
                <w:szCs w:val="16"/>
              </w:rPr>
              <w:t>.</w:t>
            </w:r>
          </w:p>
        </w:tc>
      </w:tr>
      <w:tr w:rsidR="00860C7A" w:rsidRPr="00B636F2" w14:paraId="024F7450" w14:textId="77777777" w:rsidTr="00B3795B">
        <w:tc>
          <w:tcPr>
            <w:tcW w:w="1980" w:type="dxa"/>
          </w:tcPr>
          <w:p w14:paraId="3D5EEB34" w14:textId="77777777" w:rsidR="00336D0A" w:rsidRPr="0068705A" w:rsidRDefault="00336D0A" w:rsidP="007E7100">
            <w:pPr>
              <w:rPr>
                <w:sz w:val="16"/>
                <w:szCs w:val="16"/>
              </w:rPr>
            </w:pPr>
            <w:r w:rsidRPr="0068705A">
              <w:rPr>
                <w:sz w:val="16"/>
                <w:szCs w:val="16"/>
              </w:rPr>
              <w:t xml:space="preserve">New Caledonia </w:t>
            </w:r>
          </w:p>
        </w:tc>
        <w:tc>
          <w:tcPr>
            <w:tcW w:w="1701" w:type="dxa"/>
          </w:tcPr>
          <w:p w14:paraId="7D7201B4" w14:textId="77777777" w:rsidR="00336D0A" w:rsidRPr="0068705A" w:rsidRDefault="00336D0A" w:rsidP="007E7100">
            <w:pPr>
              <w:rPr>
                <w:sz w:val="16"/>
                <w:szCs w:val="16"/>
              </w:rPr>
            </w:pPr>
            <w:r w:rsidRPr="0068705A">
              <w:rPr>
                <w:sz w:val="16"/>
                <w:szCs w:val="16"/>
              </w:rPr>
              <w:t>Absent</w:t>
            </w:r>
          </w:p>
        </w:tc>
        <w:tc>
          <w:tcPr>
            <w:tcW w:w="5670" w:type="dxa"/>
          </w:tcPr>
          <w:p w14:paraId="19B8521A" w14:textId="2CFF82FA" w:rsidR="00336D0A" w:rsidRPr="0068705A" w:rsidRDefault="00336D0A" w:rsidP="007E7100">
            <w:pPr>
              <w:rPr>
                <w:sz w:val="16"/>
                <w:szCs w:val="16"/>
              </w:rPr>
            </w:pPr>
            <w:r w:rsidRPr="0068705A">
              <w:rPr>
                <w:sz w:val="16"/>
                <w:szCs w:val="16"/>
              </w:rPr>
              <w:t>No record found</w:t>
            </w:r>
            <w:r w:rsidR="002D6887">
              <w:rPr>
                <w:sz w:val="16"/>
                <w:szCs w:val="16"/>
              </w:rPr>
              <w:t>.</w:t>
            </w:r>
          </w:p>
        </w:tc>
      </w:tr>
      <w:tr w:rsidR="00860C7A" w:rsidRPr="00B636F2" w14:paraId="70DCF9F7" w14:textId="77777777" w:rsidTr="00B3795B">
        <w:tc>
          <w:tcPr>
            <w:tcW w:w="1980" w:type="dxa"/>
          </w:tcPr>
          <w:p w14:paraId="5A68D0A6" w14:textId="77777777" w:rsidR="00336D0A" w:rsidRPr="0068705A" w:rsidRDefault="00336D0A" w:rsidP="007E7100">
            <w:pPr>
              <w:rPr>
                <w:sz w:val="16"/>
                <w:szCs w:val="16"/>
              </w:rPr>
            </w:pPr>
            <w:r w:rsidRPr="0068705A">
              <w:rPr>
                <w:sz w:val="16"/>
                <w:szCs w:val="16"/>
              </w:rPr>
              <w:t>New Zealand</w:t>
            </w:r>
          </w:p>
        </w:tc>
        <w:tc>
          <w:tcPr>
            <w:tcW w:w="1701" w:type="dxa"/>
          </w:tcPr>
          <w:p w14:paraId="02194A4C" w14:textId="77777777" w:rsidR="00336D0A" w:rsidRPr="0068705A" w:rsidRDefault="00336D0A" w:rsidP="007E7100">
            <w:pPr>
              <w:rPr>
                <w:sz w:val="16"/>
                <w:szCs w:val="16"/>
              </w:rPr>
            </w:pPr>
            <w:r w:rsidRPr="0068705A">
              <w:rPr>
                <w:sz w:val="16"/>
                <w:szCs w:val="16"/>
              </w:rPr>
              <w:t>Absent</w:t>
            </w:r>
          </w:p>
        </w:tc>
        <w:tc>
          <w:tcPr>
            <w:tcW w:w="5670" w:type="dxa"/>
          </w:tcPr>
          <w:p w14:paraId="1F43FEDB" w14:textId="66FBC88F" w:rsidR="00336D0A" w:rsidRPr="0068705A" w:rsidRDefault="00336D0A" w:rsidP="007E7100">
            <w:pPr>
              <w:rPr>
                <w:sz w:val="16"/>
                <w:szCs w:val="16"/>
              </w:rPr>
            </w:pPr>
            <w:r w:rsidRPr="0068705A">
              <w:rPr>
                <w:sz w:val="16"/>
                <w:szCs w:val="16"/>
              </w:rPr>
              <w:t>No record found</w:t>
            </w:r>
            <w:r w:rsidR="002D6887">
              <w:rPr>
                <w:sz w:val="16"/>
                <w:szCs w:val="16"/>
              </w:rPr>
              <w:t>.</w:t>
            </w:r>
          </w:p>
        </w:tc>
      </w:tr>
      <w:tr w:rsidR="00860C7A" w:rsidRPr="00B636F2" w14:paraId="0E892E25" w14:textId="77777777" w:rsidTr="00B3795B">
        <w:tc>
          <w:tcPr>
            <w:tcW w:w="1980" w:type="dxa"/>
          </w:tcPr>
          <w:p w14:paraId="01B04DBC" w14:textId="77777777" w:rsidR="00336D0A" w:rsidRPr="0068705A" w:rsidRDefault="00336D0A" w:rsidP="007E7100">
            <w:pPr>
              <w:rPr>
                <w:sz w:val="16"/>
                <w:szCs w:val="16"/>
              </w:rPr>
            </w:pPr>
            <w:r w:rsidRPr="0068705A">
              <w:rPr>
                <w:sz w:val="16"/>
                <w:szCs w:val="16"/>
              </w:rPr>
              <w:t>Nicaragua</w:t>
            </w:r>
          </w:p>
        </w:tc>
        <w:tc>
          <w:tcPr>
            <w:tcW w:w="1701" w:type="dxa"/>
          </w:tcPr>
          <w:p w14:paraId="63A2E0F0" w14:textId="77777777" w:rsidR="00336D0A" w:rsidRPr="0068705A" w:rsidRDefault="00336D0A" w:rsidP="007E7100">
            <w:pPr>
              <w:rPr>
                <w:sz w:val="16"/>
                <w:szCs w:val="16"/>
              </w:rPr>
            </w:pPr>
            <w:r w:rsidRPr="0068705A">
              <w:rPr>
                <w:sz w:val="16"/>
                <w:szCs w:val="16"/>
              </w:rPr>
              <w:t>Absent</w:t>
            </w:r>
          </w:p>
        </w:tc>
        <w:tc>
          <w:tcPr>
            <w:tcW w:w="5670" w:type="dxa"/>
          </w:tcPr>
          <w:p w14:paraId="7A9C4781" w14:textId="0829D463" w:rsidR="00336D0A" w:rsidRPr="0068705A" w:rsidRDefault="00336D0A" w:rsidP="007E7100">
            <w:pPr>
              <w:rPr>
                <w:sz w:val="16"/>
                <w:szCs w:val="16"/>
              </w:rPr>
            </w:pPr>
            <w:r w:rsidRPr="0068705A">
              <w:rPr>
                <w:sz w:val="16"/>
                <w:szCs w:val="16"/>
              </w:rPr>
              <w:t>No record found</w:t>
            </w:r>
            <w:r w:rsidR="002D6887">
              <w:rPr>
                <w:sz w:val="16"/>
                <w:szCs w:val="16"/>
              </w:rPr>
              <w:t>.</w:t>
            </w:r>
          </w:p>
        </w:tc>
      </w:tr>
      <w:tr w:rsidR="00860C7A" w:rsidRPr="00B636F2" w14:paraId="68441DCF" w14:textId="77777777" w:rsidTr="00B3795B">
        <w:tc>
          <w:tcPr>
            <w:tcW w:w="1980" w:type="dxa"/>
          </w:tcPr>
          <w:p w14:paraId="5FD8C5F0" w14:textId="77777777" w:rsidR="00336D0A" w:rsidRPr="00D92A51" w:rsidRDefault="00336D0A" w:rsidP="007E7100">
            <w:pPr>
              <w:rPr>
                <w:color w:val="000000" w:themeColor="text1"/>
                <w:sz w:val="16"/>
                <w:szCs w:val="16"/>
              </w:rPr>
            </w:pPr>
            <w:r w:rsidRPr="00D92A51">
              <w:rPr>
                <w:rFonts w:eastAsia="Times New Roman"/>
                <w:color w:val="000000" w:themeColor="text1"/>
                <w:sz w:val="16"/>
                <w:szCs w:val="16"/>
                <w:lang w:eastAsia="en-AU"/>
              </w:rPr>
              <w:t>Niger</w:t>
            </w:r>
          </w:p>
        </w:tc>
        <w:tc>
          <w:tcPr>
            <w:tcW w:w="1701" w:type="dxa"/>
          </w:tcPr>
          <w:p w14:paraId="1A2E81E0"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05392141" w14:textId="037E101D" w:rsidR="00336D0A" w:rsidRPr="00D92A51" w:rsidRDefault="00336D0A" w:rsidP="007E7100">
            <w:pPr>
              <w:rPr>
                <w:color w:val="000000" w:themeColor="text1"/>
                <w:sz w:val="16"/>
                <w:szCs w:val="16"/>
              </w:rPr>
            </w:pPr>
            <w:r w:rsidRPr="00D92A51">
              <w:rPr>
                <w:color w:val="000000" w:themeColor="text1"/>
                <w:sz w:val="16"/>
                <w:szCs w:val="16"/>
              </w:rPr>
              <w:t>Evidence</w:t>
            </w:r>
            <w:r w:rsidR="0076748B">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(Baoua et al. 2015; CABI 2025; Deuse 1970; EPPO 2025; USDA-APHIS 2022)</w:t>
            </w:r>
            <w:r w:rsidR="00231BE2">
              <w:rPr>
                <w:rFonts w:cs="Calibri"/>
                <w:sz w:val="16"/>
                <w:szCs w:val="16"/>
                <w:shd w:val="clear" w:color="auto" w:fill="FFFFFF"/>
              </w:rPr>
              <w:t>.</w:t>
            </w:r>
          </w:p>
        </w:tc>
      </w:tr>
      <w:tr w:rsidR="00860C7A" w:rsidRPr="00B636F2" w14:paraId="05ED3112" w14:textId="77777777" w:rsidTr="00B3795B">
        <w:tc>
          <w:tcPr>
            <w:tcW w:w="1980" w:type="dxa"/>
          </w:tcPr>
          <w:p w14:paraId="2F20C3EA" w14:textId="77777777" w:rsidR="00336D0A" w:rsidRPr="00D92A51" w:rsidRDefault="00336D0A" w:rsidP="007E7100">
            <w:pPr>
              <w:rPr>
                <w:color w:val="000000" w:themeColor="text1"/>
                <w:sz w:val="16"/>
                <w:szCs w:val="16"/>
              </w:rPr>
            </w:pPr>
            <w:r w:rsidRPr="00D92A51">
              <w:rPr>
                <w:rFonts w:eastAsia="Times New Roman"/>
                <w:color w:val="000000" w:themeColor="text1"/>
                <w:sz w:val="16"/>
                <w:szCs w:val="16"/>
                <w:lang w:eastAsia="en-AU"/>
              </w:rPr>
              <w:t>Nigeria</w:t>
            </w:r>
          </w:p>
        </w:tc>
        <w:tc>
          <w:tcPr>
            <w:tcW w:w="1701" w:type="dxa"/>
          </w:tcPr>
          <w:p w14:paraId="1708B350"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43D3CC98" w14:textId="54FF16A5" w:rsidR="00336D0A" w:rsidRPr="00D92A51" w:rsidRDefault="00336D0A" w:rsidP="007E7100">
            <w:pPr>
              <w:rPr>
                <w:color w:val="000000" w:themeColor="text1"/>
                <w:sz w:val="16"/>
                <w:szCs w:val="16"/>
              </w:rPr>
            </w:pPr>
            <w:r w:rsidRPr="00D92A51">
              <w:rPr>
                <w:color w:val="000000" w:themeColor="text1"/>
                <w:sz w:val="16"/>
                <w:szCs w:val="16"/>
              </w:rPr>
              <w:t>Evidence</w:t>
            </w:r>
            <w:r w:rsidR="0076748B">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(Abdullahi &amp; Dandago 2021; Asawalam &amp; Onu 2014; Babarinde, Babarinde &amp; Olasesan 2010; Chimoya &amp; Abdullahi 2011; Degri &amp; Zainab 2013; Gambari et al. 2021; Mailafiya et al. 2014a; Mailafiya et al. 2014b</w:t>
            </w:r>
            <w:r w:rsidR="00BA7E1F">
              <w:rPr>
                <w:color w:val="000000" w:themeColor="text1"/>
                <w:sz w:val="16"/>
                <w:szCs w:val="16"/>
              </w:rPr>
              <w:t xml:space="preserve">; </w:t>
            </w:r>
            <w:r w:rsidR="00FF19BD">
              <w:rPr>
                <w:color w:val="000000" w:themeColor="text1"/>
                <w:sz w:val="16"/>
                <w:szCs w:val="16"/>
              </w:rPr>
              <w:t>USDA</w:t>
            </w:r>
            <w:r w:rsidR="007811DD">
              <w:rPr>
                <w:color w:val="000000" w:themeColor="text1"/>
                <w:sz w:val="16"/>
                <w:szCs w:val="16"/>
              </w:rPr>
              <w:t>-APHIS, 2022</w:t>
            </w:r>
            <w:r w:rsidR="00654627">
              <w:rPr>
                <w:color w:val="000000" w:themeColor="text1"/>
                <w:sz w:val="16"/>
                <w:szCs w:val="16"/>
              </w:rPr>
              <w:t>;</w:t>
            </w:r>
            <w:r w:rsidR="00560C3D">
              <w:rPr>
                <w:rFonts w:cs="Calibri"/>
                <w:sz w:val="16"/>
                <w:szCs w:val="16"/>
                <w:shd w:val="clear" w:color="auto" w:fill="FFFFFF"/>
              </w:rPr>
              <w:t xml:space="preserve"> </w:t>
            </w:r>
            <w:r w:rsidR="00560C3D">
              <w:rPr>
                <w:rFonts w:cs="Calibri"/>
                <w:noProof/>
                <w:sz w:val="16"/>
                <w:szCs w:val="16"/>
                <w:shd w:val="clear" w:color="auto" w:fill="FFFFFF"/>
              </w:rPr>
              <w:t>CABI 2025; EPPO 2025; Musa, Dike &amp; Onu 2009)</w:t>
            </w:r>
            <w:r w:rsidR="00231BE2">
              <w:rPr>
                <w:rFonts w:cs="Calibri"/>
                <w:sz w:val="16"/>
                <w:szCs w:val="16"/>
                <w:shd w:val="clear" w:color="auto" w:fill="FFFFFF"/>
              </w:rPr>
              <w:t>.</w:t>
            </w:r>
          </w:p>
        </w:tc>
      </w:tr>
      <w:tr w:rsidR="00860C7A" w:rsidRPr="00B636F2" w14:paraId="3DDC4498" w14:textId="77777777" w:rsidTr="00B3795B">
        <w:tc>
          <w:tcPr>
            <w:tcW w:w="1980" w:type="dxa"/>
          </w:tcPr>
          <w:p w14:paraId="12D0C581" w14:textId="77777777" w:rsidR="00336D0A" w:rsidRPr="00F817CF" w:rsidRDefault="00336D0A" w:rsidP="007E7100">
            <w:pPr>
              <w:rPr>
                <w:sz w:val="16"/>
                <w:szCs w:val="16"/>
              </w:rPr>
            </w:pPr>
            <w:r w:rsidRPr="00F817CF">
              <w:rPr>
                <w:sz w:val="16"/>
                <w:szCs w:val="16"/>
                <w:lang w:eastAsia="en-AU"/>
              </w:rPr>
              <w:t>North Korea</w:t>
            </w:r>
          </w:p>
        </w:tc>
        <w:tc>
          <w:tcPr>
            <w:tcW w:w="1701" w:type="dxa"/>
          </w:tcPr>
          <w:p w14:paraId="6E35AA45" w14:textId="77777777" w:rsidR="00336D0A" w:rsidRPr="00F817CF" w:rsidRDefault="00336D0A" w:rsidP="007E7100">
            <w:pPr>
              <w:rPr>
                <w:sz w:val="16"/>
                <w:szCs w:val="16"/>
              </w:rPr>
            </w:pPr>
            <w:r w:rsidRPr="00F817CF">
              <w:rPr>
                <w:sz w:val="16"/>
                <w:szCs w:val="16"/>
              </w:rPr>
              <w:t>Absent</w:t>
            </w:r>
          </w:p>
        </w:tc>
        <w:tc>
          <w:tcPr>
            <w:tcW w:w="5670" w:type="dxa"/>
          </w:tcPr>
          <w:p w14:paraId="1BD2130D" w14:textId="0328BEB3" w:rsidR="00336D0A" w:rsidRPr="00F817CF" w:rsidRDefault="00336D0A" w:rsidP="007E7100">
            <w:pPr>
              <w:rPr>
                <w:sz w:val="16"/>
                <w:szCs w:val="16"/>
              </w:rPr>
            </w:pPr>
            <w:r w:rsidRPr="00F817CF">
              <w:rPr>
                <w:sz w:val="16"/>
                <w:szCs w:val="16"/>
              </w:rPr>
              <w:t>No record found</w:t>
            </w:r>
            <w:r w:rsidR="002D6887">
              <w:rPr>
                <w:sz w:val="16"/>
                <w:szCs w:val="16"/>
              </w:rPr>
              <w:t>.</w:t>
            </w:r>
          </w:p>
        </w:tc>
      </w:tr>
      <w:tr w:rsidR="00860C7A" w:rsidRPr="00B636F2" w14:paraId="3ABE7033" w14:textId="77777777" w:rsidTr="00B3795B">
        <w:tc>
          <w:tcPr>
            <w:tcW w:w="1980" w:type="dxa"/>
          </w:tcPr>
          <w:p w14:paraId="3D190020" w14:textId="77777777" w:rsidR="00336D0A" w:rsidRPr="006B0C14" w:rsidRDefault="00336D0A" w:rsidP="007E7100">
            <w:pPr>
              <w:rPr>
                <w:sz w:val="16"/>
                <w:szCs w:val="16"/>
              </w:rPr>
            </w:pPr>
            <w:r w:rsidRPr="006B0C14">
              <w:rPr>
                <w:sz w:val="16"/>
                <w:szCs w:val="16"/>
              </w:rPr>
              <w:t>Norway</w:t>
            </w:r>
          </w:p>
        </w:tc>
        <w:tc>
          <w:tcPr>
            <w:tcW w:w="1701" w:type="dxa"/>
          </w:tcPr>
          <w:p w14:paraId="0326A11F" w14:textId="77777777" w:rsidR="00336D0A" w:rsidRPr="006B0C14" w:rsidRDefault="00336D0A" w:rsidP="007E7100">
            <w:pPr>
              <w:rPr>
                <w:sz w:val="16"/>
                <w:szCs w:val="16"/>
              </w:rPr>
            </w:pPr>
            <w:r w:rsidRPr="006B0C14">
              <w:rPr>
                <w:sz w:val="16"/>
                <w:szCs w:val="16"/>
              </w:rPr>
              <w:t>Absent</w:t>
            </w:r>
          </w:p>
        </w:tc>
        <w:tc>
          <w:tcPr>
            <w:tcW w:w="5670" w:type="dxa"/>
          </w:tcPr>
          <w:p w14:paraId="7BFFDF66" w14:textId="731074EE" w:rsidR="00336D0A" w:rsidRPr="006B0C14" w:rsidRDefault="00336D0A" w:rsidP="007E7100">
            <w:pPr>
              <w:rPr>
                <w:sz w:val="16"/>
                <w:szCs w:val="16"/>
              </w:rPr>
            </w:pPr>
            <w:r w:rsidRPr="006B0C14">
              <w:rPr>
                <w:sz w:val="16"/>
                <w:szCs w:val="16"/>
              </w:rPr>
              <w:t>Pest record unreliable</w:t>
            </w:r>
            <w:r w:rsidR="00207673">
              <w:rPr>
                <w:sz w:val="16"/>
                <w:szCs w:val="16"/>
              </w:rPr>
              <w:t>.</w:t>
            </w:r>
          </w:p>
          <w:p w14:paraId="222A54A7" w14:textId="34B9CFD6" w:rsidR="00336D0A" w:rsidRPr="006B0C14" w:rsidRDefault="00336D0A" w:rsidP="007E7100">
            <w:pPr>
              <w:rPr>
                <w:sz w:val="16"/>
                <w:szCs w:val="16"/>
              </w:rPr>
            </w:pPr>
            <w:r w:rsidRPr="006B0C14">
              <w:rPr>
                <w:sz w:val="16"/>
                <w:szCs w:val="16"/>
              </w:rPr>
              <w:t xml:space="preserve">CABI </w:t>
            </w:r>
            <w:r w:rsidR="00560C3D">
              <w:rPr>
                <w:rFonts w:cs="Calibri"/>
                <w:noProof/>
                <w:sz w:val="16"/>
                <w:szCs w:val="16"/>
                <w:shd w:val="clear" w:color="auto" w:fill="FFFFFF"/>
              </w:rPr>
              <w:t>(2025)</w:t>
            </w:r>
            <w:r w:rsidRPr="006B0C14">
              <w:rPr>
                <w:sz w:val="16"/>
                <w:szCs w:val="16"/>
              </w:rPr>
              <w:t xml:space="preserve"> lists </w:t>
            </w:r>
            <w:r w:rsidRPr="006B0C14">
              <w:rPr>
                <w:i/>
                <w:sz w:val="16"/>
                <w:szCs w:val="16"/>
              </w:rPr>
              <w:t xml:space="preserve">Trogoderma granarium </w:t>
            </w:r>
            <w:r w:rsidRPr="006B0C14">
              <w:rPr>
                <w:sz w:val="16"/>
                <w:szCs w:val="16"/>
              </w:rPr>
              <w:t>as being present in Norway (introduced in 1960) and cites Seebens et al.</w:t>
            </w:r>
            <w:r w:rsidRPr="006B0C14">
              <w:t xml:space="preserve"> </w:t>
            </w:r>
            <w:r w:rsidR="00560C3D">
              <w:rPr>
                <w:noProof/>
                <w:sz w:val="16"/>
                <w:szCs w:val="16"/>
              </w:rPr>
              <w:t>(2017)</w:t>
            </w:r>
            <w:r w:rsidRPr="006B0C14">
              <w:rPr>
                <w:sz w:val="16"/>
                <w:szCs w:val="16"/>
              </w:rPr>
              <w:t xml:space="preserve"> as the basis. However, Seebens et al. </w:t>
            </w:r>
            <w:r w:rsidR="00560C3D">
              <w:rPr>
                <w:noProof/>
                <w:sz w:val="16"/>
                <w:szCs w:val="16"/>
              </w:rPr>
              <w:t>(2017)</w:t>
            </w:r>
            <w:r w:rsidRPr="006B0C14">
              <w:rPr>
                <w:sz w:val="16"/>
                <w:szCs w:val="16"/>
              </w:rPr>
              <w:t xml:space="preserve"> </w:t>
            </w:r>
            <w:r w:rsidR="004B26DB">
              <w:rPr>
                <w:sz w:val="16"/>
                <w:szCs w:val="16"/>
              </w:rPr>
              <w:t xml:space="preserve">did not </w:t>
            </w:r>
            <w:r w:rsidRPr="006B0C14">
              <w:rPr>
                <w:sz w:val="16"/>
                <w:szCs w:val="16"/>
              </w:rPr>
              <w:t xml:space="preserve">mention </w:t>
            </w:r>
            <w:r w:rsidR="00813F51">
              <w:rPr>
                <w:sz w:val="16"/>
                <w:szCs w:val="16"/>
              </w:rPr>
              <w:t>either</w:t>
            </w:r>
            <w:r w:rsidRPr="006B0C14">
              <w:rPr>
                <w:sz w:val="16"/>
                <w:szCs w:val="16"/>
              </w:rPr>
              <w:t xml:space="preserve"> </w:t>
            </w:r>
            <w:r w:rsidRPr="006B0C14">
              <w:rPr>
                <w:i/>
                <w:sz w:val="16"/>
                <w:szCs w:val="16"/>
              </w:rPr>
              <w:t>Trogoderma granarium</w:t>
            </w:r>
            <w:r w:rsidRPr="006B0C14">
              <w:rPr>
                <w:sz w:val="16"/>
                <w:szCs w:val="16"/>
              </w:rPr>
              <w:t xml:space="preserve"> or </w:t>
            </w:r>
            <w:r w:rsidR="00C21DF8" w:rsidRPr="006B0C14">
              <w:rPr>
                <w:sz w:val="16"/>
                <w:szCs w:val="16"/>
              </w:rPr>
              <w:t>k</w:t>
            </w:r>
            <w:r w:rsidRPr="006B0C14">
              <w:rPr>
                <w:sz w:val="16"/>
                <w:szCs w:val="16"/>
              </w:rPr>
              <w:t xml:space="preserve">hapra beetle. </w:t>
            </w:r>
          </w:p>
        </w:tc>
      </w:tr>
      <w:tr w:rsidR="00860C7A" w:rsidRPr="00B636F2" w14:paraId="13B8ED4D" w14:textId="77777777" w:rsidTr="00B3795B">
        <w:tc>
          <w:tcPr>
            <w:tcW w:w="1980" w:type="dxa"/>
          </w:tcPr>
          <w:p w14:paraId="54D5F2BF" w14:textId="77777777" w:rsidR="00336D0A" w:rsidRPr="00D92A51" w:rsidRDefault="00336D0A" w:rsidP="007E7100">
            <w:pPr>
              <w:rPr>
                <w:color w:val="000000" w:themeColor="text1"/>
                <w:sz w:val="16"/>
                <w:szCs w:val="16"/>
              </w:rPr>
            </w:pPr>
            <w:r w:rsidRPr="00D92A51">
              <w:rPr>
                <w:color w:val="000000" w:themeColor="text1"/>
                <w:sz w:val="16"/>
                <w:szCs w:val="16"/>
              </w:rPr>
              <w:t>Oman</w:t>
            </w:r>
          </w:p>
        </w:tc>
        <w:tc>
          <w:tcPr>
            <w:tcW w:w="1701" w:type="dxa"/>
          </w:tcPr>
          <w:p w14:paraId="2ECE5C09"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3DAD8628" w14:textId="283D0231" w:rsidR="00336D0A" w:rsidRPr="00D92A51" w:rsidRDefault="00336D0A" w:rsidP="007E7100">
            <w:pPr>
              <w:rPr>
                <w:color w:val="000000" w:themeColor="text1"/>
                <w:sz w:val="16"/>
                <w:szCs w:val="16"/>
              </w:rPr>
            </w:pPr>
            <w:r w:rsidRPr="00D92A51">
              <w:rPr>
                <w:color w:val="000000" w:themeColor="text1"/>
                <w:sz w:val="16"/>
                <w:szCs w:val="16"/>
              </w:rPr>
              <w:t>Evidence</w:t>
            </w:r>
            <w:r w:rsidR="004B0073">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lang w:val="en-US"/>
              </w:rPr>
              <w:t>(Háva 2007b, 2011a, 2012, 2013a; Háva &amp; Herrmann 2014; USDA-APHIS 2022)</w:t>
            </w:r>
          </w:p>
        </w:tc>
      </w:tr>
      <w:tr w:rsidR="00860C7A" w:rsidRPr="00B636F2" w14:paraId="6988A2A5" w14:textId="77777777" w:rsidTr="00B3795B">
        <w:tc>
          <w:tcPr>
            <w:tcW w:w="1980" w:type="dxa"/>
          </w:tcPr>
          <w:p w14:paraId="41EA6845" w14:textId="77777777" w:rsidR="00336D0A" w:rsidRPr="00D92A51" w:rsidRDefault="00336D0A" w:rsidP="007E7100">
            <w:pPr>
              <w:rPr>
                <w:color w:val="000000" w:themeColor="text1"/>
                <w:sz w:val="16"/>
                <w:szCs w:val="16"/>
              </w:rPr>
            </w:pPr>
            <w:r w:rsidRPr="00D92A51">
              <w:rPr>
                <w:color w:val="000000" w:themeColor="text1"/>
                <w:sz w:val="16"/>
                <w:szCs w:val="16"/>
                <w:lang w:eastAsia="en-AU"/>
              </w:rPr>
              <w:t>Pakistan</w:t>
            </w:r>
          </w:p>
        </w:tc>
        <w:tc>
          <w:tcPr>
            <w:tcW w:w="1701" w:type="dxa"/>
          </w:tcPr>
          <w:p w14:paraId="58AEE3A0"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485F52AE" w14:textId="350C947A" w:rsidR="00336D0A" w:rsidRPr="00D92A51" w:rsidRDefault="00336D0A" w:rsidP="007E7100">
            <w:pPr>
              <w:rPr>
                <w:color w:val="000000" w:themeColor="text1"/>
                <w:sz w:val="16"/>
                <w:szCs w:val="16"/>
              </w:rPr>
            </w:pPr>
            <w:r w:rsidRPr="00D92A51">
              <w:rPr>
                <w:color w:val="000000" w:themeColor="text1"/>
                <w:sz w:val="16"/>
                <w:szCs w:val="16"/>
              </w:rPr>
              <w:t>Evidence</w:t>
            </w:r>
            <w:r w:rsidR="007B367C">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(Ahmedani et al. 2007a; Arain, Ahmad &amp; Naeem-Ullah 2015; CABI 2025; EPPO 2025; Honey et al. 2017; Hussain et al. 2019)</w:t>
            </w:r>
            <w:r w:rsidR="00341D1E">
              <w:rPr>
                <w:rFonts w:cs="Calibri"/>
                <w:sz w:val="16"/>
                <w:szCs w:val="16"/>
                <w:shd w:val="clear" w:color="auto" w:fill="FFFFFF"/>
              </w:rPr>
              <w:t>.</w:t>
            </w:r>
          </w:p>
        </w:tc>
      </w:tr>
      <w:tr w:rsidR="00860C7A" w:rsidRPr="00B636F2" w14:paraId="6E211139" w14:textId="77777777" w:rsidTr="00B3795B">
        <w:tc>
          <w:tcPr>
            <w:tcW w:w="1980" w:type="dxa"/>
          </w:tcPr>
          <w:p w14:paraId="229C5E8C" w14:textId="77777777" w:rsidR="00336D0A" w:rsidRPr="00595F6E" w:rsidRDefault="00336D0A" w:rsidP="007E7100">
            <w:pPr>
              <w:rPr>
                <w:sz w:val="16"/>
                <w:szCs w:val="16"/>
              </w:rPr>
            </w:pPr>
            <w:r w:rsidRPr="00595F6E">
              <w:rPr>
                <w:sz w:val="16"/>
                <w:szCs w:val="16"/>
              </w:rPr>
              <w:t>Palau</w:t>
            </w:r>
          </w:p>
        </w:tc>
        <w:tc>
          <w:tcPr>
            <w:tcW w:w="1701" w:type="dxa"/>
          </w:tcPr>
          <w:p w14:paraId="63E3EF4F" w14:textId="77777777" w:rsidR="00336D0A" w:rsidRPr="00595F6E" w:rsidRDefault="00336D0A" w:rsidP="007E7100">
            <w:pPr>
              <w:rPr>
                <w:sz w:val="16"/>
                <w:szCs w:val="16"/>
              </w:rPr>
            </w:pPr>
            <w:r w:rsidRPr="00595F6E">
              <w:rPr>
                <w:sz w:val="16"/>
                <w:szCs w:val="16"/>
              </w:rPr>
              <w:t>Absent</w:t>
            </w:r>
          </w:p>
        </w:tc>
        <w:tc>
          <w:tcPr>
            <w:tcW w:w="5670" w:type="dxa"/>
          </w:tcPr>
          <w:p w14:paraId="3A608A5B" w14:textId="24F9C131" w:rsidR="00336D0A" w:rsidRPr="00595F6E" w:rsidRDefault="00336D0A" w:rsidP="007E7100">
            <w:pPr>
              <w:rPr>
                <w:sz w:val="16"/>
                <w:szCs w:val="16"/>
              </w:rPr>
            </w:pPr>
            <w:r w:rsidRPr="00595F6E">
              <w:rPr>
                <w:sz w:val="16"/>
                <w:szCs w:val="16"/>
              </w:rPr>
              <w:t>No record found</w:t>
            </w:r>
            <w:r w:rsidR="002D6887">
              <w:rPr>
                <w:sz w:val="16"/>
                <w:szCs w:val="16"/>
              </w:rPr>
              <w:t>.</w:t>
            </w:r>
          </w:p>
        </w:tc>
      </w:tr>
      <w:tr w:rsidR="00860C7A" w:rsidRPr="00B636F2" w14:paraId="6E731B21" w14:textId="77777777" w:rsidTr="00B3795B">
        <w:tc>
          <w:tcPr>
            <w:tcW w:w="1980" w:type="dxa"/>
          </w:tcPr>
          <w:p w14:paraId="75B65A46" w14:textId="77777777" w:rsidR="00336D0A" w:rsidRPr="00595F6E" w:rsidRDefault="00336D0A" w:rsidP="007E7100">
            <w:pPr>
              <w:rPr>
                <w:sz w:val="16"/>
                <w:szCs w:val="16"/>
              </w:rPr>
            </w:pPr>
            <w:r w:rsidRPr="00595F6E">
              <w:rPr>
                <w:sz w:val="16"/>
                <w:szCs w:val="16"/>
              </w:rPr>
              <w:t>Panama</w:t>
            </w:r>
          </w:p>
        </w:tc>
        <w:tc>
          <w:tcPr>
            <w:tcW w:w="1701" w:type="dxa"/>
          </w:tcPr>
          <w:p w14:paraId="6FB21FBF" w14:textId="77777777" w:rsidR="00336D0A" w:rsidRPr="00595F6E" w:rsidRDefault="00336D0A" w:rsidP="007E7100">
            <w:pPr>
              <w:rPr>
                <w:sz w:val="16"/>
                <w:szCs w:val="16"/>
              </w:rPr>
            </w:pPr>
            <w:r w:rsidRPr="00595F6E">
              <w:rPr>
                <w:sz w:val="16"/>
                <w:szCs w:val="16"/>
              </w:rPr>
              <w:t>Absent</w:t>
            </w:r>
          </w:p>
        </w:tc>
        <w:tc>
          <w:tcPr>
            <w:tcW w:w="5670" w:type="dxa"/>
          </w:tcPr>
          <w:p w14:paraId="1F78C705" w14:textId="55DBFA5C" w:rsidR="00336D0A" w:rsidRPr="00595F6E" w:rsidRDefault="00336D0A" w:rsidP="007E7100">
            <w:pPr>
              <w:rPr>
                <w:sz w:val="16"/>
                <w:szCs w:val="16"/>
              </w:rPr>
            </w:pPr>
            <w:r w:rsidRPr="00595F6E">
              <w:rPr>
                <w:sz w:val="16"/>
                <w:szCs w:val="16"/>
              </w:rPr>
              <w:t>No record found</w:t>
            </w:r>
            <w:r w:rsidR="002D6887">
              <w:rPr>
                <w:sz w:val="16"/>
                <w:szCs w:val="16"/>
              </w:rPr>
              <w:t>.</w:t>
            </w:r>
          </w:p>
        </w:tc>
      </w:tr>
      <w:tr w:rsidR="00860C7A" w:rsidRPr="00B636F2" w14:paraId="665FCDBE" w14:textId="77777777" w:rsidTr="00B3795B">
        <w:tc>
          <w:tcPr>
            <w:tcW w:w="1980" w:type="dxa"/>
          </w:tcPr>
          <w:p w14:paraId="477B988A" w14:textId="77777777" w:rsidR="00336D0A" w:rsidRPr="00595F6E" w:rsidRDefault="00336D0A" w:rsidP="007E7100">
            <w:pPr>
              <w:rPr>
                <w:sz w:val="16"/>
                <w:szCs w:val="16"/>
              </w:rPr>
            </w:pPr>
            <w:r w:rsidRPr="00595F6E">
              <w:rPr>
                <w:sz w:val="16"/>
                <w:szCs w:val="16"/>
              </w:rPr>
              <w:t xml:space="preserve">Papua New Guinea </w:t>
            </w:r>
          </w:p>
        </w:tc>
        <w:tc>
          <w:tcPr>
            <w:tcW w:w="1701" w:type="dxa"/>
          </w:tcPr>
          <w:p w14:paraId="6B97BFF8" w14:textId="77777777" w:rsidR="00336D0A" w:rsidRPr="00595F6E" w:rsidRDefault="00336D0A" w:rsidP="007E7100">
            <w:pPr>
              <w:rPr>
                <w:sz w:val="16"/>
                <w:szCs w:val="16"/>
              </w:rPr>
            </w:pPr>
            <w:r w:rsidRPr="00595F6E">
              <w:rPr>
                <w:sz w:val="16"/>
                <w:szCs w:val="16"/>
              </w:rPr>
              <w:t>Absent</w:t>
            </w:r>
          </w:p>
        </w:tc>
        <w:tc>
          <w:tcPr>
            <w:tcW w:w="5670" w:type="dxa"/>
          </w:tcPr>
          <w:p w14:paraId="37AC8521" w14:textId="419B01DA" w:rsidR="00336D0A" w:rsidRPr="00595F6E" w:rsidRDefault="00336D0A" w:rsidP="007E7100">
            <w:pPr>
              <w:rPr>
                <w:sz w:val="16"/>
                <w:szCs w:val="16"/>
              </w:rPr>
            </w:pPr>
            <w:r w:rsidRPr="00595F6E">
              <w:rPr>
                <w:sz w:val="16"/>
                <w:szCs w:val="16"/>
              </w:rPr>
              <w:t>No record found</w:t>
            </w:r>
            <w:r w:rsidR="002D6887">
              <w:rPr>
                <w:sz w:val="16"/>
                <w:szCs w:val="16"/>
              </w:rPr>
              <w:t>.</w:t>
            </w:r>
          </w:p>
        </w:tc>
      </w:tr>
      <w:tr w:rsidR="00860C7A" w:rsidRPr="00B636F2" w14:paraId="4676F9B3" w14:textId="77777777" w:rsidTr="00B3795B">
        <w:tc>
          <w:tcPr>
            <w:tcW w:w="1980" w:type="dxa"/>
          </w:tcPr>
          <w:p w14:paraId="645F4334" w14:textId="77777777" w:rsidR="00336D0A" w:rsidRPr="00595F6E" w:rsidRDefault="00336D0A" w:rsidP="007E7100">
            <w:pPr>
              <w:rPr>
                <w:sz w:val="16"/>
                <w:szCs w:val="16"/>
              </w:rPr>
            </w:pPr>
            <w:r w:rsidRPr="00595F6E">
              <w:rPr>
                <w:sz w:val="16"/>
                <w:szCs w:val="16"/>
              </w:rPr>
              <w:t>Paraguay</w:t>
            </w:r>
          </w:p>
        </w:tc>
        <w:tc>
          <w:tcPr>
            <w:tcW w:w="1701" w:type="dxa"/>
          </w:tcPr>
          <w:p w14:paraId="35A20BEA" w14:textId="77777777" w:rsidR="00336D0A" w:rsidRPr="00595F6E" w:rsidRDefault="00336D0A" w:rsidP="007E7100">
            <w:pPr>
              <w:rPr>
                <w:sz w:val="16"/>
                <w:szCs w:val="16"/>
              </w:rPr>
            </w:pPr>
            <w:r w:rsidRPr="00595F6E">
              <w:rPr>
                <w:sz w:val="16"/>
                <w:szCs w:val="16"/>
              </w:rPr>
              <w:t>Absent</w:t>
            </w:r>
          </w:p>
        </w:tc>
        <w:tc>
          <w:tcPr>
            <w:tcW w:w="5670" w:type="dxa"/>
          </w:tcPr>
          <w:p w14:paraId="24AFEAAC" w14:textId="703EA87D" w:rsidR="00336D0A" w:rsidRPr="00595F6E" w:rsidRDefault="00336D0A" w:rsidP="007E7100">
            <w:pPr>
              <w:rPr>
                <w:sz w:val="16"/>
                <w:szCs w:val="16"/>
              </w:rPr>
            </w:pPr>
            <w:r w:rsidRPr="00595F6E">
              <w:rPr>
                <w:sz w:val="16"/>
                <w:szCs w:val="16"/>
              </w:rPr>
              <w:t>No record found</w:t>
            </w:r>
            <w:r w:rsidR="002D6887">
              <w:rPr>
                <w:sz w:val="16"/>
                <w:szCs w:val="16"/>
              </w:rPr>
              <w:t>.</w:t>
            </w:r>
          </w:p>
        </w:tc>
      </w:tr>
      <w:tr w:rsidR="00860C7A" w:rsidRPr="00B636F2" w14:paraId="5C371BD6" w14:textId="77777777" w:rsidTr="00B3795B">
        <w:tc>
          <w:tcPr>
            <w:tcW w:w="1980" w:type="dxa"/>
          </w:tcPr>
          <w:p w14:paraId="7685EA0C" w14:textId="77777777" w:rsidR="00336D0A" w:rsidRPr="00983ECD" w:rsidRDefault="00336D0A" w:rsidP="007E7100">
            <w:pPr>
              <w:rPr>
                <w:sz w:val="16"/>
                <w:szCs w:val="16"/>
              </w:rPr>
            </w:pPr>
            <w:r w:rsidRPr="00983ECD">
              <w:rPr>
                <w:sz w:val="16"/>
                <w:szCs w:val="16"/>
              </w:rPr>
              <w:t>Peru</w:t>
            </w:r>
          </w:p>
        </w:tc>
        <w:tc>
          <w:tcPr>
            <w:tcW w:w="1701" w:type="dxa"/>
          </w:tcPr>
          <w:p w14:paraId="0A70C713" w14:textId="77777777" w:rsidR="00336D0A" w:rsidRPr="00983ECD" w:rsidRDefault="00336D0A" w:rsidP="007E7100">
            <w:pPr>
              <w:rPr>
                <w:sz w:val="16"/>
                <w:szCs w:val="16"/>
              </w:rPr>
            </w:pPr>
            <w:r w:rsidRPr="00983ECD">
              <w:rPr>
                <w:sz w:val="16"/>
                <w:szCs w:val="16"/>
              </w:rPr>
              <w:t>Absent</w:t>
            </w:r>
          </w:p>
        </w:tc>
        <w:tc>
          <w:tcPr>
            <w:tcW w:w="5670" w:type="dxa"/>
          </w:tcPr>
          <w:p w14:paraId="2391C8FE" w14:textId="6B2C6A70" w:rsidR="00336D0A" w:rsidRPr="00983ECD" w:rsidRDefault="00336D0A" w:rsidP="007E7100">
            <w:pPr>
              <w:rPr>
                <w:sz w:val="16"/>
                <w:szCs w:val="16"/>
              </w:rPr>
            </w:pPr>
            <w:r w:rsidRPr="00983ECD">
              <w:rPr>
                <w:sz w:val="16"/>
                <w:szCs w:val="16"/>
              </w:rPr>
              <w:t>Pest record unreliable</w:t>
            </w:r>
            <w:r w:rsidR="00B1347E">
              <w:rPr>
                <w:sz w:val="16"/>
                <w:szCs w:val="16"/>
              </w:rPr>
              <w:t>.</w:t>
            </w:r>
          </w:p>
          <w:p w14:paraId="10011191" w14:textId="179DD0AA" w:rsidR="00336D0A" w:rsidRPr="00983ECD" w:rsidRDefault="00336D0A" w:rsidP="007E7100">
            <w:pPr>
              <w:rPr>
                <w:sz w:val="16"/>
                <w:szCs w:val="16"/>
              </w:rPr>
            </w:pPr>
            <w:r w:rsidRPr="00983ECD">
              <w:rPr>
                <w:sz w:val="16"/>
                <w:szCs w:val="16"/>
              </w:rPr>
              <w:t xml:space="preserve">Háva &amp; Herrmann </w:t>
            </w:r>
            <w:r w:rsidR="00560C3D">
              <w:rPr>
                <w:noProof/>
                <w:sz w:val="16"/>
                <w:szCs w:val="16"/>
              </w:rPr>
              <w:t>(2007)</w:t>
            </w:r>
            <w:r w:rsidRPr="00983ECD">
              <w:rPr>
                <w:sz w:val="16"/>
                <w:szCs w:val="16"/>
              </w:rPr>
              <w:t xml:space="preserve"> listed </w:t>
            </w:r>
            <w:r w:rsidRPr="00983ECD">
              <w:rPr>
                <w:i/>
                <w:sz w:val="16"/>
                <w:szCs w:val="16"/>
              </w:rPr>
              <w:t xml:space="preserve">Trogoderma granarium </w:t>
            </w:r>
            <w:r w:rsidRPr="00983ECD">
              <w:rPr>
                <w:sz w:val="16"/>
                <w:szCs w:val="16"/>
              </w:rPr>
              <w:t xml:space="preserve">as present in Peru but did not cite any specific reference/s to support the listing, although 3 references were consulted: Blackwelder </w:t>
            </w:r>
            <w:r w:rsidR="00560C3D">
              <w:rPr>
                <w:noProof/>
                <w:sz w:val="16"/>
                <w:szCs w:val="16"/>
              </w:rPr>
              <w:t>(1945)</w:t>
            </w:r>
            <w:r w:rsidRPr="00983ECD">
              <w:rPr>
                <w:sz w:val="16"/>
                <w:szCs w:val="16"/>
              </w:rPr>
              <w:t xml:space="preserve">, Mroczkowski </w:t>
            </w:r>
            <w:r w:rsidR="00560C3D">
              <w:rPr>
                <w:noProof/>
                <w:sz w:val="16"/>
                <w:szCs w:val="16"/>
              </w:rPr>
              <w:t>(1968)</w:t>
            </w:r>
            <w:r w:rsidRPr="00983ECD">
              <w:rPr>
                <w:sz w:val="16"/>
                <w:szCs w:val="16"/>
              </w:rPr>
              <w:t xml:space="preserve"> and Hava </w:t>
            </w:r>
            <w:r w:rsidR="00560C3D">
              <w:rPr>
                <w:noProof/>
                <w:sz w:val="16"/>
                <w:szCs w:val="16"/>
              </w:rPr>
              <w:t>(2003)</w:t>
            </w:r>
            <w:r w:rsidRPr="00983ECD">
              <w:rPr>
                <w:sz w:val="16"/>
                <w:szCs w:val="16"/>
              </w:rPr>
              <w:t xml:space="preserve">. These references have been re-examined and none of them mentioned the presence of </w:t>
            </w:r>
            <w:r w:rsidRPr="00983ECD">
              <w:rPr>
                <w:i/>
                <w:sz w:val="16"/>
                <w:szCs w:val="16"/>
              </w:rPr>
              <w:t>T.</w:t>
            </w:r>
            <w:r w:rsidR="00D05466" w:rsidRPr="00E16CAD">
              <w:rPr>
                <w:i/>
                <w:iCs/>
                <w:lang w:eastAsia="ja-JP"/>
              </w:rPr>
              <w:t> </w:t>
            </w:r>
            <w:r w:rsidRPr="00983ECD">
              <w:rPr>
                <w:i/>
                <w:sz w:val="16"/>
                <w:szCs w:val="16"/>
              </w:rPr>
              <w:t xml:space="preserve">granarium </w:t>
            </w:r>
            <w:r w:rsidRPr="00983ECD">
              <w:rPr>
                <w:sz w:val="16"/>
                <w:szCs w:val="16"/>
              </w:rPr>
              <w:t>in Peru.</w:t>
            </w:r>
          </w:p>
        </w:tc>
      </w:tr>
      <w:tr w:rsidR="00860C7A" w:rsidRPr="00B636F2" w14:paraId="7AC4D457" w14:textId="77777777" w:rsidTr="00B3795B">
        <w:tc>
          <w:tcPr>
            <w:tcW w:w="1980" w:type="dxa"/>
          </w:tcPr>
          <w:p w14:paraId="1DC767C5" w14:textId="77777777" w:rsidR="00336D0A" w:rsidRPr="006D0954" w:rsidRDefault="00336D0A" w:rsidP="007E7100">
            <w:pPr>
              <w:rPr>
                <w:sz w:val="16"/>
                <w:szCs w:val="16"/>
              </w:rPr>
            </w:pPr>
            <w:r w:rsidRPr="006D0954">
              <w:rPr>
                <w:sz w:val="16"/>
                <w:szCs w:val="16"/>
              </w:rPr>
              <w:t>Philippines</w:t>
            </w:r>
          </w:p>
        </w:tc>
        <w:tc>
          <w:tcPr>
            <w:tcW w:w="1701" w:type="dxa"/>
          </w:tcPr>
          <w:p w14:paraId="05E4C311" w14:textId="77777777" w:rsidR="00336D0A" w:rsidRPr="006D0954" w:rsidRDefault="00336D0A" w:rsidP="007E7100">
            <w:pPr>
              <w:rPr>
                <w:sz w:val="16"/>
                <w:szCs w:val="16"/>
              </w:rPr>
            </w:pPr>
            <w:r w:rsidRPr="006D0954">
              <w:rPr>
                <w:sz w:val="16"/>
                <w:szCs w:val="16"/>
              </w:rPr>
              <w:t>Absent</w:t>
            </w:r>
          </w:p>
        </w:tc>
        <w:tc>
          <w:tcPr>
            <w:tcW w:w="5670" w:type="dxa"/>
          </w:tcPr>
          <w:p w14:paraId="2247BBC3" w14:textId="16D66E2E" w:rsidR="00336D0A" w:rsidRPr="006D0954" w:rsidRDefault="00336D0A" w:rsidP="007E7100">
            <w:pPr>
              <w:rPr>
                <w:sz w:val="16"/>
                <w:szCs w:val="16"/>
              </w:rPr>
            </w:pPr>
            <w:r w:rsidRPr="006D0954">
              <w:rPr>
                <w:sz w:val="16"/>
                <w:szCs w:val="16"/>
              </w:rPr>
              <w:t xml:space="preserve">Pest record unreliable </w:t>
            </w:r>
            <w:r w:rsidR="00560C3D">
              <w:rPr>
                <w:noProof/>
                <w:sz w:val="16"/>
                <w:szCs w:val="16"/>
              </w:rPr>
              <w:t>(Athanassiou et al. 2015)</w:t>
            </w:r>
            <w:r w:rsidR="00B04AFE">
              <w:rPr>
                <w:sz w:val="16"/>
                <w:szCs w:val="16"/>
              </w:rPr>
              <w:t>.</w:t>
            </w:r>
          </w:p>
        </w:tc>
      </w:tr>
      <w:tr w:rsidR="00860C7A" w:rsidRPr="00B636F2" w14:paraId="0B8510BE" w14:textId="77777777" w:rsidTr="00B3795B">
        <w:tc>
          <w:tcPr>
            <w:tcW w:w="1980" w:type="dxa"/>
          </w:tcPr>
          <w:p w14:paraId="1A5A1A75" w14:textId="77777777" w:rsidR="00336D0A" w:rsidRPr="006D0954" w:rsidRDefault="00336D0A" w:rsidP="007E7100">
            <w:pPr>
              <w:rPr>
                <w:sz w:val="16"/>
                <w:szCs w:val="16"/>
              </w:rPr>
            </w:pPr>
            <w:r w:rsidRPr="006D0954">
              <w:rPr>
                <w:sz w:val="16"/>
                <w:szCs w:val="16"/>
              </w:rPr>
              <w:t>Poland</w:t>
            </w:r>
          </w:p>
        </w:tc>
        <w:tc>
          <w:tcPr>
            <w:tcW w:w="1701" w:type="dxa"/>
          </w:tcPr>
          <w:p w14:paraId="0DB5BD45" w14:textId="77777777" w:rsidR="00336D0A" w:rsidRPr="006D0954" w:rsidRDefault="00336D0A" w:rsidP="007E7100">
            <w:pPr>
              <w:rPr>
                <w:sz w:val="16"/>
                <w:szCs w:val="16"/>
              </w:rPr>
            </w:pPr>
            <w:r w:rsidRPr="006D0954">
              <w:rPr>
                <w:sz w:val="16"/>
                <w:szCs w:val="16"/>
              </w:rPr>
              <w:t>Absent</w:t>
            </w:r>
          </w:p>
        </w:tc>
        <w:tc>
          <w:tcPr>
            <w:tcW w:w="5670" w:type="dxa"/>
          </w:tcPr>
          <w:p w14:paraId="102AAD7A" w14:textId="62F85A33" w:rsidR="00336D0A" w:rsidRPr="006D0954" w:rsidRDefault="00336D0A" w:rsidP="007E7100">
            <w:pPr>
              <w:rPr>
                <w:sz w:val="16"/>
                <w:szCs w:val="16"/>
              </w:rPr>
            </w:pPr>
            <w:r w:rsidRPr="006D0954">
              <w:rPr>
                <w:sz w:val="16"/>
                <w:szCs w:val="16"/>
              </w:rPr>
              <w:t>No record found</w:t>
            </w:r>
            <w:r w:rsidR="002D6887">
              <w:rPr>
                <w:sz w:val="16"/>
                <w:szCs w:val="16"/>
              </w:rPr>
              <w:t>.</w:t>
            </w:r>
          </w:p>
        </w:tc>
      </w:tr>
      <w:tr w:rsidR="00860C7A" w:rsidRPr="00B636F2" w14:paraId="2F5572FC" w14:textId="77777777" w:rsidTr="00B3795B">
        <w:tc>
          <w:tcPr>
            <w:tcW w:w="1980" w:type="dxa"/>
          </w:tcPr>
          <w:p w14:paraId="5556A2DE" w14:textId="77777777" w:rsidR="00336D0A" w:rsidRPr="006D0954" w:rsidRDefault="00336D0A" w:rsidP="007E7100">
            <w:pPr>
              <w:rPr>
                <w:sz w:val="16"/>
                <w:szCs w:val="16"/>
              </w:rPr>
            </w:pPr>
            <w:r w:rsidRPr="006D0954">
              <w:rPr>
                <w:sz w:val="16"/>
                <w:szCs w:val="16"/>
              </w:rPr>
              <w:t>Portugal</w:t>
            </w:r>
          </w:p>
        </w:tc>
        <w:tc>
          <w:tcPr>
            <w:tcW w:w="1701" w:type="dxa"/>
          </w:tcPr>
          <w:p w14:paraId="77B2F4E3" w14:textId="77777777" w:rsidR="00336D0A" w:rsidRPr="006D0954" w:rsidRDefault="00336D0A" w:rsidP="007E7100">
            <w:pPr>
              <w:rPr>
                <w:sz w:val="16"/>
                <w:szCs w:val="16"/>
              </w:rPr>
            </w:pPr>
            <w:r w:rsidRPr="006D0954">
              <w:rPr>
                <w:sz w:val="16"/>
                <w:szCs w:val="16"/>
              </w:rPr>
              <w:t>Absent</w:t>
            </w:r>
          </w:p>
        </w:tc>
        <w:tc>
          <w:tcPr>
            <w:tcW w:w="5670" w:type="dxa"/>
          </w:tcPr>
          <w:p w14:paraId="2769AB4B" w14:textId="34045D0D" w:rsidR="00336D0A" w:rsidRPr="006D0954" w:rsidRDefault="00336D0A" w:rsidP="007E7100">
            <w:pPr>
              <w:rPr>
                <w:sz w:val="16"/>
                <w:szCs w:val="16"/>
              </w:rPr>
            </w:pPr>
            <w:r w:rsidRPr="006D0954">
              <w:rPr>
                <w:sz w:val="16"/>
                <w:szCs w:val="16"/>
              </w:rPr>
              <w:t>No record found</w:t>
            </w:r>
            <w:r w:rsidR="002D6887">
              <w:rPr>
                <w:sz w:val="16"/>
                <w:szCs w:val="16"/>
              </w:rPr>
              <w:t>.</w:t>
            </w:r>
          </w:p>
        </w:tc>
      </w:tr>
      <w:tr w:rsidR="00860C7A" w:rsidRPr="00B636F2" w14:paraId="304062AC" w14:textId="77777777" w:rsidTr="00B3795B">
        <w:tc>
          <w:tcPr>
            <w:tcW w:w="1980" w:type="dxa"/>
          </w:tcPr>
          <w:p w14:paraId="0B8B740E" w14:textId="77777777" w:rsidR="00336D0A" w:rsidRPr="006D0954" w:rsidRDefault="00336D0A" w:rsidP="007E7100">
            <w:pPr>
              <w:rPr>
                <w:sz w:val="16"/>
                <w:szCs w:val="16"/>
              </w:rPr>
            </w:pPr>
            <w:r w:rsidRPr="006D0954">
              <w:rPr>
                <w:sz w:val="16"/>
                <w:szCs w:val="16"/>
              </w:rPr>
              <w:t>Puerto Rico</w:t>
            </w:r>
          </w:p>
        </w:tc>
        <w:tc>
          <w:tcPr>
            <w:tcW w:w="1701" w:type="dxa"/>
          </w:tcPr>
          <w:p w14:paraId="7FEFE9D1" w14:textId="77777777" w:rsidR="00336D0A" w:rsidRPr="006D0954" w:rsidRDefault="00336D0A" w:rsidP="007E7100">
            <w:pPr>
              <w:rPr>
                <w:sz w:val="16"/>
                <w:szCs w:val="16"/>
              </w:rPr>
            </w:pPr>
            <w:r w:rsidRPr="006D0954">
              <w:rPr>
                <w:sz w:val="16"/>
                <w:szCs w:val="16"/>
              </w:rPr>
              <w:t>Absent</w:t>
            </w:r>
          </w:p>
        </w:tc>
        <w:tc>
          <w:tcPr>
            <w:tcW w:w="5670" w:type="dxa"/>
          </w:tcPr>
          <w:p w14:paraId="31E9E1A0" w14:textId="13765748" w:rsidR="00336D0A" w:rsidRPr="006D0954" w:rsidRDefault="00336D0A" w:rsidP="007E7100">
            <w:pPr>
              <w:rPr>
                <w:sz w:val="16"/>
                <w:szCs w:val="16"/>
              </w:rPr>
            </w:pPr>
            <w:r w:rsidRPr="006D0954">
              <w:rPr>
                <w:sz w:val="16"/>
                <w:szCs w:val="16"/>
              </w:rPr>
              <w:t>No record found</w:t>
            </w:r>
            <w:r w:rsidR="002D6887">
              <w:rPr>
                <w:sz w:val="16"/>
                <w:szCs w:val="16"/>
              </w:rPr>
              <w:t>.</w:t>
            </w:r>
          </w:p>
        </w:tc>
      </w:tr>
      <w:tr w:rsidR="00860C7A" w:rsidRPr="00B636F2" w14:paraId="68251BAE" w14:textId="77777777" w:rsidTr="00B3795B">
        <w:tc>
          <w:tcPr>
            <w:tcW w:w="1980" w:type="dxa"/>
          </w:tcPr>
          <w:p w14:paraId="27A93C2A" w14:textId="77777777" w:rsidR="00336D0A" w:rsidRPr="00D92A51" w:rsidRDefault="00336D0A" w:rsidP="007E7100">
            <w:pPr>
              <w:rPr>
                <w:color w:val="000000" w:themeColor="text1"/>
                <w:sz w:val="16"/>
                <w:szCs w:val="16"/>
              </w:rPr>
            </w:pPr>
            <w:r w:rsidRPr="00D92A51">
              <w:rPr>
                <w:color w:val="000000" w:themeColor="text1"/>
                <w:sz w:val="16"/>
                <w:szCs w:val="16"/>
              </w:rPr>
              <w:t>Qatar</w:t>
            </w:r>
          </w:p>
        </w:tc>
        <w:tc>
          <w:tcPr>
            <w:tcW w:w="1701" w:type="dxa"/>
          </w:tcPr>
          <w:p w14:paraId="2275ED34"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2119A47B" w14:textId="7DE6912C" w:rsidR="00336D0A" w:rsidRPr="00D92A51" w:rsidRDefault="00336D0A" w:rsidP="007E7100">
            <w:pPr>
              <w:rPr>
                <w:color w:val="000000" w:themeColor="text1"/>
                <w:sz w:val="16"/>
                <w:szCs w:val="16"/>
              </w:rPr>
            </w:pPr>
            <w:r w:rsidRPr="00BE6EB4">
              <w:rPr>
                <w:sz w:val="16"/>
                <w:szCs w:val="16"/>
              </w:rPr>
              <w:t>Evidence</w:t>
            </w:r>
            <w:r w:rsidR="00A0019F">
              <w:rPr>
                <w:sz w:val="16"/>
                <w:szCs w:val="16"/>
              </w:rPr>
              <w:t xml:space="preserve"> of pest being present</w:t>
            </w:r>
            <w:r w:rsidRPr="00BE6EB4">
              <w:rPr>
                <w:sz w:val="16"/>
                <w:szCs w:val="16"/>
              </w:rPr>
              <w:t xml:space="preserve"> </w:t>
            </w:r>
            <w:r w:rsidR="00560C3D">
              <w:rPr>
                <w:noProof/>
                <w:sz w:val="16"/>
                <w:szCs w:val="16"/>
              </w:rPr>
              <w:t>(CABI 2025; Háva 2011a, 2012, 2013a; Háva &amp; Pierre 2008; USDA-APHIS 2022)</w:t>
            </w:r>
            <w:r w:rsidR="00171D19" w:rsidRPr="00BE6EB4">
              <w:rPr>
                <w:sz w:val="16"/>
                <w:szCs w:val="16"/>
              </w:rPr>
              <w:t>.</w:t>
            </w:r>
          </w:p>
        </w:tc>
      </w:tr>
      <w:tr w:rsidR="00860C7A" w:rsidRPr="00B636F2" w14:paraId="0325DD46" w14:textId="77777777" w:rsidTr="00B3795B">
        <w:tc>
          <w:tcPr>
            <w:tcW w:w="1980" w:type="dxa"/>
          </w:tcPr>
          <w:p w14:paraId="0376CFAA" w14:textId="77777777" w:rsidR="00336D0A" w:rsidRPr="00BE6EB4" w:rsidRDefault="00336D0A" w:rsidP="007E7100">
            <w:pPr>
              <w:rPr>
                <w:sz w:val="16"/>
                <w:szCs w:val="16"/>
              </w:rPr>
            </w:pPr>
            <w:r w:rsidRPr="00BE6EB4">
              <w:rPr>
                <w:sz w:val="16"/>
                <w:szCs w:val="16"/>
              </w:rPr>
              <w:t>Romania</w:t>
            </w:r>
          </w:p>
        </w:tc>
        <w:tc>
          <w:tcPr>
            <w:tcW w:w="1701" w:type="dxa"/>
          </w:tcPr>
          <w:p w14:paraId="00095D2A" w14:textId="77777777" w:rsidR="00336D0A" w:rsidRPr="00BE6EB4" w:rsidRDefault="00336D0A" w:rsidP="007E7100">
            <w:pPr>
              <w:rPr>
                <w:sz w:val="16"/>
                <w:szCs w:val="16"/>
              </w:rPr>
            </w:pPr>
            <w:r w:rsidRPr="00BE6EB4">
              <w:rPr>
                <w:sz w:val="16"/>
                <w:szCs w:val="16"/>
              </w:rPr>
              <w:t>Absent</w:t>
            </w:r>
          </w:p>
        </w:tc>
        <w:tc>
          <w:tcPr>
            <w:tcW w:w="5670" w:type="dxa"/>
          </w:tcPr>
          <w:p w14:paraId="0247D4C6" w14:textId="01632DDE" w:rsidR="00336D0A" w:rsidRPr="00BE6EB4" w:rsidRDefault="00336D0A" w:rsidP="007E7100">
            <w:pPr>
              <w:rPr>
                <w:sz w:val="16"/>
                <w:szCs w:val="16"/>
              </w:rPr>
            </w:pPr>
            <w:r w:rsidRPr="00BE6EB4">
              <w:rPr>
                <w:sz w:val="16"/>
                <w:szCs w:val="16"/>
              </w:rPr>
              <w:t>No record found</w:t>
            </w:r>
            <w:r w:rsidR="002D6887">
              <w:rPr>
                <w:sz w:val="16"/>
                <w:szCs w:val="16"/>
              </w:rPr>
              <w:t>.</w:t>
            </w:r>
          </w:p>
        </w:tc>
      </w:tr>
      <w:tr w:rsidR="00860C7A" w:rsidRPr="00B636F2" w14:paraId="3D7BB01F" w14:textId="77777777" w:rsidTr="00B3795B">
        <w:tc>
          <w:tcPr>
            <w:tcW w:w="1980" w:type="dxa"/>
          </w:tcPr>
          <w:p w14:paraId="43C6321D" w14:textId="77777777" w:rsidR="00336D0A" w:rsidRPr="00BE6EB4" w:rsidRDefault="00336D0A" w:rsidP="007E7100">
            <w:pPr>
              <w:rPr>
                <w:sz w:val="16"/>
                <w:szCs w:val="16"/>
              </w:rPr>
            </w:pPr>
            <w:r w:rsidRPr="00BE6EB4">
              <w:rPr>
                <w:sz w:val="16"/>
                <w:szCs w:val="16"/>
                <w:lang w:eastAsia="en-AU"/>
              </w:rPr>
              <w:t>Russia</w:t>
            </w:r>
          </w:p>
        </w:tc>
        <w:tc>
          <w:tcPr>
            <w:tcW w:w="1701" w:type="dxa"/>
          </w:tcPr>
          <w:p w14:paraId="257D65FC" w14:textId="77777777" w:rsidR="00336D0A" w:rsidRPr="00BE6EB4" w:rsidRDefault="00336D0A" w:rsidP="007E7100">
            <w:pPr>
              <w:rPr>
                <w:sz w:val="16"/>
                <w:szCs w:val="16"/>
              </w:rPr>
            </w:pPr>
            <w:r w:rsidRPr="00BE6EB4">
              <w:rPr>
                <w:sz w:val="16"/>
                <w:szCs w:val="16"/>
              </w:rPr>
              <w:t>Absent</w:t>
            </w:r>
          </w:p>
        </w:tc>
        <w:tc>
          <w:tcPr>
            <w:tcW w:w="5670" w:type="dxa"/>
          </w:tcPr>
          <w:p w14:paraId="56BE47F1" w14:textId="4C896D8C" w:rsidR="00336D0A" w:rsidRPr="00BE6EB4" w:rsidRDefault="00336D0A" w:rsidP="007E7100">
            <w:pPr>
              <w:rPr>
                <w:sz w:val="16"/>
                <w:szCs w:val="16"/>
              </w:rPr>
            </w:pPr>
            <w:r w:rsidRPr="00BE6EB4">
              <w:rPr>
                <w:rFonts w:eastAsia="Times New Roman"/>
                <w:sz w:val="16"/>
                <w:szCs w:val="16"/>
              </w:rPr>
              <w:t xml:space="preserve">Pest no longer present </w:t>
            </w:r>
            <w:r w:rsidR="00560C3D">
              <w:rPr>
                <w:rFonts w:eastAsia="Times New Roman"/>
                <w:noProof/>
                <w:sz w:val="16"/>
                <w:szCs w:val="16"/>
              </w:rPr>
              <w:t>(EPPO 2025)</w:t>
            </w:r>
            <w:r w:rsidR="00341D1E">
              <w:rPr>
                <w:rFonts w:eastAsia="Times New Roman"/>
                <w:sz w:val="16"/>
                <w:szCs w:val="16"/>
              </w:rPr>
              <w:t>.</w:t>
            </w:r>
          </w:p>
        </w:tc>
      </w:tr>
      <w:tr w:rsidR="00860C7A" w:rsidRPr="00B636F2" w14:paraId="0376FD1F" w14:textId="77777777" w:rsidTr="00B3795B">
        <w:tc>
          <w:tcPr>
            <w:tcW w:w="1980" w:type="dxa"/>
          </w:tcPr>
          <w:p w14:paraId="50549D02" w14:textId="77777777" w:rsidR="00336D0A" w:rsidRPr="00BE6EB4" w:rsidRDefault="00336D0A" w:rsidP="007E7100">
            <w:pPr>
              <w:rPr>
                <w:sz w:val="16"/>
                <w:szCs w:val="16"/>
              </w:rPr>
            </w:pPr>
            <w:r w:rsidRPr="00BE6EB4">
              <w:rPr>
                <w:sz w:val="16"/>
                <w:szCs w:val="16"/>
                <w:lang w:eastAsia="en-AU"/>
              </w:rPr>
              <w:t>Rwanda</w:t>
            </w:r>
          </w:p>
        </w:tc>
        <w:tc>
          <w:tcPr>
            <w:tcW w:w="1701" w:type="dxa"/>
          </w:tcPr>
          <w:p w14:paraId="59182A18" w14:textId="77777777" w:rsidR="00336D0A" w:rsidRPr="00BE6EB4" w:rsidRDefault="00336D0A" w:rsidP="007E7100">
            <w:pPr>
              <w:rPr>
                <w:sz w:val="16"/>
                <w:szCs w:val="16"/>
              </w:rPr>
            </w:pPr>
            <w:r w:rsidRPr="00BE6EB4">
              <w:rPr>
                <w:sz w:val="16"/>
                <w:szCs w:val="16"/>
              </w:rPr>
              <w:t>Absent</w:t>
            </w:r>
          </w:p>
        </w:tc>
        <w:tc>
          <w:tcPr>
            <w:tcW w:w="5670" w:type="dxa"/>
          </w:tcPr>
          <w:p w14:paraId="0F13C8CB" w14:textId="30D13D1C" w:rsidR="00336D0A" w:rsidRPr="00BE6EB4" w:rsidRDefault="00336D0A" w:rsidP="007E7100">
            <w:pPr>
              <w:rPr>
                <w:sz w:val="16"/>
                <w:szCs w:val="16"/>
              </w:rPr>
            </w:pPr>
            <w:r w:rsidRPr="00BE6EB4">
              <w:rPr>
                <w:sz w:val="16"/>
                <w:szCs w:val="16"/>
              </w:rPr>
              <w:t>No record found</w:t>
            </w:r>
            <w:r w:rsidR="002D6887">
              <w:rPr>
                <w:sz w:val="16"/>
                <w:szCs w:val="16"/>
              </w:rPr>
              <w:t>.</w:t>
            </w:r>
          </w:p>
        </w:tc>
      </w:tr>
      <w:tr w:rsidR="00860C7A" w:rsidRPr="00B636F2" w14:paraId="29F8DA81" w14:textId="77777777" w:rsidTr="00B3795B">
        <w:tc>
          <w:tcPr>
            <w:tcW w:w="1980" w:type="dxa"/>
          </w:tcPr>
          <w:p w14:paraId="088F92A2" w14:textId="77777777" w:rsidR="00336D0A" w:rsidRPr="00BE6EB4" w:rsidRDefault="00336D0A" w:rsidP="007E7100">
            <w:pPr>
              <w:rPr>
                <w:sz w:val="16"/>
                <w:szCs w:val="16"/>
              </w:rPr>
            </w:pPr>
            <w:r w:rsidRPr="00BE6EB4">
              <w:rPr>
                <w:sz w:val="16"/>
                <w:szCs w:val="16"/>
              </w:rPr>
              <w:t>Samoa</w:t>
            </w:r>
          </w:p>
        </w:tc>
        <w:tc>
          <w:tcPr>
            <w:tcW w:w="1701" w:type="dxa"/>
          </w:tcPr>
          <w:p w14:paraId="06F91125" w14:textId="77777777" w:rsidR="00336D0A" w:rsidRPr="00BE6EB4" w:rsidRDefault="00336D0A" w:rsidP="007E7100">
            <w:pPr>
              <w:rPr>
                <w:sz w:val="16"/>
                <w:szCs w:val="16"/>
              </w:rPr>
            </w:pPr>
            <w:r w:rsidRPr="00BE6EB4">
              <w:rPr>
                <w:sz w:val="16"/>
                <w:szCs w:val="16"/>
              </w:rPr>
              <w:t>Absent</w:t>
            </w:r>
          </w:p>
        </w:tc>
        <w:tc>
          <w:tcPr>
            <w:tcW w:w="5670" w:type="dxa"/>
          </w:tcPr>
          <w:p w14:paraId="1C136613" w14:textId="457E921F" w:rsidR="00336D0A" w:rsidRPr="00BE6EB4" w:rsidRDefault="00336D0A" w:rsidP="007E7100">
            <w:pPr>
              <w:rPr>
                <w:sz w:val="16"/>
                <w:szCs w:val="16"/>
              </w:rPr>
            </w:pPr>
            <w:r w:rsidRPr="00BE6EB4">
              <w:rPr>
                <w:sz w:val="16"/>
                <w:szCs w:val="16"/>
              </w:rPr>
              <w:t>No record found</w:t>
            </w:r>
            <w:r w:rsidR="002D6887">
              <w:rPr>
                <w:sz w:val="16"/>
                <w:szCs w:val="16"/>
              </w:rPr>
              <w:t>.</w:t>
            </w:r>
          </w:p>
        </w:tc>
      </w:tr>
      <w:tr w:rsidR="00860C7A" w:rsidRPr="00B636F2" w14:paraId="48AB8A74" w14:textId="77777777" w:rsidTr="00B3795B">
        <w:tc>
          <w:tcPr>
            <w:tcW w:w="1980" w:type="dxa"/>
          </w:tcPr>
          <w:p w14:paraId="39A183EA" w14:textId="77777777" w:rsidR="00336D0A" w:rsidRPr="00D92A51" w:rsidRDefault="00336D0A" w:rsidP="007E7100">
            <w:pPr>
              <w:rPr>
                <w:color w:val="000000" w:themeColor="text1"/>
                <w:sz w:val="16"/>
                <w:szCs w:val="16"/>
              </w:rPr>
            </w:pPr>
            <w:r w:rsidRPr="00D92A51">
              <w:rPr>
                <w:color w:val="000000" w:themeColor="text1"/>
                <w:sz w:val="16"/>
                <w:szCs w:val="16"/>
              </w:rPr>
              <w:t>Saudi Arabia</w:t>
            </w:r>
          </w:p>
        </w:tc>
        <w:tc>
          <w:tcPr>
            <w:tcW w:w="1701" w:type="dxa"/>
          </w:tcPr>
          <w:p w14:paraId="044E7F61"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527957C5" w14:textId="61E03F6A" w:rsidR="00336D0A" w:rsidRPr="00D92A51" w:rsidRDefault="00336D0A" w:rsidP="007E7100">
            <w:pPr>
              <w:rPr>
                <w:color w:val="000000" w:themeColor="text1"/>
                <w:sz w:val="16"/>
                <w:szCs w:val="16"/>
              </w:rPr>
            </w:pPr>
            <w:r w:rsidRPr="00B636F2">
              <w:rPr>
                <w:color w:val="000000" w:themeColor="text1"/>
                <w:sz w:val="16"/>
                <w:szCs w:val="16"/>
              </w:rPr>
              <w:t>Evidence</w:t>
            </w:r>
            <w:r w:rsidR="00FF7267">
              <w:rPr>
                <w:color w:val="000000" w:themeColor="text1"/>
                <w:sz w:val="16"/>
                <w:szCs w:val="16"/>
              </w:rPr>
              <w:t xml:space="preserve"> of pest being present</w:t>
            </w:r>
            <w:r w:rsidR="00082727">
              <w:rPr>
                <w:color w:val="000000" w:themeColor="text1"/>
                <w:sz w:val="16"/>
                <w:szCs w:val="16"/>
              </w:rPr>
              <w:t xml:space="preserve"> </w:t>
            </w:r>
            <w:r w:rsidR="00560C3D">
              <w:rPr>
                <w:noProof/>
                <w:color w:val="000000" w:themeColor="text1"/>
                <w:sz w:val="16"/>
                <w:szCs w:val="16"/>
              </w:rPr>
              <w:t>(Al-Moajel 2004; Aldryhim &amp; Adam 1992; CABI 2025; EPPO 2025; Háva 2011a, 2012, 2013a; Rostom 1993; USDA-APHIS 2022)</w:t>
            </w:r>
            <w:r w:rsidR="00341D1E">
              <w:rPr>
                <w:color w:val="000000" w:themeColor="text1"/>
                <w:sz w:val="16"/>
                <w:szCs w:val="16"/>
              </w:rPr>
              <w:t>.</w:t>
            </w:r>
          </w:p>
        </w:tc>
      </w:tr>
      <w:tr w:rsidR="00860C7A" w:rsidRPr="00B636F2" w14:paraId="1908FED0" w14:textId="77777777" w:rsidTr="00B3795B">
        <w:tc>
          <w:tcPr>
            <w:tcW w:w="1980" w:type="dxa"/>
          </w:tcPr>
          <w:p w14:paraId="062BF627" w14:textId="77777777" w:rsidR="00336D0A" w:rsidRPr="00D92A51" w:rsidRDefault="00336D0A" w:rsidP="007E7100">
            <w:pPr>
              <w:rPr>
                <w:color w:val="000000" w:themeColor="text1"/>
                <w:sz w:val="16"/>
                <w:szCs w:val="16"/>
              </w:rPr>
            </w:pPr>
            <w:r w:rsidRPr="00D92A51">
              <w:rPr>
                <w:rFonts w:eastAsia="Times New Roman"/>
                <w:color w:val="000000" w:themeColor="text1"/>
                <w:sz w:val="16"/>
                <w:szCs w:val="16"/>
                <w:lang w:eastAsia="en-AU"/>
              </w:rPr>
              <w:t>Senegal</w:t>
            </w:r>
          </w:p>
        </w:tc>
        <w:tc>
          <w:tcPr>
            <w:tcW w:w="1701" w:type="dxa"/>
          </w:tcPr>
          <w:p w14:paraId="5F8EDCAE"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06B4E6FE" w14:textId="3C4CF81E" w:rsidR="00336D0A" w:rsidRPr="00D92A51" w:rsidRDefault="00336D0A" w:rsidP="007E7100">
            <w:pPr>
              <w:rPr>
                <w:color w:val="000000" w:themeColor="text1"/>
                <w:sz w:val="16"/>
                <w:szCs w:val="16"/>
              </w:rPr>
            </w:pPr>
            <w:r w:rsidRPr="00D92A51">
              <w:rPr>
                <w:color w:val="000000" w:themeColor="text1"/>
                <w:sz w:val="16"/>
                <w:szCs w:val="16"/>
              </w:rPr>
              <w:t>Evidence</w:t>
            </w:r>
            <w:r w:rsidR="00FF7267">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(CABI 2025; Deuse 1970; EPPO 2025; Háva 2021; Háva &amp; Coache 2020; USDA-APHIS 2022)</w:t>
            </w:r>
            <w:r w:rsidR="00341D1E">
              <w:rPr>
                <w:rFonts w:eastAsia="Times New Roman"/>
                <w:color w:val="000000" w:themeColor="text1"/>
                <w:sz w:val="16"/>
                <w:szCs w:val="16"/>
              </w:rPr>
              <w:t>.</w:t>
            </w:r>
          </w:p>
        </w:tc>
      </w:tr>
      <w:tr w:rsidR="00860C7A" w:rsidRPr="00B636F2" w14:paraId="62201DF9" w14:textId="77777777" w:rsidTr="00B3795B">
        <w:tc>
          <w:tcPr>
            <w:tcW w:w="1980" w:type="dxa"/>
          </w:tcPr>
          <w:p w14:paraId="6EED80BE" w14:textId="77777777" w:rsidR="00336D0A" w:rsidRPr="00C1673F" w:rsidRDefault="00336D0A" w:rsidP="007E7100">
            <w:pPr>
              <w:rPr>
                <w:sz w:val="16"/>
                <w:szCs w:val="16"/>
              </w:rPr>
            </w:pPr>
            <w:r w:rsidRPr="00C1673F">
              <w:rPr>
                <w:sz w:val="16"/>
                <w:szCs w:val="16"/>
              </w:rPr>
              <w:t>Serbia and Montenegro</w:t>
            </w:r>
          </w:p>
        </w:tc>
        <w:tc>
          <w:tcPr>
            <w:tcW w:w="1701" w:type="dxa"/>
          </w:tcPr>
          <w:p w14:paraId="2870E692" w14:textId="77777777" w:rsidR="00336D0A" w:rsidRPr="00C1673F" w:rsidRDefault="00336D0A" w:rsidP="007E7100">
            <w:pPr>
              <w:rPr>
                <w:sz w:val="16"/>
                <w:szCs w:val="16"/>
              </w:rPr>
            </w:pPr>
            <w:r w:rsidRPr="00C1673F">
              <w:rPr>
                <w:sz w:val="16"/>
                <w:szCs w:val="16"/>
              </w:rPr>
              <w:t>Absent</w:t>
            </w:r>
          </w:p>
        </w:tc>
        <w:tc>
          <w:tcPr>
            <w:tcW w:w="5670" w:type="dxa"/>
          </w:tcPr>
          <w:p w14:paraId="0E4A3819" w14:textId="40EA115B" w:rsidR="00336D0A" w:rsidRPr="00C1673F" w:rsidRDefault="00336D0A" w:rsidP="007E7100">
            <w:pPr>
              <w:rPr>
                <w:sz w:val="16"/>
                <w:szCs w:val="16"/>
              </w:rPr>
            </w:pPr>
            <w:r w:rsidRPr="00C1673F">
              <w:rPr>
                <w:sz w:val="16"/>
                <w:szCs w:val="16"/>
              </w:rPr>
              <w:t xml:space="preserve">Pest record unreliable </w:t>
            </w:r>
            <w:r w:rsidR="00560C3D">
              <w:rPr>
                <w:noProof/>
                <w:sz w:val="16"/>
                <w:szCs w:val="16"/>
              </w:rPr>
              <w:t>(EPPO 2025)</w:t>
            </w:r>
            <w:r w:rsidR="00341D1E">
              <w:rPr>
                <w:sz w:val="16"/>
                <w:szCs w:val="16"/>
              </w:rPr>
              <w:t>.</w:t>
            </w:r>
          </w:p>
        </w:tc>
      </w:tr>
      <w:tr w:rsidR="00860C7A" w:rsidRPr="00B636F2" w14:paraId="77AF12CF" w14:textId="77777777" w:rsidTr="00B3795B">
        <w:tc>
          <w:tcPr>
            <w:tcW w:w="1980" w:type="dxa"/>
          </w:tcPr>
          <w:p w14:paraId="2D383B07" w14:textId="77777777" w:rsidR="00336D0A" w:rsidRPr="00C1673F" w:rsidRDefault="00336D0A" w:rsidP="007E7100">
            <w:pPr>
              <w:rPr>
                <w:sz w:val="16"/>
                <w:szCs w:val="16"/>
              </w:rPr>
            </w:pPr>
            <w:r w:rsidRPr="00C1673F">
              <w:rPr>
                <w:sz w:val="16"/>
                <w:szCs w:val="16"/>
                <w:lang w:eastAsia="en-AU"/>
              </w:rPr>
              <w:t>Seychelles</w:t>
            </w:r>
          </w:p>
        </w:tc>
        <w:tc>
          <w:tcPr>
            <w:tcW w:w="1701" w:type="dxa"/>
          </w:tcPr>
          <w:p w14:paraId="613D4293" w14:textId="77777777" w:rsidR="00336D0A" w:rsidRPr="00C1673F" w:rsidRDefault="00336D0A" w:rsidP="007E7100">
            <w:pPr>
              <w:rPr>
                <w:sz w:val="16"/>
                <w:szCs w:val="16"/>
              </w:rPr>
            </w:pPr>
            <w:r w:rsidRPr="00C1673F">
              <w:rPr>
                <w:sz w:val="16"/>
                <w:szCs w:val="16"/>
              </w:rPr>
              <w:t>Absent</w:t>
            </w:r>
          </w:p>
        </w:tc>
        <w:tc>
          <w:tcPr>
            <w:tcW w:w="5670" w:type="dxa"/>
          </w:tcPr>
          <w:p w14:paraId="062FE2BD" w14:textId="787C271B" w:rsidR="00336D0A" w:rsidRPr="00C1673F" w:rsidRDefault="00336D0A" w:rsidP="007E7100">
            <w:pPr>
              <w:rPr>
                <w:sz w:val="16"/>
                <w:szCs w:val="16"/>
              </w:rPr>
            </w:pPr>
            <w:r w:rsidRPr="00C1673F">
              <w:rPr>
                <w:sz w:val="16"/>
                <w:szCs w:val="16"/>
              </w:rPr>
              <w:t>No record found</w:t>
            </w:r>
            <w:r w:rsidR="002D6887">
              <w:rPr>
                <w:sz w:val="16"/>
                <w:szCs w:val="16"/>
              </w:rPr>
              <w:t>.</w:t>
            </w:r>
          </w:p>
        </w:tc>
      </w:tr>
      <w:tr w:rsidR="00860C7A" w:rsidRPr="00B636F2" w14:paraId="6687E6F4" w14:textId="77777777" w:rsidTr="00B3795B">
        <w:tc>
          <w:tcPr>
            <w:tcW w:w="1980" w:type="dxa"/>
          </w:tcPr>
          <w:p w14:paraId="6307D39E" w14:textId="77777777" w:rsidR="00336D0A" w:rsidRPr="00F3563A" w:rsidRDefault="00336D0A" w:rsidP="007E7100">
            <w:pPr>
              <w:rPr>
                <w:sz w:val="16"/>
                <w:szCs w:val="16"/>
              </w:rPr>
            </w:pPr>
            <w:r w:rsidRPr="00F3563A">
              <w:rPr>
                <w:rFonts w:eastAsia="Times New Roman"/>
                <w:sz w:val="16"/>
                <w:szCs w:val="16"/>
                <w:lang w:eastAsia="en-AU"/>
              </w:rPr>
              <w:t>Sierra Leone</w:t>
            </w:r>
          </w:p>
        </w:tc>
        <w:tc>
          <w:tcPr>
            <w:tcW w:w="1701" w:type="dxa"/>
          </w:tcPr>
          <w:p w14:paraId="3E4E482A" w14:textId="77777777" w:rsidR="00336D0A" w:rsidRPr="00F3563A" w:rsidRDefault="00336D0A" w:rsidP="007E7100">
            <w:pPr>
              <w:rPr>
                <w:sz w:val="16"/>
                <w:szCs w:val="16"/>
              </w:rPr>
            </w:pPr>
            <w:r w:rsidRPr="00F3563A">
              <w:rPr>
                <w:sz w:val="16"/>
                <w:szCs w:val="16"/>
              </w:rPr>
              <w:t>Absent</w:t>
            </w:r>
          </w:p>
        </w:tc>
        <w:tc>
          <w:tcPr>
            <w:tcW w:w="5670" w:type="dxa"/>
          </w:tcPr>
          <w:p w14:paraId="5C333F15" w14:textId="096EB073" w:rsidR="00336D0A" w:rsidRPr="00F3563A" w:rsidRDefault="00336D0A" w:rsidP="007E7100">
            <w:pPr>
              <w:rPr>
                <w:rFonts w:cs="Calibri"/>
                <w:sz w:val="16"/>
                <w:szCs w:val="16"/>
              </w:rPr>
            </w:pPr>
            <w:r w:rsidRPr="00F3563A">
              <w:rPr>
                <w:rFonts w:cs="Calibri"/>
                <w:sz w:val="16"/>
                <w:szCs w:val="16"/>
              </w:rPr>
              <w:t>Pest record unreliable</w:t>
            </w:r>
            <w:r w:rsidR="00780ADB">
              <w:rPr>
                <w:rFonts w:cs="Calibri"/>
                <w:sz w:val="16"/>
                <w:szCs w:val="16"/>
              </w:rPr>
              <w:t>.</w:t>
            </w:r>
          </w:p>
          <w:p w14:paraId="350801F0" w14:textId="079ABC07" w:rsidR="00336D0A" w:rsidRPr="00F3563A" w:rsidRDefault="00336D0A" w:rsidP="007E7100">
            <w:pPr>
              <w:rPr>
                <w:sz w:val="16"/>
                <w:szCs w:val="16"/>
                <w:shd w:val="clear" w:color="auto" w:fill="FFFFFF"/>
              </w:rPr>
            </w:pPr>
            <w:r w:rsidRPr="00F3563A">
              <w:rPr>
                <w:sz w:val="16"/>
                <w:szCs w:val="16"/>
                <w:shd w:val="clear" w:color="auto" w:fill="FFFFFF"/>
              </w:rPr>
              <w:t xml:space="preserve">Hall </w:t>
            </w:r>
            <w:r w:rsidR="00560C3D">
              <w:rPr>
                <w:noProof/>
                <w:sz w:val="16"/>
                <w:szCs w:val="16"/>
                <w:shd w:val="clear" w:color="auto" w:fill="FFFFFF"/>
              </w:rPr>
              <w:t>(1955)</w:t>
            </w:r>
            <w:r w:rsidR="008778D5" w:rsidRPr="00F3563A">
              <w:rPr>
                <w:sz w:val="16"/>
                <w:szCs w:val="16"/>
                <w:shd w:val="clear" w:color="auto" w:fill="FFFFFF"/>
              </w:rPr>
              <w:t xml:space="preserve"> </w:t>
            </w:r>
            <w:r w:rsidRPr="00F3563A">
              <w:rPr>
                <w:sz w:val="16"/>
                <w:szCs w:val="16"/>
              </w:rPr>
              <w:t xml:space="preserve">reported </w:t>
            </w:r>
            <w:r w:rsidRPr="00F3563A">
              <w:rPr>
                <w:rStyle w:val="Emphasis"/>
                <w:sz w:val="16"/>
                <w:szCs w:val="16"/>
              </w:rPr>
              <w:t>T.</w:t>
            </w:r>
            <w:r w:rsidR="00E15FB3" w:rsidRPr="00E16CAD">
              <w:rPr>
                <w:i/>
                <w:iCs/>
                <w:lang w:eastAsia="ja-JP"/>
              </w:rPr>
              <w:t> </w:t>
            </w:r>
            <w:r w:rsidRPr="00F3563A">
              <w:rPr>
                <w:rStyle w:val="Emphasis"/>
                <w:sz w:val="16"/>
                <w:szCs w:val="16"/>
              </w:rPr>
              <w:t>granarium</w:t>
            </w:r>
            <w:r w:rsidRPr="00F3563A">
              <w:rPr>
                <w:sz w:val="16"/>
                <w:szCs w:val="16"/>
              </w:rPr>
              <w:t xml:space="preserve"> in stored palm kernels at a private store in Freetown. </w:t>
            </w:r>
          </w:p>
          <w:p w14:paraId="0F3F30F4" w14:textId="029F13FA" w:rsidR="00336D0A" w:rsidRPr="00F3563A" w:rsidRDefault="00336D0A" w:rsidP="007E7100">
            <w:pPr>
              <w:rPr>
                <w:sz w:val="16"/>
                <w:szCs w:val="16"/>
                <w:shd w:val="clear" w:color="auto" w:fill="FFFFFF"/>
              </w:rPr>
            </w:pPr>
            <w:r w:rsidRPr="00F3563A">
              <w:rPr>
                <w:sz w:val="16"/>
                <w:szCs w:val="16"/>
                <w:shd w:val="clear" w:color="auto" w:fill="FFFFFF"/>
              </w:rPr>
              <w:t xml:space="preserve">CABI </w:t>
            </w:r>
            <w:r w:rsidR="00560C3D">
              <w:rPr>
                <w:rFonts w:cs="Calibri"/>
                <w:noProof/>
                <w:sz w:val="16"/>
                <w:szCs w:val="16"/>
                <w:shd w:val="clear" w:color="auto" w:fill="FFFFFF"/>
              </w:rPr>
              <w:t>(2025)</w:t>
            </w:r>
            <w:r w:rsidR="002975CC" w:rsidRPr="00EB3D4A">
              <w:rPr>
                <w:rFonts w:cs="Calibri"/>
                <w:sz w:val="16"/>
                <w:szCs w:val="16"/>
                <w:shd w:val="clear" w:color="auto" w:fill="FFFFFF"/>
              </w:rPr>
              <w:t xml:space="preserve"> </w:t>
            </w:r>
            <w:r w:rsidRPr="00F3563A">
              <w:rPr>
                <w:sz w:val="16"/>
                <w:szCs w:val="16"/>
                <w:shd w:val="clear" w:color="auto" w:fill="FFFFFF"/>
              </w:rPr>
              <w:t xml:space="preserve">indicated </w:t>
            </w:r>
            <w:r w:rsidRPr="00F3563A">
              <w:rPr>
                <w:i/>
                <w:sz w:val="16"/>
                <w:szCs w:val="16"/>
                <w:shd w:val="clear" w:color="auto" w:fill="FFFFFF"/>
              </w:rPr>
              <w:t>T. granarium</w:t>
            </w:r>
            <w:r w:rsidRPr="00F3563A">
              <w:rPr>
                <w:sz w:val="16"/>
                <w:szCs w:val="16"/>
                <w:shd w:val="clear" w:color="auto" w:fill="FFFFFF"/>
              </w:rPr>
              <w:t xml:space="preserve"> as ‘absent, formerly present’ for Sierra Leone, citing EPPO </w:t>
            </w:r>
            <w:r w:rsidR="00560C3D">
              <w:rPr>
                <w:noProof/>
                <w:sz w:val="16"/>
                <w:szCs w:val="16"/>
                <w:shd w:val="clear" w:color="auto" w:fill="FFFFFF"/>
              </w:rPr>
              <w:t>(2025)</w:t>
            </w:r>
            <w:r w:rsidRPr="00F3563A">
              <w:rPr>
                <w:sz w:val="16"/>
                <w:szCs w:val="16"/>
                <w:shd w:val="clear" w:color="auto" w:fill="FFFFFF"/>
              </w:rPr>
              <w:t xml:space="preserve"> as the reference. EPPO </w:t>
            </w:r>
            <w:r w:rsidR="00560C3D">
              <w:rPr>
                <w:noProof/>
                <w:sz w:val="16"/>
                <w:szCs w:val="16"/>
                <w:shd w:val="clear" w:color="auto" w:fill="FFFFFF"/>
              </w:rPr>
              <w:t>(2025)</w:t>
            </w:r>
            <w:r w:rsidRPr="00F3563A">
              <w:rPr>
                <w:sz w:val="16"/>
                <w:szCs w:val="16"/>
                <w:shd w:val="clear" w:color="auto" w:fill="FFFFFF"/>
              </w:rPr>
              <w:t xml:space="preserve"> stated ‘Current pest situation evaluated by EPPO on the basis of information dated 1978: Absent, pest no longer present’. </w:t>
            </w:r>
          </w:p>
          <w:p w14:paraId="3A5DFD1B" w14:textId="4D27BF6A" w:rsidR="00336D0A" w:rsidRPr="001D6AE3" w:rsidRDefault="00336D0A" w:rsidP="007E7100">
            <w:pPr>
              <w:rPr>
                <w:rFonts w:eastAsia="Times New Roman"/>
                <w:sz w:val="16"/>
                <w:szCs w:val="16"/>
                <w:lang w:eastAsia="en-AU"/>
              </w:rPr>
            </w:pPr>
            <w:r w:rsidRPr="00F3563A">
              <w:rPr>
                <w:rFonts w:eastAsia="Times New Roman"/>
                <w:sz w:val="16"/>
                <w:szCs w:val="16"/>
                <w:lang w:eastAsia="en-AU"/>
              </w:rPr>
              <w:t xml:space="preserve">Since there is no other report on the presence of </w:t>
            </w:r>
            <w:r w:rsidRPr="00F3563A">
              <w:rPr>
                <w:rFonts w:cs="Calibri"/>
                <w:i/>
                <w:sz w:val="16"/>
                <w:szCs w:val="16"/>
              </w:rPr>
              <w:t>T. granarium</w:t>
            </w:r>
            <w:r w:rsidRPr="00F3563A">
              <w:rPr>
                <w:rFonts w:eastAsia="Times New Roman"/>
                <w:sz w:val="16"/>
                <w:szCs w:val="16"/>
                <w:lang w:eastAsia="en-AU"/>
              </w:rPr>
              <w:t xml:space="preserve"> in Sierra Leone apart from Hall </w:t>
            </w:r>
            <w:r w:rsidR="00560C3D">
              <w:rPr>
                <w:noProof/>
                <w:sz w:val="16"/>
                <w:szCs w:val="16"/>
                <w:shd w:val="clear" w:color="auto" w:fill="FFFFFF"/>
              </w:rPr>
              <w:t>(1955)</w:t>
            </w:r>
            <w:r w:rsidRPr="00F3563A">
              <w:rPr>
                <w:rFonts w:eastAsia="Times New Roman"/>
                <w:sz w:val="16"/>
                <w:szCs w:val="16"/>
                <w:lang w:eastAsia="en-AU"/>
              </w:rPr>
              <w:t xml:space="preserve">, which is about 7 decades ago, the later report of EPPO evaluation of ‘Absent, pest no longer present’ could be used as a basis. </w:t>
            </w:r>
          </w:p>
        </w:tc>
      </w:tr>
      <w:tr w:rsidR="00860C7A" w:rsidRPr="00B636F2" w14:paraId="761B0250" w14:textId="77777777" w:rsidTr="00B3795B">
        <w:tc>
          <w:tcPr>
            <w:tcW w:w="1980" w:type="dxa"/>
          </w:tcPr>
          <w:p w14:paraId="6D4E82CD" w14:textId="77777777" w:rsidR="00336D0A" w:rsidRPr="00F3563A" w:rsidRDefault="00336D0A" w:rsidP="007E7100">
            <w:pPr>
              <w:rPr>
                <w:sz w:val="16"/>
                <w:szCs w:val="16"/>
              </w:rPr>
            </w:pPr>
            <w:r w:rsidRPr="00F3563A">
              <w:rPr>
                <w:sz w:val="16"/>
                <w:szCs w:val="16"/>
              </w:rPr>
              <w:t>Singapore</w:t>
            </w:r>
          </w:p>
        </w:tc>
        <w:tc>
          <w:tcPr>
            <w:tcW w:w="1701" w:type="dxa"/>
          </w:tcPr>
          <w:p w14:paraId="77FCE6D5" w14:textId="77777777" w:rsidR="00336D0A" w:rsidRPr="00F3563A" w:rsidRDefault="00336D0A" w:rsidP="007E7100">
            <w:pPr>
              <w:rPr>
                <w:sz w:val="16"/>
                <w:szCs w:val="16"/>
              </w:rPr>
            </w:pPr>
            <w:r w:rsidRPr="00F3563A">
              <w:rPr>
                <w:sz w:val="16"/>
                <w:szCs w:val="16"/>
              </w:rPr>
              <w:t>Absent</w:t>
            </w:r>
          </w:p>
        </w:tc>
        <w:tc>
          <w:tcPr>
            <w:tcW w:w="5670" w:type="dxa"/>
          </w:tcPr>
          <w:p w14:paraId="3C307D07" w14:textId="53FB97DF" w:rsidR="00336D0A" w:rsidRPr="00F3563A" w:rsidRDefault="00336D0A" w:rsidP="007E7100">
            <w:pPr>
              <w:rPr>
                <w:sz w:val="16"/>
                <w:szCs w:val="16"/>
              </w:rPr>
            </w:pPr>
            <w:r w:rsidRPr="00F3563A">
              <w:rPr>
                <w:sz w:val="16"/>
                <w:szCs w:val="16"/>
              </w:rPr>
              <w:t>No record found</w:t>
            </w:r>
            <w:r w:rsidR="002D6887">
              <w:rPr>
                <w:sz w:val="16"/>
                <w:szCs w:val="16"/>
              </w:rPr>
              <w:t>.</w:t>
            </w:r>
          </w:p>
        </w:tc>
      </w:tr>
      <w:tr w:rsidR="00860C7A" w:rsidRPr="00B636F2" w14:paraId="74F4348B" w14:textId="77777777" w:rsidTr="00B3795B">
        <w:tc>
          <w:tcPr>
            <w:tcW w:w="1980" w:type="dxa"/>
          </w:tcPr>
          <w:p w14:paraId="517BEAB4" w14:textId="77777777" w:rsidR="00336D0A" w:rsidRPr="00F3563A" w:rsidRDefault="00336D0A" w:rsidP="007E7100">
            <w:pPr>
              <w:rPr>
                <w:sz w:val="16"/>
                <w:szCs w:val="16"/>
              </w:rPr>
            </w:pPr>
            <w:r w:rsidRPr="00F3563A">
              <w:rPr>
                <w:sz w:val="16"/>
                <w:szCs w:val="16"/>
              </w:rPr>
              <w:t>Slovakia</w:t>
            </w:r>
          </w:p>
        </w:tc>
        <w:tc>
          <w:tcPr>
            <w:tcW w:w="1701" w:type="dxa"/>
          </w:tcPr>
          <w:p w14:paraId="19E7D6BB" w14:textId="77777777" w:rsidR="00336D0A" w:rsidRPr="00F3563A" w:rsidRDefault="00336D0A" w:rsidP="007E7100">
            <w:pPr>
              <w:rPr>
                <w:sz w:val="16"/>
                <w:szCs w:val="16"/>
              </w:rPr>
            </w:pPr>
            <w:r w:rsidRPr="00F3563A">
              <w:rPr>
                <w:sz w:val="16"/>
                <w:szCs w:val="16"/>
              </w:rPr>
              <w:t>Absent</w:t>
            </w:r>
          </w:p>
        </w:tc>
        <w:tc>
          <w:tcPr>
            <w:tcW w:w="5670" w:type="dxa"/>
          </w:tcPr>
          <w:p w14:paraId="6E258784" w14:textId="3399C307" w:rsidR="00336D0A" w:rsidRPr="00F3563A" w:rsidRDefault="00336D0A" w:rsidP="007E7100">
            <w:pPr>
              <w:rPr>
                <w:sz w:val="16"/>
                <w:szCs w:val="16"/>
              </w:rPr>
            </w:pPr>
            <w:r w:rsidRPr="00F3563A">
              <w:rPr>
                <w:sz w:val="16"/>
                <w:szCs w:val="16"/>
              </w:rPr>
              <w:t>No record found</w:t>
            </w:r>
            <w:r w:rsidR="002D6887">
              <w:rPr>
                <w:sz w:val="16"/>
                <w:szCs w:val="16"/>
              </w:rPr>
              <w:t>.</w:t>
            </w:r>
          </w:p>
        </w:tc>
      </w:tr>
      <w:tr w:rsidR="00860C7A" w:rsidRPr="00B636F2" w14:paraId="49DB35EB" w14:textId="77777777" w:rsidTr="00B3795B">
        <w:tc>
          <w:tcPr>
            <w:tcW w:w="1980" w:type="dxa"/>
          </w:tcPr>
          <w:p w14:paraId="3BE1C1E2" w14:textId="77777777" w:rsidR="00336D0A" w:rsidRPr="00F3563A" w:rsidRDefault="00336D0A" w:rsidP="007E7100">
            <w:pPr>
              <w:rPr>
                <w:sz w:val="16"/>
                <w:szCs w:val="16"/>
              </w:rPr>
            </w:pPr>
            <w:r w:rsidRPr="00F3563A">
              <w:rPr>
                <w:sz w:val="16"/>
                <w:szCs w:val="16"/>
              </w:rPr>
              <w:t>Slovenia</w:t>
            </w:r>
          </w:p>
        </w:tc>
        <w:tc>
          <w:tcPr>
            <w:tcW w:w="1701" w:type="dxa"/>
          </w:tcPr>
          <w:p w14:paraId="5ED7D41D" w14:textId="77777777" w:rsidR="00336D0A" w:rsidRPr="00F3563A" w:rsidRDefault="00336D0A" w:rsidP="007E7100">
            <w:pPr>
              <w:rPr>
                <w:sz w:val="16"/>
                <w:szCs w:val="16"/>
              </w:rPr>
            </w:pPr>
            <w:r w:rsidRPr="00F3563A">
              <w:rPr>
                <w:sz w:val="16"/>
                <w:szCs w:val="16"/>
              </w:rPr>
              <w:t>Absent</w:t>
            </w:r>
          </w:p>
        </w:tc>
        <w:tc>
          <w:tcPr>
            <w:tcW w:w="5670" w:type="dxa"/>
          </w:tcPr>
          <w:p w14:paraId="18F154A6" w14:textId="0530E7F3" w:rsidR="00336D0A" w:rsidRPr="00F3563A" w:rsidRDefault="00336D0A" w:rsidP="007E7100">
            <w:pPr>
              <w:rPr>
                <w:sz w:val="16"/>
                <w:szCs w:val="16"/>
              </w:rPr>
            </w:pPr>
            <w:r w:rsidRPr="00F3563A">
              <w:rPr>
                <w:sz w:val="16"/>
                <w:szCs w:val="16"/>
              </w:rPr>
              <w:t>No record found</w:t>
            </w:r>
            <w:r w:rsidR="002D6887">
              <w:rPr>
                <w:sz w:val="16"/>
                <w:szCs w:val="16"/>
              </w:rPr>
              <w:t>.</w:t>
            </w:r>
          </w:p>
        </w:tc>
      </w:tr>
      <w:tr w:rsidR="00860C7A" w:rsidRPr="00B636F2" w14:paraId="12661332" w14:textId="77777777" w:rsidTr="00B3795B">
        <w:tc>
          <w:tcPr>
            <w:tcW w:w="1980" w:type="dxa"/>
          </w:tcPr>
          <w:p w14:paraId="791C3A13" w14:textId="77777777" w:rsidR="00336D0A" w:rsidRPr="00F3563A" w:rsidRDefault="00336D0A" w:rsidP="007E7100">
            <w:pPr>
              <w:rPr>
                <w:sz w:val="16"/>
                <w:szCs w:val="16"/>
              </w:rPr>
            </w:pPr>
            <w:r w:rsidRPr="00F3563A">
              <w:rPr>
                <w:sz w:val="16"/>
                <w:szCs w:val="16"/>
              </w:rPr>
              <w:t>Solomon Island</w:t>
            </w:r>
          </w:p>
        </w:tc>
        <w:tc>
          <w:tcPr>
            <w:tcW w:w="1701" w:type="dxa"/>
          </w:tcPr>
          <w:p w14:paraId="4AECDD78" w14:textId="77777777" w:rsidR="00336D0A" w:rsidRPr="00F3563A" w:rsidRDefault="00336D0A" w:rsidP="007E7100">
            <w:pPr>
              <w:rPr>
                <w:sz w:val="16"/>
                <w:szCs w:val="16"/>
              </w:rPr>
            </w:pPr>
            <w:r w:rsidRPr="00F3563A">
              <w:rPr>
                <w:sz w:val="16"/>
                <w:szCs w:val="16"/>
              </w:rPr>
              <w:t>Absent</w:t>
            </w:r>
          </w:p>
        </w:tc>
        <w:tc>
          <w:tcPr>
            <w:tcW w:w="5670" w:type="dxa"/>
          </w:tcPr>
          <w:p w14:paraId="7BF91417" w14:textId="4D90222A" w:rsidR="00336D0A" w:rsidRPr="00F3563A" w:rsidRDefault="00336D0A" w:rsidP="007E7100">
            <w:pPr>
              <w:rPr>
                <w:sz w:val="16"/>
                <w:szCs w:val="16"/>
              </w:rPr>
            </w:pPr>
            <w:r w:rsidRPr="00F3563A">
              <w:rPr>
                <w:sz w:val="16"/>
                <w:szCs w:val="16"/>
              </w:rPr>
              <w:t>No record found</w:t>
            </w:r>
            <w:r w:rsidR="002D6887">
              <w:rPr>
                <w:sz w:val="16"/>
                <w:szCs w:val="16"/>
              </w:rPr>
              <w:t>.</w:t>
            </w:r>
          </w:p>
        </w:tc>
      </w:tr>
      <w:tr w:rsidR="00860C7A" w:rsidRPr="00B636F2" w14:paraId="2671CE24" w14:textId="77777777" w:rsidTr="00B3795B">
        <w:tc>
          <w:tcPr>
            <w:tcW w:w="1980" w:type="dxa"/>
          </w:tcPr>
          <w:p w14:paraId="05C1501E" w14:textId="77777777" w:rsidR="00336D0A" w:rsidRPr="00D92A51" w:rsidRDefault="00336D0A" w:rsidP="007E7100">
            <w:pPr>
              <w:rPr>
                <w:color w:val="000000" w:themeColor="text1"/>
                <w:sz w:val="16"/>
                <w:szCs w:val="16"/>
              </w:rPr>
            </w:pPr>
            <w:r w:rsidRPr="00D92A51">
              <w:rPr>
                <w:color w:val="000000" w:themeColor="text1"/>
                <w:sz w:val="16"/>
                <w:szCs w:val="16"/>
                <w:lang w:eastAsia="en-AU"/>
              </w:rPr>
              <w:t>Somalia</w:t>
            </w:r>
          </w:p>
        </w:tc>
        <w:tc>
          <w:tcPr>
            <w:tcW w:w="1701" w:type="dxa"/>
          </w:tcPr>
          <w:p w14:paraId="642B4FC9"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6CA0B765" w14:textId="3544128D" w:rsidR="00336D0A" w:rsidRPr="00D92A51" w:rsidRDefault="00336D0A" w:rsidP="007E7100">
            <w:pPr>
              <w:rPr>
                <w:color w:val="000000" w:themeColor="text1"/>
                <w:sz w:val="16"/>
                <w:szCs w:val="16"/>
              </w:rPr>
            </w:pPr>
            <w:r w:rsidRPr="00D92A51">
              <w:rPr>
                <w:color w:val="000000" w:themeColor="text1"/>
                <w:sz w:val="16"/>
                <w:szCs w:val="16"/>
              </w:rPr>
              <w:t>Evidence</w:t>
            </w:r>
            <w:r w:rsidR="009201D0">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(Abukar, Burgio &amp; Tremblay 1986; ASCLME 2012; CABI 2025; EPPO 2025; USDA-APHIS 2022)</w:t>
            </w:r>
            <w:r w:rsidR="00B04AFE">
              <w:rPr>
                <w:rFonts w:cs="Calibri"/>
                <w:sz w:val="16"/>
                <w:szCs w:val="16"/>
                <w:shd w:val="clear" w:color="auto" w:fill="FFFFFF"/>
              </w:rPr>
              <w:t>.</w:t>
            </w:r>
          </w:p>
        </w:tc>
      </w:tr>
      <w:tr w:rsidR="00860C7A" w:rsidRPr="00B636F2" w14:paraId="5C2B64A2" w14:textId="77777777" w:rsidTr="00B3795B">
        <w:tc>
          <w:tcPr>
            <w:tcW w:w="1980" w:type="dxa"/>
          </w:tcPr>
          <w:p w14:paraId="1A5C9BC6" w14:textId="77777777" w:rsidR="00336D0A" w:rsidRPr="005825C2" w:rsidRDefault="00336D0A" w:rsidP="007E7100">
            <w:pPr>
              <w:rPr>
                <w:sz w:val="16"/>
                <w:szCs w:val="16"/>
              </w:rPr>
            </w:pPr>
            <w:r w:rsidRPr="005825C2">
              <w:rPr>
                <w:sz w:val="16"/>
                <w:szCs w:val="16"/>
              </w:rPr>
              <w:t>South Africa</w:t>
            </w:r>
          </w:p>
        </w:tc>
        <w:tc>
          <w:tcPr>
            <w:tcW w:w="1701" w:type="dxa"/>
          </w:tcPr>
          <w:p w14:paraId="6DD0B632" w14:textId="77777777" w:rsidR="00336D0A" w:rsidRPr="005825C2" w:rsidRDefault="00336D0A" w:rsidP="007E7100">
            <w:pPr>
              <w:rPr>
                <w:sz w:val="16"/>
                <w:szCs w:val="16"/>
              </w:rPr>
            </w:pPr>
            <w:r w:rsidRPr="005825C2">
              <w:rPr>
                <w:sz w:val="16"/>
                <w:szCs w:val="16"/>
              </w:rPr>
              <w:t>Absent</w:t>
            </w:r>
          </w:p>
        </w:tc>
        <w:tc>
          <w:tcPr>
            <w:tcW w:w="5670" w:type="dxa"/>
          </w:tcPr>
          <w:p w14:paraId="7A403888" w14:textId="64E847F0" w:rsidR="00336D0A" w:rsidRPr="005825C2" w:rsidRDefault="00336D0A" w:rsidP="007E7100">
            <w:pPr>
              <w:rPr>
                <w:sz w:val="16"/>
                <w:szCs w:val="16"/>
              </w:rPr>
            </w:pPr>
            <w:r w:rsidRPr="005825C2">
              <w:rPr>
                <w:sz w:val="16"/>
                <w:szCs w:val="16"/>
              </w:rPr>
              <w:t xml:space="preserve">Pest eradicated </w:t>
            </w:r>
            <w:r w:rsidR="00560C3D">
              <w:rPr>
                <w:noProof/>
                <w:sz w:val="16"/>
                <w:szCs w:val="16"/>
              </w:rPr>
              <w:t>(Athanassiou et al. 2015; Viljoen 1990)</w:t>
            </w:r>
            <w:r w:rsidR="00B04AFE">
              <w:rPr>
                <w:sz w:val="16"/>
                <w:szCs w:val="16"/>
              </w:rPr>
              <w:t>.</w:t>
            </w:r>
          </w:p>
        </w:tc>
      </w:tr>
      <w:tr w:rsidR="00860C7A" w:rsidRPr="00B636F2" w14:paraId="467DEF6D" w14:textId="77777777" w:rsidTr="00B3795B">
        <w:tc>
          <w:tcPr>
            <w:tcW w:w="1980" w:type="dxa"/>
          </w:tcPr>
          <w:p w14:paraId="18BC0401" w14:textId="77777777" w:rsidR="00336D0A" w:rsidRPr="005825C2" w:rsidRDefault="00336D0A" w:rsidP="007E7100">
            <w:pPr>
              <w:rPr>
                <w:sz w:val="16"/>
                <w:szCs w:val="16"/>
              </w:rPr>
            </w:pPr>
            <w:r w:rsidRPr="005825C2">
              <w:rPr>
                <w:sz w:val="16"/>
                <w:szCs w:val="16"/>
                <w:lang w:eastAsia="en-AU"/>
              </w:rPr>
              <w:t>South Korea</w:t>
            </w:r>
          </w:p>
        </w:tc>
        <w:tc>
          <w:tcPr>
            <w:tcW w:w="1701" w:type="dxa"/>
          </w:tcPr>
          <w:p w14:paraId="7FF25F25" w14:textId="77777777" w:rsidR="00336D0A" w:rsidRPr="005825C2" w:rsidRDefault="00336D0A" w:rsidP="007E7100">
            <w:pPr>
              <w:rPr>
                <w:sz w:val="16"/>
                <w:szCs w:val="16"/>
              </w:rPr>
            </w:pPr>
            <w:r w:rsidRPr="005825C2">
              <w:rPr>
                <w:sz w:val="16"/>
                <w:szCs w:val="16"/>
              </w:rPr>
              <w:t>Absent</w:t>
            </w:r>
          </w:p>
        </w:tc>
        <w:tc>
          <w:tcPr>
            <w:tcW w:w="5670" w:type="dxa"/>
          </w:tcPr>
          <w:p w14:paraId="58CCF782" w14:textId="09CBFAE5" w:rsidR="00336D0A" w:rsidRPr="005825C2" w:rsidRDefault="00336D0A" w:rsidP="007E7100">
            <w:pPr>
              <w:rPr>
                <w:sz w:val="16"/>
                <w:szCs w:val="16"/>
              </w:rPr>
            </w:pPr>
            <w:r w:rsidRPr="005825C2">
              <w:rPr>
                <w:rFonts w:eastAsia="Times New Roman"/>
                <w:sz w:val="16"/>
                <w:szCs w:val="16"/>
              </w:rPr>
              <w:t xml:space="preserve">Pest no longer present </w:t>
            </w:r>
            <w:r w:rsidR="00560C3D">
              <w:rPr>
                <w:rFonts w:eastAsia="Times New Roman"/>
                <w:noProof/>
                <w:sz w:val="16"/>
                <w:szCs w:val="16"/>
              </w:rPr>
              <w:t>(APQA 2020)</w:t>
            </w:r>
            <w:r w:rsidR="00B04AFE">
              <w:rPr>
                <w:rFonts w:eastAsia="Times New Roman"/>
                <w:sz w:val="16"/>
                <w:szCs w:val="16"/>
              </w:rPr>
              <w:t>.</w:t>
            </w:r>
            <w:r w:rsidR="00803124">
              <w:t xml:space="preserve"> </w:t>
            </w:r>
          </w:p>
        </w:tc>
      </w:tr>
      <w:tr w:rsidR="00860C7A" w:rsidRPr="00B636F2" w14:paraId="16BF9747" w14:textId="77777777" w:rsidTr="00B3795B">
        <w:tc>
          <w:tcPr>
            <w:tcW w:w="1980" w:type="dxa"/>
          </w:tcPr>
          <w:p w14:paraId="188C98A4" w14:textId="77777777" w:rsidR="00336D0A" w:rsidRPr="00D92A51" w:rsidRDefault="00336D0A" w:rsidP="007E7100">
            <w:pPr>
              <w:rPr>
                <w:color w:val="000000" w:themeColor="text1"/>
                <w:sz w:val="16"/>
                <w:szCs w:val="16"/>
              </w:rPr>
            </w:pPr>
            <w:r w:rsidRPr="00D92A51">
              <w:rPr>
                <w:color w:val="000000" w:themeColor="text1"/>
                <w:sz w:val="16"/>
                <w:szCs w:val="16"/>
                <w:lang w:eastAsia="en-AU"/>
              </w:rPr>
              <w:t>South Sudan</w:t>
            </w:r>
          </w:p>
        </w:tc>
        <w:tc>
          <w:tcPr>
            <w:tcW w:w="1701" w:type="dxa"/>
          </w:tcPr>
          <w:p w14:paraId="64C88D4A"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7CE1352F" w14:textId="0C9F59B3" w:rsidR="00336D0A" w:rsidRPr="00D92A51" w:rsidRDefault="00336D0A" w:rsidP="007E7100">
            <w:pPr>
              <w:rPr>
                <w:color w:val="000000" w:themeColor="text1"/>
                <w:sz w:val="16"/>
                <w:szCs w:val="16"/>
              </w:rPr>
            </w:pPr>
            <w:r w:rsidRPr="00D92A51">
              <w:rPr>
                <w:color w:val="000000" w:themeColor="text1"/>
                <w:sz w:val="16"/>
                <w:szCs w:val="16"/>
              </w:rPr>
              <w:t xml:space="preserve">Evidence </w:t>
            </w:r>
            <w:r w:rsidR="00E65E32">
              <w:rPr>
                <w:color w:val="000000" w:themeColor="text1"/>
                <w:sz w:val="16"/>
                <w:szCs w:val="16"/>
              </w:rPr>
              <w:t>of pest being present</w:t>
            </w:r>
            <w:r w:rsidRPr="00D92A51">
              <w:rPr>
                <w:color w:val="000000" w:themeColor="text1"/>
                <w:sz w:val="16"/>
                <w:szCs w:val="16"/>
              </w:rPr>
              <w:t xml:space="preserve"> </w:t>
            </w:r>
            <w:r w:rsidR="00560C3D">
              <w:rPr>
                <w:noProof/>
                <w:color w:val="000000" w:themeColor="text1"/>
                <w:sz w:val="16"/>
                <w:szCs w:val="16"/>
              </w:rPr>
              <w:t>(Háva 2014c; USDA-APHIS 2022)</w:t>
            </w:r>
            <w:r w:rsidR="00331EBD">
              <w:rPr>
                <w:color w:val="000000" w:themeColor="text1"/>
                <w:sz w:val="16"/>
                <w:szCs w:val="16"/>
              </w:rPr>
              <w:t>.</w:t>
            </w:r>
          </w:p>
        </w:tc>
      </w:tr>
      <w:tr w:rsidR="00860C7A" w:rsidRPr="00B636F2" w14:paraId="493279A6" w14:textId="77777777" w:rsidTr="00B3795B">
        <w:tc>
          <w:tcPr>
            <w:tcW w:w="1980" w:type="dxa"/>
          </w:tcPr>
          <w:p w14:paraId="44882D79" w14:textId="77777777" w:rsidR="00336D0A" w:rsidRPr="00FB1BE8" w:rsidRDefault="00336D0A" w:rsidP="007E7100">
            <w:pPr>
              <w:rPr>
                <w:sz w:val="16"/>
                <w:szCs w:val="16"/>
              </w:rPr>
            </w:pPr>
            <w:r w:rsidRPr="00FB1BE8">
              <w:rPr>
                <w:sz w:val="16"/>
                <w:szCs w:val="16"/>
              </w:rPr>
              <w:t>Spain</w:t>
            </w:r>
          </w:p>
        </w:tc>
        <w:tc>
          <w:tcPr>
            <w:tcW w:w="1701" w:type="dxa"/>
          </w:tcPr>
          <w:p w14:paraId="3745631C" w14:textId="77777777" w:rsidR="00336D0A" w:rsidRPr="00FB1BE8" w:rsidRDefault="00336D0A" w:rsidP="007E7100">
            <w:pPr>
              <w:rPr>
                <w:sz w:val="16"/>
                <w:szCs w:val="16"/>
              </w:rPr>
            </w:pPr>
            <w:r w:rsidRPr="00FB1BE8">
              <w:rPr>
                <w:sz w:val="16"/>
                <w:szCs w:val="16"/>
              </w:rPr>
              <w:t>Absent</w:t>
            </w:r>
          </w:p>
        </w:tc>
        <w:tc>
          <w:tcPr>
            <w:tcW w:w="5670" w:type="dxa"/>
          </w:tcPr>
          <w:p w14:paraId="7EDB1A4F" w14:textId="6C5E80F4" w:rsidR="00336D0A" w:rsidRPr="00FB1BE8" w:rsidRDefault="00336D0A" w:rsidP="007E7100">
            <w:pPr>
              <w:rPr>
                <w:sz w:val="16"/>
                <w:szCs w:val="16"/>
              </w:rPr>
            </w:pPr>
            <w:r w:rsidRPr="008D7871">
              <w:rPr>
                <w:sz w:val="16"/>
                <w:szCs w:val="16"/>
              </w:rPr>
              <w:t xml:space="preserve">Pest no longer present </w:t>
            </w:r>
            <w:r w:rsidR="00560C3D">
              <w:rPr>
                <w:noProof/>
                <w:sz w:val="16"/>
                <w:szCs w:val="16"/>
              </w:rPr>
              <w:t>(Castañé et al. 2020; Riudavets et al. 2018)</w:t>
            </w:r>
            <w:r w:rsidR="00B04AFE">
              <w:rPr>
                <w:sz w:val="16"/>
                <w:szCs w:val="16"/>
              </w:rPr>
              <w:t>.</w:t>
            </w:r>
          </w:p>
        </w:tc>
      </w:tr>
      <w:tr w:rsidR="00860C7A" w:rsidRPr="00B636F2" w14:paraId="0DB28CE9" w14:textId="77777777" w:rsidTr="00B3795B">
        <w:tc>
          <w:tcPr>
            <w:tcW w:w="1980" w:type="dxa"/>
          </w:tcPr>
          <w:p w14:paraId="65C810F0" w14:textId="77777777" w:rsidR="00336D0A" w:rsidRPr="00D92A51" w:rsidRDefault="00336D0A" w:rsidP="007E7100">
            <w:pPr>
              <w:rPr>
                <w:color w:val="000000" w:themeColor="text1"/>
                <w:sz w:val="16"/>
                <w:szCs w:val="16"/>
              </w:rPr>
            </w:pPr>
            <w:r w:rsidRPr="00D92A51">
              <w:rPr>
                <w:color w:val="000000" w:themeColor="text1"/>
                <w:sz w:val="16"/>
                <w:szCs w:val="16"/>
              </w:rPr>
              <w:t>Sri Lanka</w:t>
            </w:r>
          </w:p>
        </w:tc>
        <w:tc>
          <w:tcPr>
            <w:tcW w:w="1701" w:type="dxa"/>
          </w:tcPr>
          <w:p w14:paraId="473EB76E"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4C0FD48C" w14:textId="5B18EBFE" w:rsidR="00336D0A" w:rsidRPr="00D92A51" w:rsidRDefault="00336D0A" w:rsidP="007E7100">
            <w:pPr>
              <w:rPr>
                <w:color w:val="000000" w:themeColor="text1"/>
                <w:sz w:val="16"/>
                <w:szCs w:val="16"/>
              </w:rPr>
            </w:pPr>
            <w:r w:rsidRPr="00D92A51">
              <w:rPr>
                <w:color w:val="000000" w:themeColor="text1"/>
                <w:sz w:val="16"/>
                <w:szCs w:val="16"/>
              </w:rPr>
              <w:t xml:space="preserve">Evidence </w:t>
            </w:r>
            <w:r w:rsidR="00E65E32">
              <w:rPr>
                <w:color w:val="000000" w:themeColor="text1"/>
                <w:sz w:val="16"/>
                <w:szCs w:val="16"/>
              </w:rPr>
              <w:t>of pest being present</w:t>
            </w:r>
            <w:r w:rsidRPr="00D92A51">
              <w:rPr>
                <w:color w:val="000000" w:themeColor="text1"/>
                <w:sz w:val="16"/>
                <w:szCs w:val="16"/>
              </w:rPr>
              <w:t xml:space="preserve"> </w:t>
            </w:r>
            <w:r w:rsidR="00560C3D">
              <w:rPr>
                <w:noProof/>
                <w:color w:val="000000" w:themeColor="text1"/>
                <w:sz w:val="16"/>
                <w:szCs w:val="16"/>
              </w:rPr>
              <w:t>(CABI 2025; EPPO 2025; Lindgren, Vincent &amp; Krohne 1955; USDA-APHIS 2022)</w:t>
            </w:r>
            <w:r w:rsidR="00331EBD">
              <w:rPr>
                <w:rFonts w:cs="Calibri"/>
                <w:sz w:val="16"/>
                <w:szCs w:val="16"/>
                <w:shd w:val="clear" w:color="auto" w:fill="FFFFFF"/>
              </w:rPr>
              <w:t>.</w:t>
            </w:r>
          </w:p>
        </w:tc>
      </w:tr>
      <w:tr w:rsidR="00860C7A" w:rsidRPr="00B636F2" w14:paraId="0CEA384B" w14:textId="77777777" w:rsidTr="00B3795B">
        <w:tc>
          <w:tcPr>
            <w:tcW w:w="1980" w:type="dxa"/>
          </w:tcPr>
          <w:p w14:paraId="0F1A855E" w14:textId="77777777" w:rsidR="00336D0A" w:rsidRPr="00D92A51" w:rsidRDefault="00336D0A" w:rsidP="007E7100">
            <w:pPr>
              <w:rPr>
                <w:color w:val="000000" w:themeColor="text1"/>
                <w:sz w:val="16"/>
                <w:szCs w:val="16"/>
              </w:rPr>
            </w:pPr>
            <w:r w:rsidRPr="00D92A51">
              <w:rPr>
                <w:color w:val="000000" w:themeColor="text1"/>
                <w:sz w:val="16"/>
                <w:szCs w:val="16"/>
                <w:lang w:eastAsia="en-AU"/>
              </w:rPr>
              <w:t>Sudan</w:t>
            </w:r>
          </w:p>
        </w:tc>
        <w:tc>
          <w:tcPr>
            <w:tcW w:w="1701" w:type="dxa"/>
          </w:tcPr>
          <w:p w14:paraId="077B21BF"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19CA5183" w14:textId="7EA95C8E" w:rsidR="00336D0A" w:rsidRPr="00D92A51" w:rsidRDefault="00336D0A" w:rsidP="007E7100">
            <w:pPr>
              <w:rPr>
                <w:color w:val="000000" w:themeColor="text1"/>
                <w:sz w:val="16"/>
                <w:szCs w:val="16"/>
              </w:rPr>
            </w:pPr>
            <w:r w:rsidRPr="00B636F2">
              <w:rPr>
                <w:color w:val="000000" w:themeColor="text1"/>
                <w:sz w:val="16"/>
                <w:szCs w:val="16"/>
              </w:rPr>
              <w:t>Evidence</w:t>
            </w:r>
            <w:r w:rsidR="00E65E32">
              <w:rPr>
                <w:color w:val="000000" w:themeColor="text1"/>
                <w:sz w:val="16"/>
                <w:szCs w:val="16"/>
              </w:rPr>
              <w:t xml:space="preserve"> of pest being present</w:t>
            </w:r>
            <w:r w:rsidRPr="00B636F2">
              <w:rPr>
                <w:color w:val="000000" w:themeColor="text1"/>
                <w:sz w:val="16"/>
                <w:szCs w:val="16"/>
              </w:rPr>
              <w:t xml:space="preserve"> </w:t>
            </w:r>
            <w:r w:rsidR="00560C3D">
              <w:rPr>
                <w:noProof/>
                <w:color w:val="000000" w:themeColor="text1"/>
                <w:sz w:val="16"/>
                <w:szCs w:val="16"/>
              </w:rPr>
              <w:t>(Badawy &amp; Hassan 1964; CABI 2025; EPPO 2025; Kabbashi &amp; Hassan 2014; Satti &amp; Elamin 2012; Seifelnasr 1992; USDA-APHIS 2022)</w:t>
            </w:r>
            <w:r w:rsidR="00331EBD">
              <w:rPr>
                <w:rFonts w:cs="Calibri"/>
                <w:sz w:val="16"/>
                <w:szCs w:val="16"/>
                <w:shd w:val="clear" w:color="auto" w:fill="FFFFFF"/>
              </w:rPr>
              <w:t>.</w:t>
            </w:r>
          </w:p>
        </w:tc>
      </w:tr>
      <w:tr w:rsidR="00860C7A" w:rsidRPr="00B636F2" w14:paraId="2BF9EB29" w14:textId="77777777" w:rsidTr="00B3795B">
        <w:tc>
          <w:tcPr>
            <w:tcW w:w="1980" w:type="dxa"/>
          </w:tcPr>
          <w:p w14:paraId="539383FD" w14:textId="77777777" w:rsidR="00336D0A" w:rsidRPr="002F646E" w:rsidRDefault="00336D0A" w:rsidP="007E7100">
            <w:pPr>
              <w:rPr>
                <w:sz w:val="16"/>
                <w:szCs w:val="16"/>
              </w:rPr>
            </w:pPr>
            <w:r w:rsidRPr="002F646E">
              <w:rPr>
                <w:sz w:val="16"/>
                <w:szCs w:val="16"/>
              </w:rPr>
              <w:t>Suriname</w:t>
            </w:r>
          </w:p>
        </w:tc>
        <w:tc>
          <w:tcPr>
            <w:tcW w:w="1701" w:type="dxa"/>
          </w:tcPr>
          <w:p w14:paraId="5D3B5761" w14:textId="77777777" w:rsidR="00336D0A" w:rsidRPr="002F646E" w:rsidRDefault="00336D0A" w:rsidP="007E7100">
            <w:pPr>
              <w:rPr>
                <w:sz w:val="16"/>
                <w:szCs w:val="16"/>
              </w:rPr>
            </w:pPr>
            <w:r w:rsidRPr="002F646E">
              <w:rPr>
                <w:sz w:val="16"/>
                <w:szCs w:val="16"/>
              </w:rPr>
              <w:t>Absent</w:t>
            </w:r>
          </w:p>
        </w:tc>
        <w:tc>
          <w:tcPr>
            <w:tcW w:w="5670" w:type="dxa"/>
          </w:tcPr>
          <w:p w14:paraId="4893FAB5" w14:textId="75AAF50B" w:rsidR="00336D0A" w:rsidRPr="002F646E" w:rsidRDefault="00336D0A" w:rsidP="007E7100">
            <w:pPr>
              <w:rPr>
                <w:sz w:val="16"/>
                <w:szCs w:val="16"/>
              </w:rPr>
            </w:pPr>
            <w:r w:rsidRPr="002F646E">
              <w:rPr>
                <w:sz w:val="16"/>
                <w:szCs w:val="16"/>
              </w:rPr>
              <w:t>No record found</w:t>
            </w:r>
            <w:r w:rsidR="002D6887">
              <w:rPr>
                <w:sz w:val="16"/>
                <w:szCs w:val="16"/>
              </w:rPr>
              <w:t>.</w:t>
            </w:r>
          </w:p>
        </w:tc>
      </w:tr>
      <w:tr w:rsidR="00860C7A" w:rsidRPr="00B636F2" w14:paraId="4D03B91E" w14:textId="77777777" w:rsidTr="00B3795B">
        <w:tc>
          <w:tcPr>
            <w:tcW w:w="1980" w:type="dxa"/>
          </w:tcPr>
          <w:p w14:paraId="27273180" w14:textId="77777777" w:rsidR="00336D0A" w:rsidRPr="002F646E" w:rsidRDefault="00336D0A" w:rsidP="007E7100">
            <w:pPr>
              <w:rPr>
                <w:sz w:val="16"/>
                <w:szCs w:val="16"/>
              </w:rPr>
            </w:pPr>
            <w:r w:rsidRPr="002F646E">
              <w:rPr>
                <w:sz w:val="16"/>
                <w:szCs w:val="16"/>
              </w:rPr>
              <w:t>Sweden</w:t>
            </w:r>
          </w:p>
        </w:tc>
        <w:tc>
          <w:tcPr>
            <w:tcW w:w="1701" w:type="dxa"/>
          </w:tcPr>
          <w:p w14:paraId="25A2B8DE" w14:textId="77777777" w:rsidR="00336D0A" w:rsidRPr="002F646E" w:rsidRDefault="00336D0A" w:rsidP="007E7100">
            <w:pPr>
              <w:rPr>
                <w:sz w:val="16"/>
                <w:szCs w:val="16"/>
              </w:rPr>
            </w:pPr>
            <w:r w:rsidRPr="002F646E">
              <w:rPr>
                <w:sz w:val="16"/>
                <w:szCs w:val="16"/>
              </w:rPr>
              <w:t>Absent</w:t>
            </w:r>
          </w:p>
        </w:tc>
        <w:tc>
          <w:tcPr>
            <w:tcW w:w="5670" w:type="dxa"/>
          </w:tcPr>
          <w:p w14:paraId="6E9AED6B" w14:textId="01821D24" w:rsidR="00336D0A" w:rsidRPr="002F646E" w:rsidRDefault="00336D0A" w:rsidP="007E7100">
            <w:pPr>
              <w:rPr>
                <w:sz w:val="16"/>
                <w:szCs w:val="16"/>
              </w:rPr>
            </w:pPr>
            <w:r w:rsidRPr="002F646E">
              <w:rPr>
                <w:sz w:val="16"/>
                <w:szCs w:val="16"/>
              </w:rPr>
              <w:t>No record found</w:t>
            </w:r>
            <w:r w:rsidR="002D6887">
              <w:rPr>
                <w:sz w:val="16"/>
                <w:szCs w:val="16"/>
              </w:rPr>
              <w:t>.</w:t>
            </w:r>
          </w:p>
        </w:tc>
      </w:tr>
      <w:tr w:rsidR="00EC6FCE" w:rsidRPr="00B636F2" w14:paraId="65FDAF21" w14:textId="77777777" w:rsidTr="00B3795B">
        <w:tc>
          <w:tcPr>
            <w:tcW w:w="1980" w:type="dxa"/>
          </w:tcPr>
          <w:p w14:paraId="4E755153" w14:textId="77777777" w:rsidR="00336D0A" w:rsidRPr="002F646E" w:rsidRDefault="00336D0A" w:rsidP="007E7100">
            <w:pPr>
              <w:rPr>
                <w:sz w:val="16"/>
                <w:szCs w:val="16"/>
              </w:rPr>
            </w:pPr>
            <w:r w:rsidRPr="002F646E">
              <w:rPr>
                <w:sz w:val="16"/>
                <w:szCs w:val="16"/>
              </w:rPr>
              <w:t>Switzerland</w:t>
            </w:r>
          </w:p>
        </w:tc>
        <w:tc>
          <w:tcPr>
            <w:tcW w:w="1701" w:type="dxa"/>
          </w:tcPr>
          <w:p w14:paraId="05BDAB62" w14:textId="77777777" w:rsidR="00336D0A" w:rsidRPr="002F646E" w:rsidRDefault="00336D0A" w:rsidP="007E7100">
            <w:pPr>
              <w:rPr>
                <w:sz w:val="16"/>
                <w:szCs w:val="16"/>
              </w:rPr>
            </w:pPr>
            <w:r w:rsidRPr="002F646E">
              <w:rPr>
                <w:sz w:val="16"/>
                <w:szCs w:val="16"/>
              </w:rPr>
              <w:t>Absent</w:t>
            </w:r>
          </w:p>
        </w:tc>
        <w:tc>
          <w:tcPr>
            <w:tcW w:w="5670" w:type="dxa"/>
          </w:tcPr>
          <w:p w14:paraId="20C2A341" w14:textId="30311739" w:rsidR="00336D0A" w:rsidRPr="002F646E" w:rsidRDefault="00336D0A" w:rsidP="007E7100">
            <w:pPr>
              <w:rPr>
                <w:sz w:val="16"/>
                <w:szCs w:val="16"/>
              </w:rPr>
            </w:pPr>
            <w:r w:rsidRPr="002F646E">
              <w:rPr>
                <w:sz w:val="16"/>
                <w:szCs w:val="16"/>
              </w:rPr>
              <w:t>Pest no longer present</w:t>
            </w:r>
            <w:r w:rsidR="002F646E" w:rsidRPr="002F646E">
              <w:rPr>
                <w:sz w:val="16"/>
                <w:szCs w:val="16"/>
              </w:rPr>
              <w:t xml:space="preserve"> </w:t>
            </w:r>
            <w:r w:rsidR="00560C3D">
              <w:rPr>
                <w:noProof/>
                <w:sz w:val="16"/>
                <w:szCs w:val="16"/>
              </w:rPr>
              <w:t>(Chittaro &amp; Sanchez 2019)</w:t>
            </w:r>
            <w:r w:rsidR="00B04AFE">
              <w:rPr>
                <w:sz w:val="16"/>
                <w:szCs w:val="16"/>
              </w:rPr>
              <w:t>.</w:t>
            </w:r>
          </w:p>
        </w:tc>
      </w:tr>
      <w:tr w:rsidR="00EC6FCE" w:rsidRPr="00B636F2" w14:paraId="187ADF2A" w14:textId="77777777" w:rsidTr="00B3795B">
        <w:tc>
          <w:tcPr>
            <w:tcW w:w="1980" w:type="dxa"/>
          </w:tcPr>
          <w:p w14:paraId="50347FDF" w14:textId="77777777" w:rsidR="00336D0A" w:rsidRPr="00D92A51" w:rsidRDefault="00336D0A" w:rsidP="007E7100">
            <w:pPr>
              <w:rPr>
                <w:color w:val="000000" w:themeColor="text1"/>
                <w:sz w:val="16"/>
                <w:szCs w:val="16"/>
              </w:rPr>
            </w:pPr>
            <w:r w:rsidRPr="00D92A51">
              <w:rPr>
                <w:color w:val="000000" w:themeColor="text1"/>
                <w:sz w:val="16"/>
                <w:szCs w:val="16"/>
              </w:rPr>
              <w:t>Syria</w:t>
            </w:r>
          </w:p>
        </w:tc>
        <w:tc>
          <w:tcPr>
            <w:tcW w:w="1701" w:type="dxa"/>
          </w:tcPr>
          <w:p w14:paraId="091A63A9"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546DEF1C" w14:textId="2D0D45CC" w:rsidR="00336D0A" w:rsidRPr="00D92A51" w:rsidRDefault="00336D0A" w:rsidP="007E7100">
            <w:pPr>
              <w:rPr>
                <w:color w:val="000000" w:themeColor="text1"/>
                <w:sz w:val="16"/>
                <w:szCs w:val="16"/>
              </w:rPr>
            </w:pPr>
            <w:r w:rsidRPr="00B636F2">
              <w:rPr>
                <w:color w:val="000000" w:themeColor="text1"/>
                <w:sz w:val="16"/>
                <w:szCs w:val="16"/>
              </w:rPr>
              <w:t>Evidence</w:t>
            </w:r>
            <w:r w:rsidR="003D3C85">
              <w:rPr>
                <w:color w:val="000000" w:themeColor="text1"/>
                <w:sz w:val="16"/>
                <w:szCs w:val="16"/>
              </w:rPr>
              <w:t xml:space="preserve"> of pest being present</w:t>
            </w:r>
            <w:r w:rsidRPr="00B636F2">
              <w:rPr>
                <w:color w:val="000000" w:themeColor="text1"/>
                <w:sz w:val="16"/>
                <w:szCs w:val="16"/>
              </w:rPr>
              <w:t xml:space="preserve"> </w:t>
            </w:r>
            <w:r w:rsidR="00560C3D">
              <w:rPr>
                <w:noProof/>
                <w:color w:val="000000" w:themeColor="text1"/>
                <w:sz w:val="16"/>
                <w:szCs w:val="16"/>
              </w:rPr>
              <w:t>(CABI 2025; EPPO 2025; Ghanem et al. 2013; Ghanem &amp; Shamma 2007; Mansour 2016; USDA-APHIS 2022)</w:t>
            </w:r>
            <w:r w:rsidR="00331EBD">
              <w:rPr>
                <w:rFonts w:cs="Calibri"/>
                <w:sz w:val="16"/>
                <w:szCs w:val="16"/>
                <w:shd w:val="clear" w:color="auto" w:fill="FFFFFF"/>
              </w:rPr>
              <w:t>.</w:t>
            </w:r>
          </w:p>
        </w:tc>
      </w:tr>
      <w:tr w:rsidR="00EC6FCE" w:rsidRPr="00B636F2" w14:paraId="2AB92499" w14:textId="77777777" w:rsidTr="00B3795B">
        <w:tc>
          <w:tcPr>
            <w:tcW w:w="1980" w:type="dxa"/>
          </w:tcPr>
          <w:p w14:paraId="3CD00781" w14:textId="77777777" w:rsidR="00336D0A" w:rsidRPr="003820BD" w:rsidRDefault="00336D0A" w:rsidP="007E7100">
            <w:pPr>
              <w:rPr>
                <w:sz w:val="16"/>
                <w:szCs w:val="16"/>
              </w:rPr>
            </w:pPr>
            <w:r w:rsidRPr="003820BD">
              <w:rPr>
                <w:sz w:val="16"/>
                <w:szCs w:val="16"/>
                <w:lang w:eastAsia="en-AU"/>
              </w:rPr>
              <w:t>Taiwan</w:t>
            </w:r>
          </w:p>
        </w:tc>
        <w:tc>
          <w:tcPr>
            <w:tcW w:w="1701" w:type="dxa"/>
          </w:tcPr>
          <w:p w14:paraId="13BCB103" w14:textId="77777777" w:rsidR="00336D0A" w:rsidRPr="003820BD" w:rsidRDefault="00336D0A" w:rsidP="007E7100">
            <w:pPr>
              <w:rPr>
                <w:sz w:val="16"/>
                <w:szCs w:val="16"/>
              </w:rPr>
            </w:pPr>
            <w:r w:rsidRPr="003820BD">
              <w:rPr>
                <w:sz w:val="16"/>
                <w:szCs w:val="16"/>
              </w:rPr>
              <w:t>Absent</w:t>
            </w:r>
          </w:p>
        </w:tc>
        <w:tc>
          <w:tcPr>
            <w:tcW w:w="5670" w:type="dxa"/>
          </w:tcPr>
          <w:p w14:paraId="438043E3" w14:textId="4ACB8B50" w:rsidR="00336D0A" w:rsidRPr="003820BD" w:rsidRDefault="00336D0A" w:rsidP="007E7100">
            <w:pPr>
              <w:rPr>
                <w:sz w:val="16"/>
                <w:szCs w:val="16"/>
              </w:rPr>
            </w:pPr>
            <w:r w:rsidRPr="003820BD">
              <w:rPr>
                <w:rFonts w:eastAsia="Times New Roman"/>
                <w:sz w:val="16"/>
                <w:szCs w:val="16"/>
              </w:rPr>
              <w:t xml:space="preserve">Pest no longer present </w:t>
            </w:r>
            <w:r w:rsidR="00560C3D">
              <w:rPr>
                <w:rFonts w:eastAsia="Times New Roman"/>
                <w:noProof/>
                <w:sz w:val="16"/>
                <w:szCs w:val="16"/>
              </w:rPr>
              <w:t>(Athanassiou, Phillips &amp; Wakil 2019; Yao et al. 2016)</w:t>
            </w:r>
            <w:r w:rsidR="00B04AFE">
              <w:rPr>
                <w:rFonts w:eastAsia="Times New Roman"/>
                <w:sz w:val="16"/>
                <w:szCs w:val="16"/>
              </w:rPr>
              <w:t>.</w:t>
            </w:r>
          </w:p>
        </w:tc>
      </w:tr>
      <w:tr w:rsidR="00EC6FCE" w:rsidRPr="00B636F2" w14:paraId="43A9A1EA" w14:textId="77777777" w:rsidTr="00B3795B">
        <w:tc>
          <w:tcPr>
            <w:tcW w:w="1980" w:type="dxa"/>
          </w:tcPr>
          <w:p w14:paraId="1BBDBFDA" w14:textId="77777777" w:rsidR="00336D0A" w:rsidRPr="003632E0" w:rsidRDefault="00336D0A" w:rsidP="007E7100">
            <w:pPr>
              <w:rPr>
                <w:sz w:val="16"/>
                <w:szCs w:val="16"/>
              </w:rPr>
            </w:pPr>
            <w:r w:rsidRPr="003632E0">
              <w:rPr>
                <w:sz w:val="16"/>
                <w:szCs w:val="16"/>
              </w:rPr>
              <w:t>Tajikistan</w:t>
            </w:r>
          </w:p>
        </w:tc>
        <w:tc>
          <w:tcPr>
            <w:tcW w:w="1701" w:type="dxa"/>
          </w:tcPr>
          <w:p w14:paraId="5975BF7F" w14:textId="374A3839" w:rsidR="00336D0A" w:rsidRPr="003632E0" w:rsidRDefault="003D3C85" w:rsidP="007E7100">
            <w:pPr>
              <w:rPr>
                <w:sz w:val="16"/>
                <w:szCs w:val="16"/>
              </w:rPr>
            </w:pPr>
            <w:r>
              <w:rPr>
                <w:sz w:val="16"/>
                <w:szCs w:val="16"/>
              </w:rPr>
              <w:t>Present</w:t>
            </w:r>
          </w:p>
        </w:tc>
        <w:tc>
          <w:tcPr>
            <w:tcW w:w="5670" w:type="dxa"/>
          </w:tcPr>
          <w:p w14:paraId="5CB5C093" w14:textId="5B87CDAF" w:rsidR="00336D0A" w:rsidRPr="003632E0" w:rsidRDefault="004D0254" w:rsidP="007E7100">
            <w:pPr>
              <w:rPr>
                <w:sz w:val="16"/>
                <w:szCs w:val="16"/>
              </w:rPr>
            </w:pPr>
            <w:r w:rsidRPr="003632E0">
              <w:rPr>
                <w:rFonts w:cs="Calibri"/>
                <w:sz w:val="16"/>
                <w:szCs w:val="16"/>
                <w:shd w:val="clear" w:color="auto" w:fill="FFFFFF"/>
              </w:rPr>
              <w:t xml:space="preserve">Sokolov </w:t>
            </w:r>
            <w:r w:rsidR="00560C3D">
              <w:rPr>
                <w:rFonts w:cs="Calibri"/>
                <w:noProof/>
                <w:sz w:val="16"/>
                <w:szCs w:val="16"/>
                <w:shd w:val="clear" w:color="auto" w:fill="FFFFFF"/>
              </w:rPr>
              <w:t>(2006)</w:t>
            </w:r>
            <w:r w:rsidR="00336D0A" w:rsidRPr="003632E0">
              <w:rPr>
                <w:rFonts w:cs="Calibri"/>
                <w:sz w:val="16"/>
                <w:szCs w:val="16"/>
                <w:shd w:val="clear" w:color="auto" w:fill="FFFFFF"/>
              </w:rPr>
              <w:t xml:space="preserve"> </w:t>
            </w:r>
            <w:r w:rsidR="009606F8" w:rsidRPr="00F149B7">
              <w:rPr>
                <w:rFonts w:cs="Calibri"/>
                <w:sz w:val="16"/>
                <w:szCs w:val="16"/>
              </w:rPr>
              <w:t xml:space="preserve">reported the detection of </w:t>
            </w:r>
            <w:r w:rsidR="009606F8" w:rsidRPr="00AD0022">
              <w:rPr>
                <w:rFonts w:cs="Calibri"/>
                <w:i/>
                <w:iCs/>
                <w:sz w:val="16"/>
                <w:szCs w:val="16"/>
              </w:rPr>
              <w:t>T. granarium</w:t>
            </w:r>
            <w:r w:rsidR="009606F8" w:rsidRPr="00F149B7">
              <w:rPr>
                <w:rFonts w:cs="Calibri"/>
                <w:sz w:val="16"/>
                <w:szCs w:val="16"/>
              </w:rPr>
              <w:t xml:space="preserve"> in facilities handling imported plant products</w:t>
            </w:r>
            <w:r w:rsidR="009606F8">
              <w:rPr>
                <w:rFonts w:cs="Calibri"/>
                <w:sz w:val="16"/>
                <w:szCs w:val="16"/>
              </w:rPr>
              <w:t xml:space="preserve"> </w:t>
            </w:r>
            <w:r w:rsidR="009606F8" w:rsidRPr="00F149B7">
              <w:rPr>
                <w:rFonts w:cs="Calibri"/>
                <w:sz w:val="16"/>
                <w:szCs w:val="16"/>
              </w:rPr>
              <w:t>in Tajikistan in 1987-1988.</w:t>
            </w:r>
            <w:r w:rsidR="009606F8">
              <w:rPr>
                <w:rFonts w:cs="Calibri"/>
                <w:sz w:val="16"/>
                <w:szCs w:val="16"/>
              </w:rPr>
              <w:t xml:space="preserve"> </w:t>
            </w:r>
            <w:r w:rsidR="009606F8">
              <w:rPr>
                <w:sz w:val="16"/>
                <w:szCs w:val="16"/>
                <w:lang w:eastAsia="en-AU"/>
              </w:rPr>
              <w:t>N</w:t>
            </w:r>
            <w:r w:rsidR="009606F8" w:rsidRPr="009E1519">
              <w:rPr>
                <w:sz w:val="16"/>
                <w:szCs w:val="16"/>
                <w:lang w:eastAsia="en-AU"/>
              </w:rPr>
              <w:t>o further information is available</w:t>
            </w:r>
            <w:r w:rsidR="009606F8" w:rsidRPr="009E1519">
              <w:rPr>
                <w:sz w:val="16"/>
                <w:szCs w:val="16"/>
              </w:rPr>
              <w:t xml:space="preserve"> to indicate that the pest is </w:t>
            </w:r>
            <w:r w:rsidR="009606F8">
              <w:rPr>
                <w:sz w:val="16"/>
                <w:szCs w:val="16"/>
              </w:rPr>
              <w:t xml:space="preserve">not or </w:t>
            </w:r>
            <w:r w:rsidR="009606F8" w:rsidRPr="009E1519">
              <w:rPr>
                <w:sz w:val="16"/>
                <w:szCs w:val="16"/>
              </w:rPr>
              <w:t>no longer present in the country.</w:t>
            </w:r>
          </w:p>
        </w:tc>
      </w:tr>
      <w:tr w:rsidR="00EC6FCE" w:rsidRPr="00B636F2" w14:paraId="701876A2" w14:textId="77777777" w:rsidTr="00B3795B">
        <w:tc>
          <w:tcPr>
            <w:tcW w:w="1980" w:type="dxa"/>
          </w:tcPr>
          <w:p w14:paraId="5DB57808" w14:textId="77777777" w:rsidR="00336D0A" w:rsidRPr="00D92A51" w:rsidRDefault="00336D0A" w:rsidP="007E7100">
            <w:pPr>
              <w:rPr>
                <w:color w:val="000000" w:themeColor="text1"/>
                <w:sz w:val="16"/>
                <w:szCs w:val="16"/>
              </w:rPr>
            </w:pPr>
            <w:r w:rsidRPr="00D92A51">
              <w:rPr>
                <w:color w:val="000000" w:themeColor="text1"/>
                <w:sz w:val="16"/>
                <w:szCs w:val="16"/>
                <w:lang w:eastAsia="en-AU"/>
              </w:rPr>
              <w:t>Tanzania</w:t>
            </w:r>
          </w:p>
        </w:tc>
        <w:tc>
          <w:tcPr>
            <w:tcW w:w="1701" w:type="dxa"/>
          </w:tcPr>
          <w:p w14:paraId="15CAA593"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1A3EA3A3" w14:textId="77E16396" w:rsidR="00336D0A" w:rsidRPr="00814337" w:rsidRDefault="00336D0A" w:rsidP="007E7100">
            <w:pPr>
              <w:rPr>
                <w:color w:val="000000" w:themeColor="text1"/>
                <w:sz w:val="16"/>
                <w:szCs w:val="16"/>
                <w:lang w:val="en-US"/>
              </w:rPr>
            </w:pPr>
            <w:r w:rsidRPr="00814337">
              <w:rPr>
                <w:color w:val="000000" w:themeColor="text1"/>
                <w:sz w:val="16"/>
                <w:szCs w:val="16"/>
                <w:lang w:val="en-US"/>
              </w:rPr>
              <w:t xml:space="preserve">Evidence </w:t>
            </w:r>
            <w:r w:rsidR="009606F8">
              <w:rPr>
                <w:color w:val="000000" w:themeColor="text1"/>
                <w:sz w:val="16"/>
                <w:szCs w:val="16"/>
                <w:lang w:val="en-US"/>
              </w:rPr>
              <w:t>of pest being present</w:t>
            </w:r>
            <w:r w:rsidRPr="00814337">
              <w:rPr>
                <w:color w:val="000000" w:themeColor="text1"/>
                <w:sz w:val="16"/>
                <w:szCs w:val="16"/>
                <w:lang w:val="en-US"/>
              </w:rPr>
              <w:t xml:space="preserve"> </w:t>
            </w:r>
            <w:r w:rsidR="00560C3D">
              <w:rPr>
                <w:noProof/>
                <w:color w:val="000000" w:themeColor="text1"/>
                <w:sz w:val="16"/>
                <w:szCs w:val="16"/>
                <w:lang w:val="en-US"/>
              </w:rPr>
              <w:t>(Makundi, Massawe &amp; Laswai 2006; Swaine &amp; Mutter 1961)</w:t>
            </w:r>
            <w:r w:rsidR="00B04AFE">
              <w:rPr>
                <w:color w:val="000000" w:themeColor="text1"/>
                <w:sz w:val="16"/>
                <w:szCs w:val="16"/>
                <w:lang w:val="en-US"/>
              </w:rPr>
              <w:t>.</w:t>
            </w:r>
          </w:p>
        </w:tc>
      </w:tr>
      <w:tr w:rsidR="00EC6FCE" w:rsidRPr="00B636F2" w14:paraId="75E0DA5B" w14:textId="77777777" w:rsidTr="00B3795B">
        <w:tc>
          <w:tcPr>
            <w:tcW w:w="1980" w:type="dxa"/>
          </w:tcPr>
          <w:p w14:paraId="758C1D8F" w14:textId="77777777" w:rsidR="00336D0A" w:rsidRPr="003632E0" w:rsidRDefault="00336D0A" w:rsidP="007E7100">
            <w:pPr>
              <w:rPr>
                <w:sz w:val="16"/>
                <w:szCs w:val="16"/>
              </w:rPr>
            </w:pPr>
            <w:r w:rsidRPr="003632E0">
              <w:rPr>
                <w:sz w:val="16"/>
                <w:szCs w:val="16"/>
              </w:rPr>
              <w:t>Thailand</w:t>
            </w:r>
          </w:p>
        </w:tc>
        <w:tc>
          <w:tcPr>
            <w:tcW w:w="1701" w:type="dxa"/>
          </w:tcPr>
          <w:p w14:paraId="1B56E8C5" w14:textId="77777777" w:rsidR="00336D0A" w:rsidRPr="003632E0" w:rsidRDefault="00336D0A" w:rsidP="007E7100">
            <w:pPr>
              <w:rPr>
                <w:sz w:val="16"/>
                <w:szCs w:val="16"/>
              </w:rPr>
            </w:pPr>
            <w:r w:rsidRPr="003632E0">
              <w:rPr>
                <w:sz w:val="16"/>
                <w:szCs w:val="16"/>
              </w:rPr>
              <w:t>Absent</w:t>
            </w:r>
          </w:p>
        </w:tc>
        <w:tc>
          <w:tcPr>
            <w:tcW w:w="5670" w:type="dxa"/>
          </w:tcPr>
          <w:p w14:paraId="702C7DBE" w14:textId="658B2EB4" w:rsidR="00336D0A" w:rsidRPr="003632E0" w:rsidRDefault="00336D0A" w:rsidP="007E7100">
            <w:pPr>
              <w:rPr>
                <w:sz w:val="16"/>
                <w:szCs w:val="16"/>
              </w:rPr>
            </w:pPr>
            <w:r w:rsidRPr="003632E0">
              <w:rPr>
                <w:sz w:val="16"/>
                <w:szCs w:val="16"/>
              </w:rPr>
              <w:t xml:space="preserve">Pest record unreliable </w:t>
            </w:r>
            <w:r w:rsidR="00560C3D">
              <w:rPr>
                <w:noProof/>
                <w:sz w:val="16"/>
                <w:szCs w:val="16"/>
              </w:rPr>
              <w:t>(Athanassiou et al. 2015)</w:t>
            </w:r>
            <w:r w:rsidR="00B04AFE">
              <w:rPr>
                <w:sz w:val="16"/>
                <w:szCs w:val="16"/>
              </w:rPr>
              <w:t>.</w:t>
            </w:r>
          </w:p>
        </w:tc>
      </w:tr>
      <w:tr w:rsidR="00EC6FCE" w:rsidRPr="00B636F2" w14:paraId="69190A99" w14:textId="77777777" w:rsidTr="00B3795B">
        <w:tc>
          <w:tcPr>
            <w:tcW w:w="1980" w:type="dxa"/>
          </w:tcPr>
          <w:p w14:paraId="4E25CA78" w14:textId="77777777" w:rsidR="00336D0A" w:rsidRPr="00D92A51" w:rsidRDefault="00336D0A" w:rsidP="007E7100">
            <w:pPr>
              <w:rPr>
                <w:color w:val="000000" w:themeColor="text1"/>
                <w:sz w:val="16"/>
                <w:szCs w:val="16"/>
              </w:rPr>
            </w:pPr>
            <w:r w:rsidRPr="00D92A51">
              <w:rPr>
                <w:color w:val="000000" w:themeColor="text1"/>
                <w:sz w:val="16"/>
                <w:szCs w:val="16"/>
              </w:rPr>
              <w:t>Timore-Leste</w:t>
            </w:r>
          </w:p>
        </w:tc>
        <w:tc>
          <w:tcPr>
            <w:tcW w:w="1701" w:type="dxa"/>
          </w:tcPr>
          <w:p w14:paraId="1AD54FB6"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045FC519" w14:textId="3A1DEEEA" w:rsidR="00336D0A" w:rsidRPr="00D92A51" w:rsidRDefault="00336D0A" w:rsidP="007E7100">
            <w:pPr>
              <w:rPr>
                <w:color w:val="000000" w:themeColor="text1"/>
                <w:sz w:val="16"/>
                <w:szCs w:val="16"/>
              </w:rPr>
            </w:pPr>
            <w:r w:rsidRPr="00D92A51">
              <w:rPr>
                <w:color w:val="000000" w:themeColor="text1"/>
                <w:sz w:val="16"/>
                <w:szCs w:val="16"/>
              </w:rPr>
              <w:t xml:space="preserve">Evidence </w:t>
            </w:r>
            <w:r w:rsidR="009606F8">
              <w:rPr>
                <w:color w:val="000000" w:themeColor="text1"/>
                <w:sz w:val="16"/>
                <w:szCs w:val="16"/>
              </w:rPr>
              <w:t>of pest being present</w:t>
            </w:r>
            <w:r w:rsidRPr="00D92A51">
              <w:rPr>
                <w:color w:val="000000" w:themeColor="text1"/>
                <w:sz w:val="16"/>
                <w:szCs w:val="16"/>
              </w:rPr>
              <w:t xml:space="preserve"> (</w:t>
            </w:r>
            <w:r w:rsidR="002F6C26">
              <w:rPr>
                <w:color w:val="000000" w:themeColor="text1"/>
                <w:sz w:val="16"/>
                <w:szCs w:val="16"/>
              </w:rPr>
              <w:t>DAFF unpublished</w:t>
            </w:r>
            <w:r w:rsidRPr="00D92A51">
              <w:rPr>
                <w:color w:val="000000" w:themeColor="text1"/>
                <w:sz w:val="16"/>
                <w:szCs w:val="16"/>
              </w:rPr>
              <w:t>)</w:t>
            </w:r>
            <w:r w:rsidR="00AF3289">
              <w:rPr>
                <w:color w:val="000000" w:themeColor="text1"/>
                <w:sz w:val="16"/>
                <w:szCs w:val="16"/>
              </w:rPr>
              <w:t>.</w:t>
            </w:r>
          </w:p>
        </w:tc>
      </w:tr>
      <w:tr w:rsidR="00EC6FCE" w:rsidRPr="00B636F2" w14:paraId="0E9DDF99" w14:textId="77777777" w:rsidTr="00B3795B">
        <w:tc>
          <w:tcPr>
            <w:tcW w:w="1980" w:type="dxa"/>
          </w:tcPr>
          <w:p w14:paraId="00B88A78" w14:textId="77777777" w:rsidR="00336D0A" w:rsidRPr="00AC2A7E" w:rsidRDefault="00336D0A" w:rsidP="007E7100">
            <w:pPr>
              <w:rPr>
                <w:sz w:val="16"/>
                <w:szCs w:val="16"/>
              </w:rPr>
            </w:pPr>
            <w:r w:rsidRPr="00AC2A7E">
              <w:rPr>
                <w:rFonts w:eastAsia="Times New Roman"/>
                <w:sz w:val="16"/>
                <w:szCs w:val="16"/>
                <w:lang w:eastAsia="en-AU"/>
              </w:rPr>
              <w:t>Togo</w:t>
            </w:r>
          </w:p>
        </w:tc>
        <w:tc>
          <w:tcPr>
            <w:tcW w:w="1701" w:type="dxa"/>
          </w:tcPr>
          <w:p w14:paraId="42A4CCE0" w14:textId="77777777" w:rsidR="00336D0A" w:rsidRPr="00AC2A7E" w:rsidRDefault="00336D0A" w:rsidP="007E7100">
            <w:pPr>
              <w:rPr>
                <w:sz w:val="16"/>
                <w:szCs w:val="16"/>
              </w:rPr>
            </w:pPr>
            <w:r w:rsidRPr="00AC2A7E">
              <w:rPr>
                <w:sz w:val="16"/>
                <w:szCs w:val="16"/>
              </w:rPr>
              <w:t>Absent</w:t>
            </w:r>
          </w:p>
        </w:tc>
        <w:tc>
          <w:tcPr>
            <w:tcW w:w="5670" w:type="dxa"/>
          </w:tcPr>
          <w:p w14:paraId="47547874" w14:textId="004CC7FB" w:rsidR="00336D0A" w:rsidRPr="00AC2A7E" w:rsidRDefault="00336D0A" w:rsidP="007E7100">
            <w:pPr>
              <w:rPr>
                <w:sz w:val="16"/>
                <w:szCs w:val="16"/>
              </w:rPr>
            </w:pPr>
            <w:r w:rsidRPr="00AC2A7E">
              <w:rPr>
                <w:sz w:val="16"/>
                <w:szCs w:val="16"/>
              </w:rPr>
              <w:t>No record found</w:t>
            </w:r>
            <w:r w:rsidR="002D6887">
              <w:rPr>
                <w:sz w:val="16"/>
                <w:szCs w:val="16"/>
              </w:rPr>
              <w:t>.</w:t>
            </w:r>
            <w:r w:rsidRPr="00AC2A7E">
              <w:rPr>
                <w:sz w:val="16"/>
                <w:szCs w:val="16"/>
              </w:rPr>
              <w:t xml:space="preserve"> </w:t>
            </w:r>
          </w:p>
        </w:tc>
      </w:tr>
      <w:tr w:rsidR="00EC6FCE" w:rsidRPr="00B636F2" w14:paraId="17BAC1D0" w14:textId="77777777" w:rsidTr="00B3795B">
        <w:tc>
          <w:tcPr>
            <w:tcW w:w="1980" w:type="dxa"/>
          </w:tcPr>
          <w:p w14:paraId="5997A1CF" w14:textId="77777777" w:rsidR="00336D0A" w:rsidRPr="00AC2A7E" w:rsidRDefault="00336D0A" w:rsidP="007E7100">
            <w:pPr>
              <w:rPr>
                <w:sz w:val="16"/>
                <w:szCs w:val="16"/>
              </w:rPr>
            </w:pPr>
            <w:r w:rsidRPr="00AC2A7E">
              <w:rPr>
                <w:sz w:val="16"/>
                <w:szCs w:val="16"/>
              </w:rPr>
              <w:t>Tonga</w:t>
            </w:r>
          </w:p>
        </w:tc>
        <w:tc>
          <w:tcPr>
            <w:tcW w:w="1701" w:type="dxa"/>
          </w:tcPr>
          <w:p w14:paraId="29276901" w14:textId="77777777" w:rsidR="00336D0A" w:rsidRPr="00AC2A7E" w:rsidRDefault="00336D0A" w:rsidP="007E7100">
            <w:pPr>
              <w:rPr>
                <w:sz w:val="16"/>
                <w:szCs w:val="16"/>
              </w:rPr>
            </w:pPr>
            <w:r w:rsidRPr="00AC2A7E">
              <w:rPr>
                <w:sz w:val="16"/>
                <w:szCs w:val="16"/>
              </w:rPr>
              <w:t>Absent</w:t>
            </w:r>
          </w:p>
        </w:tc>
        <w:tc>
          <w:tcPr>
            <w:tcW w:w="5670" w:type="dxa"/>
          </w:tcPr>
          <w:p w14:paraId="67F406EE" w14:textId="588BF38D" w:rsidR="00336D0A" w:rsidRPr="00AC2A7E" w:rsidRDefault="00336D0A" w:rsidP="007E7100">
            <w:pPr>
              <w:rPr>
                <w:sz w:val="16"/>
                <w:szCs w:val="16"/>
              </w:rPr>
            </w:pPr>
            <w:r w:rsidRPr="00AC2A7E">
              <w:rPr>
                <w:sz w:val="16"/>
                <w:szCs w:val="16"/>
              </w:rPr>
              <w:t>No record found</w:t>
            </w:r>
            <w:r w:rsidR="002D6887">
              <w:rPr>
                <w:sz w:val="16"/>
                <w:szCs w:val="16"/>
              </w:rPr>
              <w:t>.</w:t>
            </w:r>
          </w:p>
        </w:tc>
      </w:tr>
      <w:tr w:rsidR="00EC6FCE" w:rsidRPr="00B636F2" w14:paraId="21AAFFF2" w14:textId="77777777" w:rsidTr="00B3795B">
        <w:tc>
          <w:tcPr>
            <w:tcW w:w="1980" w:type="dxa"/>
          </w:tcPr>
          <w:p w14:paraId="72AA0ADF" w14:textId="77777777" w:rsidR="00336D0A" w:rsidRPr="00AC2A7E" w:rsidRDefault="00336D0A" w:rsidP="007E7100">
            <w:pPr>
              <w:rPr>
                <w:sz w:val="16"/>
                <w:szCs w:val="16"/>
              </w:rPr>
            </w:pPr>
            <w:r w:rsidRPr="00AC2A7E">
              <w:rPr>
                <w:sz w:val="16"/>
                <w:szCs w:val="16"/>
              </w:rPr>
              <w:t>Trinidad and Tobago</w:t>
            </w:r>
          </w:p>
        </w:tc>
        <w:tc>
          <w:tcPr>
            <w:tcW w:w="1701" w:type="dxa"/>
          </w:tcPr>
          <w:p w14:paraId="007003B4" w14:textId="77777777" w:rsidR="00336D0A" w:rsidRPr="00AC2A7E" w:rsidRDefault="00336D0A" w:rsidP="007E7100">
            <w:pPr>
              <w:rPr>
                <w:sz w:val="16"/>
                <w:szCs w:val="16"/>
              </w:rPr>
            </w:pPr>
            <w:r w:rsidRPr="00AC2A7E">
              <w:rPr>
                <w:sz w:val="16"/>
                <w:szCs w:val="16"/>
              </w:rPr>
              <w:t>Absent</w:t>
            </w:r>
          </w:p>
        </w:tc>
        <w:tc>
          <w:tcPr>
            <w:tcW w:w="5670" w:type="dxa"/>
          </w:tcPr>
          <w:p w14:paraId="644AB913" w14:textId="269075E2" w:rsidR="00336D0A" w:rsidRPr="00AC2A7E" w:rsidRDefault="00336D0A" w:rsidP="007E7100">
            <w:pPr>
              <w:rPr>
                <w:sz w:val="16"/>
                <w:szCs w:val="16"/>
              </w:rPr>
            </w:pPr>
            <w:r w:rsidRPr="00AC2A7E">
              <w:rPr>
                <w:sz w:val="16"/>
                <w:szCs w:val="16"/>
              </w:rPr>
              <w:t>No record found</w:t>
            </w:r>
            <w:r w:rsidR="002D6887">
              <w:rPr>
                <w:sz w:val="16"/>
                <w:szCs w:val="16"/>
              </w:rPr>
              <w:t>.</w:t>
            </w:r>
          </w:p>
        </w:tc>
      </w:tr>
      <w:tr w:rsidR="00EC6FCE" w:rsidRPr="00B636F2" w14:paraId="5C649E06" w14:textId="77777777" w:rsidTr="00B3795B">
        <w:tc>
          <w:tcPr>
            <w:tcW w:w="1980" w:type="dxa"/>
          </w:tcPr>
          <w:p w14:paraId="3829B763" w14:textId="77777777" w:rsidR="00336D0A" w:rsidRPr="00D92A51" w:rsidRDefault="00336D0A" w:rsidP="007E7100">
            <w:pPr>
              <w:rPr>
                <w:color w:val="000000" w:themeColor="text1"/>
                <w:sz w:val="16"/>
                <w:szCs w:val="16"/>
              </w:rPr>
            </w:pPr>
            <w:r w:rsidRPr="00D92A51">
              <w:rPr>
                <w:color w:val="000000" w:themeColor="text1"/>
                <w:sz w:val="16"/>
                <w:szCs w:val="16"/>
                <w:shd w:val="clear" w:color="auto" w:fill="FFFFFF"/>
              </w:rPr>
              <w:t>Tunisia</w:t>
            </w:r>
          </w:p>
        </w:tc>
        <w:tc>
          <w:tcPr>
            <w:tcW w:w="1701" w:type="dxa"/>
          </w:tcPr>
          <w:p w14:paraId="336D2DF4"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7E88AD13" w14:textId="6043BF5B" w:rsidR="00336D0A" w:rsidRPr="00D92A51" w:rsidRDefault="00336D0A" w:rsidP="007E7100">
            <w:pPr>
              <w:rPr>
                <w:color w:val="000000" w:themeColor="text1"/>
                <w:sz w:val="16"/>
                <w:szCs w:val="16"/>
              </w:rPr>
            </w:pPr>
            <w:r w:rsidRPr="00D92A51">
              <w:rPr>
                <w:color w:val="000000" w:themeColor="text1"/>
                <w:sz w:val="16"/>
                <w:szCs w:val="16"/>
              </w:rPr>
              <w:t xml:space="preserve">Evidence </w:t>
            </w:r>
            <w:r w:rsidR="009606F8">
              <w:rPr>
                <w:color w:val="000000" w:themeColor="text1"/>
                <w:sz w:val="16"/>
                <w:szCs w:val="16"/>
              </w:rPr>
              <w:t>of pest being present</w:t>
            </w:r>
            <w:r w:rsidRPr="00D92A51">
              <w:rPr>
                <w:color w:val="000000" w:themeColor="text1"/>
                <w:sz w:val="16"/>
                <w:szCs w:val="16"/>
              </w:rPr>
              <w:t xml:space="preserve"> </w:t>
            </w:r>
            <w:r w:rsidR="00560C3D">
              <w:rPr>
                <w:noProof/>
                <w:color w:val="000000" w:themeColor="text1"/>
                <w:sz w:val="16"/>
                <w:szCs w:val="16"/>
              </w:rPr>
              <w:t>(CABI 2025; EPPO 2025; Saidana et al. 2010; USDA-APHIS 2022)</w:t>
            </w:r>
            <w:r w:rsidR="00E04469">
              <w:rPr>
                <w:rFonts w:cs="Calibri"/>
                <w:sz w:val="16"/>
                <w:szCs w:val="16"/>
                <w:shd w:val="clear" w:color="auto" w:fill="FFFFFF"/>
              </w:rPr>
              <w:t>.</w:t>
            </w:r>
          </w:p>
        </w:tc>
      </w:tr>
      <w:tr w:rsidR="00EC6FCE" w:rsidRPr="00B636F2" w14:paraId="7DFD6D0D" w14:textId="77777777" w:rsidTr="00B3795B">
        <w:tc>
          <w:tcPr>
            <w:tcW w:w="1980" w:type="dxa"/>
          </w:tcPr>
          <w:p w14:paraId="1B0F2A38" w14:textId="77777777" w:rsidR="00336D0A" w:rsidRPr="00D92A51" w:rsidRDefault="00336D0A" w:rsidP="007E7100">
            <w:pPr>
              <w:rPr>
                <w:color w:val="000000" w:themeColor="text1"/>
                <w:sz w:val="16"/>
                <w:szCs w:val="16"/>
              </w:rPr>
            </w:pPr>
            <w:r w:rsidRPr="00D92A51">
              <w:rPr>
                <w:color w:val="000000" w:themeColor="text1"/>
                <w:sz w:val="16"/>
                <w:szCs w:val="16"/>
              </w:rPr>
              <w:t>Türkiye</w:t>
            </w:r>
          </w:p>
        </w:tc>
        <w:tc>
          <w:tcPr>
            <w:tcW w:w="1701" w:type="dxa"/>
          </w:tcPr>
          <w:p w14:paraId="2FD3583F"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59ED41AD" w14:textId="072C4319" w:rsidR="00336D0A" w:rsidRPr="00D92A51" w:rsidRDefault="00336D0A" w:rsidP="007E7100">
            <w:pPr>
              <w:rPr>
                <w:color w:val="000000" w:themeColor="text1"/>
                <w:sz w:val="16"/>
                <w:szCs w:val="16"/>
              </w:rPr>
            </w:pPr>
            <w:r w:rsidRPr="00B636F2">
              <w:rPr>
                <w:color w:val="000000" w:themeColor="text1"/>
                <w:sz w:val="16"/>
                <w:szCs w:val="16"/>
              </w:rPr>
              <w:t>Evidence</w:t>
            </w:r>
            <w:r w:rsidR="009606F8">
              <w:rPr>
                <w:color w:val="000000" w:themeColor="text1"/>
                <w:sz w:val="16"/>
                <w:szCs w:val="16"/>
              </w:rPr>
              <w:t xml:space="preserve"> of pest being present</w:t>
            </w:r>
            <w:r w:rsidR="00857D71">
              <w:rPr>
                <w:color w:val="000000" w:themeColor="text1"/>
                <w:sz w:val="16"/>
                <w:szCs w:val="16"/>
              </w:rPr>
              <w:t xml:space="preserve"> </w:t>
            </w:r>
            <w:r w:rsidR="00560C3D">
              <w:rPr>
                <w:noProof/>
                <w:color w:val="000000" w:themeColor="text1"/>
                <w:sz w:val="16"/>
                <w:szCs w:val="16"/>
              </w:rPr>
              <w:t>(Bulak et al. 2013; CABI 2025; EPPO 2025; Mutlu et al. 2019; Özberk et al. 2017; Özgen &amp; Háva 2018; Tezcan et al. 2004; USDA-APHIS 2022)</w:t>
            </w:r>
            <w:r w:rsidR="00E04469">
              <w:rPr>
                <w:rFonts w:cs="Calibri"/>
                <w:sz w:val="16"/>
                <w:szCs w:val="16"/>
                <w:shd w:val="clear" w:color="auto" w:fill="FFFFFF"/>
              </w:rPr>
              <w:t>.</w:t>
            </w:r>
          </w:p>
        </w:tc>
      </w:tr>
      <w:tr w:rsidR="00EC6FCE" w:rsidRPr="00B636F2" w14:paraId="64C4BDD0" w14:textId="77777777" w:rsidTr="00B3795B">
        <w:tc>
          <w:tcPr>
            <w:tcW w:w="1980" w:type="dxa"/>
          </w:tcPr>
          <w:p w14:paraId="7E4D7871" w14:textId="77777777" w:rsidR="00336D0A" w:rsidRPr="00A719C5" w:rsidRDefault="00336D0A" w:rsidP="007E7100">
            <w:pPr>
              <w:rPr>
                <w:sz w:val="16"/>
                <w:szCs w:val="16"/>
              </w:rPr>
            </w:pPr>
            <w:r w:rsidRPr="00A719C5">
              <w:rPr>
                <w:sz w:val="16"/>
                <w:szCs w:val="16"/>
              </w:rPr>
              <w:t>Turkmenistan</w:t>
            </w:r>
          </w:p>
        </w:tc>
        <w:tc>
          <w:tcPr>
            <w:tcW w:w="1701" w:type="dxa"/>
          </w:tcPr>
          <w:p w14:paraId="7D127677" w14:textId="61F91C9A" w:rsidR="00336D0A" w:rsidRPr="00A719C5" w:rsidRDefault="00451DDF" w:rsidP="007E7100">
            <w:pPr>
              <w:rPr>
                <w:sz w:val="16"/>
                <w:szCs w:val="16"/>
              </w:rPr>
            </w:pPr>
            <w:r>
              <w:rPr>
                <w:sz w:val="16"/>
                <w:szCs w:val="16"/>
              </w:rPr>
              <w:t>Present</w:t>
            </w:r>
          </w:p>
        </w:tc>
        <w:tc>
          <w:tcPr>
            <w:tcW w:w="5670" w:type="dxa"/>
          </w:tcPr>
          <w:p w14:paraId="7FF13D2C" w14:textId="43451191" w:rsidR="00336D0A" w:rsidRPr="00A719C5" w:rsidRDefault="004D0254" w:rsidP="007E7100">
            <w:pPr>
              <w:rPr>
                <w:sz w:val="16"/>
                <w:szCs w:val="16"/>
              </w:rPr>
            </w:pPr>
            <w:r w:rsidRPr="00A719C5">
              <w:rPr>
                <w:rFonts w:cs="Calibri"/>
                <w:sz w:val="16"/>
                <w:szCs w:val="16"/>
                <w:shd w:val="clear" w:color="auto" w:fill="FFFFFF"/>
              </w:rPr>
              <w:t xml:space="preserve">Sokolov </w:t>
            </w:r>
            <w:r w:rsidR="00560C3D">
              <w:rPr>
                <w:rFonts w:cs="Calibri"/>
                <w:noProof/>
                <w:sz w:val="16"/>
                <w:szCs w:val="16"/>
                <w:shd w:val="clear" w:color="auto" w:fill="FFFFFF"/>
              </w:rPr>
              <w:t>(2006)</w:t>
            </w:r>
            <w:r w:rsidR="00336D0A" w:rsidRPr="00A719C5">
              <w:rPr>
                <w:rFonts w:cs="Calibri"/>
                <w:sz w:val="16"/>
                <w:szCs w:val="16"/>
                <w:shd w:val="clear" w:color="auto" w:fill="FFFFFF"/>
              </w:rPr>
              <w:t xml:space="preserve"> </w:t>
            </w:r>
            <w:r w:rsidR="002A5DB5" w:rsidRPr="00923FFA">
              <w:rPr>
                <w:rFonts w:cs="Calibri"/>
                <w:sz w:val="16"/>
                <w:szCs w:val="16"/>
              </w:rPr>
              <w:t xml:space="preserve">reported the first detection of </w:t>
            </w:r>
            <w:r w:rsidR="002A5DB5" w:rsidRPr="00923FFA">
              <w:rPr>
                <w:rFonts w:cs="Calibri"/>
                <w:i/>
                <w:iCs/>
                <w:sz w:val="16"/>
                <w:szCs w:val="16"/>
              </w:rPr>
              <w:t>T. granarium</w:t>
            </w:r>
            <w:r w:rsidR="002A5DB5" w:rsidRPr="00923FFA">
              <w:rPr>
                <w:rFonts w:cs="Calibri"/>
                <w:sz w:val="16"/>
                <w:szCs w:val="16"/>
              </w:rPr>
              <w:t xml:space="preserve"> in 1986 and further detections in facilities handling imported plant products in Turkmenistan in 1987-1988. These detections were linked to importation of infested fodder and maize wheat.</w:t>
            </w:r>
            <w:r w:rsidR="002A5DB5">
              <w:rPr>
                <w:sz w:val="16"/>
                <w:szCs w:val="16"/>
                <w:lang w:eastAsia="en-AU"/>
              </w:rPr>
              <w:t xml:space="preserve"> N</w:t>
            </w:r>
            <w:r w:rsidR="002A5DB5" w:rsidRPr="009E1519">
              <w:rPr>
                <w:sz w:val="16"/>
                <w:szCs w:val="16"/>
                <w:lang w:eastAsia="en-AU"/>
              </w:rPr>
              <w:t>o further information is available</w:t>
            </w:r>
            <w:r w:rsidR="002A5DB5" w:rsidRPr="009E1519">
              <w:rPr>
                <w:sz w:val="16"/>
                <w:szCs w:val="16"/>
              </w:rPr>
              <w:t xml:space="preserve"> to indicate that the pest is </w:t>
            </w:r>
            <w:r w:rsidR="002A5DB5">
              <w:rPr>
                <w:sz w:val="16"/>
                <w:szCs w:val="16"/>
              </w:rPr>
              <w:t xml:space="preserve">not or </w:t>
            </w:r>
            <w:r w:rsidR="002A5DB5" w:rsidRPr="009E1519">
              <w:rPr>
                <w:sz w:val="16"/>
                <w:szCs w:val="16"/>
              </w:rPr>
              <w:t>no longer present in the country.</w:t>
            </w:r>
            <w:r w:rsidR="00336D0A" w:rsidRPr="00A719C5">
              <w:rPr>
                <w:sz w:val="16"/>
                <w:szCs w:val="16"/>
              </w:rPr>
              <w:t xml:space="preserve"> </w:t>
            </w:r>
          </w:p>
        </w:tc>
      </w:tr>
      <w:tr w:rsidR="00EC6FCE" w:rsidRPr="00B636F2" w14:paraId="29031BB0" w14:textId="77777777" w:rsidTr="00B3795B">
        <w:tc>
          <w:tcPr>
            <w:tcW w:w="1980" w:type="dxa"/>
          </w:tcPr>
          <w:p w14:paraId="6AB2C614" w14:textId="77777777" w:rsidR="00336D0A" w:rsidRPr="00A719C5" w:rsidRDefault="00336D0A" w:rsidP="007E7100">
            <w:pPr>
              <w:rPr>
                <w:sz w:val="16"/>
                <w:szCs w:val="16"/>
              </w:rPr>
            </w:pPr>
            <w:r w:rsidRPr="00A719C5">
              <w:rPr>
                <w:sz w:val="16"/>
                <w:szCs w:val="16"/>
                <w:lang w:eastAsia="en-AU"/>
              </w:rPr>
              <w:t>Uganda</w:t>
            </w:r>
          </w:p>
        </w:tc>
        <w:tc>
          <w:tcPr>
            <w:tcW w:w="1701" w:type="dxa"/>
          </w:tcPr>
          <w:p w14:paraId="6765CE39" w14:textId="77777777" w:rsidR="00336D0A" w:rsidRPr="00A719C5" w:rsidRDefault="00336D0A" w:rsidP="007E7100">
            <w:pPr>
              <w:rPr>
                <w:sz w:val="16"/>
                <w:szCs w:val="16"/>
              </w:rPr>
            </w:pPr>
            <w:r w:rsidRPr="00A719C5">
              <w:rPr>
                <w:sz w:val="16"/>
                <w:szCs w:val="16"/>
              </w:rPr>
              <w:t>Absent</w:t>
            </w:r>
          </w:p>
        </w:tc>
        <w:tc>
          <w:tcPr>
            <w:tcW w:w="5670" w:type="dxa"/>
          </w:tcPr>
          <w:p w14:paraId="47A53C32" w14:textId="14C2A072" w:rsidR="00336D0A" w:rsidRPr="00A719C5" w:rsidRDefault="00336D0A" w:rsidP="007E7100">
            <w:pPr>
              <w:rPr>
                <w:sz w:val="16"/>
                <w:szCs w:val="16"/>
              </w:rPr>
            </w:pPr>
            <w:r w:rsidRPr="00A719C5">
              <w:rPr>
                <w:sz w:val="16"/>
                <w:szCs w:val="16"/>
              </w:rPr>
              <w:t>No record found</w:t>
            </w:r>
            <w:r w:rsidR="002D6887">
              <w:rPr>
                <w:sz w:val="16"/>
                <w:szCs w:val="16"/>
              </w:rPr>
              <w:t>.</w:t>
            </w:r>
          </w:p>
        </w:tc>
      </w:tr>
      <w:tr w:rsidR="00EC6FCE" w:rsidRPr="00B636F2" w14:paraId="18497860" w14:textId="77777777" w:rsidTr="00B3795B">
        <w:tc>
          <w:tcPr>
            <w:tcW w:w="1980" w:type="dxa"/>
          </w:tcPr>
          <w:p w14:paraId="7749FA63" w14:textId="77777777" w:rsidR="00336D0A" w:rsidRPr="00A719C5" w:rsidRDefault="00336D0A" w:rsidP="007E7100">
            <w:pPr>
              <w:rPr>
                <w:sz w:val="16"/>
                <w:szCs w:val="16"/>
              </w:rPr>
            </w:pPr>
            <w:r w:rsidRPr="00A719C5">
              <w:rPr>
                <w:sz w:val="16"/>
                <w:szCs w:val="16"/>
              </w:rPr>
              <w:t>Ukraine</w:t>
            </w:r>
          </w:p>
        </w:tc>
        <w:tc>
          <w:tcPr>
            <w:tcW w:w="1701" w:type="dxa"/>
          </w:tcPr>
          <w:p w14:paraId="6C17A4CB" w14:textId="77777777" w:rsidR="00336D0A" w:rsidRPr="00A719C5" w:rsidRDefault="00336D0A" w:rsidP="007E7100">
            <w:pPr>
              <w:rPr>
                <w:sz w:val="16"/>
                <w:szCs w:val="16"/>
              </w:rPr>
            </w:pPr>
            <w:r w:rsidRPr="00A719C5">
              <w:rPr>
                <w:sz w:val="16"/>
                <w:szCs w:val="16"/>
              </w:rPr>
              <w:t>Absent</w:t>
            </w:r>
          </w:p>
        </w:tc>
        <w:tc>
          <w:tcPr>
            <w:tcW w:w="5670" w:type="dxa"/>
          </w:tcPr>
          <w:p w14:paraId="6219F143" w14:textId="3E3B7D84" w:rsidR="00336D0A" w:rsidRPr="00A719C5" w:rsidRDefault="00336D0A" w:rsidP="007E7100">
            <w:pPr>
              <w:rPr>
                <w:sz w:val="16"/>
                <w:szCs w:val="16"/>
              </w:rPr>
            </w:pPr>
            <w:r w:rsidRPr="00A719C5">
              <w:rPr>
                <w:sz w:val="16"/>
                <w:szCs w:val="16"/>
              </w:rPr>
              <w:t>No record found</w:t>
            </w:r>
            <w:r w:rsidR="002D6887">
              <w:rPr>
                <w:sz w:val="16"/>
                <w:szCs w:val="16"/>
              </w:rPr>
              <w:t>.</w:t>
            </w:r>
          </w:p>
        </w:tc>
      </w:tr>
      <w:tr w:rsidR="00EC6FCE" w:rsidRPr="00B636F2" w14:paraId="09E3FAAE" w14:textId="77777777" w:rsidTr="00B3795B">
        <w:tc>
          <w:tcPr>
            <w:tcW w:w="1980" w:type="dxa"/>
          </w:tcPr>
          <w:p w14:paraId="559BB6F7" w14:textId="77777777" w:rsidR="00336D0A" w:rsidRPr="00D92A51" w:rsidRDefault="00336D0A" w:rsidP="007E7100">
            <w:pPr>
              <w:rPr>
                <w:color w:val="000000" w:themeColor="text1"/>
                <w:sz w:val="16"/>
                <w:szCs w:val="16"/>
              </w:rPr>
            </w:pPr>
            <w:r w:rsidRPr="00D92A51">
              <w:rPr>
                <w:color w:val="000000" w:themeColor="text1"/>
                <w:sz w:val="16"/>
                <w:szCs w:val="16"/>
              </w:rPr>
              <w:t>United Arab Emirates (UAE)</w:t>
            </w:r>
          </w:p>
        </w:tc>
        <w:tc>
          <w:tcPr>
            <w:tcW w:w="1701" w:type="dxa"/>
          </w:tcPr>
          <w:p w14:paraId="51C7157E"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5D9074F6" w14:textId="56F4C2D4" w:rsidR="00336D0A" w:rsidRPr="00D92A51" w:rsidRDefault="00336D0A" w:rsidP="007E7100">
            <w:pPr>
              <w:rPr>
                <w:color w:val="000000" w:themeColor="text1"/>
                <w:sz w:val="16"/>
                <w:szCs w:val="16"/>
              </w:rPr>
            </w:pPr>
            <w:r w:rsidRPr="00D92A51">
              <w:rPr>
                <w:color w:val="000000" w:themeColor="text1"/>
                <w:sz w:val="16"/>
                <w:szCs w:val="16"/>
              </w:rPr>
              <w:t>Evidence</w:t>
            </w:r>
            <w:r w:rsidR="002A5DB5">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rPr>
              <w:t>(Háva 2007b, 2011a, 2012, 2013a; Háva &amp; Herrmann 2014; USDA-APHIS 2022)</w:t>
            </w:r>
            <w:r w:rsidR="008F46F8">
              <w:rPr>
                <w:color w:val="000000" w:themeColor="text1"/>
                <w:sz w:val="16"/>
                <w:szCs w:val="16"/>
              </w:rPr>
              <w:t>.</w:t>
            </w:r>
          </w:p>
        </w:tc>
      </w:tr>
      <w:tr w:rsidR="00EC6FCE" w:rsidRPr="00B636F2" w14:paraId="51C2C14B" w14:textId="77777777" w:rsidTr="00B3795B">
        <w:tc>
          <w:tcPr>
            <w:tcW w:w="1980" w:type="dxa"/>
          </w:tcPr>
          <w:p w14:paraId="0A149B9D" w14:textId="77777777" w:rsidR="00336D0A" w:rsidRPr="00A719C5" w:rsidRDefault="00336D0A" w:rsidP="007E7100">
            <w:pPr>
              <w:rPr>
                <w:sz w:val="16"/>
                <w:szCs w:val="16"/>
              </w:rPr>
            </w:pPr>
            <w:r w:rsidRPr="00A719C5">
              <w:rPr>
                <w:sz w:val="16"/>
                <w:szCs w:val="16"/>
              </w:rPr>
              <w:t>United Kingdom</w:t>
            </w:r>
          </w:p>
        </w:tc>
        <w:tc>
          <w:tcPr>
            <w:tcW w:w="1701" w:type="dxa"/>
          </w:tcPr>
          <w:p w14:paraId="53A28491" w14:textId="77777777" w:rsidR="00336D0A" w:rsidRPr="00A719C5" w:rsidRDefault="00336D0A" w:rsidP="007E7100">
            <w:pPr>
              <w:rPr>
                <w:sz w:val="16"/>
                <w:szCs w:val="16"/>
              </w:rPr>
            </w:pPr>
            <w:r w:rsidRPr="00A719C5">
              <w:rPr>
                <w:sz w:val="16"/>
                <w:szCs w:val="16"/>
              </w:rPr>
              <w:t>Absent</w:t>
            </w:r>
          </w:p>
        </w:tc>
        <w:tc>
          <w:tcPr>
            <w:tcW w:w="5670" w:type="dxa"/>
          </w:tcPr>
          <w:p w14:paraId="151495C7" w14:textId="0AC6862B" w:rsidR="00336D0A" w:rsidRPr="00A719C5" w:rsidRDefault="00336D0A" w:rsidP="007E7100">
            <w:pPr>
              <w:rPr>
                <w:sz w:val="16"/>
                <w:szCs w:val="16"/>
              </w:rPr>
            </w:pPr>
            <w:r w:rsidRPr="00A719C5">
              <w:rPr>
                <w:sz w:val="16"/>
                <w:szCs w:val="16"/>
              </w:rPr>
              <w:t xml:space="preserve">Pest no longer present </w:t>
            </w:r>
            <w:r w:rsidR="00560C3D">
              <w:rPr>
                <w:noProof/>
                <w:sz w:val="16"/>
                <w:szCs w:val="16"/>
              </w:rPr>
              <w:t>(Athanassiou et al. 2015)</w:t>
            </w:r>
            <w:r w:rsidR="00F16911">
              <w:rPr>
                <w:sz w:val="16"/>
                <w:szCs w:val="16"/>
              </w:rPr>
              <w:t>.</w:t>
            </w:r>
          </w:p>
        </w:tc>
      </w:tr>
      <w:tr w:rsidR="00EC6FCE" w:rsidRPr="00B636F2" w14:paraId="105B306E" w14:textId="77777777" w:rsidTr="00B3795B">
        <w:tc>
          <w:tcPr>
            <w:tcW w:w="1980" w:type="dxa"/>
          </w:tcPr>
          <w:p w14:paraId="377E3775" w14:textId="77777777" w:rsidR="00336D0A" w:rsidRPr="008751A3" w:rsidRDefault="00336D0A" w:rsidP="007E7100">
            <w:pPr>
              <w:rPr>
                <w:sz w:val="16"/>
                <w:szCs w:val="16"/>
              </w:rPr>
            </w:pPr>
            <w:r w:rsidRPr="008751A3">
              <w:rPr>
                <w:sz w:val="16"/>
                <w:szCs w:val="16"/>
              </w:rPr>
              <w:t>Uruguay</w:t>
            </w:r>
          </w:p>
        </w:tc>
        <w:tc>
          <w:tcPr>
            <w:tcW w:w="1701" w:type="dxa"/>
          </w:tcPr>
          <w:p w14:paraId="00225BD9" w14:textId="77777777" w:rsidR="00336D0A" w:rsidRPr="008751A3" w:rsidRDefault="00336D0A" w:rsidP="007E7100">
            <w:pPr>
              <w:rPr>
                <w:sz w:val="16"/>
                <w:szCs w:val="16"/>
              </w:rPr>
            </w:pPr>
            <w:r w:rsidRPr="008751A3">
              <w:rPr>
                <w:sz w:val="16"/>
                <w:szCs w:val="16"/>
              </w:rPr>
              <w:t>Absent</w:t>
            </w:r>
          </w:p>
        </w:tc>
        <w:tc>
          <w:tcPr>
            <w:tcW w:w="5670" w:type="dxa"/>
          </w:tcPr>
          <w:p w14:paraId="2487FF55" w14:textId="16A59CDC" w:rsidR="00336D0A" w:rsidRPr="00224046" w:rsidRDefault="00336D0A" w:rsidP="007E7100">
            <w:pPr>
              <w:rPr>
                <w:sz w:val="16"/>
                <w:szCs w:val="16"/>
              </w:rPr>
            </w:pPr>
            <w:r w:rsidRPr="008751A3">
              <w:rPr>
                <w:sz w:val="16"/>
                <w:szCs w:val="16"/>
              </w:rPr>
              <w:t xml:space="preserve">Pest no longer present </w:t>
            </w:r>
            <w:r w:rsidR="00560C3D">
              <w:rPr>
                <w:noProof/>
                <w:sz w:val="16"/>
                <w:szCs w:val="16"/>
              </w:rPr>
              <w:t>(Ministerio de Ganadería 2020)</w:t>
            </w:r>
            <w:r w:rsidR="008F46F8">
              <w:rPr>
                <w:sz w:val="16"/>
                <w:szCs w:val="16"/>
              </w:rPr>
              <w:t>.</w:t>
            </w:r>
          </w:p>
        </w:tc>
      </w:tr>
      <w:tr w:rsidR="00EC6FCE" w:rsidRPr="00B636F2" w14:paraId="61BB1BF3" w14:textId="77777777" w:rsidTr="00B3795B">
        <w:tc>
          <w:tcPr>
            <w:tcW w:w="1980" w:type="dxa"/>
          </w:tcPr>
          <w:p w14:paraId="155DA98E" w14:textId="77777777" w:rsidR="00336D0A" w:rsidRPr="008751A3" w:rsidRDefault="00336D0A" w:rsidP="007E7100">
            <w:pPr>
              <w:rPr>
                <w:sz w:val="16"/>
                <w:szCs w:val="16"/>
              </w:rPr>
            </w:pPr>
            <w:r w:rsidRPr="008751A3">
              <w:rPr>
                <w:sz w:val="16"/>
                <w:szCs w:val="16"/>
              </w:rPr>
              <w:t>USA</w:t>
            </w:r>
          </w:p>
        </w:tc>
        <w:tc>
          <w:tcPr>
            <w:tcW w:w="1701" w:type="dxa"/>
          </w:tcPr>
          <w:p w14:paraId="453E6BE6" w14:textId="77777777" w:rsidR="00336D0A" w:rsidRPr="008751A3" w:rsidRDefault="00336D0A" w:rsidP="007E7100">
            <w:pPr>
              <w:rPr>
                <w:sz w:val="16"/>
                <w:szCs w:val="16"/>
              </w:rPr>
            </w:pPr>
            <w:r w:rsidRPr="008751A3">
              <w:rPr>
                <w:sz w:val="16"/>
                <w:szCs w:val="16"/>
              </w:rPr>
              <w:t>Absent</w:t>
            </w:r>
          </w:p>
        </w:tc>
        <w:tc>
          <w:tcPr>
            <w:tcW w:w="5670" w:type="dxa"/>
          </w:tcPr>
          <w:p w14:paraId="4C1F2429" w14:textId="3918D7BF" w:rsidR="00336D0A" w:rsidRPr="008751A3" w:rsidRDefault="00336D0A" w:rsidP="007E7100">
            <w:pPr>
              <w:rPr>
                <w:sz w:val="16"/>
                <w:szCs w:val="16"/>
              </w:rPr>
            </w:pPr>
            <w:r w:rsidRPr="008751A3">
              <w:rPr>
                <w:sz w:val="16"/>
                <w:szCs w:val="16"/>
              </w:rPr>
              <w:t xml:space="preserve">Pest eradicated </w:t>
            </w:r>
            <w:r w:rsidR="00560C3D">
              <w:rPr>
                <w:noProof/>
                <w:sz w:val="16"/>
                <w:szCs w:val="16"/>
              </w:rPr>
              <w:t>(Athanassiou et al. 2015)</w:t>
            </w:r>
            <w:r w:rsidR="00B04AFE">
              <w:rPr>
                <w:sz w:val="16"/>
                <w:szCs w:val="16"/>
              </w:rPr>
              <w:t>.</w:t>
            </w:r>
          </w:p>
        </w:tc>
      </w:tr>
      <w:tr w:rsidR="00EC6FCE" w:rsidRPr="00B636F2" w14:paraId="6B4558F2" w14:textId="77777777" w:rsidTr="00B3795B">
        <w:tc>
          <w:tcPr>
            <w:tcW w:w="1980" w:type="dxa"/>
          </w:tcPr>
          <w:p w14:paraId="622C180F" w14:textId="77777777" w:rsidR="00336D0A" w:rsidRPr="008751A3" w:rsidRDefault="00336D0A" w:rsidP="007E7100">
            <w:pPr>
              <w:rPr>
                <w:sz w:val="16"/>
                <w:szCs w:val="16"/>
              </w:rPr>
            </w:pPr>
            <w:r w:rsidRPr="008751A3">
              <w:rPr>
                <w:sz w:val="16"/>
                <w:szCs w:val="16"/>
              </w:rPr>
              <w:t>Uzbekistan</w:t>
            </w:r>
          </w:p>
        </w:tc>
        <w:tc>
          <w:tcPr>
            <w:tcW w:w="1701" w:type="dxa"/>
          </w:tcPr>
          <w:p w14:paraId="50A3EF09" w14:textId="77777777" w:rsidR="00336D0A" w:rsidRPr="008751A3" w:rsidRDefault="00336D0A" w:rsidP="007E7100">
            <w:pPr>
              <w:rPr>
                <w:sz w:val="16"/>
                <w:szCs w:val="16"/>
              </w:rPr>
            </w:pPr>
            <w:r w:rsidRPr="008751A3">
              <w:rPr>
                <w:sz w:val="16"/>
                <w:szCs w:val="16"/>
              </w:rPr>
              <w:t>Absent</w:t>
            </w:r>
          </w:p>
        </w:tc>
        <w:tc>
          <w:tcPr>
            <w:tcW w:w="5670" w:type="dxa"/>
          </w:tcPr>
          <w:p w14:paraId="387E95CB" w14:textId="1C3F6290" w:rsidR="00336D0A" w:rsidRPr="008751A3" w:rsidRDefault="0039774B" w:rsidP="00AF5F21">
            <w:pPr>
              <w:rPr>
                <w:sz w:val="16"/>
                <w:szCs w:val="16"/>
              </w:rPr>
            </w:pPr>
            <w:r>
              <w:rPr>
                <w:sz w:val="16"/>
                <w:szCs w:val="16"/>
              </w:rPr>
              <w:t>C</w:t>
            </w:r>
            <w:r w:rsidR="00BA3E63">
              <w:rPr>
                <w:sz w:val="16"/>
                <w:szCs w:val="16"/>
              </w:rPr>
              <w:t xml:space="preserve">onfirmed by survey </w:t>
            </w:r>
            <w:r w:rsidR="000152C8">
              <w:rPr>
                <w:sz w:val="16"/>
                <w:szCs w:val="16"/>
              </w:rPr>
              <w:t>(</w:t>
            </w:r>
            <w:r w:rsidR="00E74031">
              <w:rPr>
                <w:sz w:val="16"/>
                <w:szCs w:val="16"/>
              </w:rPr>
              <w:t>Uzbekistan NPPO</w:t>
            </w:r>
            <w:r w:rsidR="00AF5F21">
              <w:rPr>
                <w:sz w:val="16"/>
                <w:szCs w:val="16"/>
              </w:rPr>
              <w:t>, 2025)</w:t>
            </w:r>
            <w:r w:rsidR="00B04AFE">
              <w:rPr>
                <w:sz w:val="16"/>
                <w:szCs w:val="16"/>
              </w:rPr>
              <w:t>.</w:t>
            </w:r>
          </w:p>
        </w:tc>
      </w:tr>
      <w:tr w:rsidR="00EC6FCE" w:rsidRPr="00B636F2" w14:paraId="17AA4C01" w14:textId="77777777" w:rsidTr="00B3795B">
        <w:tc>
          <w:tcPr>
            <w:tcW w:w="1980" w:type="dxa"/>
          </w:tcPr>
          <w:p w14:paraId="5E7231B3" w14:textId="77777777" w:rsidR="00336D0A" w:rsidRPr="008751A3" w:rsidRDefault="00336D0A" w:rsidP="007E7100">
            <w:pPr>
              <w:rPr>
                <w:sz w:val="16"/>
                <w:szCs w:val="16"/>
              </w:rPr>
            </w:pPr>
            <w:r w:rsidRPr="008751A3">
              <w:rPr>
                <w:sz w:val="16"/>
                <w:szCs w:val="16"/>
              </w:rPr>
              <w:t>Vanuatu</w:t>
            </w:r>
          </w:p>
        </w:tc>
        <w:tc>
          <w:tcPr>
            <w:tcW w:w="1701" w:type="dxa"/>
          </w:tcPr>
          <w:p w14:paraId="5DE98E8C" w14:textId="77777777" w:rsidR="00336D0A" w:rsidRPr="008751A3" w:rsidRDefault="00336D0A" w:rsidP="007E7100">
            <w:pPr>
              <w:rPr>
                <w:sz w:val="16"/>
                <w:szCs w:val="16"/>
              </w:rPr>
            </w:pPr>
            <w:r w:rsidRPr="008751A3">
              <w:rPr>
                <w:sz w:val="16"/>
                <w:szCs w:val="16"/>
              </w:rPr>
              <w:t>Absent</w:t>
            </w:r>
          </w:p>
        </w:tc>
        <w:tc>
          <w:tcPr>
            <w:tcW w:w="5670" w:type="dxa"/>
          </w:tcPr>
          <w:p w14:paraId="640E67A0" w14:textId="59FDD300" w:rsidR="00336D0A" w:rsidRPr="008751A3" w:rsidRDefault="00336D0A" w:rsidP="007E7100">
            <w:pPr>
              <w:rPr>
                <w:sz w:val="16"/>
                <w:szCs w:val="16"/>
              </w:rPr>
            </w:pPr>
            <w:r w:rsidRPr="008751A3">
              <w:rPr>
                <w:sz w:val="16"/>
                <w:szCs w:val="16"/>
              </w:rPr>
              <w:t>No record found</w:t>
            </w:r>
            <w:r w:rsidR="002D6887">
              <w:rPr>
                <w:sz w:val="16"/>
                <w:szCs w:val="16"/>
              </w:rPr>
              <w:t>.</w:t>
            </w:r>
          </w:p>
        </w:tc>
      </w:tr>
      <w:tr w:rsidR="00EC6FCE" w:rsidRPr="00B636F2" w14:paraId="0455C986" w14:textId="77777777" w:rsidTr="00B3795B">
        <w:tc>
          <w:tcPr>
            <w:tcW w:w="1980" w:type="dxa"/>
          </w:tcPr>
          <w:p w14:paraId="7B3284E5" w14:textId="77777777" w:rsidR="00336D0A" w:rsidRPr="008751A3" w:rsidRDefault="00336D0A" w:rsidP="007E7100">
            <w:pPr>
              <w:rPr>
                <w:sz w:val="16"/>
                <w:szCs w:val="16"/>
              </w:rPr>
            </w:pPr>
            <w:r w:rsidRPr="008751A3">
              <w:rPr>
                <w:sz w:val="16"/>
                <w:szCs w:val="16"/>
              </w:rPr>
              <w:t>Venezuela</w:t>
            </w:r>
          </w:p>
        </w:tc>
        <w:tc>
          <w:tcPr>
            <w:tcW w:w="1701" w:type="dxa"/>
          </w:tcPr>
          <w:p w14:paraId="5C2150C8" w14:textId="77777777" w:rsidR="00336D0A" w:rsidRPr="008751A3" w:rsidRDefault="00336D0A" w:rsidP="007E7100">
            <w:pPr>
              <w:rPr>
                <w:sz w:val="16"/>
                <w:szCs w:val="16"/>
              </w:rPr>
            </w:pPr>
            <w:r w:rsidRPr="008751A3">
              <w:rPr>
                <w:sz w:val="16"/>
                <w:szCs w:val="16"/>
              </w:rPr>
              <w:t>Absent</w:t>
            </w:r>
          </w:p>
        </w:tc>
        <w:tc>
          <w:tcPr>
            <w:tcW w:w="5670" w:type="dxa"/>
          </w:tcPr>
          <w:p w14:paraId="72DF8748" w14:textId="2C028DDC" w:rsidR="00336D0A" w:rsidRPr="008751A3" w:rsidRDefault="00336D0A" w:rsidP="007E7100">
            <w:pPr>
              <w:rPr>
                <w:sz w:val="16"/>
                <w:szCs w:val="16"/>
              </w:rPr>
            </w:pPr>
            <w:r w:rsidRPr="008751A3">
              <w:rPr>
                <w:sz w:val="16"/>
                <w:szCs w:val="16"/>
              </w:rPr>
              <w:t xml:space="preserve">Pest no longer present </w:t>
            </w:r>
            <w:r w:rsidR="00560C3D">
              <w:rPr>
                <w:noProof/>
                <w:sz w:val="16"/>
                <w:szCs w:val="16"/>
              </w:rPr>
              <w:t>(Athanassiou et al. 2015; EPPO 1999b)</w:t>
            </w:r>
            <w:r w:rsidR="00B04AFE">
              <w:rPr>
                <w:sz w:val="16"/>
                <w:szCs w:val="16"/>
              </w:rPr>
              <w:t>.</w:t>
            </w:r>
          </w:p>
        </w:tc>
      </w:tr>
      <w:tr w:rsidR="00EC6FCE" w:rsidRPr="00B636F2" w14:paraId="18C6E6B6" w14:textId="77777777" w:rsidTr="00B3795B">
        <w:tc>
          <w:tcPr>
            <w:tcW w:w="1980" w:type="dxa"/>
          </w:tcPr>
          <w:p w14:paraId="6A20D09A" w14:textId="77777777" w:rsidR="00336D0A" w:rsidRPr="00257075" w:rsidRDefault="00336D0A" w:rsidP="007E7100">
            <w:pPr>
              <w:rPr>
                <w:sz w:val="16"/>
                <w:szCs w:val="16"/>
              </w:rPr>
            </w:pPr>
            <w:r w:rsidRPr="00257075">
              <w:rPr>
                <w:sz w:val="16"/>
                <w:szCs w:val="16"/>
              </w:rPr>
              <w:t>Vietnam</w:t>
            </w:r>
          </w:p>
        </w:tc>
        <w:tc>
          <w:tcPr>
            <w:tcW w:w="1701" w:type="dxa"/>
          </w:tcPr>
          <w:p w14:paraId="07EF8342" w14:textId="77777777" w:rsidR="00336D0A" w:rsidRPr="00257075" w:rsidRDefault="00336D0A" w:rsidP="007E7100">
            <w:pPr>
              <w:rPr>
                <w:sz w:val="16"/>
                <w:szCs w:val="16"/>
              </w:rPr>
            </w:pPr>
            <w:r w:rsidRPr="00257075">
              <w:rPr>
                <w:sz w:val="16"/>
                <w:szCs w:val="16"/>
              </w:rPr>
              <w:t>Absent</w:t>
            </w:r>
          </w:p>
        </w:tc>
        <w:tc>
          <w:tcPr>
            <w:tcW w:w="5670" w:type="dxa"/>
          </w:tcPr>
          <w:p w14:paraId="0A8B3041" w14:textId="0D02776B" w:rsidR="00336D0A" w:rsidRPr="00257075" w:rsidRDefault="002547DC" w:rsidP="007E7100">
            <w:pPr>
              <w:rPr>
                <w:sz w:val="16"/>
                <w:szCs w:val="16"/>
              </w:rPr>
            </w:pPr>
            <w:r>
              <w:rPr>
                <w:sz w:val="16"/>
                <w:szCs w:val="16"/>
              </w:rPr>
              <w:t>Pest a</w:t>
            </w:r>
            <w:r w:rsidR="00336D0A" w:rsidRPr="00257075">
              <w:rPr>
                <w:sz w:val="16"/>
                <w:szCs w:val="16"/>
              </w:rPr>
              <w:t xml:space="preserve">bsent confirmed by Vietnam NPPO </w:t>
            </w:r>
            <w:r w:rsidR="00560C3D">
              <w:rPr>
                <w:noProof/>
                <w:sz w:val="16"/>
                <w:szCs w:val="16"/>
              </w:rPr>
              <w:t>(PPD 2020)</w:t>
            </w:r>
            <w:r w:rsidR="00FF6595">
              <w:rPr>
                <w:sz w:val="16"/>
                <w:szCs w:val="16"/>
              </w:rPr>
              <w:t>.</w:t>
            </w:r>
          </w:p>
        </w:tc>
      </w:tr>
      <w:tr w:rsidR="00EC6FCE" w:rsidRPr="00B636F2" w14:paraId="26C16C27" w14:textId="77777777" w:rsidTr="00B3795B">
        <w:tc>
          <w:tcPr>
            <w:tcW w:w="1980" w:type="dxa"/>
          </w:tcPr>
          <w:p w14:paraId="218D9754" w14:textId="77777777" w:rsidR="00336D0A" w:rsidRPr="00D92A51" w:rsidRDefault="00336D0A" w:rsidP="007E7100">
            <w:pPr>
              <w:rPr>
                <w:color w:val="000000" w:themeColor="text1"/>
                <w:sz w:val="16"/>
                <w:szCs w:val="16"/>
              </w:rPr>
            </w:pPr>
            <w:r w:rsidRPr="00D92A51">
              <w:rPr>
                <w:color w:val="000000" w:themeColor="text1"/>
                <w:sz w:val="16"/>
                <w:szCs w:val="16"/>
              </w:rPr>
              <w:t>Yemen</w:t>
            </w:r>
          </w:p>
        </w:tc>
        <w:tc>
          <w:tcPr>
            <w:tcW w:w="1701" w:type="dxa"/>
          </w:tcPr>
          <w:p w14:paraId="4FF348BB" w14:textId="77777777" w:rsidR="00336D0A" w:rsidRPr="00D92A51" w:rsidRDefault="00336D0A" w:rsidP="007E7100">
            <w:pPr>
              <w:rPr>
                <w:color w:val="000000" w:themeColor="text1"/>
                <w:sz w:val="16"/>
                <w:szCs w:val="16"/>
              </w:rPr>
            </w:pPr>
            <w:r w:rsidRPr="00D92A51">
              <w:rPr>
                <w:color w:val="000000" w:themeColor="text1"/>
                <w:sz w:val="16"/>
                <w:szCs w:val="16"/>
              </w:rPr>
              <w:t>Present</w:t>
            </w:r>
          </w:p>
        </w:tc>
        <w:tc>
          <w:tcPr>
            <w:tcW w:w="5670" w:type="dxa"/>
          </w:tcPr>
          <w:p w14:paraId="433A1842" w14:textId="63733ADD" w:rsidR="00336D0A" w:rsidRPr="00D92A51" w:rsidRDefault="00336D0A" w:rsidP="007E7100">
            <w:pPr>
              <w:rPr>
                <w:color w:val="000000" w:themeColor="text1"/>
                <w:sz w:val="16"/>
                <w:szCs w:val="16"/>
              </w:rPr>
            </w:pPr>
            <w:r w:rsidRPr="00D92A51">
              <w:rPr>
                <w:color w:val="000000" w:themeColor="text1"/>
                <w:sz w:val="16"/>
                <w:szCs w:val="16"/>
              </w:rPr>
              <w:t>Evidence</w:t>
            </w:r>
            <w:r w:rsidR="00D35699">
              <w:rPr>
                <w:color w:val="000000" w:themeColor="text1"/>
                <w:sz w:val="16"/>
                <w:szCs w:val="16"/>
              </w:rPr>
              <w:t xml:space="preserve"> of pest being present</w:t>
            </w:r>
            <w:r w:rsidRPr="00D92A51">
              <w:rPr>
                <w:color w:val="000000" w:themeColor="text1"/>
                <w:sz w:val="16"/>
                <w:szCs w:val="16"/>
              </w:rPr>
              <w:t xml:space="preserve"> </w:t>
            </w:r>
            <w:r w:rsidR="00560C3D">
              <w:rPr>
                <w:noProof/>
                <w:color w:val="000000" w:themeColor="text1"/>
                <w:sz w:val="16"/>
                <w:szCs w:val="16"/>
                <w:lang w:val="en-US"/>
              </w:rPr>
              <w:t>(CABI 2025; EPPO 2025; Háva 2007b, 2011a, 2012, 2013a; Háva &amp; Herrmann 2014)</w:t>
            </w:r>
            <w:r w:rsidR="0041489B">
              <w:rPr>
                <w:color w:val="000000" w:themeColor="text1"/>
                <w:sz w:val="16"/>
                <w:szCs w:val="16"/>
              </w:rPr>
              <w:t>.</w:t>
            </w:r>
          </w:p>
        </w:tc>
      </w:tr>
      <w:tr w:rsidR="00EC6FCE" w:rsidRPr="00B636F2" w14:paraId="7E400EBA" w14:textId="77777777" w:rsidTr="00B3795B">
        <w:tc>
          <w:tcPr>
            <w:tcW w:w="1980" w:type="dxa"/>
          </w:tcPr>
          <w:p w14:paraId="655ED547" w14:textId="77777777" w:rsidR="00336D0A" w:rsidRPr="00A719C5" w:rsidRDefault="00336D0A" w:rsidP="007E7100">
            <w:pPr>
              <w:rPr>
                <w:sz w:val="16"/>
                <w:szCs w:val="16"/>
              </w:rPr>
            </w:pPr>
            <w:r w:rsidRPr="00A719C5">
              <w:rPr>
                <w:sz w:val="16"/>
                <w:szCs w:val="16"/>
              </w:rPr>
              <w:t>Zambia</w:t>
            </w:r>
          </w:p>
        </w:tc>
        <w:tc>
          <w:tcPr>
            <w:tcW w:w="1701" w:type="dxa"/>
          </w:tcPr>
          <w:p w14:paraId="0228FF14" w14:textId="77777777" w:rsidR="00336D0A" w:rsidRPr="00A719C5" w:rsidRDefault="00336D0A" w:rsidP="007E7100">
            <w:pPr>
              <w:rPr>
                <w:sz w:val="16"/>
                <w:szCs w:val="16"/>
              </w:rPr>
            </w:pPr>
            <w:r w:rsidRPr="00A719C5">
              <w:rPr>
                <w:sz w:val="16"/>
                <w:szCs w:val="16"/>
              </w:rPr>
              <w:t>Absent</w:t>
            </w:r>
          </w:p>
        </w:tc>
        <w:tc>
          <w:tcPr>
            <w:tcW w:w="5670" w:type="dxa"/>
          </w:tcPr>
          <w:p w14:paraId="79CE6686" w14:textId="291BFDBB" w:rsidR="00336D0A" w:rsidRPr="00A719C5" w:rsidRDefault="00336D0A" w:rsidP="007E7100">
            <w:pPr>
              <w:rPr>
                <w:sz w:val="16"/>
                <w:szCs w:val="16"/>
              </w:rPr>
            </w:pPr>
            <w:r w:rsidRPr="00A719C5">
              <w:rPr>
                <w:sz w:val="16"/>
                <w:szCs w:val="16"/>
              </w:rPr>
              <w:t xml:space="preserve">Pest no longer present </w:t>
            </w:r>
            <w:r w:rsidR="00560C3D">
              <w:rPr>
                <w:noProof/>
                <w:sz w:val="16"/>
                <w:szCs w:val="16"/>
              </w:rPr>
              <w:t>(Viljoen 1990)</w:t>
            </w:r>
            <w:r w:rsidR="00B04AFE">
              <w:rPr>
                <w:sz w:val="16"/>
                <w:szCs w:val="16"/>
              </w:rPr>
              <w:t>.</w:t>
            </w:r>
          </w:p>
        </w:tc>
      </w:tr>
      <w:tr w:rsidR="00EC6FCE" w:rsidRPr="00B636F2" w14:paraId="4E9AE827" w14:textId="77777777" w:rsidTr="00B3795B">
        <w:trPr>
          <w:trHeight w:val="416"/>
        </w:trPr>
        <w:tc>
          <w:tcPr>
            <w:tcW w:w="1980" w:type="dxa"/>
          </w:tcPr>
          <w:p w14:paraId="7A81E3A3" w14:textId="77777777" w:rsidR="00336D0A" w:rsidRPr="00A719C5" w:rsidRDefault="00336D0A" w:rsidP="007E7100">
            <w:pPr>
              <w:rPr>
                <w:sz w:val="16"/>
                <w:szCs w:val="16"/>
              </w:rPr>
            </w:pPr>
            <w:r w:rsidRPr="00A719C5">
              <w:rPr>
                <w:sz w:val="16"/>
                <w:szCs w:val="16"/>
              </w:rPr>
              <w:t>Zimbabwe</w:t>
            </w:r>
          </w:p>
        </w:tc>
        <w:tc>
          <w:tcPr>
            <w:tcW w:w="1701" w:type="dxa"/>
          </w:tcPr>
          <w:p w14:paraId="6406DDF9" w14:textId="77777777" w:rsidR="00336D0A" w:rsidRPr="00A719C5" w:rsidRDefault="00336D0A" w:rsidP="007E7100">
            <w:pPr>
              <w:rPr>
                <w:sz w:val="16"/>
                <w:szCs w:val="16"/>
              </w:rPr>
            </w:pPr>
            <w:r w:rsidRPr="00A719C5">
              <w:rPr>
                <w:sz w:val="16"/>
                <w:szCs w:val="16"/>
              </w:rPr>
              <w:t>Absent</w:t>
            </w:r>
          </w:p>
        </w:tc>
        <w:tc>
          <w:tcPr>
            <w:tcW w:w="5670" w:type="dxa"/>
          </w:tcPr>
          <w:p w14:paraId="57616635" w14:textId="7C8608CF" w:rsidR="00336D0A" w:rsidRPr="00CF485C" w:rsidRDefault="00336D0A" w:rsidP="007E7100">
            <w:pPr>
              <w:rPr>
                <w:sz w:val="16"/>
                <w:szCs w:val="16"/>
              </w:rPr>
            </w:pPr>
            <w:r w:rsidRPr="00B636F2">
              <w:rPr>
                <w:sz w:val="16"/>
                <w:szCs w:val="16"/>
              </w:rPr>
              <w:t xml:space="preserve">Pest no longer present </w:t>
            </w:r>
            <w:r w:rsidR="00560C3D">
              <w:rPr>
                <w:noProof/>
                <w:sz w:val="16"/>
                <w:szCs w:val="16"/>
              </w:rPr>
              <w:t>(Viljoen 1990)</w:t>
            </w:r>
            <w:r w:rsidR="00B04AFE">
              <w:rPr>
                <w:sz w:val="16"/>
                <w:szCs w:val="16"/>
              </w:rPr>
              <w:t>.</w:t>
            </w:r>
          </w:p>
        </w:tc>
      </w:tr>
    </w:tbl>
    <w:p w14:paraId="68149CED" w14:textId="77777777" w:rsidR="001901D5" w:rsidRDefault="001901D5" w:rsidP="0097537C">
      <w:pPr>
        <w:rPr>
          <w:rFonts w:eastAsia="SimSun"/>
          <w:b/>
          <w:bCs/>
          <w:color w:val="000000" w:themeColor="text1"/>
          <w:lang w:eastAsia="en-AU"/>
        </w:rPr>
      </w:pPr>
    </w:p>
    <w:p w14:paraId="35B10C98" w14:textId="7517DFF9" w:rsidR="00B60659" w:rsidRDefault="00B60659" w:rsidP="001A3E86">
      <w:pPr>
        <w:pStyle w:val="Heading2"/>
        <w:sectPr w:rsidR="00B60659" w:rsidSect="00546A21">
          <w:headerReference w:type="default" r:id="rId106"/>
          <w:pgSz w:w="11906" w:h="16838"/>
          <w:pgMar w:top="1418" w:right="1418" w:bottom="1418" w:left="1418" w:header="567" w:footer="397" w:gutter="0"/>
          <w:cols w:space="708"/>
          <w:docGrid w:linePitch="360"/>
        </w:sectPr>
      </w:pPr>
    </w:p>
    <w:p w14:paraId="57A2FCA3" w14:textId="77777777" w:rsidR="004C625D" w:rsidRPr="000F4A61" w:rsidRDefault="004C625D" w:rsidP="001A3E86">
      <w:pPr>
        <w:pStyle w:val="Heading2"/>
        <w:numPr>
          <w:ilvl w:val="0"/>
          <w:numId w:val="0"/>
        </w:numPr>
      </w:pPr>
      <w:bookmarkStart w:id="335" w:name="_Toc141263348"/>
      <w:bookmarkStart w:id="336" w:name="_Toc141382469"/>
      <w:bookmarkStart w:id="337" w:name="_Toc215127348"/>
      <w:bookmarkStart w:id="338" w:name="_Toc480277967"/>
      <w:bookmarkStart w:id="339" w:name="_Toc106173946"/>
      <w:bookmarkStart w:id="340" w:name="_Toc141263350"/>
      <w:bookmarkStart w:id="341" w:name="_Hlk51659977"/>
      <w:bookmarkEnd w:id="322"/>
      <w:bookmarkEnd w:id="323"/>
      <w:r w:rsidRPr="000F4A61">
        <w:t xml:space="preserve">Appendix </w:t>
      </w:r>
      <w:r>
        <w:t>D</w:t>
      </w:r>
      <w:r w:rsidRPr="000F4A61">
        <w:t xml:space="preserve">: Stakeholder </w:t>
      </w:r>
      <w:bookmarkEnd w:id="335"/>
      <w:bookmarkEnd w:id="336"/>
      <w:r>
        <w:t>notification</w:t>
      </w:r>
      <w:bookmarkEnd w:id="337"/>
    </w:p>
    <w:p w14:paraId="29FBF12B" w14:textId="1233824D" w:rsidR="004C625D" w:rsidRDefault="004C625D" w:rsidP="004C625D">
      <w:r>
        <w:t xml:space="preserve">This appendix provides a summarised chronology of notifications on emergency measures for khapra beetle associated with plant products. Few information on emergency measures for khapra beetle associated with sea containers is listed here </w:t>
      </w:r>
      <w:r w:rsidR="005375B5">
        <w:t>where</w:t>
      </w:r>
      <w:r>
        <w:t xml:space="preserve"> it was included within the same notification as that associated with plant products.  </w:t>
      </w:r>
    </w:p>
    <w:p w14:paraId="415FD550" w14:textId="7FBC6ED4" w:rsidR="004C625D" w:rsidRDefault="004C625D" w:rsidP="004C625D">
      <w:pPr>
        <w:spacing w:before="120" w:after="0" w:line="269" w:lineRule="auto"/>
        <w:ind w:left="1418" w:hanging="1418"/>
        <w:rPr>
          <w:bCs/>
        </w:rPr>
      </w:pPr>
      <w:r w:rsidRPr="007B36F8">
        <w:rPr>
          <w:bCs/>
        </w:rPr>
        <w:t>4 Aug 2020</w:t>
      </w:r>
      <w:r w:rsidRPr="007B36F8">
        <w:rPr>
          <w:bCs/>
        </w:rPr>
        <w:tab/>
        <w:t xml:space="preserve">Australia notified trading partners </w:t>
      </w:r>
      <w:r>
        <w:rPr>
          <w:bCs/>
        </w:rPr>
        <w:t xml:space="preserve">its intention to implement </w:t>
      </w:r>
      <w:r w:rsidRPr="007B36F8">
        <w:rPr>
          <w:bCs/>
        </w:rPr>
        <w:t xml:space="preserve">emergency measures </w:t>
      </w:r>
      <w:r>
        <w:rPr>
          <w:bCs/>
        </w:rPr>
        <w:t xml:space="preserve">to high-risk plant products that are hosts of </w:t>
      </w:r>
      <w:r w:rsidR="0090730D">
        <w:rPr>
          <w:bCs/>
        </w:rPr>
        <w:t>k</w:t>
      </w:r>
      <w:r>
        <w:rPr>
          <w:bCs/>
        </w:rPr>
        <w:t>hapra beetle (</w:t>
      </w:r>
      <w:r w:rsidRPr="00562B0E">
        <w:rPr>
          <w:bCs/>
          <w:i/>
          <w:iCs/>
        </w:rPr>
        <w:t>T</w:t>
      </w:r>
      <w:r w:rsidR="00830B9C">
        <w:rPr>
          <w:bCs/>
          <w:i/>
          <w:iCs/>
        </w:rPr>
        <w:t>.</w:t>
      </w:r>
      <w:r w:rsidR="00326EED">
        <w:rPr>
          <w:bCs/>
          <w:i/>
          <w:iCs/>
        </w:rPr>
        <w:t> </w:t>
      </w:r>
      <w:r w:rsidRPr="00562B0E">
        <w:rPr>
          <w:bCs/>
          <w:i/>
          <w:iCs/>
        </w:rPr>
        <w:t>granarium</w:t>
      </w:r>
      <w:r>
        <w:rPr>
          <w:bCs/>
        </w:rPr>
        <w:t xml:space="preserve">) </w:t>
      </w:r>
      <w:r w:rsidRPr="00562B0E">
        <w:rPr>
          <w:bCs/>
        </w:rPr>
        <w:t xml:space="preserve">to safeguard Australia against the entry, establishment and spread of this </w:t>
      </w:r>
      <w:r>
        <w:rPr>
          <w:bCs/>
        </w:rPr>
        <w:t xml:space="preserve">pest </w:t>
      </w:r>
      <w:r w:rsidRPr="007B36F8">
        <w:rPr>
          <w:bCs/>
        </w:rPr>
        <w:t>(G/SPS/N/AUS/502/).</w:t>
      </w:r>
    </w:p>
    <w:p w14:paraId="14873DF9" w14:textId="77777777" w:rsidR="004C625D" w:rsidRPr="007B36F8" w:rsidRDefault="004C625D" w:rsidP="004C625D">
      <w:pPr>
        <w:spacing w:before="80" w:after="0" w:line="269" w:lineRule="auto"/>
        <w:ind w:left="1418"/>
        <w:rPr>
          <w:bCs/>
        </w:rPr>
      </w:pPr>
      <w:r w:rsidRPr="00B525F5">
        <w:rPr>
          <w:bCs/>
        </w:rPr>
        <w:t xml:space="preserve">The </w:t>
      </w:r>
      <w:r>
        <w:rPr>
          <w:bCs/>
        </w:rPr>
        <w:t xml:space="preserve">high-risk plant products </w:t>
      </w:r>
      <w:r w:rsidRPr="00B525F5">
        <w:rPr>
          <w:bCs/>
        </w:rPr>
        <w:t>(in various raw and physically-processed forms for any end use)</w:t>
      </w:r>
      <w:r>
        <w:rPr>
          <w:bCs/>
        </w:rPr>
        <w:t xml:space="preserve"> include </w:t>
      </w:r>
      <w:r w:rsidRPr="007B36F8">
        <w:rPr>
          <w:bCs/>
        </w:rPr>
        <w:t>Rice (</w:t>
      </w:r>
      <w:r w:rsidRPr="00A22C5C">
        <w:rPr>
          <w:bCs/>
          <w:i/>
          <w:iCs/>
        </w:rPr>
        <w:t>Oryza sativa</w:t>
      </w:r>
      <w:r w:rsidRPr="007B36F8">
        <w:rPr>
          <w:bCs/>
        </w:rPr>
        <w:t>); Chickpeas (</w:t>
      </w:r>
      <w:r w:rsidRPr="00A22C5C">
        <w:rPr>
          <w:bCs/>
          <w:i/>
          <w:iCs/>
        </w:rPr>
        <w:t>Cicer arietinum</w:t>
      </w:r>
      <w:r w:rsidRPr="007B36F8">
        <w:rPr>
          <w:bCs/>
        </w:rPr>
        <w:t>); Cucurbit seed (</w:t>
      </w:r>
      <w:r w:rsidRPr="00A22C5C">
        <w:rPr>
          <w:bCs/>
          <w:i/>
          <w:iCs/>
        </w:rPr>
        <w:t>Cucurbita</w:t>
      </w:r>
      <w:r w:rsidRPr="007B36F8">
        <w:rPr>
          <w:bCs/>
        </w:rPr>
        <w:t xml:space="preserve"> spp.); Cumin seed (</w:t>
      </w:r>
      <w:r w:rsidRPr="00A22C5C">
        <w:rPr>
          <w:bCs/>
          <w:i/>
          <w:iCs/>
        </w:rPr>
        <w:t>Cuminum cyminum</w:t>
      </w:r>
      <w:r w:rsidRPr="007B36F8">
        <w:rPr>
          <w:bCs/>
        </w:rPr>
        <w:t>); Safflower seed (</w:t>
      </w:r>
      <w:r w:rsidRPr="00A22C5C">
        <w:rPr>
          <w:bCs/>
          <w:i/>
          <w:iCs/>
        </w:rPr>
        <w:t>Carthamus tinctorius</w:t>
      </w:r>
      <w:r w:rsidRPr="007B36F8">
        <w:rPr>
          <w:bCs/>
        </w:rPr>
        <w:t>); Bean seed (</w:t>
      </w:r>
      <w:r w:rsidRPr="00A22C5C">
        <w:rPr>
          <w:bCs/>
          <w:i/>
          <w:iCs/>
        </w:rPr>
        <w:t>Phaseolus</w:t>
      </w:r>
      <w:r>
        <w:rPr>
          <w:bCs/>
          <w:i/>
          <w:iCs/>
        </w:rPr>
        <w:t xml:space="preserve"> </w:t>
      </w:r>
      <w:r w:rsidRPr="007B36F8">
        <w:rPr>
          <w:bCs/>
        </w:rPr>
        <w:t>spp.); Soybean (</w:t>
      </w:r>
      <w:r w:rsidRPr="00A22C5C">
        <w:rPr>
          <w:bCs/>
          <w:i/>
          <w:iCs/>
        </w:rPr>
        <w:t>Glycine max</w:t>
      </w:r>
      <w:r w:rsidRPr="007B36F8">
        <w:rPr>
          <w:bCs/>
        </w:rPr>
        <w:t>); Mung beans, cowpeas (</w:t>
      </w:r>
      <w:r w:rsidRPr="00603A75">
        <w:rPr>
          <w:bCs/>
          <w:i/>
          <w:iCs/>
        </w:rPr>
        <w:t>Vigna</w:t>
      </w:r>
      <w:r>
        <w:rPr>
          <w:rFonts w:cs="Arial"/>
          <w:i/>
          <w:iCs/>
          <w:color w:val="4D5156"/>
          <w:shd w:val="clear" w:color="auto" w:fill="FFFFFF"/>
        </w:rPr>
        <w:t xml:space="preserve"> </w:t>
      </w:r>
      <w:r w:rsidRPr="00C75906">
        <w:rPr>
          <w:rFonts w:cs="Arial"/>
          <w:color w:val="4D5156"/>
          <w:shd w:val="clear" w:color="auto" w:fill="FFFFFF"/>
        </w:rPr>
        <w:t>spp</w:t>
      </w:r>
      <w:r>
        <w:rPr>
          <w:rFonts w:cs="Arial"/>
          <w:i/>
          <w:iCs/>
          <w:color w:val="4D5156"/>
          <w:shd w:val="clear" w:color="auto" w:fill="FFFFFF"/>
        </w:rPr>
        <w:t>.</w:t>
      </w:r>
      <w:r w:rsidRPr="007B36F8">
        <w:rPr>
          <w:bCs/>
        </w:rPr>
        <w:t>); Lentils (</w:t>
      </w:r>
      <w:r w:rsidRPr="00A22C5C">
        <w:rPr>
          <w:bCs/>
          <w:i/>
          <w:iCs/>
        </w:rPr>
        <w:t>Lens culinaris</w:t>
      </w:r>
      <w:r w:rsidRPr="007B36F8">
        <w:rPr>
          <w:bCs/>
        </w:rPr>
        <w:t>); Wheat (</w:t>
      </w:r>
      <w:r w:rsidRPr="00A22C5C">
        <w:rPr>
          <w:bCs/>
          <w:i/>
          <w:iCs/>
        </w:rPr>
        <w:t>Triticum aestivum</w:t>
      </w:r>
      <w:r w:rsidRPr="007B36F8">
        <w:rPr>
          <w:bCs/>
        </w:rPr>
        <w:t>); Coriander seed (</w:t>
      </w:r>
      <w:r w:rsidRPr="00A22C5C">
        <w:rPr>
          <w:bCs/>
          <w:i/>
          <w:iCs/>
        </w:rPr>
        <w:t>Coriandrum sativum</w:t>
      </w:r>
      <w:r w:rsidRPr="007B36F8">
        <w:rPr>
          <w:bCs/>
        </w:rPr>
        <w:t>); Celery seed (</w:t>
      </w:r>
      <w:r w:rsidRPr="00A22C5C">
        <w:rPr>
          <w:bCs/>
          <w:i/>
          <w:iCs/>
        </w:rPr>
        <w:t>Apium graveolens</w:t>
      </w:r>
      <w:r w:rsidRPr="007B36F8">
        <w:rPr>
          <w:bCs/>
        </w:rPr>
        <w:t>); Peanuts (</w:t>
      </w:r>
      <w:r w:rsidRPr="00A22C5C">
        <w:rPr>
          <w:bCs/>
          <w:i/>
          <w:iCs/>
        </w:rPr>
        <w:t>Arachis hypogaea</w:t>
      </w:r>
      <w:r w:rsidRPr="007B36F8">
        <w:rPr>
          <w:bCs/>
        </w:rPr>
        <w:t>); Dried peppers (</w:t>
      </w:r>
      <w:r w:rsidRPr="00A22C5C">
        <w:rPr>
          <w:bCs/>
          <w:i/>
          <w:iCs/>
        </w:rPr>
        <w:t>Capsicum</w:t>
      </w:r>
      <w:r w:rsidRPr="007B36F8">
        <w:rPr>
          <w:bCs/>
        </w:rPr>
        <w:t xml:space="preserve"> spp</w:t>
      </w:r>
      <w:r>
        <w:rPr>
          <w:bCs/>
        </w:rPr>
        <w:t>.</w:t>
      </w:r>
      <w:r w:rsidRPr="007B36F8">
        <w:rPr>
          <w:bCs/>
        </w:rPr>
        <w:t>); Faba bean (</w:t>
      </w:r>
      <w:r w:rsidRPr="00A22C5C">
        <w:rPr>
          <w:bCs/>
          <w:i/>
          <w:iCs/>
        </w:rPr>
        <w:t>Vicia faba</w:t>
      </w:r>
      <w:r w:rsidRPr="007B36F8">
        <w:rPr>
          <w:bCs/>
        </w:rPr>
        <w:t>); Pigeon Pea (</w:t>
      </w:r>
      <w:r w:rsidRPr="00A22C5C">
        <w:rPr>
          <w:bCs/>
          <w:i/>
          <w:iCs/>
        </w:rPr>
        <w:t>Cajanus cajan</w:t>
      </w:r>
      <w:r w:rsidRPr="007B36F8">
        <w:rPr>
          <w:bCs/>
        </w:rPr>
        <w:t>); Peas (</w:t>
      </w:r>
      <w:r w:rsidRPr="00A22C5C">
        <w:rPr>
          <w:bCs/>
          <w:i/>
          <w:iCs/>
        </w:rPr>
        <w:t>Pisum sativum</w:t>
      </w:r>
      <w:r w:rsidRPr="007B36F8">
        <w:rPr>
          <w:bCs/>
        </w:rPr>
        <w:t>); Fennel seed (</w:t>
      </w:r>
      <w:r w:rsidRPr="00A22C5C">
        <w:rPr>
          <w:bCs/>
          <w:i/>
          <w:iCs/>
        </w:rPr>
        <w:t>Foeniculum</w:t>
      </w:r>
      <w:r w:rsidRPr="007B36F8">
        <w:rPr>
          <w:bCs/>
        </w:rPr>
        <w:t xml:space="preserve"> spp</w:t>
      </w:r>
      <w:r>
        <w:rPr>
          <w:bCs/>
        </w:rPr>
        <w:t>.</w:t>
      </w:r>
      <w:r w:rsidRPr="007B36F8">
        <w:rPr>
          <w:bCs/>
        </w:rPr>
        <w:t>).</w:t>
      </w:r>
    </w:p>
    <w:p w14:paraId="2361401E" w14:textId="77777777" w:rsidR="004C625D" w:rsidRPr="007B36F8" w:rsidRDefault="004C625D" w:rsidP="004C625D">
      <w:pPr>
        <w:spacing w:before="80" w:after="0" w:line="269" w:lineRule="auto"/>
        <w:ind w:left="1418"/>
        <w:rPr>
          <w:bCs/>
        </w:rPr>
      </w:pPr>
      <w:r>
        <w:rPr>
          <w:bCs/>
        </w:rPr>
        <w:t>C</w:t>
      </w:r>
      <w:r w:rsidRPr="007B36F8">
        <w:rPr>
          <w:bCs/>
        </w:rPr>
        <w:t xml:space="preserve">ommercially manufactured </w:t>
      </w:r>
      <w:r>
        <w:rPr>
          <w:bCs/>
        </w:rPr>
        <w:t>g</w:t>
      </w:r>
      <w:r w:rsidRPr="007B36F8">
        <w:rPr>
          <w:bCs/>
        </w:rPr>
        <w:t>oods that are thermally processed</w:t>
      </w:r>
      <w:r>
        <w:rPr>
          <w:bCs/>
        </w:rPr>
        <w:t xml:space="preserve">, </w:t>
      </w:r>
      <w:r w:rsidRPr="007B36F8">
        <w:rPr>
          <w:bCs/>
        </w:rPr>
        <w:t>and packaged such as retorted, blanched, roasted, fried, boiled, puffed, malted</w:t>
      </w:r>
      <w:r>
        <w:rPr>
          <w:bCs/>
        </w:rPr>
        <w:t>,</w:t>
      </w:r>
      <w:r w:rsidRPr="007B36F8">
        <w:rPr>
          <w:bCs/>
        </w:rPr>
        <w:t xml:space="preserve"> or pasteurised goods, fresh vegetables, and commercially manufactured frozen food and frozen plant products or oils derived from vegetables or seed</w:t>
      </w:r>
      <w:r>
        <w:rPr>
          <w:bCs/>
        </w:rPr>
        <w:t xml:space="preserve"> are excepted from these measures</w:t>
      </w:r>
      <w:r w:rsidRPr="007B36F8">
        <w:rPr>
          <w:bCs/>
        </w:rPr>
        <w:t>.</w:t>
      </w:r>
    </w:p>
    <w:p w14:paraId="64E57D63" w14:textId="77777777" w:rsidR="004C625D" w:rsidRDefault="004C625D" w:rsidP="004C625D">
      <w:pPr>
        <w:spacing w:before="120" w:after="0" w:line="269" w:lineRule="auto"/>
        <w:ind w:left="1418" w:hanging="1418"/>
        <w:rPr>
          <w:bCs/>
        </w:rPr>
      </w:pPr>
      <w:r>
        <w:rPr>
          <w:bCs/>
        </w:rPr>
        <w:t>28 Aug 2020</w:t>
      </w:r>
      <w:r>
        <w:rPr>
          <w:bCs/>
        </w:rPr>
        <w:tab/>
      </w:r>
      <w:r w:rsidRPr="00D737C9">
        <w:rPr>
          <w:bCs/>
        </w:rPr>
        <w:t xml:space="preserve">Australia notified trading partners </w:t>
      </w:r>
      <w:r>
        <w:rPr>
          <w:bCs/>
        </w:rPr>
        <w:t xml:space="preserve">of the commencement of Phase 1 of the emergency measures from 3 September 2020 </w:t>
      </w:r>
      <w:r w:rsidRPr="00D737C9">
        <w:rPr>
          <w:bCs/>
        </w:rPr>
        <w:t>(G/SPS/N/AUS/502/</w:t>
      </w:r>
      <w:r>
        <w:rPr>
          <w:bCs/>
        </w:rPr>
        <w:t>Add.1).</w:t>
      </w:r>
    </w:p>
    <w:p w14:paraId="53082B89" w14:textId="77777777" w:rsidR="004C625D" w:rsidRDefault="004C625D" w:rsidP="004C625D">
      <w:pPr>
        <w:spacing w:before="80" w:after="0" w:line="269" w:lineRule="auto"/>
        <w:ind w:left="1418"/>
        <w:rPr>
          <w:bCs/>
        </w:rPr>
      </w:pPr>
      <w:r>
        <w:rPr>
          <w:bCs/>
        </w:rPr>
        <w:t>H</w:t>
      </w:r>
      <w:r w:rsidRPr="00D33E71">
        <w:rPr>
          <w:bCs/>
        </w:rPr>
        <w:t>igh</w:t>
      </w:r>
      <w:r>
        <w:rPr>
          <w:bCs/>
        </w:rPr>
        <w:t>-</w:t>
      </w:r>
      <w:r w:rsidRPr="00D33E71">
        <w:rPr>
          <w:bCs/>
        </w:rPr>
        <w:t>risk plant products (in various raw and processed forms for any end use) will not be permitted entry from any country into Australia within unaccompanied personal effects (UPEs), or within low value air and sea freight (lodged through self-assessed clearance (SAC)), but excluding goods imported as commercial trade samples or for research purposes.</w:t>
      </w:r>
    </w:p>
    <w:p w14:paraId="7B7B082C" w14:textId="77777777" w:rsidR="004C625D" w:rsidRDefault="004C625D" w:rsidP="004C625D">
      <w:pPr>
        <w:spacing w:before="80" w:after="0" w:line="269" w:lineRule="auto"/>
        <w:ind w:left="1418"/>
        <w:rPr>
          <w:bCs/>
        </w:rPr>
      </w:pPr>
      <w:r w:rsidRPr="00D33E71">
        <w:rPr>
          <w:bCs/>
        </w:rPr>
        <w:t xml:space="preserve">Failure to comply with the emergency measures will result in export or destruction of the goods upon arrival in Australia. High-risk plant products within UPEs or imported as low value air and sea freight (SAC) that have not been inspected and released prior to 3 September 2020 will not be permitted entry into Australia. High-risk plant products found in consignments on inspection will be </w:t>
      </w:r>
      <w:r>
        <w:rPr>
          <w:bCs/>
        </w:rPr>
        <w:t>re-</w:t>
      </w:r>
      <w:r w:rsidRPr="00D33E71">
        <w:rPr>
          <w:bCs/>
        </w:rPr>
        <w:t>exported or destroyed</w:t>
      </w:r>
      <w:r>
        <w:rPr>
          <w:bCs/>
        </w:rPr>
        <w:t>.</w:t>
      </w:r>
    </w:p>
    <w:p w14:paraId="39F58548" w14:textId="77777777" w:rsidR="004C625D" w:rsidRDefault="004C625D" w:rsidP="004C625D">
      <w:pPr>
        <w:spacing w:before="120" w:after="0" w:line="269" w:lineRule="auto"/>
        <w:ind w:left="1418" w:hanging="1418"/>
        <w:rPr>
          <w:bCs/>
        </w:rPr>
      </w:pPr>
      <w:r>
        <w:rPr>
          <w:bCs/>
        </w:rPr>
        <w:t>7 Oct 2020</w:t>
      </w:r>
      <w:r>
        <w:rPr>
          <w:bCs/>
        </w:rPr>
        <w:tab/>
      </w:r>
      <w:r w:rsidRPr="00D737C9">
        <w:rPr>
          <w:bCs/>
        </w:rPr>
        <w:t xml:space="preserve">Australia notified trading partners </w:t>
      </w:r>
      <w:r>
        <w:rPr>
          <w:bCs/>
        </w:rPr>
        <w:t xml:space="preserve">of Phase 2 of the emergency measures from 15 October 2020 </w:t>
      </w:r>
      <w:r w:rsidRPr="00D737C9">
        <w:rPr>
          <w:bCs/>
        </w:rPr>
        <w:t>(G/SPS/N/AUS/502/</w:t>
      </w:r>
      <w:r>
        <w:rPr>
          <w:bCs/>
        </w:rPr>
        <w:t>Add.2).</w:t>
      </w:r>
    </w:p>
    <w:p w14:paraId="1B06FA65" w14:textId="77777777" w:rsidR="004C625D" w:rsidRDefault="004C625D" w:rsidP="004C625D">
      <w:pPr>
        <w:spacing w:before="80" w:after="0" w:line="269" w:lineRule="auto"/>
        <w:ind w:left="1418"/>
        <w:rPr>
          <w:bCs/>
        </w:rPr>
      </w:pPr>
      <w:r w:rsidRPr="00D33E71">
        <w:rPr>
          <w:bCs/>
        </w:rPr>
        <w:t>High-risk plant products (in various raw and processed forms for any end use) will not be permitted entry from any country into Australia within</w:t>
      </w:r>
      <w:r>
        <w:rPr>
          <w:bCs/>
        </w:rPr>
        <w:t xml:space="preserve"> </w:t>
      </w:r>
      <w:r w:rsidRPr="00D33E71">
        <w:rPr>
          <w:bCs/>
        </w:rPr>
        <w:t>baggage carried by international travellers; or</w:t>
      </w:r>
      <w:r>
        <w:rPr>
          <w:bCs/>
        </w:rPr>
        <w:t>–</w:t>
      </w:r>
      <w:r w:rsidRPr="00D33E71">
        <w:rPr>
          <w:bCs/>
        </w:rPr>
        <w:t>mail articles (including items posted using Express Mail Service).</w:t>
      </w:r>
    </w:p>
    <w:p w14:paraId="75C0A2FE" w14:textId="77777777" w:rsidR="004C625D" w:rsidRDefault="004C625D" w:rsidP="004C625D">
      <w:pPr>
        <w:spacing w:before="80" w:after="0" w:line="269" w:lineRule="auto"/>
        <w:ind w:left="1418"/>
        <w:rPr>
          <w:bCs/>
        </w:rPr>
      </w:pPr>
      <w:r w:rsidRPr="00D33E71">
        <w:rPr>
          <w:bCs/>
        </w:rPr>
        <w:t>Failure to comply with the emergency measures will result in destruction of the goods upon arrival in Australia</w:t>
      </w:r>
      <w:r>
        <w:rPr>
          <w:bCs/>
        </w:rPr>
        <w:t>.</w:t>
      </w:r>
    </w:p>
    <w:p w14:paraId="7A39F437" w14:textId="65A0C699" w:rsidR="004C625D" w:rsidRDefault="004C625D" w:rsidP="004C625D">
      <w:pPr>
        <w:spacing w:before="120" w:after="0" w:line="269" w:lineRule="auto"/>
        <w:ind w:left="1418" w:hanging="1418"/>
      </w:pPr>
      <w:r w:rsidRPr="007B36F8">
        <w:rPr>
          <w:bCs/>
        </w:rPr>
        <w:t>20 Nov 2020</w:t>
      </w:r>
      <w:r w:rsidRPr="007B36F8">
        <w:rPr>
          <w:bCs/>
        </w:rPr>
        <w:tab/>
      </w:r>
      <w:r w:rsidRPr="00D737C9">
        <w:rPr>
          <w:bCs/>
        </w:rPr>
        <w:t xml:space="preserve">Australia notified trading partners </w:t>
      </w:r>
      <w:r>
        <w:rPr>
          <w:bCs/>
        </w:rPr>
        <w:t xml:space="preserve">that </w:t>
      </w:r>
      <w:r w:rsidRPr="007B36F8">
        <w:rPr>
          <w:bCs/>
        </w:rPr>
        <w:t>i</w:t>
      </w:r>
      <w:r w:rsidRPr="007B36F8">
        <w:t xml:space="preserve">n response to the recent and increasing hitchhiker risk of </w:t>
      </w:r>
      <w:r w:rsidR="0090730D">
        <w:t>k</w:t>
      </w:r>
      <w:r w:rsidRPr="007B36F8">
        <w:t xml:space="preserve">hapra beetle in </w:t>
      </w:r>
      <w:r>
        <w:t xml:space="preserve">sea </w:t>
      </w:r>
      <w:r w:rsidRPr="007B36F8">
        <w:t xml:space="preserve">containers, </w:t>
      </w:r>
      <w:r>
        <w:t xml:space="preserve">Australia </w:t>
      </w:r>
      <w:r w:rsidRPr="007B36F8">
        <w:t xml:space="preserve">determined that management of </w:t>
      </w:r>
      <w:r>
        <w:t xml:space="preserve">sea </w:t>
      </w:r>
      <w:r w:rsidRPr="007B36F8">
        <w:t xml:space="preserve">containers </w:t>
      </w:r>
      <w:r>
        <w:t xml:space="preserve">was </w:t>
      </w:r>
      <w:r w:rsidRPr="007B36F8">
        <w:t xml:space="preserve">now an immediate priority for addressing </w:t>
      </w:r>
      <w:r w:rsidR="0090730D">
        <w:t>k</w:t>
      </w:r>
      <w:r w:rsidRPr="007B36F8">
        <w:t>hapra beetle risk</w:t>
      </w:r>
      <w:r>
        <w:t xml:space="preserve"> </w:t>
      </w:r>
      <w:r w:rsidRPr="007B36F8">
        <w:t>(G/SPS/N/AUS/502/Add.</w:t>
      </w:r>
      <w:r>
        <w:t>3</w:t>
      </w:r>
      <w:r w:rsidRPr="007B36F8">
        <w:t>)</w:t>
      </w:r>
      <w:r>
        <w:t xml:space="preserve">. </w:t>
      </w:r>
      <w:r w:rsidRPr="007B36F8">
        <w:t xml:space="preserve">Accordingly, </w:t>
      </w:r>
      <w:r w:rsidRPr="00BD5E7A">
        <w:t>Australia now plan</w:t>
      </w:r>
      <w:r>
        <w:t xml:space="preserve">ned </w:t>
      </w:r>
      <w:r w:rsidRPr="00BD5E7A">
        <w:t xml:space="preserve">to implement new measures for </w:t>
      </w:r>
      <w:r>
        <w:t xml:space="preserve">sea </w:t>
      </w:r>
      <w:r w:rsidRPr="00BD5E7A">
        <w:t>containers (Phase 6) ahead of proposed changes for plant products and seeds for sowing (Phases</w:t>
      </w:r>
      <w:r>
        <w:t xml:space="preserve"> </w:t>
      </w:r>
      <w:r w:rsidRPr="00BD5E7A">
        <w:t>3</w:t>
      </w:r>
      <w:r>
        <w:t>–</w:t>
      </w:r>
      <w:r w:rsidRPr="00BD5E7A">
        <w:t>5).</w:t>
      </w:r>
      <w:r>
        <w:t xml:space="preserve"> </w:t>
      </w:r>
      <w:r w:rsidRPr="007B36F8">
        <w:t>A revised schedule of the implementation of the phases is below.</w:t>
      </w:r>
    </w:p>
    <w:p w14:paraId="1C5ACB42" w14:textId="77777777" w:rsidR="004C625D" w:rsidRDefault="004C625D" w:rsidP="004C625D">
      <w:pPr>
        <w:spacing w:before="80" w:after="0" w:line="269" w:lineRule="auto"/>
        <w:ind w:left="1418"/>
      </w:pPr>
      <w:r w:rsidRPr="007B36F8">
        <w:rPr>
          <w:b/>
        </w:rPr>
        <w:t>Phase 1:</w:t>
      </w:r>
      <w:r w:rsidRPr="007B36F8">
        <w:t xml:space="preserve"> Ban on high-risk plant products within unaccompanied personal effects and low value freight</w:t>
      </w:r>
      <w:r>
        <w:t>–c</w:t>
      </w:r>
      <w:r w:rsidRPr="007B36F8">
        <w:t>ommenced 3 September 2020 (G/SPS/N/AUS/502/Add.1)</w:t>
      </w:r>
      <w:r>
        <w:t>.</w:t>
      </w:r>
    </w:p>
    <w:p w14:paraId="62345E65" w14:textId="77777777" w:rsidR="004C625D" w:rsidRDefault="004C625D" w:rsidP="004C625D">
      <w:pPr>
        <w:spacing w:before="80" w:after="0" w:line="269" w:lineRule="auto"/>
        <w:ind w:left="1418"/>
      </w:pPr>
      <w:r w:rsidRPr="007B36F8">
        <w:rPr>
          <w:b/>
          <w:bCs/>
        </w:rPr>
        <w:t>Phase 2:</w:t>
      </w:r>
      <w:r w:rsidRPr="007B36F8">
        <w:t xml:space="preserve"> Ban on high-risk plant products within accompanied baggage or via international travellers or mail articles</w:t>
      </w:r>
      <w:r>
        <w:t>–c</w:t>
      </w:r>
      <w:r w:rsidRPr="007B36F8">
        <w:t>ommenced 15 October</w:t>
      </w:r>
      <w:r>
        <w:t xml:space="preserve"> </w:t>
      </w:r>
      <w:r w:rsidRPr="007B36F8">
        <w:t>(G/SPS/N/AUS/502/Add.2)</w:t>
      </w:r>
      <w:r>
        <w:t>.</w:t>
      </w:r>
    </w:p>
    <w:p w14:paraId="0E16241B" w14:textId="77777777" w:rsidR="004C625D" w:rsidRDefault="004C625D" w:rsidP="004C625D">
      <w:pPr>
        <w:spacing w:before="80" w:after="0" w:line="269" w:lineRule="auto"/>
        <w:ind w:left="1418"/>
      </w:pPr>
      <w:r w:rsidRPr="007B36F8">
        <w:rPr>
          <w:b/>
          <w:bCs/>
        </w:rPr>
        <w:t>Phase 3:</w:t>
      </w:r>
      <w:r w:rsidRPr="007B36F8">
        <w:t xml:space="preserve"> Revised phytosanitary certification and new offshore treatment requirements for high-risk plant products arriving via commercial pathways</w:t>
      </w:r>
      <w:r>
        <w:t>–</w:t>
      </w:r>
      <w:r w:rsidRPr="00C248C0">
        <w:t>expected to commence in mid-late 2021</w:t>
      </w:r>
      <w:r>
        <w:t xml:space="preserve"> </w:t>
      </w:r>
      <w:r w:rsidRPr="007B36F8">
        <w:t>(G/SPS/N/AUS/502/Add.</w:t>
      </w:r>
      <w:r>
        <w:t>3</w:t>
      </w:r>
      <w:r w:rsidRPr="007B36F8">
        <w:t>)</w:t>
      </w:r>
      <w:r>
        <w:t>.</w:t>
      </w:r>
    </w:p>
    <w:p w14:paraId="0273EA5E" w14:textId="77777777" w:rsidR="004C625D" w:rsidRDefault="004C625D" w:rsidP="004C625D">
      <w:pPr>
        <w:spacing w:before="80" w:after="0" w:line="269" w:lineRule="auto"/>
        <w:ind w:left="1418"/>
      </w:pPr>
      <w:r w:rsidRPr="00B432FD">
        <w:rPr>
          <w:b/>
          <w:bCs/>
        </w:rPr>
        <w:t>Phase 4:</w:t>
      </w:r>
      <w:r w:rsidRPr="007B36F8">
        <w:t xml:space="preserve"> Revised phytosanitary certification and new offshore treatment requirements for other risk plant products arriving via all import pathways </w:t>
      </w:r>
      <w:r>
        <w:t>–</w:t>
      </w:r>
      <w:r w:rsidRPr="00C248C0">
        <w:t>expected to commence in mid-late 2021</w:t>
      </w:r>
      <w:r>
        <w:t xml:space="preserve"> </w:t>
      </w:r>
      <w:r w:rsidRPr="007B36F8">
        <w:t>(G/SPS/N/AUS/502/Add.</w:t>
      </w:r>
      <w:r>
        <w:t>3</w:t>
      </w:r>
      <w:r w:rsidRPr="007B36F8">
        <w:t>)</w:t>
      </w:r>
      <w:r>
        <w:t>.</w:t>
      </w:r>
    </w:p>
    <w:p w14:paraId="33F2C15C" w14:textId="77777777" w:rsidR="004C625D" w:rsidRDefault="004C625D" w:rsidP="004C625D">
      <w:pPr>
        <w:spacing w:before="80" w:after="0" w:line="269" w:lineRule="auto"/>
        <w:ind w:left="1418"/>
      </w:pPr>
      <w:r w:rsidRPr="00B432FD">
        <w:rPr>
          <w:b/>
          <w:bCs/>
        </w:rPr>
        <w:t>Phase 5:</w:t>
      </w:r>
      <w:r w:rsidRPr="007B36F8">
        <w:t xml:space="preserve"> Introduction of phytosanitary certification for all seeds for sowing </w:t>
      </w:r>
      <w:r>
        <w:t>–</w:t>
      </w:r>
      <w:r w:rsidRPr="00C248C0">
        <w:t>expected to commence in mid-late 2021</w:t>
      </w:r>
      <w:r>
        <w:t xml:space="preserve"> </w:t>
      </w:r>
      <w:r w:rsidRPr="007B36F8">
        <w:t>(G/SPS/N/AUS/502/Add.</w:t>
      </w:r>
      <w:r>
        <w:t>3</w:t>
      </w:r>
      <w:r w:rsidRPr="007B36F8">
        <w:t>)</w:t>
      </w:r>
      <w:r>
        <w:t>.</w:t>
      </w:r>
    </w:p>
    <w:p w14:paraId="02F0BC85" w14:textId="77777777" w:rsidR="004C625D" w:rsidRPr="007B36F8" w:rsidRDefault="004C625D" w:rsidP="004C625D">
      <w:pPr>
        <w:spacing w:before="80" w:after="0" w:line="269" w:lineRule="auto"/>
        <w:ind w:left="1418"/>
        <w:rPr>
          <w:bCs/>
        </w:rPr>
      </w:pPr>
      <w:r w:rsidRPr="00B432FD">
        <w:rPr>
          <w:b/>
          <w:bCs/>
        </w:rPr>
        <w:t xml:space="preserve">Phase 6: </w:t>
      </w:r>
      <w:r w:rsidRPr="007B36F8">
        <w:t xml:space="preserve">Revised measures for </w:t>
      </w:r>
      <w:r>
        <w:t xml:space="preserve">sea </w:t>
      </w:r>
      <w:r w:rsidRPr="007B36F8">
        <w:t>containers</w:t>
      </w:r>
      <w:r>
        <w:t>–</w:t>
      </w:r>
      <w:r w:rsidRPr="00C248C0">
        <w:t>expected to commence in early 2021</w:t>
      </w:r>
      <w:r>
        <w:t xml:space="preserve"> </w:t>
      </w:r>
      <w:r w:rsidRPr="007B36F8">
        <w:t>(G/SPS/N/AUS/502/Add.</w:t>
      </w:r>
      <w:r>
        <w:t>3</w:t>
      </w:r>
      <w:r w:rsidRPr="007B36F8">
        <w:t>)</w:t>
      </w:r>
      <w:r>
        <w:t>.</w:t>
      </w:r>
    </w:p>
    <w:p w14:paraId="687CF97B" w14:textId="3415ABBC" w:rsidR="004C625D" w:rsidRDefault="004C625D" w:rsidP="004C625D">
      <w:pPr>
        <w:spacing w:before="120" w:after="0" w:line="269" w:lineRule="auto"/>
        <w:ind w:left="1418" w:hanging="1418"/>
        <w:rPr>
          <w:bCs/>
        </w:rPr>
      </w:pPr>
      <w:r w:rsidRPr="00807CA8">
        <w:rPr>
          <w:bCs/>
        </w:rPr>
        <w:t>10 Dec 2020</w:t>
      </w:r>
      <w:r w:rsidRPr="00807CA8">
        <w:rPr>
          <w:bCs/>
        </w:rPr>
        <w:tab/>
        <w:t xml:space="preserve">Australia notified trading partners that from 16 December 2020, Australia’s list </w:t>
      </w:r>
      <w:r w:rsidRPr="00D737C9">
        <w:rPr>
          <w:bCs/>
        </w:rPr>
        <w:t xml:space="preserve">of </w:t>
      </w:r>
      <w:r w:rsidR="00661159">
        <w:rPr>
          <w:bCs/>
        </w:rPr>
        <w:t>k</w:t>
      </w:r>
      <w:r w:rsidRPr="00D737C9">
        <w:rPr>
          <w:bCs/>
        </w:rPr>
        <w:t>hapra beetle risk countries will be updated to the following list: Afghanistan; Albania; Algeria; Bangladesh; Benin; Burkina Faso; Côte d</w:t>
      </w:r>
      <w:r>
        <w:rPr>
          <w:bCs/>
        </w:rPr>
        <w:t>’</w:t>
      </w:r>
      <w:r w:rsidRPr="00D737C9">
        <w:rPr>
          <w:bCs/>
        </w:rPr>
        <w:t>Ivoire; Cyprus; Egypt; Ghana; Greece; India; Iran; Iraq; Israel; Kuwait, Leban</w:t>
      </w:r>
      <w:r>
        <w:rPr>
          <w:bCs/>
        </w:rPr>
        <w:t>on</w:t>
      </w:r>
      <w:r w:rsidRPr="00D737C9">
        <w:rPr>
          <w:bCs/>
        </w:rPr>
        <w:t xml:space="preserve">; Libya; Mali; Mauritania; Morocco; Myanmar; Nepal; Niger; Nigeria; Oman; Pakistan; Qatar; Saudi Arabia; Senegal; Somalia; South Sudan; Sri Lanka; Sudan; Syria; Timor-Leste; Tunisia; </w:t>
      </w:r>
      <w:r w:rsidRPr="004D0400">
        <w:t>Türkiye</w:t>
      </w:r>
      <w:r w:rsidRPr="00D737C9">
        <w:rPr>
          <w:bCs/>
        </w:rPr>
        <w:t>; United Arab Emirates and Yemen</w:t>
      </w:r>
      <w:r w:rsidRPr="00D737C9">
        <w:t xml:space="preserve"> </w:t>
      </w:r>
      <w:r w:rsidRPr="00D737C9">
        <w:rPr>
          <w:bCs/>
        </w:rPr>
        <w:t>(G/SPS/N/AUS/502/Add.4).</w:t>
      </w:r>
    </w:p>
    <w:p w14:paraId="1D7BC23F" w14:textId="07E7D228" w:rsidR="004C625D" w:rsidRDefault="004C625D" w:rsidP="004C625D">
      <w:pPr>
        <w:spacing w:before="80" w:after="0" w:line="269" w:lineRule="auto"/>
        <w:ind w:left="1418"/>
        <w:rPr>
          <w:bCs/>
        </w:rPr>
      </w:pPr>
      <w:r w:rsidRPr="00D737C9">
        <w:rPr>
          <w:bCs/>
        </w:rPr>
        <w:t xml:space="preserve">FCL consignments of seeds, grains and dried plant products imported from </w:t>
      </w:r>
      <w:r w:rsidR="00C14265">
        <w:rPr>
          <w:bCs/>
        </w:rPr>
        <w:t>k</w:t>
      </w:r>
      <w:r w:rsidRPr="00D737C9">
        <w:rPr>
          <w:bCs/>
        </w:rPr>
        <w:t>hapra beetle</w:t>
      </w:r>
      <w:r>
        <w:rPr>
          <w:bCs/>
        </w:rPr>
        <w:t>-</w:t>
      </w:r>
      <w:r w:rsidRPr="00D737C9">
        <w:rPr>
          <w:bCs/>
        </w:rPr>
        <w:t>risk</w:t>
      </w:r>
      <w:r>
        <w:rPr>
          <w:bCs/>
        </w:rPr>
        <w:t xml:space="preserve"> </w:t>
      </w:r>
      <w:r w:rsidRPr="00D737C9">
        <w:rPr>
          <w:bCs/>
        </w:rPr>
        <w:t xml:space="preserve">country must be accompanied by a phytosanitary certificate with the following additional declaration: </w:t>
      </w:r>
      <w:r>
        <w:rPr>
          <w:bCs/>
        </w:rPr>
        <w:t>‘</w:t>
      </w:r>
      <w:r w:rsidRPr="00D737C9">
        <w:rPr>
          <w:bCs/>
        </w:rPr>
        <w:t xml:space="preserve">The plant product(s) were inspected and found free from </w:t>
      </w:r>
      <w:r w:rsidR="00C14265">
        <w:rPr>
          <w:bCs/>
        </w:rPr>
        <w:t>k</w:t>
      </w:r>
      <w:r w:rsidRPr="00D737C9">
        <w:rPr>
          <w:bCs/>
        </w:rPr>
        <w:t>hapra beetle (</w:t>
      </w:r>
      <w:r w:rsidRPr="00D737C9">
        <w:rPr>
          <w:bCs/>
          <w:i/>
          <w:iCs/>
        </w:rPr>
        <w:t>T</w:t>
      </w:r>
      <w:r w:rsidR="00C14265">
        <w:rPr>
          <w:bCs/>
          <w:i/>
          <w:iCs/>
        </w:rPr>
        <w:t>.</w:t>
      </w:r>
      <w:r w:rsidRPr="00D737C9">
        <w:rPr>
          <w:bCs/>
        </w:rPr>
        <w:t xml:space="preserve"> </w:t>
      </w:r>
      <w:r w:rsidRPr="00D737C9">
        <w:rPr>
          <w:bCs/>
          <w:i/>
          <w:iCs/>
        </w:rPr>
        <w:t>granarium</w:t>
      </w:r>
      <w:r w:rsidRPr="00D737C9">
        <w:rPr>
          <w:bCs/>
        </w:rPr>
        <w:t>)</w:t>
      </w:r>
      <w:r>
        <w:rPr>
          <w:bCs/>
        </w:rPr>
        <w:t xml:space="preserve">’. </w:t>
      </w:r>
      <w:r w:rsidRPr="00D737C9">
        <w:rPr>
          <w:bCs/>
        </w:rPr>
        <w:t>Countr</w:t>
      </w:r>
      <w:r>
        <w:rPr>
          <w:bCs/>
        </w:rPr>
        <w:t>ies</w:t>
      </w:r>
      <w:r w:rsidRPr="00D737C9">
        <w:rPr>
          <w:bCs/>
        </w:rPr>
        <w:t xml:space="preserve"> not listed as a </w:t>
      </w:r>
      <w:r w:rsidR="00C14265">
        <w:rPr>
          <w:bCs/>
        </w:rPr>
        <w:t>k</w:t>
      </w:r>
      <w:r w:rsidRPr="00D737C9">
        <w:rPr>
          <w:bCs/>
        </w:rPr>
        <w:t>hapra beetle</w:t>
      </w:r>
      <w:r>
        <w:rPr>
          <w:bCs/>
        </w:rPr>
        <w:t>-</w:t>
      </w:r>
      <w:r w:rsidRPr="00D737C9">
        <w:rPr>
          <w:bCs/>
        </w:rPr>
        <w:t>risk country must be accompanied by a phytosanitary certificate.</w:t>
      </w:r>
    </w:p>
    <w:p w14:paraId="2FD7BE35" w14:textId="77777777" w:rsidR="004C625D" w:rsidRDefault="004C625D" w:rsidP="004C625D">
      <w:pPr>
        <w:spacing w:before="120" w:after="0" w:line="269" w:lineRule="auto"/>
        <w:ind w:left="1418" w:hanging="1418"/>
        <w:rPr>
          <w:bCs/>
        </w:rPr>
      </w:pPr>
      <w:r>
        <w:rPr>
          <w:bCs/>
        </w:rPr>
        <w:t>18</w:t>
      </w:r>
      <w:r w:rsidRPr="000C37FF">
        <w:rPr>
          <w:bCs/>
        </w:rPr>
        <w:t xml:space="preserve"> </w:t>
      </w:r>
      <w:r>
        <w:rPr>
          <w:bCs/>
        </w:rPr>
        <w:t>May</w:t>
      </w:r>
      <w:r w:rsidRPr="000C37FF">
        <w:rPr>
          <w:bCs/>
        </w:rPr>
        <w:t xml:space="preserve"> 2021</w:t>
      </w:r>
      <w:r w:rsidRPr="000C37FF">
        <w:rPr>
          <w:bCs/>
        </w:rPr>
        <w:tab/>
      </w:r>
      <w:r w:rsidRPr="000C37FF">
        <w:t xml:space="preserve">Australia informed trading partners </w:t>
      </w:r>
      <w:r>
        <w:t xml:space="preserve">of a revised implementation schedule for emergency measures </w:t>
      </w:r>
      <w:r w:rsidRPr="000C37FF">
        <w:rPr>
          <w:bCs/>
        </w:rPr>
        <w:t>(G/SPS/N/AUS/502/Add.</w:t>
      </w:r>
      <w:r>
        <w:rPr>
          <w:bCs/>
        </w:rPr>
        <w:t>10</w:t>
      </w:r>
      <w:r w:rsidRPr="000C37FF">
        <w:rPr>
          <w:bCs/>
        </w:rPr>
        <w:t>).</w:t>
      </w:r>
    </w:p>
    <w:p w14:paraId="02A8D07F" w14:textId="77777777" w:rsidR="004C625D" w:rsidRPr="007D4536" w:rsidRDefault="004C625D" w:rsidP="004C625D">
      <w:pPr>
        <w:spacing w:before="80" w:after="0" w:line="269" w:lineRule="auto"/>
        <w:ind w:left="1418"/>
        <w:rPr>
          <w:bCs/>
        </w:rPr>
      </w:pPr>
      <w:r w:rsidRPr="007D4536">
        <w:rPr>
          <w:b/>
        </w:rPr>
        <w:t>Phase 1</w:t>
      </w:r>
      <w:r w:rsidRPr="007D4536">
        <w:rPr>
          <w:bCs/>
        </w:rPr>
        <w:t>: Ban on high-risk plant products within unaccompanied personal effects and low value freight</w:t>
      </w:r>
      <w:r>
        <w:rPr>
          <w:bCs/>
        </w:rPr>
        <w:t xml:space="preserve"> for personal use–c</w:t>
      </w:r>
      <w:r w:rsidRPr="007D4536">
        <w:rPr>
          <w:bCs/>
        </w:rPr>
        <w:t xml:space="preserve">ommenced 3 September 2020 </w:t>
      </w:r>
      <w:r>
        <w:rPr>
          <w:bCs/>
        </w:rPr>
        <w:t>(</w:t>
      </w:r>
      <w:r w:rsidRPr="007D4536">
        <w:rPr>
          <w:bCs/>
        </w:rPr>
        <w:t>G/SPS/N/AUS/502/Add.1)</w:t>
      </w:r>
      <w:r>
        <w:rPr>
          <w:bCs/>
        </w:rPr>
        <w:t>.</w:t>
      </w:r>
    </w:p>
    <w:p w14:paraId="2153586D" w14:textId="77777777" w:rsidR="004C625D" w:rsidRPr="007D4536" w:rsidRDefault="004C625D" w:rsidP="004C625D">
      <w:pPr>
        <w:spacing w:before="80" w:after="0" w:line="269" w:lineRule="auto"/>
        <w:ind w:left="1418"/>
        <w:rPr>
          <w:bCs/>
        </w:rPr>
      </w:pPr>
      <w:r w:rsidRPr="007D4536">
        <w:rPr>
          <w:b/>
        </w:rPr>
        <w:t>Phase 2</w:t>
      </w:r>
      <w:r w:rsidRPr="007D4536">
        <w:rPr>
          <w:bCs/>
        </w:rPr>
        <w:t>: Ban on high-risk plant products within accompanied baggage or via international travellers or mail articles</w:t>
      </w:r>
      <w:r>
        <w:rPr>
          <w:bCs/>
        </w:rPr>
        <w:t>–c</w:t>
      </w:r>
      <w:r w:rsidRPr="007D4536">
        <w:rPr>
          <w:bCs/>
        </w:rPr>
        <w:t>ommenced 15 October 2020 (G/SPS/N/AUS/502/Add.2)</w:t>
      </w:r>
      <w:r>
        <w:rPr>
          <w:bCs/>
        </w:rPr>
        <w:t>.</w:t>
      </w:r>
    </w:p>
    <w:p w14:paraId="15742199" w14:textId="77777777" w:rsidR="004C625D" w:rsidRDefault="004C625D" w:rsidP="004C625D">
      <w:pPr>
        <w:spacing w:before="80" w:after="0" w:line="269" w:lineRule="auto"/>
        <w:ind w:left="1418"/>
        <w:rPr>
          <w:bCs/>
        </w:rPr>
      </w:pPr>
      <w:r w:rsidRPr="007D4536">
        <w:rPr>
          <w:b/>
        </w:rPr>
        <w:t>Phase 3</w:t>
      </w:r>
      <w:r w:rsidRPr="007D4536">
        <w:rPr>
          <w:bCs/>
        </w:rPr>
        <w:t>: Revised phytosanitary certification and new offshore treatment requirements for high-risk plant products via all commercial pathways</w:t>
      </w:r>
      <w:r>
        <w:rPr>
          <w:bCs/>
        </w:rPr>
        <w:t>–e</w:t>
      </w:r>
      <w:r w:rsidRPr="007D4536">
        <w:rPr>
          <w:bCs/>
        </w:rPr>
        <w:t>xpected to commence in August 2021</w:t>
      </w:r>
      <w:r>
        <w:rPr>
          <w:bCs/>
        </w:rPr>
        <w:t>.</w:t>
      </w:r>
    </w:p>
    <w:p w14:paraId="2339A674" w14:textId="77777777" w:rsidR="004C625D" w:rsidRPr="00644F4A" w:rsidRDefault="004C625D" w:rsidP="004C625D">
      <w:pPr>
        <w:spacing w:before="80" w:after="0" w:line="269" w:lineRule="auto"/>
        <w:ind w:left="1418"/>
      </w:pPr>
      <w:r w:rsidRPr="000C37FF">
        <w:t xml:space="preserve">Australia informed the trading partners </w:t>
      </w:r>
      <w:r>
        <w:t xml:space="preserve">that </w:t>
      </w:r>
      <w:r w:rsidRPr="00644F4A">
        <w:t xml:space="preserve">heat </w:t>
      </w:r>
      <w:r w:rsidRPr="00F11BD6">
        <w:t xml:space="preserve">treatment or methyl bromide fumigation may not be feasible for some goods imported under Phase 3. As such, </w:t>
      </w:r>
      <w:r>
        <w:t xml:space="preserve">the department is </w:t>
      </w:r>
      <w:r w:rsidRPr="00F11BD6">
        <w:t>considering alternative treatment options for goods impacted by Phase 3.</w:t>
      </w:r>
    </w:p>
    <w:p w14:paraId="75B368A2" w14:textId="77777777" w:rsidR="004C625D" w:rsidRPr="007D4536" w:rsidRDefault="004C625D" w:rsidP="004C625D">
      <w:pPr>
        <w:spacing w:before="80" w:after="0" w:line="269" w:lineRule="auto"/>
        <w:ind w:left="1418"/>
        <w:rPr>
          <w:bCs/>
        </w:rPr>
      </w:pPr>
      <w:r w:rsidRPr="007D4536">
        <w:rPr>
          <w:b/>
        </w:rPr>
        <w:t>Phase 4</w:t>
      </w:r>
      <w:r w:rsidRPr="007D4536">
        <w:rPr>
          <w:bCs/>
        </w:rPr>
        <w:t>: Revised phytosanitary certification and new offshore treatment requirements for other risk plant products</w:t>
      </w:r>
      <w:r>
        <w:rPr>
          <w:bCs/>
        </w:rPr>
        <w:t>–p</w:t>
      </w:r>
      <w:r w:rsidRPr="007D4536">
        <w:rPr>
          <w:bCs/>
        </w:rPr>
        <w:t>rogression of this work is on hold</w:t>
      </w:r>
      <w:r>
        <w:rPr>
          <w:bCs/>
        </w:rPr>
        <w:t>.</w:t>
      </w:r>
    </w:p>
    <w:p w14:paraId="7EC20D67" w14:textId="77777777" w:rsidR="004C625D" w:rsidRPr="007D4536" w:rsidRDefault="004C625D" w:rsidP="004C625D">
      <w:pPr>
        <w:spacing w:before="80" w:after="0" w:line="269" w:lineRule="auto"/>
        <w:ind w:left="1418"/>
        <w:rPr>
          <w:bCs/>
        </w:rPr>
      </w:pPr>
      <w:r w:rsidRPr="007D4536">
        <w:rPr>
          <w:b/>
        </w:rPr>
        <w:t>Phase 5</w:t>
      </w:r>
      <w:r w:rsidRPr="007D4536">
        <w:rPr>
          <w:bCs/>
        </w:rPr>
        <w:t>: Phytosanitary certification requirements for all seeds for sowing</w:t>
      </w:r>
      <w:r>
        <w:rPr>
          <w:bCs/>
        </w:rPr>
        <w:t>–p</w:t>
      </w:r>
      <w:r w:rsidRPr="007D4536">
        <w:rPr>
          <w:bCs/>
        </w:rPr>
        <w:t>rogression of this work is on hold</w:t>
      </w:r>
      <w:r>
        <w:rPr>
          <w:bCs/>
        </w:rPr>
        <w:t>.</w:t>
      </w:r>
    </w:p>
    <w:p w14:paraId="758920AD" w14:textId="7EEFF7D1" w:rsidR="004C625D" w:rsidRDefault="004C625D" w:rsidP="004C625D">
      <w:pPr>
        <w:spacing w:before="80" w:after="0" w:line="269" w:lineRule="auto"/>
        <w:ind w:left="1418"/>
        <w:rPr>
          <w:bCs/>
        </w:rPr>
      </w:pPr>
      <w:r w:rsidRPr="007D4536">
        <w:rPr>
          <w:b/>
        </w:rPr>
        <w:t>Phase 6A</w:t>
      </w:r>
      <w:r w:rsidRPr="007D4536">
        <w:rPr>
          <w:bCs/>
        </w:rPr>
        <w:t xml:space="preserve">: Measures for target risk </w:t>
      </w:r>
      <w:r>
        <w:rPr>
          <w:bCs/>
        </w:rPr>
        <w:t xml:space="preserve">sea </w:t>
      </w:r>
      <w:r w:rsidRPr="007D4536">
        <w:rPr>
          <w:bCs/>
        </w:rPr>
        <w:t xml:space="preserve">containers </w:t>
      </w:r>
      <w:r>
        <w:rPr>
          <w:bCs/>
        </w:rPr>
        <w:t xml:space="preserve">(FCL/FCX) </w:t>
      </w:r>
      <w:r w:rsidRPr="007D4536">
        <w:rPr>
          <w:bCs/>
        </w:rPr>
        <w:t>packed with high-risk plant products</w:t>
      </w:r>
      <w:r>
        <w:rPr>
          <w:bCs/>
        </w:rPr>
        <w:t xml:space="preserve"> in a </w:t>
      </w:r>
      <w:r w:rsidR="0090730D">
        <w:rPr>
          <w:bCs/>
        </w:rPr>
        <w:t>k</w:t>
      </w:r>
      <w:r>
        <w:rPr>
          <w:bCs/>
        </w:rPr>
        <w:t>hapra beetle-risk country–c</w:t>
      </w:r>
      <w:r w:rsidRPr="007D4536">
        <w:rPr>
          <w:bCs/>
        </w:rPr>
        <w:t>ommenced 12 April 2021 (G/SPS/N/AUS/502/Add.9)</w:t>
      </w:r>
      <w:r>
        <w:rPr>
          <w:bCs/>
        </w:rPr>
        <w:t>.</w:t>
      </w:r>
    </w:p>
    <w:p w14:paraId="28B77B38" w14:textId="3ECE30DC" w:rsidR="004C625D" w:rsidRPr="007D4536" w:rsidRDefault="004C625D" w:rsidP="004C625D">
      <w:pPr>
        <w:spacing w:before="80" w:after="0" w:line="269" w:lineRule="auto"/>
        <w:ind w:left="1418"/>
        <w:rPr>
          <w:bCs/>
        </w:rPr>
      </w:pPr>
      <w:r w:rsidRPr="00F11BD6">
        <w:rPr>
          <w:bCs/>
        </w:rPr>
        <w:t xml:space="preserve">Measures for target risk </w:t>
      </w:r>
      <w:r>
        <w:rPr>
          <w:bCs/>
        </w:rPr>
        <w:t xml:space="preserve">sea </w:t>
      </w:r>
      <w:r w:rsidRPr="00F11BD6">
        <w:rPr>
          <w:bCs/>
        </w:rPr>
        <w:t xml:space="preserve">containers </w:t>
      </w:r>
      <w:r>
        <w:rPr>
          <w:bCs/>
        </w:rPr>
        <w:t xml:space="preserve">(FCL/FXL) </w:t>
      </w:r>
      <w:r w:rsidRPr="00F11BD6">
        <w:rPr>
          <w:bCs/>
        </w:rPr>
        <w:t xml:space="preserve">that are packed with all types of goods in a </w:t>
      </w:r>
      <w:r w:rsidR="00AA1DFA">
        <w:rPr>
          <w:bCs/>
        </w:rPr>
        <w:t>k</w:t>
      </w:r>
      <w:r w:rsidRPr="00F11BD6">
        <w:rPr>
          <w:bCs/>
        </w:rPr>
        <w:t>hapra beetle target risk country and unpacked in a rural grain growing area of Australia</w:t>
      </w:r>
      <w:r>
        <w:rPr>
          <w:bCs/>
        </w:rPr>
        <w:t>–w</w:t>
      </w:r>
      <w:r w:rsidRPr="00F11BD6">
        <w:rPr>
          <w:bCs/>
        </w:rPr>
        <w:t>ill commence on 12 July 2021</w:t>
      </w:r>
      <w:r>
        <w:rPr>
          <w:bCs/>
        </w:rPr>
        <w:t>.</w:t>
      </w:r>
    </w:p>
    <w:p w14:paraId="21FEDC40" w14:textId="77777777" w:rsidR="004C625D" w:rsidRPr="00E75C6A" w:rsidRDefault="004C625D" w:rsidP="004C625D">
      <w:pPr>
        <w:spacing w:before="80" w:after="0" w:line="269" w:lineRule="auto"/>
        <w:ind w:left="1418"/>
        <w:rPr>
          <w:rFonts w:eastAsia="Cambria" w:cs="Times-Roman"/>
        </w:rPr>
      </w:pPr>
      <w:r w:rsidRPr="00F11BD6">
        <w:rPr>
          <w:rFonts w:eastAsia="Cambria" w:cs="Times-Roman"/>
          <w:b/>
          <w:bCs/>
        </w:rPr>
        <w:t>Phase 6B:</w:t>
      </w:r>
      <w:r w:rsidRPr="00E75C6A">
        <w:rPr>
          <w:rFonts w:eastAsia="Cambria" w:cs="Times-Roman"/>
        </w:rPr>
        <w:t xml:space="preserve"> </w:t>
      </w:r>
      <w:r>
        <w:rPr>
          <w:rFonts w:eastAsia="Cambria" w:cs="Times-Roman"/>
        </w:rPr>
        <w:t xml:space="preserve">Measures for </w:t>
      </w:r>
      <w:r w:rsidRPr="00E75C6A">
        <w:rPr>
          <w:rFonts w:eastAsia="Cambria" w:cs="Times-Roman"/>
        </w:rPr>
        <w:t>high-risk sea containers</w:t>
      </w:r>
      <w:r>
        <w:rPr>
          <w:rFonts w:eastAsia="Cambria" w:cs="Times-Roman"/>
        </w:rPr>
        <w:t>—e</w:t>
      </w:r>
      <w:r w:rsidRPr="00E75C6A">
        <w:rPr>
          <w:rFonts w:eastAsia="Cambria" w:cs="Times-Roman"/>
        </w:rPr>
        <w:t>xpected to commence in late 2021</w:t>
      </w:r>
      <w:r>
        <w:rPr>
          <w:rFonts w:eastAsia="Cambria" w:cs="Times-Roman"/>
        </w:rPr>
        <w:t>.</w:t>
      </w:r>
    </w:p>
    <w:p w14:paraId="495452F9" w14:textId="77777777" w:rsidR="004C625D" w:rsidRDefault="004C625D" w:rsidP="004C625D">
      <w:pPr>
        <w:spacing w:before="120" w:after="0" w:line="269" w:lineRule="auto"/>
        <w:ind w:left="1418" w:hanging="1418"/>
        <w:rPr>
          <w:bCs/>
        </w:rPr>
      </w:pPr>
      <w:r>
        <w:rPr>
          <w:bCs/>
        </w:rPr>
        <w:t xml:space="preserve">3 Aug </w:t>
      </w:r>
      <w:r w:rsidRPr="000C37FF">
        <w:rPr>
          <w:bCs/>
        </w:rPr>
        <w:t>2021</w:t>
      </w:r>
      <w:r w:rsidRPr="000C37FF">
        <w:rPr>
          <w:bCs/>
        </w:rPr>
        <w:tab/>
      </w:r>
      <w:r w:rsidRPr="000C37FF">
        <w:t xml:space="preserve">Australia informed trading partners </w:t>
      </w:r>
      <w:r>
        <w:t>of provisional alternative treatment options for high-risk plant products (</w:t>
      </w:r>
      <w:r w:rsidRPr="000C37FF">
        <w:rPr>
          <w:bCs/>
        </w:rPr>
        <w:t>G/SPS/N/AUS/502/Add.</w:t>
      </w:r>
      <w:r>
        <w:rPr>
          <w:bCs/>
        </w:rPr>
        <w:t>12</w:t>
      </w:r>
      <w:r w:rsidRPr="000C37FF">
        <w:rPr>
          <w:bCs/>
        </w:rPr>
        <w:t>).</w:t>
      </w:r>
    </w:p>
    <w:p w14:paraId="42FFFE7D" w14:textId="71C6FAAA" w:rsidR="004C625D" w:rsidRPr="001E58EC" w:rsidRDefault="004C625D" w:rsidP="004C625D">
      <w:pPr>
        <w:spacing w:before="80" w:after="0" w:line="269" w:lineRule="auto"/>
        <w:ind w:left="1418"/>
      </w:pPr>
      <w:r w:rsidRPr="008B6AE6">
        <w:rPr>
          <w:b/>
          <w:bCs/>
        </w:rPr>
        <w:t>Phase 3</w:t>
      </w:r>
      <w:r w:rsidRPr="001E58EC">
        <w:t xml:space="preserve"> of the emergency measures </w:t>
      </w:r>
      <w:r>
        <w:t>(</w:t>
      </w:r>
      <w:r w:rsidRPr="007B36F8">
        <w:t xml:space="preserve">high-risk plant products arriving via </w:t>
      </w:r>
      <w:r>
        <w:t xml:space="preserve">all </w:t>
      </w:r>
      <w:r w:rsidRPr="007B36F8">
        <w:t xml:space="preserve">commercial </w:t>
      </w:r>
      <w:r>
        <w:t xml:space="preserve">air and sea </w:t>
      </w:r>
      <w:r w:rsidRPr="007B36F8">
        <w:t>pathways</w:t>
      </w:r>
      <w:r>
        <w:t>)</w:t>
      </w:r>
      <w:r w:rsidRPr="001E58EC">
        <w:t xml:space="preserve"> will commence in September 2021</w:t>
      </w:r>
      <w:r>
        <w:t xml:space="preserve">. The measures include mandatory offshore treatment of high-risk plant products exported from a </w:t>
      </w:r>
      <w:r w:rsidR="005F59D8">
        <w:t>k</w:t>
      </w:r>
      <w:r>
        <w:t xml:space="preserve">hapra beetle-risk country. </w:t>
      </w:r>
    </w:p>
    <w:p w14:paraId="71D2C7B1" w14:textId="77777777" w:rsidR="004C625D" w:rsidRPr="00E75C6A" w:rsidRDefault="004C625D" w:rsidP="004C625D">
      <w:pPr>
        <w:spacing w:before="80" w:after="0" w:line="269" w:lineRule="auto"/>
        <w:ind w:left="1418"/>
      </w:pPr>
      <w:r w:rsidRPr="001E58EC">
        <w:t xml:space="preserve">Approved treatment options </w:t>
      </w:r>
      <w:r>
        <w:t>(</w:t>
      </w:r>
      <w:r w:rsidRPr="001E58EC">
        <w:t>heat treatment and methyl bromide fumigation</w:t>
      </w:r>
      <w:r>
        <w:t xml:space="preserve">) </w:t>
      </w:r>
      <w:r w:rsidRPr="001E58EC">
        <w:t>are not feasible for some products</w:t>
      </w:r>
      <w:r>
        <w:t xml:space="preserve">; therefore, the department has considered </w:t>
      </w:r>
      <w:r w:rsidRPr="001E58EC">
        <w:t>modified atmosphere treatments</w:t>
      </w:r>
      <w:r>
        <w:t xml:space="preserve"> as an</w:t>
      </w:r>
      <w:r w:rsidRPr="001E58EC">
        <w:t xml:space="preserve"> alternative treatment option.</w:t>
      </w:r>
    </w:p>
    <w:p w14:paraId="3E43B9AD" w14:textId="6CD7DBEC" w:rsidR="004C625D" w:rsidRDefault="004C625D" w:rsidP="004C625D">
      <w:pPr>
        <w:spacing w:before="120" w:after="0" w:line="269" w:lineRule="auto"/>
        <w:ind w:left="1418" w:hanging="1418"/>
        <w:rPr>
          <w:bCs/>
        </w:rPr>
      </w:pPr>
      <w:r>
        <w:rPr>
          <w:bCs/>
        </w:rPr>
        <w:t xml:space="preserve">3 Aug </w:t>
      </w:r>
      <w:r w:rsidRPr="000C37FF">
        <w:rPr>
          <w:bCs/>
        </w:rPr>
        <w:t>2021</w:t>
      </w:r>
      <w:r w:rsidRPr="000C37FF">
        <w:rPr>
          <w:bCs/>
        </w:rPr>
        <w:tab/>
      </w:r>
      <w:r w:rsidRPr="000C37FF">
        <w:t xml:space="preserve">Australia informed trading partners </w:t>
      </w:r>
      <w:r>
        <w:t xml:space="preserve">of an </w:t>
      </w:r>
      <w:r w:rsidRPr="00D9431B">
        <w:t>exclusion list of high-risk plant products</w:t>
      </w:r>
      <w:r>
        <w:t xml:space="preserve">, which </w:t>
      </w:r>
      <w:r w:rsidRPr="00D9431B">
        <w:t xml:space="preserve">is relevant to </w:t>
      </w:r>
      <w:r w:rsidR="008E72A3">
        <w:t>k</w:t>
      </w:r>
      <w:r w:rsidRPr="00D9431B">
        <w:t xml:space="preserve">hapra beetle emergency measures under Phases 1 to 3 </w:t>
      </w:r>
      <w:r w:rsidRPr="003814A7">
        <w:t xml:space="preserve">and Phase 6A (high-risk goods packed in a </w:t>
      </w:r>
      <w:r w:rsidR="005F59D8">
        <w:t>k</w:t>
      </w:r>
      <w:r w:rsidRPr="003814A7">
        <w:t xml:space="preserve">hapra beetle-risk country) </w:t>
      </w:r>
      <w:r>
        <w:t>(</w:t>
      </w:r>
      <w:r w:rsidRPr="000C37FF">
        <w:rPr>
          <w:bCs/>
        </w:rPr>
        <w:t>G/SPS/N/AUS/502/Add.</w:t>
      </w:r>
      <w:r>
        <w:rPr>
          <w:bCs/>
        </w:rPr>
        <w:t>13</w:t>
      </w:r>
      <w:r w:rsidRPr="000C37FF">
        <w:rPr>
          <w:bCs/>
        </w:rPr>
        <w:t>).</w:t>
      </w:r>
    </w:p>
    <w:p w14:paraId="4736FCBC" w14:textId="77777777" w:rsidR="004C625D" w:rsidRPr="00D9431B" w:rsidRDefault="004C625D" w:rsidP="004C625D">
      <w:pPr>
        <w:spacing w:before="80" w:after="0" w:line="269" w:lineRule="auto"/>
        <w:ind w:left="1418"/>
      </w:pPr>
      <w:r w:rsidRPr="00D9431B">
        <w:t>The following plant products exported on or after 2 August 2021 are no longer considered high-risk:</w:t>
      </w:r>
    </w:p>
    <w:p w14:paraId="238A9ECD" w14:textId="77777777" w:rsidR="004C625D" w:rsidRPr="00D9431B" w:rsidRDefault="004C625D" w:rsidP="007F2E9C">
      <w:pPr>
        <w:numPr>
          <w:ilvl w:val="0"/>
          <w:numId w:val="33"/>
        </w:numPr>
        <w:spacing w:after="240" w:line="269" w:lineRule="auto"/>
        <w:ind w:left="1701" w:hanging="283"/>
        <w:contextualSpacing/>
      </w:pPr>
      <w:r w:rsidRPr="00D9431B">
        <w:t>Commercially prepared and packaged goods that have been thermally processed so that the nature of the material has been transformed from their original raw form.</w:t>
      </w:r>
    </w:p>
    <w:p w14:paraId="17FAE489" w14:textId="77777777" w:rsidR="004C625D" w:rsidRPr="00D9431B" w:rsidRDefault="004C625D" w:rsidP="007F2E9C">
      <w:pPr>
        <w:numPr>
          <w:ilvl w:val="0"/>
          <w:numId w:val="33"/>
        </w:numPr>
        <w:spacing w:after="120" w:line="269" w:lineRule="auto"/>
        <w:ind w:left="1701" w:hanging="283"/>
        <w:contextualSpacing/>
      </w:pPr>
      <w:r w:rsidRPr="00D9431B">
        <w:t>Goods that are commercially milled or ground to a powder, meal or flakes and packaged in bags less than 25</w:t>
      </w:r>
      <w:r>
        <w:t xml:space="preserve"> </w:t>
      </w:r>
      <w:r w:rsidRPr="00D9431B">
        <w:t>kg.</w:t>
      </w:r>
    </w:p>
    <w:p w14:paraId="0F1E08E1" w14:textId="23DB0D10" w:rsidR="004C625D" w:rsidRPr="00D9431B" w:rsidRDefault="004C625D" w:rsidP="004C625D">
      <w:pPr>
        <w:spacing w:after="120" w:line="269" w:lineRule="auto"/>
        <w:ind w:left="1418"/>
      </w:pPr>
      <w:r w:rsidRPr="00D9431B">
        <w:t xml:space="preserve">Note: these goods do not require mandatory treatment from </w:t>
      </w:r>
      <w:r w:rsidR="00572583">
        <w:t>k</w:t>
      </w:r>
      <w:r w:rsidRPr="00D9431B">
        <w:t>hapra beetle risk</w:t>
      </w:r>
      <w:r>
        <w:t>-</w:t>
      </w:r>
      <w:r w:rsidRPr="00D9431B">
        <w:t>countries, but commercial consignments will require a phytosanitary certificate verifying freedom from khapra beetle.</w:t>
      </w:r>
    </w:p>
    <w:p w14:paraId="0E47608E" w14:textId="77777777" w:rsidR="004C625D" w:rsidRPr="00D9431B" w:rsidRDefault="004C625D" w:rsidP="007F2E9C">
      <w:pPr>
        <w:numPr>
          <w:ilvl w:val="0"/>
          <w:numId w:val="33"/>
        </w:numPr>
        <w:spacing w:after="240" w:line="269" w:lineRule="auto"/>
        <w:ind w:left="1701" w:hanging="283"/>
        <w:contextualSpacing/>
      </w:pPr>
      <w:r w:rsidRPr="00D9431B">
        <w:t>Breakfast cereals, instant cereal beverage mixes, couscous meal mixes and snack foods that are commercially prepared and retail packaged</w:t>
      </w:r>
      <w:r w:rsidRPr="006B655D">
        <w:rPr>
          <w:b/>
          <w:bCs/>
        </w:rPr>
        <w:t>*</w:t>
      </w:r>
      <w:r w:rsidRPr="00D9431B">
        <w:t>.</w:t>
      </w:r>
    </w:p>
    <w:p w14:paraId="634FDFA1" w14:textId="77777777" w:rsidR="004C625D" w:rsidRPr="00D9431B" w:rsidRDefault="004C625D" w:rsidP="007F2E9C">
      <w:pPr>
        <w:numPr>
          <w:ilvl w:val="0"/>
          <w:numId w:val="33"/>
        </w:numPr>
        <w:spacing w:after="240" w:line="269" w:lineRule="auto"/>
        <w:ind w:left="1701" w:hanging="283"/>
        <w:contextualSpacing/>
      </w:pPr>
      <w:r w:rsidRPr="00D9431B">
        <w:t>Bakery and bread mixes (including whole seeds) that are commercially prepared and retail packaged</w:t>
      </w:r>
      <w:r w:rsidRPr="006B655D">
        <w:rPr>
          <w:b/>
          <w:bCs/>
        </w:rPr>
        <w:t>*</w:t>
      </w:r>
      <w:r w:rsidRPr="00D9431B">
        <w:t>.</w:t>
      </w:r>
    </w:p>
    <w:p w14:paraId="0A431E99" w14:textId="77777777" w:rsidR="004C625D" w:rsidRPr="00D9431B" w:rsidRDefault="004C625D" w:rsidP="007F2E9C">
      <w:pPr>
        <w:numPr>
          <w:ilvl w:val="0"/>
          <w:numId w:val="33"/>
        </w:numPr>
        <w:spacing w:after="120" w:line="269" w:lineRule="auto"/>
        <w:ind w:left="1702" w:hanging="284"/>
        <w:contextualSpacing/>
      </w:pPr>
      <w:r w:rsidRPr="00D9431B">
        <w:t>Commercially prepared and packaged herbal teas, with or without seeds (including loose leaf and tea bags).</w:t>
      </w:r>
    </w:p>
    <w:p w14:paraId="4BF997C4" w14:textId="77777777" w:rsidR="004C625D" w:rsidRPr="00D9431B" w:rsidRDefault="004C625D" w:rsidP="004C625D">
      <w:pPr>
        <w:spacing w:after="120" w:line="269" w:lineRule="auto"/>
        <w:ind w:left="1418"/>
      </w:pPr>
      <w:r w:rsidRPr="006B655D">
        <w:rPr>
          <w:b/>
          <w:bCs/>
        </w:rPr>
        <w:t>*</w:t>
      </w:r>
      <w:r>
        <w:t xml:space="preserve"> </w:t>
      </w:r>
      <w:r w:rsidRPr="00D9431B">
        <w:t>An imported good is considered retail packaged if it has been commercially prepared and packaged overseas and is in a final state that requires no further processing, packaging</w:t>
      </w:r>
      <w:r>
        <w:t>,</w:t>
      </w:r>
      <w:r w:rsidRPr="00D9431B">
        <w:t xml:space="preserve"> or labelling prior to sale or use in Australia.</w:t>
      </w:r>
    </w:p>
    <w:p w14:paraId="41401F48" w14:textId="77777777" w:rsidR="004C625D" w:rsidRDefault="004C625D" w:rsidP="004C625D">
      <w:pPr>
        <w:spacing w:after="0" w:line="269" w:lineRule="auto"/>
        <w:ind w:left="1418"/>
      </w:pPr>
      <w:r w:rsidRPr="00D9431B">
        <w:t>Note: The exclusion list for other risk plant products has also been updated. However, this list only applies to Phase 4 of the emergency measures which has been placed on hold.</w:t>
      </w:r>
      <w:r>
        <w:t xml:space="preserve"> </w:t>
      </w:r>
      <w:r w:rsidRPr="00D9431B">
        <w:t>The exclusions list has been updated on our website:</w:t>
      </w:r>
      <w:r w:rsidRPr="004D1727">
        <w:t xml:space="preserve"> </w:t>
      </w:r>
      <w:hyperlink r:id="rId107" w:history="1">
        <w:r w:rsidRPr="00033202">
          <w:rPr>
            <w:rStyle w:val="Hyperlink"/>
          </w:rPr>
          <w:t>https://www.agriculture.gov.au/biosecurity-trade/pests-diseases-weeds/plant/khapra-beetle/urgent-actions</w:t>
        </w:r>
      </w:hyperlink>
    </w:p>
    <w:p w14:paraId="53FCE845" w14:textId="77777777" w:rsidR="004C625D" w:rsidRDefault="004C625D" w:rsidP="004C625D">
      <w:pPr>
        <w:spacing w:before="120" w:after="0" w:line="269" w:lineRule="auto"/>
        <w:ind w:left="1418" w:hanging="1418"/>
      </w:pPr>
      <w:r w:rsidRPr="00765C82">
        <w:rPr>
          <w:bCs/>
        </w:rPr>
        <w:t>23 Aug 2021</w:t>
      </w:r>
      <w:r w:rsidRPr="00765C82">
        <w:rPr>
          <w:bCs/>
        </w:rPr>
        <w:tab/>
      </w:r>
      <w:r w:rsidRPr="00765C82">
        <w:t xml:space="preserve">Australia informed trading partners </w:t>
      </w:r>
      <w:r>
        <w:t xml:space="preserve">of </w:t>
      </w:r>
      <w:r w:rsidRPr="00765C82">
        <w:t xml:space="preserve">new import conditions </w:t>
      </w:r>
      <w:r>
        <w:t xml:space="preserve">to </w:t>
      </w:r>
      <w:r w:rsidRPr="00765C82">
        <w:t>apply to high-risk plant products exported on or after 30 September 2021</w:t>
      </w:r>
      <w:r>
        <w:t xml:space="preserve"> (</w:t>
      </w:r>
      <w:r w:rsidRPr="008B6AE6">
        <w:rPr>
          <w:b/>
          <w:bCs/>
        </w:rPr>
        <w:t>Phase 3</w:t>
      </w:r>
      <w:r w:rsidRPr="00D10213">
        <w:t>)</w:t>
      </w:r>
      <w:r w:rsidRPr="00765C82">
        <w:t>. Import conditions will differ depending on the country of export (</w:t>
      </w:r>
      <w:r w:rsidRPr="00765C82">
        <w:rPr>
          <w:bCs/>
        </w:rPr>
        <w:t>G/SPS/N/AUS/502/Add.14).</w:t>
      </w:r>
      <w:r>
        <w:rPr>
          <w:bCs/>
        </w:rPr>
        <w:t xml:space="preserve"> </w:t>
      </w:r>
      <w:r w:rsidRPr="00D10213">
        <w:t>The new import conditions do not apply to seeds for sowing and goods that are imported for research purposes coming as low value freight (less than AUD$1</w:t>
      </w:r>
      <w:r>
        <w:t>,</w:t>
      </w:r>
      <w:r w:rsidRPr="00D10213">
        <w:t>000).</w:t>
      </w:r>
    </w:p>
    <w:p w14:paraId="2867741D" w14:textId="2CC97197" w:rsidR="004C625D" w:rsidRPr="00D10213" w:rsidRDefault="004C625D" w:rsidP="004C625D">
      <w:pPr>
        <w:spacing w:before="80" w:after="0" w:line="269" w:lineRule="auto"/>
        <w:ind w:left="1418"/>
      </w:pPr>
      <w:r w:rsidRPr="00D10213">
        <w:t xml:space="preserve">These enhanced import conditions for high-risk </w:t>
      </w:r>
      <w:r w:rsidR="00904075">
        <w:t>k</w:t>
      </w:r>
      <w:r w:rsidRPr="00D10213">
        <w:t>hapra beetle products are in addition to measures introduced for sea containers in April 2021.</w:t>
      </w:r>
    </w:p>
    <w:p w14:paraId="23DE363B" w14:textId="6BEE92A5" w:rsidR="004C625D" w:rsidRDefault="004C625D" w:rsidP="004C625D">
      <w:pPr>
        <w:pStyle w:val="ListBullet"/>
        <w:ind w:left="1815"/>
      </w:pPr>
      <w:r w:rsidRPr="00765C82">
        <w:rPr>
          <w:b/>
          <w:bCs/>
        </w:rPr>
        <w:t xml:space="preserve">High risk plant products from </w:t>
      </w:r>
      <w:r>
        <w:rPr>
          <w:b/>
          <w:bCs/>
        </w:rPr>
        <w:t xml:space="preserve">‘target-risk </w:t>
      </w:r>
      <w:r w:rsidR="00904075">
        <w:rPr>
          <w:b/>
          <w:bCs/>
        </w:rPr>
        <w:t>k</w:t>
      </w:r>
      <w:r w:rsidRPr="00765C82">
        <w:rPr>
          <w:b/>
          <w:bCs/>
        </w:rPr>
        <w:t>hapra beetle countries</w:t>
      </w:r>
      <w:r>
        <w:rPr>
          <w:b/>
          <w:bCs/>
        </w:rPr>
        <w:t>’</w:t>
      </w:r>
      <w:r w:rsidRPr="00765C82">
        <w:t xml:space="preserve"> via all commercial air and sea pathways will require mandatory offshore treatment with an approved treatment option (methyl</w:t>
      </w:r>
      <w:r>
        <w:t xml:space="preserve"> </w:t>
      </w:r>
      <w:r w:rsidRPr="00765C82">
        <w:t xml:space="preserve">bromide fumigation, heat treatment </w:t>
      </w:r>
      <w:r>
        <w:t xml:space="preserve">or </w:t>
      </w:r>
      <w:r w:rsidRPr="00765C82">
        <w:t xml:space="preserve">modified atmosphere) inspected by a government official of the exporting country. In addition to a treatment certificate, the goods must be treated within 21 days of export and be accompanied by a phytosanitary certificate certifying treatment requirements have been met and that the goods are free from all live species of </w:t>
      </w:r>
      <w:r w:rsidRPr="00765C82">
        <w:rPr>
          <w:i/>
          <w:iCs/>
        </w:rPr>
        <w:t>Trogoderma</w:t>
      </w:r>
      <w:r w:rsidRPr="00765C82">
        <w:t>.</w:t>
      </w:r>
    </w:p>
    <w:p w14:paraId="1ED34A08" w14:textId="77777777" w:rsidR="004C625D" w:rsidRPr="00D10213" w:rsidRDefault="004C625D" w:rsidP="004C625D">
      <w:pPr>
        <w:pStyle w:val="ListBullet"/>
        <w:ind w:left="1815"/>
      </w:pPr>
      <w:r w:rsidRPr="00D10213">
        <w:t>Modified atmosphere treatments are a provisional option only. As such, an import permit is required. The goods must have an import permit before they arrive in Australia</w:t>
      </w:r>
      <w:r>
        <w:t>.</w:t>
      </w:r>
    </w:p>
    <w:p w14:paraId="2ACBCB28" w14:textId="171305C7" w:rsidR="004C625D" w:rsidRPr="004D1727" w:rsidRDefault="004C625D" w:rsidP="004C625D">
      <w:pPr>
        <w:pStyle w:val="ListBullet"/>
        <w:ind w:left="1815"/>
        <w:rPr>
          <w:rStyle w:val="Hyperlink"/>
        </w:rPr>
      </w:pPr>
      <w:r w:rsidRPr="00765C82">
        <w:rPr>
          <w:b/>
          <w:bCs/>
        </w:rPr>
        <w:t xml:space="preserve">High risk plant products from </w:t>
      </w:r>
      <w:r>
        <w:rPr>
          <w:b/>
          <w:bCs/>
        </w:rPr>
        <w:t>‘</w:t>
      </w:r>
      <w:r w:rsidRPr="00765C82">
        <w:rPr>
          <w:b/>
          <w:bCs/>
        </w:rPr>
        <w:t>other</w:t>
      </w:r>
      <w:r>
        <w:rPr>
          <w:b/>
          <w:bCs/>
        </w:rPr>
        <w:t>-</w:t>
      </w:r>
      <w:r w:rsidRPr="00765C82">
        <w:rPr>
          <w:b/>
          <w:bCs/>
        </w:rPr>
        <w:t>risk</w:t>
      </w:r>
      <w:r>
        <w:rPr>
          <w:b/>
          <w:bCs/>
        </w:rPr>
        <w:t xml:space="preserve"> </w:t>
      </w:r>
      <w:r w:rsidR="00BD4B80">
        <w:rPr>
          <w:b/>
          <w:bCs/>
        </w:rPr>
        <w:t>k</w:t>
      </w:r>
      <w:r>
        <w:rPr>
          <w:b/>
          <w:bCs/>
        </w:rPr>
        <w:t xml:space="preserve">hapra beetle </w:t>
      </w:r>
      <w:r w:rsidRPr="00765C82">
        <w:rPr>
          <w:b/>
          <w:bCs/>
        </w:rPr>
        <w:t>countries</w:t>
      </w:r>
      <w:r>
        <w:rPr>
          <w:b/>
          <w:bCs/>
        </w:rPr>
        <w:t>’</w:t>
      </w:r>
      <w:r w:rsidRPr="00765C82">
        <w:t xml:space="preserve"> via all commercial air and sea pathways will require inspect</w:t>
      </w:r>
      <w:r>
        <w:t>ion</w:t>
      </w:r>
      <w:r w:rsidRPr="00765C82">
        <w:t xml:space="preserve"> by a government official of the exporting country and certified as free from evidence of any species of </w:t>
      </w:r>
      <w:r w:rsidRPr="00765C82">
        <w:rPr>
          <w:i/>
          <w:iCs/>
        </w:rPr>
        <w:t>Trogoderma</w:t>
      </w:r>
      <w:r w:rsidRPr="00765C82">
        <w:t xml:space="preserve"> that are of concern to Australia (the list of </w:t>
      </w:r>
      <w:r w:rsidRPr="00765C82">
        <w:rPr>
          <w:i/>
          <w:iCs/>
        </w:rPr>
        <w:t xml:space="preserve">Trogoderma </w:t>
      </w:r>
      <w:r w:rsidRPr="00765C82">
        <w:t>species of concern can be found via</w:t>
      </w:r>
      <w:r>
        <w:t xml:space="preserve"> </w:t>
      </w:r>
      <w:hyperlink r:id="rId108" w:history="1">
        <w:r w:rsidRPr="004D1727">
          <w:rPr>
            <w:rStyle w:val="Hyperlink"/>
          </w:rPr>
          <w:t>https://www.agriculture.gov.au/biosecurity-trade/policy/legislation/list-trogoderma-species</w:t>
        </w:r>
      </w:hyperlink>
      <w:r w:rsidRPr="004D1727">
        <w:rPr>
          <w:rStyle w:val="Hyperlink"/>
        </w:rPr>
        <w:t>)</w:t>
      </w:r>
    </w:p>
    <w:p w14:paraId="673D847C" w14:textId="77777777" w:rsidR="004C625D" w:rsidRPr="00D10213" w:rsidRDefault="004C625D" w:rsidP="004C625D">
      <w:pPr>
        <w:spacing w:before="80" w:after="0" w:line="269" w:lineRule="auto"/>
        <w:ind w:left="1702"/>
      </w:pPr>
      <w:r w:rsidRPr="00D10213">
        <w:t xml:space="preserve">Failure to comply with these requirements may result in the export of the </w:t>
      </w:r>
      <w:r>
        <w:t xml:space="preserve">sea </w:t>
      </w:r>
      <w:r w:rsidRPr="00D10213">
        <w:t>container and/or goods upon arrival in Australia.</w:t>
      </w:r>
    </w:p>
    <w:p w14:paraId="3E1089C6" w14:textId="77777777" w:rsidR="004C625D" w:rsidRPr="004D1727" w:rsidRDefault="004C625D" w:rsidP="004C625D">
      <w:pPr>
        <w:spacing w:before="80" w:after="0" w:line="269" w:lineRule="auto"/>
        <w:ind w:left="1418"/>
      </w:pPr>
      <w:r>
        <w:t xml:space="preserve">In addition, the department updated </w:t>
      </w:r>
      <w:r w:rsidRPr="00765C82">
        <w:t xml:space="preserve">the </w:t>
      </w:r>
      <w:r>
        <w:t>d</w:t>
      </w:r>
      <w:r w:rsidRPr="00765C82">
        <w:t>efinition of high-risk plant products list on Australia</w:t>
      </w:r>
      <w:r>
        <w:t>’</w:t>
      </w:r>
      <w:r w:rsidRPr="00765C82">
        <w:t xml:space="preserve">s urgent actions website to exclude goods that are commercially processed to a powder, meal or flakes and packaged in bags less than or equal to 25 kgs (such as cereal flours like semolina, wheat flour, chilli flakes and ground spices). This list can be viewed via: </w:t>
      </w:r>
      <w:hyperlink r:id="rId109" w:anchor="definition-of-highrisk-plant-products" w:tgtFrame="_blank" w:history="1">
        <w:r w:rsidRPr="004D1727">
          <w:rPr>
            <w:rStyle w:val="Hyperlink"/>
          </w:rPr>
          <w:t>https://www.agriculture.gov.au/pests-diseases-weeds/plant/khapra-beetle/high-risk-plant-products#definition-of-highrisk-plant-products</w:t>
        </w:r>
      </w:hyperlink>
      <w:r w:rsidRPr="004D1727">
        <w:t>.</w:t>
      </w:r>
    </w:p>
    <w:p w14:paraId="1B824D05" w14:textId="2F843803" w:rsidR="004C625D" w:rsidRPr="005B7D3F" w:rsidRDefault="004C625D" w:rsidP="004C625D">
      <w:pPr>
        <w:spacing w:before="120" w:after="0" w:line="269" w:lineRule="auto"/>
        <w:ind w:left="1418" w:hanging="1418"/>
        <w:rPr>
          <w:bCs/>
        </w:rPr>
      </w:pPr>
      <w:r w:rsidRPr="005B7D3F">
        <w:rPr>
          <w:bCs/>
        </w:rPr>
        <w:t>19 Nov 2021</w:t>
      </w:r>
      <w:r w:rsidRPr="005B7D3F">
        <w:rPr>
          <w:bCs/>
        </w:rPr>
        <w:tab/>
      </w:r>
      <w:r w:rsidRPr="005B7D3F">
        <w:t xml:space="preserve">Australia informed the trading partners </w:t>
      </w:r>
      <w:r>
        <w:t xml:space="preserve">of the commencement of </w:t>
      </w:r>
      <w:r w:rsidRPr="005B7D3F">
        <w:t xml:space="preserve">Phase 4 and Phase 5 of the </w:t>
      </w:r>
      <w:r w:rsidR="00BD4B80">
        <w:t>k</w:t>
      </w:r>
      <w:r w:rsidRPr="005B7D3F">
        <w:t xml:space="preserve">hapra beetle emergency measures </w:t>
      </w:r>
      <w:r>
        <w:t xml:space="preserve">from </w:t>
      </w:r>
      <w:r w:rsidRPr="005B7D3F">
        <w:t xml:space="preserve">early 2022 and extension of Phase 6A of the measures </w:t>
      </w:r>
      <w:r>
        <w:t xml:space="preserve">(sea containers) from </w:t>
      </w:r>
      <w:r w:rsidRPr="005B7D3F">
        <w:t>late 2021 (</w:t>
      </w:r>
      <w:r w:rsidRPr="005B7D3F">
        <w:rPr>
          <w:bCs/>
        </w:rPr>
        <w:t>G/SPS/N/AUS/502/Add.15).</w:t>
      </w:r>
    </w:p>
    <w:p w14:paraId="70D1755B" w14:textId="77777777" w:rsidR="004C625D" w:rsidRDefault="004C625D" w:rsidP="004C625D">
      <w:pPr>
        <w:spacing w:before="80" w:after="0" w:line="269" w:lineRule="auto"/>
        <w:ind w:left="1418"/>
      </w:pPr>
      <w:r w:rsidRPr="00FB77BE">
        <w:rPr>
          <w:b/>
          <w:bCs/>
        </w:rPr>
        <w:t>Phase 4 (Other risk-goods</w:t>
      </w:r>
      <w:r>
        <w:rPr>
          <w:b/>
          <w:bCs/>
        </w:rPr>
        <w:t xml:space="preserve"> from all countries</w:t>
      </w:r>
      <w:r w:rsidRPr="00FB77BE">
        <w:rPr>
          <w:b/>
          <w:bCs/>
        </w:rPr>
        <w:t>)</w:t>
      </w:r>
      <w:r>
        <w:t xml:space="preserve"> </w:t>
      </w:r>
      <w:r w:rsidRPr="00FB77BE">
        <w:t>will introduce revised phytosanitary certification requirements for other-risk plant products exported from all countries.</w:t>
      </w:r>
    </w:p>
    <w:p w14:paraId="2E901B45" w14:textId="77777777" w:rsidR="004C625D" w:rsidRPr="00FB77BE" w:rsidRDefault="004C625D" w:rsidP="004C625D">
      <w:pPr>
        <w:spacing w:before="80" w:after="0" w:line="269" w:lineRule="auto"/>
        <w:ind w:left="1418"/>
      </w:pPr>
      <w:r w:rsidRPr="00FB77BE">
        <w:t xml:space="preserve">These goods must be accompanied by a phytosanitary certificate issued by the exporting country with the additional declaration: </w:t>
      </w:r>
      <w:r>
        <w:t>‘</w:t>
      </w:r>
      <w:r w:rsidRPr="00FB77BE">
        <w:t xml:space="preserve">Representative samples were inspected and found free from evidence of any species of </w:t>
      </w:r>
      <w:r w:rsidRPr="00281675">
        <w:rPr>
          <w:i/>
          <w:iCs/>
        </w:rPr>
        <w:t>Trogoderma</w:t>
      </w:r>
      <w:r w:rsidRPr="00FB77BE">
        <w:t xml:space="preserve"> (whether live, dead or exuviae) in Australia</w:t>
      </w:r>
      <w:r>
        <w:t>’</w:t>
      </w:r>
      <w:r w:rsidRPr="00FB77BE">
        <w:t xml:space="preserve">s list of </w:t>
      </w:r>
      <w:r w:rsidRPr="002D503F">
        <w:rPr>
          <w:i/>
          <w:iCs/>
        </w:rPr>
        <w:t>Trogoderma</w:t>
      </w:r>
      <w:r w:rsidRPr="00FB77BE">
        <w:t xml:space="preserve"> species of biosecurity concern</w:t>
      </w:r>
      <w:r>
        <w:t>’</w:t>
      </w:r>
      <w:r w:rsidRPr="00FB77BE">
        <w:t>.</w:t>
      </w:r>
    </w:p>
    <w:p w14:paraId="6972FF9A" w14:textId="77777777" w:rsidR="004C625D" w:rsidRDefault="004C625D" w:rsidP="004C625D">
      <w:pPr>
        <w:spacing w:before="80" w:after="0" w:line="269" w:lineRule="auto"/>
        <w:ind w:left="1418"/>
      </w:pPr>
      <w:r w:rsidRPr="00802C48">
        <w:rPr>
          <w:b/>
          <w:bCs/>
        </w:rPr>
        <w:t>Phase 5 (seed for sowing from all countries)</w:t>
      </w:r>
      <w:r>
        <w:t xml:space="preserve"> </w:t>
      </w:r>
      <w:r w:rsidRPr="00FB77BE">
        <w:t>will introduce phytosanitary certification requirements for seeds for sowing exported from all countries and arriving via all arrival modes.</w:t>
      </w:r>
    </w:p>
    <w:p w14:paraId="7BC4B978" w14:textId="77777777" w:rsidR="004C625D" w:rsidRDefault="004C625D" w:rsidP="004C625D">
      <w:pPr>
        <w:spacing w:before="80" w:after="0" w:line="269" w:lineRule="auto"/>
        <w:ind w:left="1418"/>
      </w:pPr>
      <w:r w:rsidRPr="00FB77BE">
        <w:t xml:space="preserve">These goods must be accompanied by a phytosanitary certificate issued by the exporting country with the additional declaration: </w:t>
      </w:r>
      <w:r>
        <w:t>‘</w:t>
      </w:r>
      <w:r w:rsidRPr="00FB77BE">
        <w:t xml:space="preserve">Representative samples were inspected and found free from evidence of any species of </w:t>
      </w:r>
      <w:r w:rsidRPr="00E06B0C">
        <w:rPr>
          <w:i/>
          <w:iCs/>
        </w:rPr>
        <w:t>Trogoderma</w:t>
      </w:r>
      <w:r w:rsidRPr="00FB77BE">
        <w:t xml:space="preserve"> (whether live, dead or exuviae) in Australia</w:t>
      </w:r>
      <w:r>
        <w:t>’</w:t>
      </w:r>
      <w:r w:rsidRPr="00FB77BE">
        <w:t>s list of Trogoderma species of biosecurity concern</w:t>
      </w:r>
      <w:r>
        <w:t>’</w:t>
      </w:r>
      <w:r w:rsidRPr="00FB77BE">
        <w:t>.</w:t>
      </w:r>
    </w:p>
    <w:p w14:paraId="450C1A78" w14:textId="77777777" w:rsidR="004C625D" w:rsidRPr="00D10213" w:rsidRDefault="004C625D" w:rsidP="004C625D">
      <w:pPr>
        <w:spacing w:before="80" w:after="0" w:line="269" w:lineRule="auto"/>
        <w:ind w:left="1418"/>
      </w:pPr>
      <w:r w:rsidRPr="00D10213">
        <w:t xml:space="preserve">Failure to comply with the above requirements may result in the export of the goods and/or the </w:t>
      </w:r>
      <w:r>
        <w:t xml:space="preserve">sea </w:t>
      </w:r>
      <w:r w:rsidRPr="00D10213">
        <w:t>container on-arrival in Australia. We will consider transitional arrangements to accommodate consignments in-transit closer to the implementation.</w:t>
      </w:r>
    </w:p>
    <w:p w14:paraId="7C603A64" w14:textId="442EE305" w:rsidR="004C625D" w:rsidRDefault="004C625D" w:rsidP="004C625D">
      <w:pPr>
        <w:spacing w:before="80" w:after="0" w:line="269" w:lineRule="auto"/>
        <w:ind w:left="1418"/>
      </w:pPr>
      <w:r w:rsidRPr="00D10213">
        <w:t xml:space="preserve">If the products will be packed into an FCL/FCX in a </w:t>
      </w:r>
      <w:r>
        <w:t xml:space="preserve">target-risk </w:t>
      </w:r>
      <w:r w:rsidR="006143EB">
        <w:t>k</w:t>
      </w:r>
      <w:r w:rsidRPr="00D10213">
        <w:t xml:space="preserve">hapra beetle country and will </w:t>
      </w:r>
      <w:r>
        <w:t xml:space="preserve">be </w:t>
      </w:r>
      <w:r w:rsidRPr="00D10213">
        <w:t>unpacked in a regional grain growing area of Australia, the sea container itself will need to be treated.</w:t>
      </w:r>
    </w:p>
    <w:p w14:paraId="12AD1580" w14:textId="09D76161" w:rsidR="004C625D" w:rsidRPr="009C3C1F" w:rsidRDefault="004C625D" w:rsidP="004C625D">
      <w:pPr>
        <w:spacing w:before="80" w:after="0" w:line="269" w:lineRule="auto"/>
        <w:ind w:left="1418"/>
      </w:pPr>
      <w:r w:rsidRPr="009C3C1F">
        <w:rPr>
          <w:b/>
          <w:bCs/>
        </w:rPr>
        <w:t xml:space="preserve">Sea containers destined for unpack in nut growing areas (packed in ‘target-risk </w:t>
      </w:r>
      <w:r w:rsidR="00C77807">
        <w:rPr>
          <w:b/>
          <w:bCs/>
        </w:rPr>
        <w:t>k</w:t>
      </w:r>
      <w:r w:rsidRPr="009C3C1F">
        <w:rPr>
          <w:b/>
          <w:bCs/>
        </w:rPr>
        <w:t xml:space="preserve">hapra beetle countries’): </w:t>
      </w:r>
      <w:r w:rsidRPr="009C3C1F">
        <w:t xml:space="preserve">from 15 December 2021 FCL/FCX packed with all goods in a </w:t>
      </w:r>
      <w:r w:rsidR="00C77807">
        <w:t>k</w:t>
      </w:r>
      <w:r w:rsidRPr="009C3C1F">
        <w:t xml:space="preserve">hapra beetle-risk country and destined for unpack in nut growing areas will be subject to mandatory off-shore treatment. </w:t>
      </w:r>
    </w:p>
    <w:p w14:paraId="151E9D0E" w14:textId="18F28712" w:rsidR="004C625D" w:rsidRPr="00DF7545" w:rsidRDefault="004C625D" w:rsidP="004C625D">
      <w:pPr>
        <w:spacing w:before="120" w:after="0" w:line="269" w:lineRule="auto"/>
        <w:ind w:left="1418" w:hanging="1418"/>
        <w:rPr>
          <w:bCs/>
        </w:rPr>
      </w:pPr>
      <w:r>
        <w:rPr>
          <w:bCs/>
        </w:rPr>
        <w:t>7 Feb 2022</w:t>
      </w:r>
      <w:r>
        <w:rPr>
          <w:bCs/>
        </w:rPr>
        <w:tab/>
      </w:r>
      <w:r w:rsidRPr="005B7D3F">
        <w:t xml:space="preserve">Australia informed the trading partners </w:t>
      </w:r>
      <w:r>
        <w:t xml:space="preserve">of the commencement of </w:t>
      </w:r>
      <w:r w:rsidRPr="005B7D3F">
        <w:t xml:space="preserve">Phase 4 and Phase 5 of the </w:t>
      </w:r>
      <w:r w:rsidR="00C77807">
        <w:t>k</w:t>
      </w:r>
      <w:r w:rsidRPr="005B7D3F">
        <w:t xml:space="preserve">hapra beetle emergency measures </w:t>
      </w:r>
      <w:r>
        <w:t xml:space="preserve">from 28 April 2022 </w:t>
      </w:r>
      <w:r w:rsidRPr="005B7D3F">
        <w:t>(</w:t>
      </w:r>
      <w:r w:rsidRPr="005B7D3F">
        <w:rPr>
          <w:bCs/>
        </w:rPr>
        <w:t>G/SPS/N/AUS/502/Add.1</w:t>
      </w:r>
      <w:r>
        <w:rPr>
          <w:bCs/>
        </w:rPr>
        <w:t>6</w:t>
      </w:r>
      <w:r w:rsidRPr="005B7D3F">
        <w:rPr>
          <w:bCs/>
        </w:rPr>
        <w:t>).</w:t>
      </w:r>
    </w:p>
    <w:p w14:paraId="527BD57C" w14:textId="77777777" w:rsidR="004C625D" w:rsidRPr="00DF7545" w:rsidRDefault="004C625D" w:rsidP="004C625D">
      <w:pPr>
        <w:spacing w:before="80" w:after="0" w:line="269" w:lineRule="auto"/>
        <w:ind w:left="1418"/>
      </w:pPr>
      <w:r w:rsidRPr="00FB77BE">
        <w:rPr>
          <w:b/>
          <w:bCs/>
        </w:rPr>
        <w:t>Phase 4</w:t>
      </w:r>
      <w:r>
        <w:rPr>
          <w:b/>
          <w:bCs/>
        </w:rPr>
        <w:t>:</w:t>
      </w:r>
      <w:r w:rsidRPr="00FB77BE">
        <w:rPr>
          <w:b/>
          <w:bCs/>
        </w:rPr>
        <w:t xml:space="preserve"> </w:t>
      </w:r>
      <w:r w:rsidRPr="00DF7545">
        <w:t xml:space="preserve">Other risk-goods from </w:t>
      </w:r>
      <w:r>
        <w:t xml:space="preserve">any country must be </w:t>
      </w:r>
      <w:r w:rsidRPr="00DF7545">
        <w:t>accompanied by a phytosanitary certificate with the additional declaration:</w:t>
      </w:r>
      <w:r>
        <w:t xml:space="preserve"> </w:t>
      </w:r>
    </w:p>
    <w:p w14:paraId="73B9E71C" w14:textId="77777777" w:rsidR="004C625D" w:rsidRPr="00DF7545" w:rsidRDefault="004C625D" w:rsidP="004C625D">
      <w:pPr>
        <w:spacing w:before="80" w:after="0" w:line="269" w:lineRule="auto"/>
        <w:ind w:left="1418"/>
      </w:pPr>
      <w:r w:rsidRPr="00DF7545">
        <w:rPr>
          <w:i/>
          <w:iCs/>
        </w:rPr>
        <w:t>‘Representative samples were inspected and found free from evidence of any species of Trogoderma (whether live, dead or exuviae) in Australia</w:t>
      </w:r>
      <w:r>
        <w:rPr>
          <w:i/>
          <w:iCs/>
        </w:rPr>
        <w:t>’</w:t>
      </w:r>
      <w:r w:rsidRPr="00DF7545">
        <w:rPr>
          <w:i/>
          <w:iCs/>
        </w:rPr>
        <w:t>s list of Trogoderma species of biosecurity concern’</w:t>
      </w:r>
    </w:p>
    <w:p w14:paraId="3DE4210C" w14:textId="77777777" w:rsidR="004C625D" w:rsidRDefault="004C625D" w:rsidP="004C625D">
      <w:pPr>
        <w:spacing w:before="80" w:after="0" w:line="269" w:lineRule="auto"/>
        <w:ind w:left="1418"/>
      </w:pPr>
      <w:r w:rsidRPr="00802C48">
        <w:rPr>
          <w:b/>
          <w:bCs/>
        </w:rPr>
        <w:t>Phase 5</w:t>
      </w:r>
      <w:r>
        <w:rPr>
          <w:b/>
          <w:bCs/>
        </w:rPr>
        <w:t>:</w:t>
      </w:r>
      <w:r w:rsidRPr="00802C48">
        <w:rPr>
          <w:b/>
          <w:bCs/>
        </w:rPr>
        <w:t xml:space="preserve"> </w:t>
      </w:r>
      <w:r w:rsidRPr="00DF7545">
        <w:t xml:space="preserve">Seed for sowing from </w:t>
      </w:r>
      <w:r>
        <w:t xml:space="preserve">any country for all </w:t>
      </w:r>
      <w:r w:rsidRPr="00DF7545">
        <w:t>arrival modes must be accompanied by a phytosanitary certificate with the additional declaration:</w:t>
      </w:r>
    </w:p>
    <w:p w14:paraId="73D49735" w14:textId="77777777" w:rsidR="004C625D" w:rsidRDefault="004C625D" w:rsidP="004C625D">
      <w:pPr>
        <w:spacing w:before="80" w:after="0" w:line="269" w:lineRule="auto"/>
        <w:ind w:left="1418"/>
        <w:rPr>
          <w:i/>
          <w:iCs/>
        </w:rPr>
      </w:pPr>
      <w:r w:rsidRPr="00DF7545">
        <w:rPr>
          <w:i/>
          <w:iCs/>
        </w:rPr>
        <w:t>‘Representative samples were inspected and found free from evidence of any species of Trogoderma (whether live, dead or exuviae) in Australia</w:t>
      </w:r>
      <w:r>
        <w:rPr>
          <w:i/>
          <w:iCs/>
        </w:rPr>
        <w:t>’</w:t>
      </w:r>
      <w:r w:rsidRPr="00DF7545">
        <w:rPr>
          <w:i/>
          <w:iCs/>
        </w:rPr>
        <w:t>s list of Trogoderma species of biosecurity concern’</w:t>
      </w:r>
      <w:r>
        <w:rPr>
          <w:i/>
          <w:iCs/>
        </w:rPr>
        <w:t>.</w:t>
      </w:r>
    </w:p>
    <w:p w14:paraId="3DB9C1E4" w14:textId="18EE54F3" w:rsidR="004C625D" w:rsidRPr="006B655D" w:rsidRDefault="004C625D" w:rsidP="004C625D">
      <w:pPr>
        <w:spacing w:before="120" w:after="0" w:line="269" w:lineRule="auto"/>
        <w:ind w:left="1418"/>
      </w:pPr>
      <w:r w:rsidRPr="006B655D">
        <w:t xml:space="preserve">If </w:t>
      </w:r>
      <w:r>
        <w:t>o</w:t>
      </w:r>
      <w:r w:rsidRPr="006B655D">
        <w:t>ther-risk plant products</w:t>
      </w:r>
      <w:r>
        <w:t xml:space="preserve"> </w:t>
      </w:r>
      <w:r w:rsidRPr="006B655D">
        <w:t xml:space="preserve">are packed into a </w:t>
      </w:r>
      <w:r>
        <w:t xml:space="preserve">sea </w:t>
      </w:r>
      <w:r w:rsidRPr="006B655D">
        <w:t xml:space="preserve">container with high-risk plant products in a </w:t>
      </w:r>
      <w:r w:rsidR="00C77807">
        <w:t>k</w:t>
      </w:r>
      <w:r w:rsidRPr="006B655D">
        <w:t>hapra beetle</w:t>
      </w:r>
      <w:r>
        <w:t>-risk</w:t>
      </w:r>
      <w:r w:rsidRPr="006B655D">
        <w:t xml:space="preserve"> country, all goods may be treated and certified using an approved option for high-risk plant products. </w:t>
      </w:r>
    </w:p>
    <w:p w14:paraId="1A502890" w14:textId="7765904C" w:rsidR="004C625D" w:rsidRDefault="004C625D" w:rsidP="004C625D">
      <w:pPr>
        <w:spacing w:before="120" w:after="0" w:line="269" w:lineRule="auto"/>
        <w:ind w:left="1418"/>
      </w:pPr>
      <w:r w:rsidRPr="006B655D">
        <w:t>If the products will be packed into an F</w:t>
      </w:r>
      <w:r>
        <w:t>CL</w:t>
      </w:r>
      <w:r w:rsidRPr="006B655D">
        <w:t>/F</w:t>
      </w:r>
      <w:r>
        <w:t>XL</w:t>
      </w:r>
      <w:r w:rsidRPr="006B655D">
        <w:t xml:space="preserve"> in a </w:t>
      </w:r>
      <w:r>
        <w:t xml:space="preserve">target-risk </w:t>
      </w:r>
      <w:r w:rsidR="00C77807">
        <w:t>k</w:t>
      </w:r>
      <w:r w:rsidRPr="006B655D">
        <w:t xml:space="preserve">hapra beetle country and will be unpacked in a rural </w:t>
      </w:r>
      <w:r w:rsidR="007C4C7C">
        <w:t>k</w:t>
      </w:r>
      <w:r w:rsidRPr="006B655D">
        <w:t xml:space="preserve">hapra </w:t>
      </w:r>
      <w:r>
        <w:t xml:space="preserve">beetle </w:t>
      </w:r>
      <w:r w:rsidRPr="006B655D">
        <w:t>risk area of Australia, the sea container will need to be treated.</w:t>
      </w:r>
    </w:p>
    <w:p w14:paraId="1030E2E6" w14:textId="30848391" w:rsidR="004C625D" w:rsidRPr="00D23885" w:rsidRDefault="004C625D" w:rsidP="004C625D">
      <w:pPr>
        <w:spacing w:before="120" w:after="0" w:line="269" w:lineRule="auto"/>
        <w:ind w:left="1418" w:hanging="1418"/>
      </w:pPr>
      <w:r w:rsidRPr="00D23885">
        <w:rPr>
          <w:bCs/>
        </w:rPr>
        <w:t>26 April 2022</w:t>
      </w:r>
      <w:r w:rsidRPr="00D23885">
        <w:rPr>
          <w:bCs/>
        </w:rPr>
        <w:tab/>
      </w:r>
      <w:r w:rsidRPr="00D23885">
        <w:t xml:space="preserve">Australia informed trading partners </w:t>
      </w:r>
      <w:r w:rsidR="00176873">
        <w:t>(</w:t>
      </w:r>
      <w:r w:rsidR="00176873" w:rsidRPr="00176873">
        <w:t>G/SPS/N/AUS/502/Add.17</w:t>
      </w:r>
      <w:r w:rsidR="00176873">
        <w:t xml:space="preserve">) </w:t>
      </w:r>
      <w:r w:rsidRPr="00D23885">
        <w:t>that other</w:t>
      </w:r>
      <w:r>
        <w:t>-</w:t>
      </w:r>
      <w:r w:rsidRPr="00D23885">
        <w:t>risk plant products and seeds for sowing from any country must be:</w:t>
      </w:r>
    </w:p>
    <w:p w14:paraId="3E7D4914" w14:textId="77777777" w:rsidR="004C625D" w:rsidRPr="00D23885" w:rsidRDefault="004C625D" w:rsidP="003F515F">
      <w:pPr>
        <w:numPr>
          <w:ilvl w:val="2"/>
          <w:numId w:val="1"/>
        </w:numPr>
        <w:spacing w:before="40" w:after="0" w:line="269" w:lineRule="auto"/>
        <w:ind w:left="1702" w:hanging="284"/>
        <w:rPr>
          <w:bCs/>
        </w:rPr>
      </w:pPr>
      <w:r w:rsidRPr="00D23885">
        <w:t>inspected offshore by a government official of exporting country; and</w:t>
      </w:r>
    </w:p>
    <w:p w14:paraId="67694E98" w14:textId="77777777" w:rsidR="004C625D" w:rsidRPr="00D23885" w:rsidRDefault="004C625D" w:rsidP="003F515F">
      <w:pPr>
        <w:numPr>
          <w:ilvl w:val="2"/>
          <w:numId w:val="1"/>
        </w:numPr>
        <w:spacing w:before="40" w:after="0" w:line="269" w:lineRule="auto"/>
        <w:ind w:left="1702" w:hanging="284"/>
      </w:pPr>
      <w:r w:rsidRPr="00D23885">
        <w:t xml:space="preserve">certified as being free from any listed species of </w:t>
      </w:r>
      <w:r w:rsidRPr="00D23885">
        <w:rPr>
          <w:i/>
          <w:iCs/>
        </w:rPr>
        <w:t xml:space="preserve">Trogoderma </w:t>
      </w:r>
      <w:r w:rsidRPr="00D23885">
        <w:t>(</w:t>
      </w:r>
      <w:r w:rsidRPr="00D2347A">
        <w:t>whether live, dead or exuviae</w:t>
      </w:r>
      <w:r w:rsidRPr="00D23885">
        <w:t>)</w:t>
      </w:r>
      <w:r w:rsidRPr="00D23885">
        <w:rPr>
          <w:i/>
          <w:iCs/>
        </w:rPr>
        <w:t xml:space="preserve"> </w:t>
      </w:r>
      <w:r w:rsidRPr="00D23885">
        <w:t>in</w:t>
      </w:r>
      <w:r w:rsidRPr="00D23885">
        <w:rPr>
          <w:i/>
          <w:iCs/>
        </w:rPr>
        <w:t xml:space="preserve"> </w:t>
      </w:r>
      <w:r w:rsidRPr="00D23885">
        <w:t xml:space="preserve">Australia's list of </w:t>
      </w:r>
      <w:r w:rsidRPr="00D23885">
        <w:rPr>
          <w:i/>
          <w:iCs/>
        </w:rPr>
        <w:t>Trogoderma</w:t>
      </w:r>
      <w:r w:rsidRPr="00D23885">
        <w:t xml:space="preserve"> species of biosecurity concern.</w:t>
      </w:r>
    </w:p>
    <w:p w14:paraId="64C4C982" w14:textId="513EF9FD" w:rsidR="00451637" w:rsidRDefault="00B419FC" w:rsidP="006F64CD">
      <w:pPr>
        <w:spacing w:before="120" w:after="0" w:line="269" w:lineRule="auto"/>
        <w:ind w:left="1418" w:hanging="1418"/>
        <w:rPr>
          <w:bCs/>
        </w:rPr>
      </w:pPr>
      <w:r>
        <w:rPr>
          <w:bCs/>
        </w:rPr>
        <w:t>8 July 2022</w:t>
      </w:r>
      <w:r>
        <w:rPr>
          <w:bCs/>
        </w:rPr>
        <w:tab/>
      </w:r>
      <w:r w:rsidR="0035739A">
        <w:t xml:space="preserve">Australia notified trading partners </w:t>
      </w:r>
      <w:r w:rsidR="00802CCC" w:rsidRPr="00802CCC">
        <w:rPr>
          <w:rFonts w:asciiTheme="minorHAnsi" w:hAnsiTheme="minorHAnsi"/>
        </w:rPr>
        <w:t>(G/SPS/N/AUS/502/Add.18)</w:t>
      </w:r>
      <w:r w:rsidR="0035739A">
        <w:t xml:space="preserve"> of the commencement of a pest risk analysis (PRA) for khapra beetle. The PRA will assess the risks posed by khapra beetle through various import pathways, evaluate the efficacy of existing measures, and determine scientifically justified ongoing phytosanitary measures.</w:t>
      </w:r>
      <w:r w:rsidR="0035739A">
        <w:br/>
        <w:t xml:space="preserve">Australia invited trading partners to provide information, with supporting evidence, on the status of khapra beetle in their countries to support the PRA process. Information and supporting evidence on pest status should be consistent with </w:t>
      </w:r>
      <w:r w:rsidR="0035739A">
        <w:rPr>
          <w:i/>
          <w:iCs/>
        </w:rPr>
        <w:t>ISPM 8: Determination of pest status in an area</w:t>
      </w:r>
      <w:r w:rsidR="009B4562">
        <w:rPr>
          <w:i/>
          <w:iCs/>
        </w:rPr>
        <w:t>.</w:t>
      </w:r>
    </w:p>
    <w:p w14:paraId="2EEE6A89" w14:textId="49251C3D" w:rsidR="00990C80" w:rsidRDefault="00236AEC" w:rsidP="00990C80">
      <w:pPr>
        <w:spacing w:before="120" w:after="0" w:line="269" w:lineRule="auto"/>
        <w:ind w:left="1418" w:hanging="1418"/>
      </w:pPr>
      <w:r>
        <w:rPr>
          <w:bCs/>
        </w:rPr>
        <w:t>7 April 2025</w:t>
      </w:r>
      <w:r>
        <w:rPr>
          <w:bCs/>
        </w:rPr>
        <w:tab/>
      </w:r>
      <w:r w:rsidR="00546986" w:rsidRPr="00546986">
        <w:rPr>
          <w:bCs/>
        </w:rPr>
        <w:t>Australia notified trading partners (G/SPS/N/AUS/502/Add.19) of changes to its emergency measures for khapra beetle, effective from 28 May 2025. These changes revised the pre-border treatment and phytosanitary certification requirements for high-risk plant products and certain Full Container Load (FC</w:t>
      </w:r>
      <w:r w:rsidR="002636E2">
        <w:rPr>
          <w:bCs/>
        </w:rPr>
        <w:t>L</w:t>
      </w:r>
      <w:r w:rsidR="00546986" w:rsidRPr="00546986">
        <w:rPr>
          <w:bCs/>
        </w:rPr>
        <w:t>) or Full Container Consolidated (FCX) sea containers packed in and exported from khapra beetle target-risk countries.</w:t>
      </w:r>
      <w:r w:rsidR="00990C80">
        <w:rPr>
          <w:bCs/>
        </w:rPr>
        <w:t xml:space="preserve"> </w:t>
      </w:r>
      <w:r w:rsidR="00990C80">
        <w:br/>
      </w:r>
      <w:r w:rsidR="00596311">
        <w:rPr>
          <w:bCs/>
        </w:rPr>
        <w:t>The changes include:</w:t>
      </w:r>
      <w:r w:rsidR="006C767E" w:rsidRPr="006C767E">
        <w:t xml:space="preserve"> </w:t>
      </w:r>
    </w:p>
    <w:p w14:paraId="244EFA70" w14:textId="3161C76A" w:rsidR="003623B5" w:rsidRDefault="00B71C62" w:rsidP="003623B5">
      <w:pPr>
        <w:pStyle w:val="ListParagraph"/>
        <w:numPr>
          <w:ilvl w:val="0"/>
          <w:numId w:val="32"/>
        </w:numPr>
        <w:spacing w:before="120" w:after="0" w:line="269" w:lineRule="auto"/>
        <w:ind w:left="1843" w:hanging="425"/>
        <w:rPr>
          <w:bCs/>
        </w:rPr>
      </w:pPr>
      <w:r w:rsidRPr="00990C80">
        <w:rPr>
          <w:bCs/>
        </w:rPr>
        <w:t>Revised phytosanitary certificate declarations for gas permeability, requiring the statement "The goods were fumigated/treated in gas permeable packaging" or "The goods were fumigated/treated prior to being sealed in gas impermeable packaging" for methyl bromide fumigation or controlled atmosphere treatments.</w:t>
      </w:r>
    </w:p>
    <w:p w14:paraId="1D05F8A2" w14:textId="114AAF25" w:rsidR="00C101F2" w:rsidRDefault="00C101F2" w:rsidP="003623B5">
      <w:pPr>
        <w:pStyle w:val="ListParagraph"/>
        <w:numPr>
          <w:ilvl w:val="0"/>
          <w:numId w:val="32"/>
        </w:numPr>
        <w:spacing w:before="120" w:after="0" w:line="269" w:lineRule="auto"/>
        <w:ind w:left="1843" w:hanging="425"/>
        <w:rPr>
          <w:bCs/>
        </w:rPr>
      </w:pPr>
      <w:r w:rsidRPr="00C101F2">
        <w:rPr>
          <w:bCs/>
        </w:rPr>
        <w:t>Mandatory supervision by the exporting country’s National Plant Protection Organisation (NPPO) for treatments by providers on Australia’s registered list as Suspended, Under Review, or Withdrawn, or unregistered providers listed as Unacceptable or Under Review (unregistered), with a new declaration confirming NPPO oversight</w:t>
      </w:r>
    </w:p>
    <w:p w14:paraId="2D4E715B" w14:textId="1D12EBCB" w:rsidR="00C101F2" w:rsidRDefault="00C101F2" w:rsidP="00B50FD0">
      <w:pPr>
        <w:pStyle w:val="ListParagraph"/>
        <w:numPr>
          <w:ilvl w:val="0"/>
          <w:numId w:val="32"/>
        </w:numPr>
        <w:spacing w:before="120" w:line="269" w:lineRule="auto"/>
        <w:ind w:left="1843" w:hanging="425"/>
        <w:rPr>
          <w:bCs/>
        </w:rPr>
      </w:pPr>
      <w:r w:rsidRPr="00C101F2">
        <w:rPr>
          <w:bCs/>
        </w:rPr>
        <w:t>Removal of the fourth concentration sampling tube requirement for methyl bromide fumigation of sea containers, aligning with standard practices stipulated in Australia’s methyl bromide fumigation methodology, requiring a minimum of three tube.</w:t>
      </w:r>
    </w:p>
    <w:p w14:paraId="2B105241" w14:textId="10545A3E" w:rsidR="00A24008" w:rsidRDefault="00C9539E" w:rsidP="00B50FD0">
      <w:pPr>
        <w:spacing w:before="240"/>
        <w:ind w:left="1418"/>
        <w:rPr>
          <w:bCs/>
        </w:rPr>
      </w:pPr>
      <w:r w:rsidRPr="00C9539E">
        <w:rPr>
          <w:bCs/>
        </w:rPr>
        <w:t>A transitional period will be provided to facilitate compliance, during which treatments meeting the previous requirements will be accepted. The end dates for this transitional period will be published on the department’s webpage. Failure to comply with the updated requirements after the transitional period may result in export or destruction of goods and/or sea containers upon arrival in Australia.</w:t>
      </w:r>
    </w:p>
    <w:p w14:paraId="7126A736" w14:textId="43F238F4" w:rsidR="00596311" w:rsidRPr="004F708D" w:rsidRDefault="0065580B" w:rsidP="00B50FD0">
      <w:pPr>
        <w:ind w:left="1418" w:hanging="1418"/>
      </w:pPr>
      <w:r w:rsidRPr="0061261C">
        <w:t>13 May 2025</w:t>
      </w:r>
      <w:r w:rsidRPr="0061261C">
        <w:tab/>
      </w:r>
      <w:r w:rsidR="00AD1CAA" w:rsidRPr="0061261C">
        <w:t>Australia re-notified trading partners (</w:t>
      </w:r>
      <w:r w:rsidR="005B0DDD" w:rsidRPr="0061261C">
        <w:t>G/SPS/N/AUS/502/Add.20</w:t>
      </w:r>
      <w:r w:rsidR="00AD1CAA" w:rsidRPr="0061261C">
        <w:t>) of the changes notified in Addendum 19,  concerning upcoming changes to requirements for pre-border khapra beetle treatments and phytosanitary certification.</w:t>
      </w:r>
      <w:r w:rsidR="00AD1CAA" w:rsidRPr="00AD1CAA">
        <w:br/>
        <w:t>Australia also invited trading partners to attend a virtual information session held on 15 May 2025, to outline the key changes, expected impacts and compliance requirements.</w:t>
      </w:r>
    </w:p>
    <w:p w14:paraId="15E1E6BB" w14:textId="55372851" w:rsidR="006F64CD" w:rsidRPr="00D23885" w:rsidRDefault="006F64CD" w:rsidP="006F64CD">
      <w:pPr>
        <w:spacing w:before="120" w:after="0" w:line="269" w:lineRule="auto"/>
        <w:ind w:left="1418" w:hanging="1418"/>
      </w:pPr>
      <w:r>
        <w:rPr>
          <w:bCs/>
        </w:rPr>
        <w:t xml:space="preserve">4 </w:t>
      </w:r>
      <w:r w:rsidRPr="00D23885">
        <w:rPr>
          <w:bCs/>
        </w:rPr>
        <w:t>A</w:t>
      </w:r>
      <w:r>
        <w:rPr>
          <w:bCs/>
        </w:rPr>
        <w:t>ug</w:t>
      </w:r>
      <w:r w:rsidRPr="00D23885">
        <w:rPr>
          <w:bCs/>
        </w:rPr>
        <w:t xml:space="preserve"> 202</w:t>
      </w:r>
      <w:r>
        <w:rPr>
          <w:bCs/>
        </w:rPr>
        <w:t>5</w:t>
      </w:r>
      <w:r w:rsidRPr="00D23885">
        <w:rPr>
          <w:bCs/>
        </w:rPr>
        <w:tab/>
      </w:r>
      <w:r>
        <w:rPr>
          <w:bCs/>
        </w:rPr>
        <w:tab/>
      </w:r>
      <w:r w:rsidRPr="00D23885">
        <w:t xml:space="preserve">Australia </w:t>
      </w:r>
      <w:r w:rsidRPr="00DB4263">
        <w:rPr>
          <w:bCs/>
        </w:rPr>
        <w:t xml:space="preserve">notified trading partners of the amendment to Australia's list of </w:t>
      </w:r>
      <w:r w:rsidRPr="00FC5450">
        <w:rPr>
          <w:bCs/>
        </w:rPr>
        <w:t>Trogoderma</w:t>
      </w:r>
      <w:r w:rsidRPr="00DB4263">
        <w:rPr>
          <w:bCs/>
        </w:rPr>
        <w:t xml:space="preserve"> species of biosecurity concern</w:t>
      </w:r>
      <w:r>
        <w:rPr>
          <w:bCs/>
        </w:rPr>
        <w:t xml:space="preserve"> (</w:t>
      </w:r>
      <w:r w:rsidR="005B0DDD" w:rsidRPr="0061261C">
        <w:t>G/SPS/N/AUS/502/Add.21</w:t>
      </w:r>
      <w:r>
        <w:rPr>
          <w:bCs/>
        </w:rPr>
        <w:t>)</w:t>
      </w:r>
      <w:r w:rsidRPr="00DB4263">
        <w:rPr>
          <w:bCs/>
        </w:rPr>
        <w:t xml:space="preserve">. Three species have been added to the list: </w:t>
      </w:r>
      <w:r w:rsidRPr="00D52487">
        <w:rPr>
          <w:bCs/>
          <w:i/>
          <w:iCs/>
        </w:rPr>
        <w:t>Trogoderma serraticorne</w:t>
      </w:r>
      <w:r w:rsidRPr="00DB4263">
        <w:rPr>
          <w:bCs/>
        </w:rPr>
        <w:t xml:space="preserve">, </w:t>
      </w:r>
      <w:r w:rsidRPr="00D52487">
        <w:rPr>
          <w:bCs/>
          <w:i/>
          <w:iCs/>
        </w:rPr>
        <w:t>Trogoderma teukton</w:t>
      </w:r>
      <w:r w:rsidRPr="00DB4263">
        <w:rPr>
          <w:bCs/>
        </w:rPr>
        <w:t xml:space="preserve"> and </w:t>
      </w:r>
      <w:r w:rsidRPr="00D52487">
        <w:rPr>
          <w:bCs/>
          <w:i/>
          <w:iCs/>
        </w:rPr>
        <w:t>Trogoderma yunnaeunsis</w:t>
      </w:r>
      <w:r>
        <w:rPr>
          <w:bCs/>
        </w:rPr>
        <w:t>.</w:t>
      </w:r>
    </w:p>
    <w:p w14:paraId="1FE3460E" w14:textId="77777777" w:rsidR="00812DD5" w:rsidRDefault="00812DD5" w:rsidP="00812DD5">
      <w:pPr>
        <w:spacing w:before="120" w:after="0" w:line="269" w:lineRule="auto"/>
        <w:ind w:left="1418" w:hanging="1418"/>
        <w:rPr>
          <w:bCs/>
        </w:rPr>
      </w:pPr>
      <w:r>
        <w:rPr>
          <w:bCs/>
        </w:rPr>
        <w:t xml:space="preserve">26 </w:t>
      </w:r>
      <w:r w:rsidRPr="00D23885">
        <w:rPr>
          <w:bCs/>
        </w:rPr>
        <w:t>A</w:t>
      </w:r>
      <w:r>
        <w:rPr>
          <w:bCs/>
        </w:rPr>
        <w:t>ug</w:t>
      </w:r>
      <w:r w:rsidRPr="00D23885">
        <w:rPr>
          <w:bCs/>
        </w:rPr>
        <w:t xml:space="preserve"> 202</w:t>
      </w:r>
      <w:r>
        <w:rPr>
          <w:bCs/>
        </w:rPr>
        <w:t>5</w:t>
      </w:r>
      <w:r w:rsidRPr="00D23885">
        <w:rPr>
          <w:bCs/>
        </w:rPr>
        <w:tab/>
      </w:r>
      <w:r>
        <w:rPr>
          <w:bCs/>
        </w:rPr>
        <w:tab/>
      </w:r>
      <w:r w:rsidRPr="00D23885">
        <w:t xml:space="preserve">Australia </w:t>
      </w:r>
      <w:r w:rsidRPr="00DB4263">
        <w:rPr>
          <w:bCs/>
        </w:rPr>
        <w:t xml:space="preserve">notified trading partners </w:t>
      </w:r>
      <w:r>
        <w:rPr>
          <w:bCs/>
        </w:rPr>
        <w:t>(</w:t>
      </w:r>
      <w:r w:rsidRPr="0061261C">
        <w:t>G/SPS/N/AUS/502/Add.2</w:t>
      </w:r>
      <w:r>
        <w:t>2</w:t>
      </w:r>
      <w:r>
        <w:rPr>
          <w:bCs/>
        </w:rPr>
        <w:t xml:space="preserve">) that </w:t>
      </w:r>
      <w:r w:rsidRPr="002513EF">
        <w:rPr>
          <w:bCs/>
        </w:rPr>
        <w:t>the PRA will now be conducted in two parts: Part 1 will focus on the plant product pathway, and Part 2 on the sea container pathway.</w:t>
      </w:r>
      <w:r>
        <w:rPr>
          <w:bCs/>
        </w:rPr>
        <w:t xml:space="preserve"> T</w:t>
      </w:r>
      <w:r w:rsidRPr="002513EF">
        <w:rPr>
          <w:bCs/>
        </w:rPr>
        <w:t xml:space="preserve">his does not alter the overall purpose or scope of the PRA. The objective remains to assess the biosecurity risks posed by khapra beetle, to evaluate the current emergency measures and to recommend effective and appropriate ongoing phytosanitary measures. </w:t>
      </w:r>
      <w:r>
        <w:rPr>
          <w:bCs/>
        </w:rPr>
        <w:t>Existing</w:t>
      </w:r>
      <w:r w:rsidRPr="002513EF">
        <w:rPr>
          <w:bCs/>
        </w:rPr>
        <w:t xml:space="preserve"> emergency measures will stay in place until the PRA is finalised, and any recommended ongoing phytosanitary measures are implemented.</w:t>
      </w:r>
      <w:r>
        <w:rPr>
          <w:bCs/>
        </w:rPr>
        <w:t xml:space="preserve"> Australia adopts</w:t>
      </w:r>
      <w:r w:rsidRPr="002513EF">
        <w:rPr>
          <w:bCs/>
        </w:rPr>
        <w:t xml:space="preserve"> this 2-part approach because:</w:t>
      </w:r>
    </w:p>
    <w:p w14:paraId="6D034893" w14:textId="77777777" w:rsidR="00812DD5" w:rsidRDefault="00812DD5" w:rsidP="00812DD5">
      <w:pPr>
        <w:pStyle w:val="ListParagraph"/>
        <w:numPr>
          <w:ilvl w:val="0"/>
          <w:numId w:val="32"/>
        </w:numPr>
        <w:spacing w:before="120" w:after="0" w:line="269" w:lineRule="auto"/>
        <w:ind w:left="1843" w:hanging="425"/>
        <w:rPr>
          <w:bCs/>
        </w:rPr>
      </w:pPr>
      <w:r w:rsidRPr="00D23885">
        <w:rPr>
          <w:bCs/>
        </w:rPr>
        <w:tab/>
      </w:r>
      <w:r>
        <w:rPr>
          <w:bCs/>
        </w:rPr>
        <w:tab/>
        <w:t xml:space="preserve">The </w:t>
      </w:r>
      <w:r w:rsidRPr="002513EF">
        <w:rPr>
          <w:bCs/>
        </w:rPr>
        <w:t>biosecurity risks and emergency measures differ between the two pathways</w:t>
      </w:r>
      <w:r>
        <w:rPr>
          <w:bCs/>
        </w:rPr>
        <w:t>;</w:t>
      </w:r>
    </w:p>
    <w:p w14:paraId="320416CE" w14:textId="77777777" w:rsidR="00812DD5" w:rsidRDefault="00812DD5" w:rsidP="00812DD5">
      <w:pPr>
        <w:pStyle w:val="ListParagraph"/>
        <w:numPr>
          <w:ilvl w:val="0"/>
          <w:numId w:val="32"/>
        </w:numPr>
        <w:spacing w:before="120" w:after="0" w:line="269" w:lineRule="auto"/>
        <w:ind w:left="1843" w:hanging="425"/>
        <w:rPr>
          <w:bCs/>
        </w:rPr>
      </w:pPr>
      <w:r w:rsidRPr="00D23885">
        <w:rPr>
          <w:bCs/>
        </w:rPr>
        <w:tab/>
      </w:r>
      <w:r>
        <w:rPr>
          <w:bCs/>
        </w:rPr>
        <w:tab/>
        <w:t xml:space="preserve">Risk assessments, </w:t>
      </w:r>
      <w:r w:rsidRPr="002513EF">
        <w:rPr>
          <w:bCs/>
        </w:rPr>
        <w:t>evaluation of existing emergency measures, and proposed ongoing risk management need to be conducted separately for each pathway</w:t>
      </w:r>
      <w:r>
        <w:rPr>
          <w:bCs/>
        </w:rPr>
        <w:t>; and</w:t>
      </w:r>
    </w:p>
    <w:p w14:paraId="61EBA9C9" w14:textId="77777777" w:rsidR="00812DD5" w:rsidRPr="00D23885" w:rsidRDefault="00812DD5" w:rsidP="00812DD5">
      <w:pPr>
        <w:pStyle w:val="ListParagraph"/>
        <w:numPr>
          <w:ilvl w:val="0"/>
          <w:numId w:val="32"/>
        </w:numPr>
        <w:spacing w:before="120" w:after="0" w:line="269" w:lineRule="auto"/>
        <w:ind w:left="1843" w:hanging="425"/>
      </w:pPr>
      <w:r w:rsidRPr="00D23885">
        <w:rPr>
          <w:bCs/>
        </w:rPr>
        <w:tab/>
      </w:r>
      <w:r>
        <w:rPr>
          <w:bCs/>
        </w:rPr>
        <w:tab/>
      </w:r>
      <w:r w:rsidRPr="00D23885">
        <w:t xml:space="preserve">Australia </w:t>
      </w:r>
      <w:r w:rsidRPr="002513EF">
        <w:rPr>
          <w:bCs/>
        </w:rPr>
        <w:t>and the International Plant Protection Convention have several initiatives underway targeting sea container biosecurity risks, which will influence the analysis for that pathway</w:t>
      </w:r>
      <w:r>
        <w:rPr>
          <w:bCs/>
        </w:rPr>
        <w:t xml:space="preserve">. </w:t>
      </w:r>
    </w:p>
    <w:p w14:paraId="2AD0423E" w14:textId="77777777" w:rsidR="00D81530" w:rsidRDefault="00D81530" w:rsidP="004C625D">
      <w:pPr>
        <w:sectPr w:rsidR="00D81530" w:rsidSect="000235A1">
          <w:headerReference w:type="even" r:id="rId110"/>
          <w:headerReference w:type="default" r:id="rId111"/>
          <w:footerReference w:type="even" r:id="rId112"/>
          <w:footerReference w:type="default" r:id="rId113"/>
          <w:headerReference w:type="first" r:id="rId114"/>
          <w:footerReference w:type="first" r:id="rId115"/>
          <w:pgSz w:w="11906" w:h="16838"/>
          <w:pgMar w:top="1418" w:right="1418" w:bottom="1418" w:left="1418" w:header="567" w:footer="397" w:gutter="0"/>
          <w:cols w:space="708"/>
          <w:docGrid w:linePitch="360"/>
        </w:sectPr>
      </w:pPr>
    </w:p>
    <w:p w14:paraId="73FB154A" w14:textId="5685BF42" w:rsidR="00A70374" w:rsidRPr="00BF1FD4" w:rsidRDefault="002F0518" w:rsidP="0012553B">
      <w:pPr>
        <w:pStyle w:val="Heading2"/>
        <w:numPr>
          <w:ilvl w:val="0"/>
          <w:numId w:val="0"/>
        </w:numPr>
        <w:ind w:left="851" w:hanging="851"/>
      </w:pPr>
      <w:bookmarkStart w:id="342" w:name="_Toc215127349"/>
      <w:r w:rsidRPr="00BF1FD4">
        <w:t>Glossary</w:t>
      </w:r>
      <w:bookmarkEnd w:id="338"/>
      <w:r w:rsidRPr="00BF1FD4">
        <w:t xml:space="preserve">, </w:t>
      </w:r>
      <w:r w:rsidR="007839A9" w:rsidRPr="00BF1FD4">
        <w:t>acronyms,</w:t>
      </w:r>
      <w:r w:rsidRPr="00BF1FD4">
        <w:t xml:space="preserve"> and abbreviations</w:t>
      </w:r>
      <w:bookmarkEnd w:id="339"/>
      <w:bookmarkEnd w:id="340"/>
      <w:bookmarkEnd w:id="342"/>
    </w:p>
    <w:tbl>
      <w:tblPr>
        <w:tblW w:w="5000" w:type="pct"/>
        <w:tblBorders>
          <w:top w:val="single" w:sz="4" w:space="0" w:color="auto"/>
          <w:bottom w:val="single" w:sz="4" w:space="0" w:color="auto"/>
          <w:insideH w:val="single" w:sz="4" w:space="0" w:color="BFBFBF" w:themeColor="background1" w:themeShade="BF"/>
        </w:tblBorders>
        <w:tblLook w:val="04A0" w:firstRow="1" w:lastRow="0" w:firstColumn="1" w:lastColumn="0" w:noHBand="0" w:noVBand="1"/>
      </w:tblPr>
      <w:tblGrid>
        <w:gridCol w:w="2737"/>
        <w:gridCol w:w="6333"/>
      </w:tblGrid>
      <w:tr w:rsidR="00356790" w14:paraId="1F6E7064" w14:textId="77777777" w:rsidTr="00AF3F16">
        <w:trPr>
          <w:cantSplit/>
          <w:tblHeader/>
        </w:trPr>
        <w:tc>
          <w:tcPr>
            <w:tcW w:w="1509" w:type="pct"/>
            <w:tcBorders>
              <w:top w:val="single" w:sz="4" w:space="0" w:color="auto"/>
              <w:bottom w:val="single" w:sz="4" w:space="0" w:color="auto"/>
            </w:tcBorders>
          </w:tcPr>
          <w:p w14:paraId="447F6B8A" w14:textId="77777777" w:rsidR="00356790" w:rsidRPr="00A11F8D" w:rsidRDefault="00356790" w:rsidP="006F66AD">
            <w:pPr>
              <w:pStyle w:val="TableHeading"/>
            </w:pPr>
            <w:r w:rsidRPr="00A11F8D">
              <w:t>Term or abbreviation</w:t>
            </w:r>
          </w:p>
        </w:tc>
        <w:tc>
          <w:tcPr>
            <w:tcW w:w="3491" w:type="pct"/>
            <w:tcBorders>
              <w:top w:val="single" w:sz="4" w:space="0" w:color="auto"/>
              <w:bottom w:val="single" w:sz="4" w:space="0" w:color="auto"/>
            </w:tcBorders>
          </w:tcPr>
          <w:p w14:paraId="674D66D2" w14:textId="77777777" w:rsidR="00356790" w:rsidRPr="00A11F8D" w:rsidRDefault="00356790" w:rsidP="006F66AD">
            <w:pPr>
              <w:pStyle w:val="TableHeading"/>
            </w:pPr>
            <w:r w:rsidRPr="00A11F8D">
              <w:t>Definition</w:t>
            </w:r>
          </w:p>
        </w:tc>
      </w:tr>
      <w:tr w:rsidR="00356790" w14:paraId="76A17ADF" w14:textId="77777777" w:rsidTr="00AF3F16">
        <w:tc>
          <w:tcPr>
            <w:tcW w:w="1509" w:type="pct"/>
          </w:tcPr>
          <w:p w14:paraId="0B52FF20" w14:textId="77777777" w:rsidR="00356790" w:rsidRPr="00A11F8D" w:rsidRDefault="00356790" w:rsidP="006F66AD">
            <w:pPr>
              <w:pStyle w:val="TableText"/>
            </w:pPr>
            <w:r w:rsidRPr="00A11F8D">
              <w:t>Additional declaration</w:t>
            </w:r>
          </w:p>
        </w:tc>
        <w:tc>
          <w:tcPr>
            <w:tcW w:w="3491" w:type="pct"/>
          </w:tcPr>
          <w:p w14:paraId="0A122EFE" w14:textId="7A0BDA30" w:rsidR="00356790" w:rsidRPr="00A11F8D" w:rsidRDefault="00356790" w:rsidP="006F66AD">
            <w:pPr>
              <w:pStyle w:val="TableText"/>
            </w:pPr>
            <w:r w:rsidRPr="00A11F8D">
              <w:t>A st</w:t>
            </w:r>
            <w:r>
              <w:t>a</w:t>
            </w:r>
            <w:r w:rsidRPr="00A11F8D">
              <w:t>tement that is required by an importing country to be entered on a phytosanitary certificate and which provides specific additional information on a consignment in relation to regulated pests</w:t>
            </w:r>
            <w:r>
              <w:t xml:space="preserve"> or regulated articles </w:t>
            </w:r>
            <w:r w:rsidR="00560C3D">
              <w:rPr>
                <w:noProof/>
              </w:rPr>
              <w:t>(FAO 2024)</w:t>
            </w:r>
            <w:r w:rsidRPr="00A11F8D">
              <w:t>.</w:t>
            </w:r>
          </w:p>
        </w:tc>
      </w:tr>
      <w:tr w:rsidR="00356790" w14:paraId="592E2F43" w14:textId="77777777" w:rsidTr="00AF3F16">
        <w:tc>
          <w:tcPr>
            <w:tcW w:w="1509" w:type="pct"/>
          </w:tcPr>
          <w:p w14:paraId="2BF3AA7C" w14:textId="77777777" w:rsidR="00356790" w:rsidRPr="00A11F8D" w:rsidRDefault="00356790" w:rsidP="006F66AD">
            <w:pPr>
              <w:pStyle w:val="TableText"/>
            </w:pPr>
            <w:r w:rsidRPr="00A11F8D">
              <w:t>ALOP</w:t>
            </w:r>
          </w:p>
        </w:tc>
        <w:tc>
          <w:tcPr>
            <w:tcW w:w="3491" w:type="pct"/>
          </w:tcPr>
          <w:p w14:paraId="3DE0190F" w14:textId="1FC8647C" w:rsidR="00356790" w:rsidRPr="00A11F8D" w:rsidRDefault="00356790" w:rsidP="006F66AD">
            <w:pPr>
              <w:pStyle w:val="TableText"/>
            </w:pPr>
            <w:r w:rsidRPr="00A11F8D">
              <w:t>The level of protection deemed appropriate by the Member establishing a sanitary or phytosanitary measure to protect human, animal or plant life or health within its territory</w:t>
            </w:r>
            <w:r>
              <w:t xml:space="preserve"> </w:t>
            </w:r>
            <w:r w:rsidR="00FB643A">
              <w:t>(</w:t>
            </w:r>
            <w:r>
              <w:t>WT</w:t>
            </w:r>
            <w:r w:rsidR="00DA53A0">
              <w:t>O</w:t>
            </w:r>
            <w:r>
              <w:t xml:space="preserve"> 1995)</w:t>
            </w:r>
            <w:r w:rsidRPr="00A11F8D">
              <w:t>.</w:t>
            </w:r>
          </w:p>
        </w:tc>
      </w:tr>
      <w:tr w:rsidR="00356790" w14:paraId="721C05AE" w14:textId="77777777" w:rsidTr="00AF3F16">
        <w:tc>
          <w:tcPr>
            <w:tcW w:w="1509" w:type="pct"/>
          </w:tcPr>
          <w:p w14:paraId="5BD7FCDF" w14:textId="77777777" w:rsidR="00356790" w:rsidRPr="00A11F8D" w:rsidRDefault="00356790" w:rsidP="006F66AD">
            <w:pPr>
              <w:pStyle w:val="TableText"/>
            </w:pPr>
            <w:r>
              <w:t>APHIS</w:t>
            </w:r>
          </w:p>
        </w:tc>
        <w:tc>
          <w:tcPr>
            <w:tcW w:w="3491" w:type="pct"/>
          </w:tcPr>
          <w:p w14:paraId="080CE78F" w14:textId="77777777" w:rsidR="00356790" w:rsidRPr="00A11F8D" w:rsidRDefault="00356790" w:rsidP="006F66AD">
            <w:pPr>
              <w:pStyle w:val="TableText"/>
            </w:pPr>
            <w:r w:rsidRPr="00D33632">
              <w:rPr>
                <w:szCs w:val="18"/>
              </w:rPr>
              <w:t>Animal and Plant Health Inspection Services</w:t>
            </w:r>
          </w:p>
        </w:tc>
      </w:tr>
      <w:tr w:rsidR="00356790" w14:paraId="2B716F7B" w14:textId="77777777" w:rsidTr="00AF3F16">
        <w:tc>
          <w:tcPr>
            <w:tcW w:w="1509" w:type="pct"/>
          </w:tcPr>
          <w:p w14:paraId="3812CEE9" w14:textId="77777777" w:rsidR="00356790" w:rsidRPr="00A11F8D" w:rsidRDefault="00356790" w:rsidP="006F66AD">
            <w:pPr>
              <w:pStyle w:val="TableText"/>
            </w:pPr>
            <w:r>
              <w:t>Appropriate level of protection (ALOP) for Australia</w:t>
            </w:r>
          </w:p>
        </w:tc>
        <w:tc>
          <w:tcPr>
            <w:tcW w:w="3491" w:type="pct"/>
          </w:tcPr>
          <w:p w14:paraId="44988D4C" w14:textId="77777777" w:rsidR="00356790" w:rsidRPr="00A11F8D" w:rsidRDefault="00356790" w:rsidP="006F66AD">
            <w:pPr>
              <w:pStyle w:val="TableText"/>
            </w:pPr>
            <w:r>
              <w:t xml:space="preserve">The </w:t>
            </w:r>
            <w:r w:rsidRPr="00153630">
              <w:rPr>
                <w:i/>
              </w:rPr>
              <w:t>Biosecurity Act</w:t>
            </w:r>
            <w:r>
              <w:rPr>
                <w:i/>
              </w:rPr>
              <w:t> </w:t>
            </w:r>
            <w:r w:rsidRPr="00153630">
              <w:rPr>
                <w:i/>
              </w:rPr>
              <w:t>2015</w:t>
            </w:r>
            <w:r>
              <w:t xml:space="preserve"> defines the appropriate level of protection (or ALOP) for Australia as a high level of sanitary and phytosanitary protection aimed at reducing biosecurity risks to very low, but not to zero.</w:t>
            </w:r>
          </w:p>
        </w:tc>
      </w:tr>
      <w:tr w:rsidR="00356790" w14:paraId="36993896" w14:textId="77777777" w:rsidTr="00AF3F16">
        <w:tc>
          <w:tcPr>
            <w:tcW w:w="1509" w:type="pct"/>
          </w:tcPr>
          <w:p w14:paraId="2D3CB36F" w14:textId="77777777" w:rsidR="00356790" w:rsidRPr="00A11F8D" w:rsidRDefault="00356790" w:rsidP="006F66AD">
            <w:pPr>
              <w:pStyle w:val="TableText"/>
            </w:pPr>
            <w:r>
              <w:rPr>
                <w:color w:val="000000" w:themeColor="text1"/>
              </w:rPr>
              <w:t>Australian territory</w:t>
            </w:r>
          </w:p>
        </w:tc>
        <w:tc>
          <w:tcPr>
            <w:tcW w:w="3491" w:type="pct"/>
          </w:tcPr>
          <w:p w14:paraId="0CBC8078" w14:textId="77777777" w:rsidR="00356790" w:rsidRPr="00A11F8D" w:rsidRDefault="00356790" w:rsidP="006F66AD">
            <w:pPr>
              <w:pStyle w:val="TableText"/>
            </w:pPr>
            <w:r>
              <w:rPr>
                <w:color w:val="000000" w:themeColor="text1"/>
              </w:rPr>
              <w:t xml:space="preserve">Australian territory as referenced in the </w:t>
            </w:r>
            <w:r w:rsidRPr="00153630">
              <w:rPr>
                <w:i/>
                <w:color w:val="000000" w:themeColor="text1"/>
              </w:rPr>
              <w:t>Biosecurity Act</w:t>
            </w:r>
            <w:r>
              <w:rPr>
                <w:i/>
                <w:color w:val="000000" w:themeColor="text1"/>
              </w:rPr>
              <w:t> </w:t>
            </w:r>
            <w:r w:rsidRPr="00153630">
              <w:rPr>
                <w:i/>
                <w:color w:val="000000" w:themeColor="text1"/>
              </w:rPr>
              <w:t>2015</w:t>
            </w:r>
            <w:r>
              <w:rPr>
                <w:color w:val="000000" w:themeColor="text1"/>
              </w:rPr>
              <w:t xml:space="preserve"> refers to Australia, Christmas Island and Cocos (Keeling) Islands and any external Territory to which that provision extends.</w:t>
            </w:r>
          </w:p>
        </w:tc>
      </w:tr>
      <w:tr w:rsidR="00356790" w14:paraId="451AB152" w14:textId="77777777" w:rsidTr="00AF3F16">
        <w:tc>
          <w:tcPr>
            <w:tcW w:w="1509" w:type="pct"/>
          </w:tcPr>
          <w:p w14:paraId="3A5ED255" w14:textId="77777777" w:rsidR="00356790" w:rsidRDefault="00356790" w:rsidP="006F66AD">
            <w:pPr>
              <w:pStyle w:val="TableText"/>
            </w:pPr>
            <w:r>
              <w:t>BICON</w:t>
            </w:r>
          </w:p>
        </w:tc>
        <w:tc>
          <w:tcPr>
            <w:tcW w:w="3491" w:type="pct"/>
          </w:tcPr>
          <w:p w14:paraId="40F2FE83" w14:textId="4DA73C98" w:rsidR="00356790" w:rsidRDefault="00356790" w:rsidP="006F66AD">
            <w:pPr>
              <w:pStyle w:val="TableText"/>
            </w:pPr>
            <w:r>
              <w:t>Australia's Biosecurity Import Conditions system</w:t>
            </w:r>
            <w:r w:rsidR="009043C0">
              <w:t xml:space="preserve"> </w:t>
            </w:r>
            <w:r w:rsidRPr="00BB6054">
              <w:t>bicon.agriculture.gov.au/BiconWeb4.0</w:t>
            </w:r>
          </w:p>
        </w:tc>
      </w:tr>
      <w:tr w:rsidR="00356790" w14:paraId="67639727" w14:textId="77777777" w:rsidTr="00AF3F16">
        <w:tc>
          <w:tcPr>
            <w:tcW w:w="1509" w:type="pct"/>
          </w:tcPr>
          <w:p w14:paraId="2C116670" w14:textId="77777777" w:rsidR="00356790" w:rsidRPr="00A11F8D" w:rsidRDefault="00356790" w:rsidP="006F66AD">
            <w:pPr>
              <w:pStyle w:val="TableText"/>
            </w:pPr>
            <w:r w:rsidRPr="00A11F8D">
              <w:t>Biosecurity</w:t>
            </w:r>
          </w:p>
        </w:tc>
        <w:tc>
          <w:tcPr>
            <w:tcW w:w="3491" w:type="pct"/>
          </w:tcPr>
          <w:p w14:paraId="3293B3C0" w14:textId="77777777" w:rsidR="00356790" w:rsidRPr="00A11F8D" w:rsidRDefault="00356790" w:rsidP="006F66AD">
            <w:pPr>
              <w:pStyle w:val="TableText"/>
            </w:pPr>
            <w:r w:rsidRPr="00A11F8D">
              <w:t>The prevention of the entry, establishment or spread of unwanted pests and infectious disease agents to protect human, animal or plant health or life, and the environment.</w:t>
            </w:r>
          </w:p>
        </w:tc>
      </w:tr>
      <w:tr w:rsidR="00356790" w14:paraId="3C9E7583" w14:textId="77777777" w:rsidTr="00AF3F16">
        <w:tc>
          <w:tcPr>
            <w:tcW w:w="1509" w:type="pct"/>
          </w:tcPr>
          <w:p w14:paraId="0C95F5CA" w14:textId="77777777" w:rsidR="00356790" w:rsidRPr="00A11F8D" w:rsidRDefault="00356790" w:rsidP="006F66AD">
            <w:pPr>
              <w:pStyle w:val="TableText"/>
            </w:pPr>
            <w:r>
              <w:t>Biosecurity risk</w:t>
            </w:r>
          </w:p>
        </w:tc>
        <w:tc>
          <w:tcPr>
            <w:tcW w:w="3491" w:type="pct"/>
          </w:tcPr>
          <w:p w14:paraId="7002F5D9" w14:textId="1B005FE6" w:rsidR="00356790" w:rsidRPr="00A11F8D" w:rsidRDefault="00356790" w:rsidP="006F66AD">
            <w:pPr>
              <w:pStyle w:val="TableText"/>
            </w:pPr>
            <w:r>
              <w:t xml:space="preserve">The </w:t>
            </w:r>
            <w:r w:rsidRPr="00153630">
              <w:rPr>
                <w:i/>
              </w:rPr>
              <w:t>Biosec</w:t>
            </w:r>
            <w:r>
              <w:rPr>
                <w:i/>
              </w:rPr>
              <w:t>u</w:t>
            </w:r>
            <w:r w:rsidRPr="00153630">
              <w:rPr>
                <w:i/>
              </w:rPr>
              <w:t>rity Act</w:t>
            </w:r>
            <w:r>
              <w:rPr>
                <w:i/>
              </w:rPr>
              <w:t> </w:t>
            </w:r>
            <w:r w:rsidRPr="00153630">
              <w:rPr>
                <w:i/>
              </w:rPr>
              <w:t>2015</w:t>
            </w:r>
            <w:r>
              <w:t xml:space="preserve"> refers to biosecurity risk as the likelihood of a disease or pest entering, </w:t>
            </w:r>
            <w:r w:rsidR="00D013F3">
              <w:t>establishing,</w:t>
            </w:r>
            <w:r>
              <w:t xml:space="preserve"> or spreading in Australian territory, and the potential for the disease or pest causing harm to human, animal or plant health, the environment, economic or community activities. </w:t>
            </w:r>
          </w:p>
        </w:tc>
      </w:tr>
      <w:tr w:rsidR="00356790" w14:paraId="4868484E" w14:textId="77777777" w:rsidTr="00AF3F16">
        <w:tc>
          <w:tcPr>
            <w:tcW w:w="1509" w:type="pct"/>
          </w:tcPr>
          <w:p w14:paraId="168F5A4F" w14:textId="77777777" w:rsidR="00356790" w:rsidRPr="00A11F8D" w:rsidRDefault="00356790" w:rsidP="006F66AD">
            <w:pPr>
              <w:pStyle w:val="TableText"/>
            </w:pPr>
            <w:r w:rsidRPr="00A11F8D">
              <w:t>Consignment</w:t>
            </w:r>
          </w:p>
        </w:tc>
        <w:tc>
          <w:tcPr>
            <w:tcW w:w="3491" w:type="pct"/>
          </w:tcPr>
          <w:p w14:paraId="1488350F" w14:textId="36DC433E" w:rsidR="00356790" w:rsidRPr="00A11F8D" w:rsidRDefault="00356790" w:rsidP="006F66AD">
            <w:pPr>
              <w:pStyle w:val="TableText"/>
            </w:pPr>
            <w:r w:rsidRPr="00A11F8D">
              <w:t>A quantity of plants, plant products or other articles being moved from one country to another and covered, when required, by a single phytosanitary certificate (a consignment may be composed of one or more commodities or lots)</w:t>
            </w:r>
            <w:r>
              <w:t xml:space="preserve"> </w:t>
            </w:r>
            <w:r w:rsidR="00560C3D">
              <w:rPr>
                <w:noProof/>
              </w:rPr>
              <w:t>(FAO 2024)</w:t>
            </w:r>
            <w:r w:rsidRPr="00A11F8D">
              <w:t>.</w:t>
            </w:r>
          </w:p>
        </w:tc>
      </w:tr>
      <w:tr w:rsidR="00356790" w14:paraId="12339E62" w14:textId="77777777" w:rsidTr="00AF3F16">
        <w:tc>
          <w:tcPr>
            <w:tcW w:w="1509" w:type="pct"/>
          </w:tcPr>
          <w:p w14:paraId="63AAB997" w14:textId="77777777" w:rsidR="00356790" w:rsidRPr="00A11F8D" w:rsidRDefault="00356790" w:rsidP="006F66AD">
            <w:pPr>
              <w:pStyle w:val="TableText"/>
            </w:pPr>
            <w:r w:rsidRPr="00A11F8D">
              <w:t>Control (of a pest)</w:t>
            </w:r>
          </w:p>
        </w:tc>
        <w:tc>
          <w:tcPr>
            <w:tcW w:w="3491" w:type="pct"/>
          </w:tcPr>
          <w:p w14:paraId="279ECD38" w14:textId="064878F0" w:rsidR="00356790" w:rsidRPr="00A11F8D" w:rsidRDefault="00356790" w:rsidP="006F66AD">
            <w:pPr>
              <w:pStyle w:val="TableText"/>
            </w:pPr>
            <w:r w:rsidRPr="00A11F8D">
              <w:t>Suppression, containment</w:t>
            </w:r>
            <w:r>
              <w:t>,</w:t>
            </w:r>
            <w:r w:rsidRPr="00A11F8D">
              <w:t xml:space="preserve"> or eradication of a pest population</w:t>
            </w:r>
            <w:r>
              <w:t xml:space="preserve"> </w:t>
            </w:r>
            <w:r w:rsidR="00560C3D">
              <w:rPr>
                <w:noProof/>
              </w:rPr>
              <w:t>(FAO 2024)</w:t>
            </w:r>
            <w:r w:rsidRPr="00A11F8D">
              <w:t>.</w:t>
            </w:r>
          </w:p>
        </w:tc>
      </w:tr>
      <w:tr w:rsidR="002C2638" w14:paraId="6683A848" w14:textId="77777777" w:rsidTr="00CF35BE">
        <w:tc>
          <w:tcPr>
            <w:tcW w:w="1509" w:type="pct"/>
          </w:tcPr>
          <w:p w14:paraId="30CF7E71" w14:textId="77777777" w:rsidR="002C2638" w:rsidRDefault="002C2638" w:rsidP="00CF35BE">
            <w:pPr>
              <w:pStyle w:val="TableText"/>
            </w:pPr>
            <w:r>
              <w:rPr>
                <w:szCs w:val="18"/>
              </w:rPr>
              <w:t>(the) department</w:t>
            </w:r>
          </w:p>
        </w:tc>
        <w:tc>
          <w:tcPr>
            <w:tcW w:w="3491" w:type="pct"/>
          </w:tcPr>
          <w:p w14:paraId="233294D0" w14:textId="77777777" w:rsidR="002C2638" w:rsidRDefault="002C2638" w:rsidP="00CF35BE">
            <w:pPr>
              <w:pStyle w:val="TableText"/>
            </w:pPr>
            <w:r>
              <w:rPr>
                <w:szCs w:val="18"/>
              </w:rPr>
              <w:t>The Australian Government Department of Agriculture, Fisheries and Forestry</w:t>
            </w:r>
          </w:p>
        </w:tc>
      </w:tr>
      <w:tr w:rsidR="00356790" w14:paraId="22392D23" w14:textId="77777777" w:rsidTr="00AF3F16">
        <w:tc>
          <w:tcPr>
            <w:tcW w:w="1509" w:type="pct"/>
          </w:tcPr>
          <w:p w14:paraId="5EF11FB6" w14:textId="77777777" w:rsidR="00356790" w:rsidRPr="00A11F8D" w:rsidRDefault="00356790" w:rsidP="006F66AD">
            <w:pPr>
              <w:pStyle w:val="TableText"/>
            </w:pPr>
            <w:r w:rsidRPr="00A11F8D">
              <w:t>Entry (of a pest)</w:t>
            </w:r>
          </w:p>
        </w:tc>
        <w:tc>
          <w:tcPr>
            <w:tcW w:w="3491" w:type="pct"/>
          </w:tcPr>
          <w:p w14:paraId="635A81FA" w14:textId="4FD0C97E" w:rsidR="00356790" w:rsidRPr="00A11F8D" w:rsidRDefault="00356790" w:rsidP="006F66AD">
            <w:pPr>
              <w:pStyle w:val="TableText"/>
            </w:pPr>
            <w:r w:rsidRPr="00A11F8D">
              <w:t>Movement of a pest into an area where it is not yet present, or present but not widely distributed and being officially controlled</w:t>
            </w:r>
            <w:r>
              <w:t xml:space="preserve"> </w:t>
            </w:r>
            <w:r w:rsidR="00560C3D">
              <w:rPr>
                <w:noProof/>
              </w:rPr>
              <w:t>(FAO 2024)</w:t>
            </w:r>
            <w:r>
              <w:t>.</w:t>
            </w:r>
          </w:p>
        </w:tc>
      </w:tr>
      <w:tr w:rsidR="00356790" w14:paraId="33E3ECD3" w14:textId="77777777" w:rsidTr="00AF3F16">
        <w:tc>
          <w:tcPr>
            <w:tcW w:w="1509" w:type="pct"/>
          </w:tcPr>
          <w:p w14:paraId="25CA58CF" w14:textId="77777777" w:rsidR="00356790" w:rsidRPr="00D33632" w:rsidRDefault="00356790" w:rsidP="006F66AD">
            <w:pPr>
              <w:pStyle w:val="TableText"/>
              <w:rPr>
                <w:szCs w:val="18"/>
              </w:rPr>
            </w:pPr>
            <w:r w:rsidRPr="00D33632">
              <w:rPr>
                <w:szCs w:val="18"/>
              </w:rPr>
              <w:t>Establishment (of a pest)</w:t>
            </w:r>
          </w:p>
        </w:tc>
        <w:tc>
          <w:tcPr>
            <w:tcW w:w="3491" w:type="pct"/>
          </w:tcPr>
          <w:p w14:paraId="5EBDD6BD" w14:textId="06EE686C" w:rsidR="00356790" w:rsidRPr="00D33632" w:rsidRDefault="00356790" w:rsidP="006F66AD">
            <w:pPr>
              <w:pStyle w:val="TableText"/>
              <w:rPr>
                <w:szCs w:val="18"/>
              </w:rPr>
            </w:pPr>
            <w:r w:rsidRPr="00D33632">
              <w:rPr>
                <w:szCs w:val="18"/>
              </w:rPr>
              <w:t xml:space="preserve">Perpetuation, for the foreseeable future, of a pest within an area after entry </w:t>
            </w:r>
            <w:r w:rsidR="00560C3D">
              <w:rPr>
                <w:noProof/>
                <w:szCs w:val="18"/>
              </w:rPr>
              <w:t>(FAO 2024)</w:t>
            </w:r>
            <w:r w:rsidRPr="00D33632">
              <w:rPr>
                <w:szCs w:val="18"/>
              </w:rPr>
              <w:t>.</w:t>
            </w:r>
          </w:p>
        </w:tc>
      </w:tr>
      <w:tr w:rsidR="00356790" w14:paraId="27A03389" w14:textId="77777777" w:rsidTr="00AF3F16">
        <w:tc>
          <w:tcPr>
            <w:tcW w:w="1509" w:type="pct"/>
          </w:tcPr>
          <w:p w14:paraId="0E3A55A4" w14:textId="77777777" w:rsidR="00356790" w:rsidRPr="00D33632" w:rsidRDefault="00356790" w:rsidP="006F66AD">
            <w:pPr>
              <w:pStyle w:val="TableText"/>
            </w:pPr>
            <w:r w:rsidRPr="00D33632">
              <w:t>FAO</w:t>
            </w:r>
          </w:p>
        </w:tc>
        <w:tc>
          <w:tcPr>
            <w:tcW w:w="3491" w:type="pct"/>
          </w:tcPr>
          <w:p w14:paraId="6EF4279A" w14:textId="77777777" w:rsidR="00356790" w:rsidRPr="00D33632" w:rsidRDefault="00356790" w:rsidP="006F66AD">
            <w:pPr>
              <w:pStyle w:val="TableText"/>
            </w:pPr>
            <w:r w:rsidRPr="00D33632">
              <w:t>Food and Agriculture Organization of the United Nations</w:t>
            </w:r>
          </w:p>
        </w:tc>
      </w:tr>
      <w:tr w:rsidR="00E03E34" w14:paraId="67EC710D" w14:textId="77777777" w:rsidTr="00CF35BE">
        <w:tc>
          <w:tcPr>
            <w:tcW w:w="1509" w:type="pct"/>
          </w:tcPr>
          <w:p w14:paraId="5209F6EA" w14:textId="77777777" w:rsidR="00E03E34" w:rsidRPr="00A11F8D" w:rsidRDefault="00E03E34" w:rsidP="00CF35BE">
            <w:pPr>
              <w:pStyle w:val="TableText"/>
            </w:pPr>
            <w:r>
              <w:t>Freight mode of arrival</w:t>
            </w:r>
          </w:p>
        </w:tc>
        <w:tc>
          <w:tcPr>
            <w:tcW w:w="3491" w:type="pct"/>
          </w:tcPr>
          <w:p w14:paraId="635250A3" w14:textId="77777777" w:rsidR="00E03E34" w:rsidRPr="00A11F8D" w:rsidRDefault="00E03E34" w:rsidP="00CF35BE">
            <w:pPr>
              <w:pStyle w:val="TableText"/>
            </w:pPr>
            <w:r>
              <w:rPr>
                <w:lang w:eastAsia="ja-JP"/>
              </w:rPr>
              <w:t>(for the purpose of this PRA) Mode of arrival of goods into Australia as h</w:t>
            </w:r>
            <w:r w:rsidRPr="05475280">
              <w:rPr>
                <w:lang w:eastAsia="ja-JP"/>
              </w:rPr>
              <w:t>igh value freight or low value freight (air or sea), except for arrival as unaccompanied personal effects</w:t>
            </w:r>
          </w:p>
        </w:tc>
      </w:tr>
      <w:tr w:rsidR="00356790" w14:paraId="717BA6A2" w14:textId="77777777" w:rsidTr="00AF3F16">
        <w:tc>
          <w:tcPr>
            <w:tcW w:w="1509" w:type="pct"/>
          </w:tcPr>
          <w:p w14:paraId="44174263" w14:textId="77777777" w:rsidR="00356790" w:rsidRPr="00A11F8D" w:rsidRDefault="00356790" w:rsidP="006F66AD">
            <w:pPr>
              <w:pStyle w:val="TableText"/>
            </w:pPr>
            <w:r w:rsidRPr="00A11F8D">
              <w:t>Fresh</w:t>
            </w:r>
          </w:p>
        </w:tc>
        <w:tc>
          <w:tcPr>
            <w:tcW w:w="3491" w:type="pct"/>
          </w:tcPr>
          <w:p w14:paraId="4B5AB26C" w14:textId="4ABF3D7C" w:rsidR="00356790" w:rsidRPr="00A11F8D" w:rsidRDefault="00356790" w:rsidP="006F66AD">
            <w:pPr>
              <w:pStyle w:val="TableText"/>
            </w:pPr>
            <w:r w:rsidRPr="00A11F8D">
              <w:t>Living; not dried, deep-frozen or otherwise conserved</w:t>
            </w:r>
            <w:r w:rsidR="00FB643A">
              <w:t xml:space="preserve"> </w:t>
            </w:r>
            <w:r w:rsidR="00560C3D">
              <w:rPr>
                <w:noProof/>
              </w:rPr>
              <w:t>(FAO 2024)</w:t>
            </w:r>
            <w:r w:rsidRPr="00A11F8D">
              <w:t>.</w:t>
            </w:r>
          </w:p>
        </w:tc>
      </w:tr>
      <w:tr w:rsidR="00356790" w14:paraId="0AAB9151" w14:textId="77777777" w:rsidTr="00AF3F16">
        <w:tc>
          <w:tcPr>
            <w:tcW w:w="1509" w:type="pct"/>
          </w:tcPr>
          <w:p w14:paraId="2FB4870B" w14:textId="77777777" w:rsidR="00356790" w:rsidRPr="00A11F8D" w:rsidRDefault="00356790" w:rsidP="006F66AD">
            <w:pPr>
              <w:pStyle w:val="TableText"/>
            </w:pPr>
            <w:r w:rsidRPr="00D33632">
              <w:t>Fumigant</w:t>
            </w:r>
          </w:p>
        </w:tc>
        <w:tc>
          <w:tcPr>
            <w:tcW w:w="3491" w:type="pct"/>
          </w:tcPr>
          <w:p w14:paraId="3BAD83F1" w14:textId="77777777" w:rsidR="00356790" w:rsidRPr="00A11F8D" w:rsidRDefault="00356790" w:rsidP="006F66AD">
            <w:pPr>
              <w:pStyle w:val="TableText"/>
            </w:pPr>
            <w:r w:rsidRPr="00D33632">
              <w:t>A gaseous chemical that easily diffuses and disperses in air and is toxic to the target organism.</w:t>
            </w:r>
          </w:p>
        </w:tc>
      </w:tr>
      <w:tr w:rsidR="00356790" w14:paraId="1FD15B77" w14:textId="77777777" w:rsidTr="00AF3F16">
        <w:tc>
          <w:tcPr>
            <w:tcW w:w="1509" w:type="pct"/>
          </w:tcPr>
          <w:p w14:paraId="72F27EF4" w14:textId="77777777" w:rsidR="00356790" w:rsidRPr="00A11F8D" w:rsidRDefault="00356790" w:rsidP="006F66AD">
            <w:pPr>
              <w:pStyle w:val="TableText"/>
            </w:pPr>
            <w:r w:rsidRPr="00A11F8D">
              <w:t>Fumigation</w:t>
            </w:r>
          </w:p>
        </w:tc>
        <w:tc>
          <w:tcPr>
            <w:tcW w:w="3491" w:type="pct"/>
          </w:tcPr>
          <w:p w14:paraId="5BFD4F20" w14:textId="77777777" w:rsidR="00356790" w:rsidRPr="00A11F8D" w:rsidRDefault="00356790" w:rsidP="006F66AD">
            <w:pPr>
              <w:pStyle w:val="TableText"/>
            </w:pPr>
            <w:r w:rsidRPr="00A11F8D">
              <w:t>A method of pest control that completely fills an area with gaseous pesticides to suffocate or poison the pests within.</w:t>
            </w:r>
          </w:p>
        </w:tc>
      </w:tr>
      <w:tr w:rsidR="00356790" w14:paraId="0462760A" w14:textId="77777777" w:rsidTr="00AF3F16">
        <w:tc>
          <w:tcPr>
            <w:tcW w:w="1509" w:type="pct"/>
          </w:tcPr>
          <w:p w14:paraId="3DAE99BB" w14:textId="77777777" w:rsidR="00356790" w:rsidRPr="00A11F8D" w:rsidRDefault="00356790" w:rsidP="006F66AD">
            <w:pPr>
              <w:pStyle w:val="TableText"/>
            </w:pPr>
            <w:r w:rsidRPr="00A11F8D">
              <w:t>Genus</w:t>
            </w:r>
          </w:p>
        </w:tc>
        <w:tc>
          <w:tcPr>
            <w:tcW w:w="3491" w:type="pct"/>
          </w:tcPr>
          <w:p w14:paraId="6E4C68EE" w14:textId="77777777" w:rsidR="00356790" w:rsidRPr="00A11F8D" w:rsidRDefault="00356790" w:rsidP="006F66AD">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356790" w14:paraId="6436620B" w14:textId="77777777" w:rsidTr="00AF3F16">
        <w:tc>
          <w:tcPr>
            <w:tcW w:w="1509" w:type="pct"/>
          </w:tcPr>
          <w:p w14:paraId="50570F9C" w14:textId="77777777" w:rsidR="00356790" w:rsidRPr="00A11F8D" w:rsidRDefault="00356790" w:rsidP="006F66AD">
            <w:pPr>
              <w:pStyle w:val="TableText"/>
            </w:pPr>
            <w:r>
              <w:t>Goods</w:t>
            </w:r>
          </w:p>
        </w:tc>
        <w:tc>
          <w:tcPr>
            <w:tcW w:w="3491" w:type="pct"/>
          </w:tcPr>
          <w:p w14:paraId="36FEB36E" w14:textId="496CEE13" w:rsidR="00356790" w:rsidRPr="00A11F8D" w:rsidRDefault="00356790" w:rsidP="006F66AD">
            <w:pPr>
              <w:pStyle w:val="TableText"/>
            </w:pPr>
            <w:r>
              <w:t xml:space="preserve">The </w:t>
            </w:r>
            <w:r w:rsidRPr="00CC1408">
              <w:rPr>
                <w:i/>
              </w:rPr>
              <w:t>Biosecurity Act</w:t>
            </w:r>
            <w:r>
              <w:rPr>
                <w:i/>
              </w:rPr>
              <w:t> </w:t>
            </w:r>
            <w:r w:rsidRPr="00CC1408">
              <w:rPr>
                <w:i/>
              </w:rPr>
              <w:t>2015</w:t>
            </w:r>
            <w:r>
              <w:t xml:space="preserve"> defines goods as an animal, a plant (whether moveable or not), a sample or specimen of a disease agent, a pest, mail or any other article, </w:t>
            </w:r>
            <w:r w:rsidR="00D013F3">
              <w:t>substance,</w:t>
            </w:r>
            <w:r>
              <w:t xml:space="preserve"> or thing (including, but not limited to, any kind of moveable property).</w:t>
            </w:r>
          </w:p>
        </w:tc>
      </w:tr>
      <w:tr w:rsidR="008C2886" w14:paraId="5F0C8E3E" w14:textId="77777777" w:rsidTr="00CF35BE">
        <w:tc>
          <w:tcPr>
            <w:tcW w:w="1509" w:type="pct"/>
          </w:tcPr>
          <w:p w14:paraId="67621E87" w14:textId="77777777" w:rsidR="008C2886" w:rsidRPr="00A11F8D" w:rsidRDefault="008C2886" w:rsidP="00CF35BE">
            <w:pPr>
              <w:pStyle w:val="TableText"/>
            </w:pPr>
            <w:r>
              <w:t>High-risk plant product</w:t>
            </w:r>
          </w:p>
        </w:tc>
        <w:tc>
          <w:tcPr>
            <w:tcW w:w="3491" w:type="pct"/>
          </w:tcPr>
          <w:p w14:paraId="3A3A0632" w14:textId="77777777" w:rsidR="008C2886" w:rsidRPr="00A11F8D" w:rsidRDefault="008C2886" w:rsidP="00CF35BE">
            <w:pPr>
              <w:pStyle w:val="TableText"/>
            </w:pPr>
            <w:r>
              <w:t xml:space="preserve">(for the purpose of this PRA) Plant products known to be main hosts, good hosts or preferred hosts for khapra beetle </w:t>
            </w:r>
            <w:r w:rsidRPr="00531C21">
              <w:t>and/or</w:t>
            </w:r>
            <w:r>
              <w:t xml:space="preserve"> plant product hosts </w:t>
            </w:r>
            <w:r w:rsidRPr="00C8091C">
              <w:t>on</w:t>
            </w:r>
            <w:r>
              <w:t xml:space="preserve"> which the beetle has been intercepted on multiple occasions in international trade</w:t>
            </w:r>
          </w:p>
        </w:tc>
      </w:tr>
      <w:tr w:rsidR="008C2886" w14:paraId="63BA17FF" w14:textId="77777777" w:rsidTr="00CF35BE">
        <w:tc>
          <w:tcPr>
            <w:tcW w:w="1509" w:type="pct"/>
          </w:tcPr>
          <w:p w14:paraId="7FB9D7CE" w14:textId="77777777" w:rsidR="008C2886" w:rsidRPr="00A11F8D" w:rsidRDefault="008C2886" w:rsidP="00CF35BE">
            <w:pPr>
              <w:pStyle w:val="TableText"/>
            </w:pPr>
            <w:r>
              <w:t>High-value freight</w:t>
            </w:r>
          </w:p>
        </w:tc>
        <w:tc>
          <w:tcPr>
            <w:tcW w:w="3491" w:type="pct"/>
          </w:tcPr>
          <w:p w14:paraId="179900A2" w14:textId="77777777" w:rsidR="008C2886" w:rsidRPr="00A11F8D" w:rsidRDefault="008C2886" w:rsidP="00CF35BE">
            <w:pPr>
              <w:pStyle w:val="TableText"/>
            </w:pPr>
            <w:r>
              <w:rPr>
                <w:lang w:eastAsia="ja-JP"/>
              </w:rPr>
              <w:t>(for the purpose of this PRA) Goods valued above $1,000, arriving in Australia via air or sea freight</w:t>
            </w:r>
          </w:p>
        </w:tc>
      </w:tr>
      <w:tr w:rsidR="00356790" w14:paraId="439221CC" w14:textId="77777777" w:rsidTr="00AF3F16">
        <w:tc>
          <w:tcPr>
            <w:tcW w:w="1509" w:type="pct"/>
          </w:tcPr>
          <w:p w14:paraId="155C2D18" w14:textId="77777777" w:rsidR="00356790" w:rsidRPr="00A11F8D" w:rsidRDefault="00356790" w:rsidP="006F66AD">
            <w:pPr>
              <w:pStyle w:val="TableText"/>
            </w:pPr>
            <w:r w:rsidRPr="00A11F8D">
              <w:t>Host</w:t>
            </w:r>
          </w:p>
        </w:tc>
        <w:tc>
          <w:tcPr>
            <w:tcW w:w="3491" w:type="pct"/>
          </w:tcPr>
          <w:p w14:paraId="0C3AB72E" w14:textId="77777777" w:rsidR="00356790" w:rsidRPr="00A11F8D" w:rsidRDefault="00356790" w:rsidP="006F66AD">
            <w:pPr>
              <w:pStyle w:val="TableText"/>
            </w:pPr>
            <w:r w:rsidRPr="00A11F8D">
              <w:t>An organism that harbours a parasite, mutual partner, or commensal partner, typically providing nourishment and shelter.</w:t>
            </w:r>
          </w:p>
        </w:tc>
      </w:tr>
      <w:tr w:rsidR="00356790" w14:paraId="5BB2AFF1" w14:textId="77777777" w:rsidTr="00AF3F16">
        <w:tc>
          <w:tcPr>
            <w:tcW w:w="1509" w:type="pct"/>
          </w:tcPr>
          <w:p w14:paraId="1AD255EB" w14:textId="77777777" w:rsidR="00356790" w:rsidRPr="00A11F8D" w:rsidRDefault="00356790" w:rsidP="006F66AD">
            <w:pPr>
              <w:pStyle w:val="TableText"/>
            </w:pPr>
            <w:r w:rsidRPr="00A11F8D">
              <w:t>Import permit</w:t>
            </w:r>
          </w:p>
        </w:tc>
        <w:tc>
          <w:tcPr>
            <w:tcW w:w="3491" w:type="pct"/>
          </w:tcPr>
          <w:p w14:paraId="1236CF12" w14:textId="39F14565" w:rsidR="00356790" w:rsidRPr="00A11F8D" w:rsidRDefault="00356790" w:rsidP="006F66AD">
            <w:pPr>
              <w:pStyle w:val="TableText"/>
            </w:pPr>
            <w:r w:rsidRPr="00A11F8D">
              <w:t>Official document authorising importation of a commodity in accordance with specified phytosanitary import requirements</w:t>
            </w:r>
            <w:r>
              <w:t xml:space="preserve"> </w:t>
            </w:r>
            <w:r w:rsidR="00560C3D">
              <w:rPr>
                <w:noProof/>
              </w:rPr>
              <w:t>(FAO 2024)</w:t>
            </w:r>
            <w:r>
              <w:t>.</w:t>
            </w:r>
          </w:p>
        </w:tc>
      </w:tr>
      <w:tr w:rsidR="00356790" w14:paraId="67B936CC" w14:textId="77777777" w:rsidTr="00AF3F16">
        <w:tc>
          <w:tcPr>
            <w:tcW w:w="1509" w:type="pct"/>
          </w:tcPr>
          <w:p w14:paraId="7114988C" w14:textId="77777777" w:rsidR="00356790" w:rsidRPr="00A11F8D" w:rsidRDefault="00356790" w:rsidP="006F66AD">
            <w:pPr>
              <w:pStyle w:val="TableText"/>
            </w:pPr>
            <w:r w:rsidRPr="00A11F8D">
              <w:t>Infestation (of a commodity)</w:t>
            </w:r>
          </w:p>
        </w:tc>
        <w:tc>
          <w:tcPr>
            <w:tcW w:w="3491" w:type="pct"/>
          </w:tcPr>
          <w:p w14:paraId="3E2D378F" w14:textId="43EF8008" w:rsidR="00356790" w:rsidRPr="00A11F8D" w:rsidRDefault="00356790" w:rsidP="006F66AD">
            <w:pPr>
              <w:pStyle w:val="TableText"/>
            </w:pPr>
            <w:r w:rsidRPr="00A11F8D">
              <w:t>Presence in a commodity of a living pest of the plant or plant product concerned. Infestation includes infection</w:t>
            </w:r>
            <w:r>
              <w:t xml:space="preserve"> </w:t>
            </w:r>
            <w:r w:rsidR="00560C3D">
              <w:rPr>
                <w:noProof/>
              </w:rPr>
              <w:t>(FAO 2024)</w:t>
            </w:r>
            <w:r>
              <w:t>.</w:t>
            </w:r>
          </w:p>
        </w:tc>
      </w:tr>
      <w:tr w:rsidR="00356790" w14:paraId="0DC5391B" w14:textId="77777777" w:rsidTr="00AF3F16">
        <w:tc>
          <w:tcPr>
            <w:tcW w:w="1509" w:type="pct"/>
          </w:tcPr>
          <w:p w14:paraId="477825BF" w14:textId="77777777" w:rsidR="00356790" w:rsidRPr="00A11F8D" w:rsidRDefault="00356790" w:rsidP="006F66AD">
            <w:pPr>
              <w:pStyle w:val="TableText"/>
            </w:pPr>
            <w:r w:rsidRPr="00D33632">
              <w:rPr>
                <w:szCs w:val="18"/>
              </w:rPr>
              <w:t>Inspection</w:t>
            </w:r>
          </w:p>
        </w:tc>
        <w:tc>
          <w:tcPr>
            <w:tcW w:w="3491" w:type="pct"/>
          </w:tcPr>
          <w:p w14:paraId="674CF0F8" w14:textId="592137D6" w:rsidR="00356790" w:rsidRPr="00A11F8D" w:rsidRDefault="00356790" w:rsidP="006F66AD">
            <w:pPr>
              <w:pStyle w:val="TableText"/>
            </w:pPr>
            <w:r w:rsidRPr="00D33632">
              <w:rPr>
                <w:szCs w:val="18"/>
              </w:rPr>
              <w:t xml:space="preserve">Official visual examination of plants, plant products or other regulated articles to determine if pests are present or to determine compliance with phytosanitary regulations </w:t>
            </w:r>
            <w:r w:rsidR="00560C3D">
              <w:rPr>
                <w:noProof/>
                <w:szCs w:val="18"/>
              </w:rPr>
              <w:t>(FAO 2024)</w:t>
            </w:r>
            <w:r w:rsidRPr="00D33632">
              <w:rPr>
                <w:szCs w:val="18"/>
              </w:rPr>
              <w:t>.</w:t>
            </w:r>
          </w:p>
        </w:tc>
      </w:tr>
      <w:tr w:rsidR="00356790" w14:paraId="11289543" w14:textId="77777777" w:rsidTr="00AF3F16">
        <w:tc>
          <w:tcPr>
            <w:tcW w:w="1509" w:type="pct"/>
          </w:tcPr>
          <w:p w14:paraId="622C8092" w14:textId="77777777" w:rsidR="00356790" w:rsidRPr="00A11F8D" w:rsidRDefault="00356790" w:rsidP="006F66AD">
            <w:pPr>
              <w:pStyle w:val="TableText"/>
            </w:pPr>
            <w:r w:rsidRPr="00D33632">
              <w:rPr>
                <w:szCs w:val="18"/>
              </w:rPr>
              <w:t>Intended use</w:t>
            </w:r>
          </w:p>
        </w:tc>
        <w:tc>
          <w:tcPr>
            <w:tcW w:w="3491" w:type="pct"/>
          </w:tcPr>
          <w:p w14:paraId="604D50FB" w14:textId="2CCE6491" w:rsidR="00356790" w:rsidRPr="00A11F8D" w:rsidRDefault="00356790" w:rsidP="006F66AD">
            <w:pPr>
              <w:pStyle w:val="TableText"/>
            </w:pPr>
            <w:r w:rsidRPr="00D33632">
              <w:rPr>
                <w:szCs w:val="18"/>
              </w:rPr>
              <w:t xml:space="preserve">Declared purpose for which plants, plant products, or other regulated articles are imported, produced, or used </w:t>
            </w:r>
            <w:r w:rsidR="00560C3D">
              <w:rPr>
                <w:noProof/>
                <w:szCs w:val="18"/>
              </w:rPr>
              <w:t>(FAO 2024)</w:t>
            </w:r>
            <w:r w:rsidRPr="00D33632">
              <w:rPr>
                <w:szCs w:val="18"/>
              </w:rPr>
              <w:t>.</w:t>
            </w:r>
          </w:p>
        </w:tc>
      </w:tr>
      <w:tr w:rsidR="00356790" w14:paraId="5A0A153E" w14:textId="77777777" w:rsidTr="00AF3F16">
        <w:tc>
          <w:tcPr>
            <w:tcW w:w="1509" w:type="pct"/>
          </w:tcPr>
          <w:p w14:paraId="5CF2EA47" w14:textId="77777777" w:rsidR="00356790" w:rsidRPr="00A11F8D" w:rsidRDefault="00356790" w:rsidP="006F66AD">
            <w:pPr>
              <w:pStyle w:val="TableText"/>
            </w:pPr>
            <w:r w:rsidRPr="00D33632">
              <w:rPr>
                <w:szCs w:val="18"/>
              </w:rPr>
              <w:t>Interception (of a pest)</w:t>
            </w:r>
          </w:p>
        </w:tc>
        <w:tc>
          <w:tcPr>
            <w:tcW w:w="3491" w:type="pct"/>
          </w:tcPr>
          <w:p w14:paraId="6E1295CF" w14:textId="49A12967" w:rsidR="00356790" w:rsidRPr="00A11F8D" w:rsidRDefault="00356790" w:rsidP="006F66AD">
            <w:pPr>
              <w:pStyle w:val="TableText"/>
            </w:pPr>
            <w:r w:rsidRPr="00D33632">
              <w:rPr>
                <w:szCs w:val="18"/>
              </w:rPr>
              <w:t xml:space="preserve">The detection of a pest during inspection or testing of an imported consignment </w:t>
            </w:r>
            <w:r w:rsidR="00560C3D">
              <w:rPr>
                <w:noProof/>
                <w:szCs w:val="18"/>
              </w:rPr>
              <w:t>(FAO 2024)</w:t>
            </w:r>
            <w:r w:rsidRPr="00D33632">
              <w:rPr>
                <w:szCs w:val="18"/>
              </w:rPr>
              <w:t>.</w:t>
            </w:r>
          </w:p>
        </w:tc>
      </w:tr>
      <w:tr w:rsidR="00356790" w14:paraId="6A8E88F5" w14:textId="77777777" w:rsidTr="00AF3F16">
        <w:tc>
          <w:tcPr>
            <w:tcW w:w="1509" w:type="pct"/>
          </w:tcPr>
          <w:p w14:paraId="4FDDCCDB" w14:textId="7D4DFABB" w:rsidR="00356790" w:rsidRPr="00A11F8D" w:rsidRDefault="00356790" w:rsidP="006F66AD">
            <w:pPr>
              <w:pStyle w:val="TableText"/>
            </w:pPr>
            <w:r>
              <w:t>International Plant Protection Convention</w:t>
            </w:r>
            <w:r w:rsidR="00D56A28">
              <w:t xml:space="preserve"> (IPPC)</w:t>
            </w:r>
          </w:p>
        </w:tc>
        <w:tc>
          <w:tcPr>
            <w:tcW w:w="3491" w:type="pct"/>
          </w:tcPr>
          <w:p w14:paraId="0B08C587" w14:textId="77777777" w:rsidR="00356790" w:rsidRPr="00A11F8D" w:rsidRDefault="00356790" w:rsidP="006F66AD">
            <w:pPr>
              <w:pStyle w:val="TableText"/>
            </w:pPr>
            <w:r w:rsidRPr="76FAE8F6">
              <w:rPr>
                <w:lang w:val="en-US"/>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356790" w14:paraId="34C41AD3" w14:textId="77777777" w:rsidTr="00AF3F16">
        <w:tc>
          <w:tcPr>
            <w:tcW w:w="1509" w:type="pct"/>
          </w:tcPr>
          <w:p w14:paraId="792912B1" w14:textId="092A39B8" w:rsidR="00356790" w:rsidRPr="00A11F8D" w:rsidRDefault="00356790" w:rsidP="006F66AD">
            <w:pPr>
              <w:pStyle w:val="TableText"/>
            </w:pPr>
            <w:r w:rsidRPr="00A11F8D">
              <w:t>International Standard for Phytosanitary Measures</w:t>
            </w:r>
            <w:r w:rsidR="00AC544E">
              <w:t xml:space="preserve"> (ISPM)</w:t>
            </w:r>
          </w:p>
        </w:tc>
        <w:tc>
          <w:tcPr>
            <w:tcW w:w="3491" w:type="pct"/>
          </w:tcPr>
          <w:p w14:paraId="37BEFB86" w14:textId="4638BE48" w:rsidR="00356790" w:rsidRPr="00A11F8D" w:rsidRDefault="00356790" w:rsidP="006F66AD">
            <w:pPr>
              <w:pStyle w:val="TableText"/>
            </w:pPr>
            <w:r w:rsidRPr="00A11F8D">
              <w:t xml:space="preserve">An international standard adopted by the Conference of the Food and Agriculture Organization, the Interim Commission on Phytosanitary </w:t>
            </w:r>
            <w:r w:rsidR="00D013F3" w:rsidRPr="00A11F8D">
              <w:t>Measures,</w:t>
            </w:r>
            <w:r w:rsidRPr="00A11F8D">
              <w:t xml:space="preserve"> or the Commission on Phytosanitary Mea</w:t>
            </w:r>
            <w:r>
              <w:t>sures, established under the IPP</w:t>
            </w:r>
            <w:r w:rsidRPr="00A11F8D">
              <w:t>C</w:t>
            </w:r>
            <w:r>
              <w:t xml:space="preserve"> </w:t>
            </w:r>
            <w:r w:rsidR="00560C3D">
              <w:rPr>
                <w:noProof/>
              </w:rPr>
              <w:t>(FAO 2024)</w:t>
            </w:r>
            <w:r>
              <w:t>.</w:t>
            </w:r>
          </w:p>
        </w:tc>
      </w:tr>
      <w:tr w:rsidR="0051713E" w14:paraId="2CCB3F45" w14:textId="77777777">
        <w:tc>
          <w:tcPr>
            <w:tcW w:w="1509" w:type="pct"/>
          </w:tcPr>
          <w:p w14:paraId="32C3DC21" w14:textId="77777777" w:rsidR="0051713E" w:rsidRPr="00A11F8D" w:rsidRDefault="0051713E">
            <w:pPr>
              <w:pStyle w:val="TableText"/>
            </w:pPr>
            <w:r>
              <w:t>International trade</w:t>
            </w:r>
          </w:p>
        </w:tc>
        <w:tc>
          <w:tcPr>
            <w:tcW w:w="3491" w:type="pct"/>
          </w:tcPr>
          <w:p w14:paraId="1EE0AFF6" w14:textId="77777777" w:rsidR="0051713E" w:rsidRPr="00A11F8D" w:rsidRDefault="0051713E">
            <w:pPr>
              <w:pStyle w:val="TableText"/>
            </w:pPr>
            <w:r>
              <w:t>(for the purpose of this PRA) Movement of goods across international border, via all modes of arrival and either for commercial use or non-commercial use</w:t>
            </w:r>
          </w:p>
        </w:tc>
      </w:tr>
      <w:tr w:rsidR="00356790" w14:paraId="2EF56FE6" w14:textId="77777777" w:rsidTr="00AF3F16">
        <w:tc>
          <w:tcPr>
            <w:tcW w:w="1509" w:type="pct"/>
          </w:tcPr>
          <w:p w14:paraId="6245CDA4" w14:textId="77777777" w:rsidR="00356790" w:rsidRPr="00A11F8D" w:rsidRDefault="00356790" w:rsidP="006F66AD">
            <w:pPr>
              <w:pStyle w:val="TableText"/>
            </w:pPr>
            <w:r w:rsidRPr="00A11F8D">
              <w:t>Introduction (of a pest)</w:t>
            </w:r>
          </w:p>
        </w:tc>
        <w:tc>
          <w:tcPr>
            <w:tcW w:w="3491" w:type="pct"/>
          </w:tcPr>
          <w:p w14:paraId="2AEF073D" w14:textId="49EAE45D" w:rsidR="00356790" w:rsidRPr="00A11F8D" w:rsidRDefault="00356790" w:rsidP="006F66AD">
            <w:pPr>
              <w:pStyle w:val="TableText"/>
            </w:pPr>
            <w:r w:rsidRPr="00A11F8D">
              <w:t>The entry of a pest resulting in its establishment</w:t>
            </w:r>
            <w:r>
              <w:t xml:space="preserve"> </w:t>
            </w:r>
            <w:r w:rsidR="00560C3D">
              <w:rPr>
                <w:noProof/>
              </w:rPr>
              <w:t>(FAO 2024)</w:t>
            </w:r>
            <w:r>
              <w:t>.</w:t>
            </w:r>
          </w:p>
        </w:tc>
      </w:tr>
      <w:tr w:rsidR="00356790" w14:paraId="2E23F4AD" w14:textId="77777777" w:rsidTr="00AF3F16">
        <w:tc>
          <w:tcPr>
            <w:tcW w:w="1509" w:type="pct"/>
          </w:tcPr>
          <w:p w14:paraId="18D2A200" w14:textId="77777777" w:rsidR="00356790" w:rsidRPr="00A11F8D" w:rsidRDefault="00356790" w:rsidP="006F66AD">
            <w:pPr>
              <w:pStyle w:val="TableText"/>
            </w:pPr>
            <w:r w:rsidRPr="00D33632">
              <w:rPr>
                <w:szCs w:val="18"/>
              </w:rPr>
              <w:t>IPPC</w:t>
            </w:r>
          </w:p>
        </w:tc>
        <w:tc>
          <w:tcPr>
            <w:tcW w:w="3491" w:type="pct"/>
          </w:tcPr>
          <w:p w14:paraId="639D8C80" w14:textId="77777777" w:rsidR="00356790" w:rsidRPr="00A11F8D" w:rsidRDefault="00356790" w:rsidP="006F66AD">
            <w:pPr>
              <w:pStyle w:val="TableText"/>
            </w:pPr>
            <w:r w:rsidRPr="00D33632">
              <w:rPr>
                <w:szCs w:val="18"/>
              </w:rPr>
              <w:t>International Plant Protection Convention</w:t>
            </w:r>
          </w:p>
        </w:tc>
      </w:tr>
      <w:tr w:rsidR="00356790" w14:paraId="1BB9A66A" w14:textId="77777777" w:rsidTr="00AF3F16">
        <w:trPr>
          <w:cantSplit/>
        </w:trPr>
        <w:tc>
          <w:tcPr>
            <w:tcW w:w="1509" w:type="pct"/>
          </w:tcPr>
          <w:p w14:paraId="3FD8212B" w14:textId="77777777" w:rsidR="00356790" w:rsidRPr="00A11F8D" w:rsidRDefault="00356790" w:rsidP="006F66AD">
            <w:pPr>
              <w:pStyle w:val="TableText"/>
            </w:pPr>
            <w:r>
              <w:t>ISPMs</w:t>
            </w:r>
          </w:p>
        </w:tc>
        <w:tc>
          <w:tcPr>
            <w:tcW w:w="3491" w:type="pct"/>
          </w:tcPr>
          <w:p w14:paraId="617D3726" w14:textId="77777777" w:rsidR="00356790" w:rsidRPr="00A11F8D" w:rsidRDefault="00356790" w:rsidP="006F66AD">
            <w:pPr>
              <w:pStyle w:val="TableText"/>
            </w:pPr>
            <w:r w:rsidRPr="00D33632">
              <w:rPr>
                <w:szCs w:val="18"/>
              </w:rPr>
              <w:t>International Standard for Phytosanitary Measures</w:t>
            </w:r>
          </w:p>
        </w:tc>
      </w:tr>
      <w:tr w:rsidR="00356790" w14:paraId="7E619ACB" w14:textId="77777777" w:rsidTr="00AF3F16">
        <w:trPr>
          <w:cantSplit/>
        </w:trPr>
        <w:tc>
          <w:tcPr>
            <w:tcW w:w="1509" w:type="pct"/>
          </w:tcPr>
          <w:p w14:paraId="3C3202C8" w14:textId="77777777" w:rsidR="00356790" w:rsidRDefault="00356790" w:rsidP="006F66AD">
            <w:pPr>
              <w:pStyle w:val="TableText"/>
            </w:pPr>
            <w:r>
              <w:t>Larvae</w:t>
            </w:r>
          </w:p>
        </w:tc>
        <w:tc>
          <w:tcPr>
            <w:tcW w:w="3491" w:type="pct"/>
          </w:tcPr>
          <w:p w14:paraId="65A17710" w14:textId="77777777" w:rsidR="00356790" w:rsidRPr="00D33632" w:rsidRDefault="00356790" w:rsidP="006F66AD">
            <w:pPr>
              <w:pStyle w:val="TableText"/>
              <w:rPr>
                <w:szCs w:val="18"/>
              </w:rPr>
            </w:pPr>
            <w:r w:rsidRPr="0000203D">
              <w:rPr>
                <w:szCs w:val="18"/>
              </w:rPr>
              <w:t>A juvenile form of animal with indirect development, undergoing metamorphosis (for example, insects or amphibians).</w:t>
            </w:r>
          </w:p>
        </w:tc>
      </w:tr>
      <w:tr w:rsidR="00924889" w14:paraId="046416B8" w14:textId="77777777">
        <w:trPr>
          <w:cantSplit/>
        </w:trPr>
        <w:tc>
          <w:tcPr>
            <w:tcW w:w="1509" w:type="pct"/>
          </w:tcPr>
          <w:p w14:paraId="38DCC651" w14:textId="77777777" w:rsidR="00924889" w:rsidRPr="00D33632" w:rsidRDefault="00924889">
            <w:pPr>
              <w:pStyle w:val="TableText"/>
              <w:rPr>
                <w:szCs w:val="18"/>
              </w:rPr>
            </w:pPr>
            <w:r>
              <w:rPr>
                <w:szCs w:val="18"/>
              </w:rPr>
              <w:t>Low-value freight</w:t>
            </w:r>
          </w:p>
        </w:tc>
        <w:tc>
          <w:tcPr>
            <w:tcW w:w="3491" w:type="pct"/>
          </w:tcPr>
          <w:p w14:paraId="08B0DEE8" w14:textId="77777777" w:rsidR="00924889" w:rsidRPr="00D33632" w:rsidRDefault="00924889">
            <w:pPr>
              <w:pStyle w:val="TableText"/>
              <w:rPr>
                <w:szCs w:val="18"/>
              </w:rPr>
            </w:pPr>
            <w:r>
              <w:rPr>
                <w:lang w:eastAsia="ja-JP"/>
              </w:rPr>
              <w:t>(for the purpose of this PRA) Goods valued at or below $1,000, arriving in Australia via air or sea freight</w:t>
            </w:r>
          </w:p>
        </w:tc>
      </w:tr>
      <w:tr w:rsidR="00356790" w14:paraId="6B637A56" w14:textId="77777777" w:rsidTr="00AF3F16">
        <w:trPr>
          <w:cantSplit/>
        </w:trPr>
        <w:tc>
          <w:tcPr>
            <w:tcW w:w="1509" w:type="pct"/>
          </w:tcPr>
          <w:p w14:paraId="607200BA" w14:textId="77777777" w:rsidR="00356790" w:rsidRPr="00D33632" w:rsidRDefault="00356790" w:rsidP="006F66AD">
            <w:pPr>
              <w:pStyle w:val="TableText"/>
              <w:rPr>
                <w:szCs w:val="18"/>
              </w:rPr>
            </w:pPr>
            <w:r w:rsidRPr="00D33632">
              <w:rPr>
                <w:szCs w:val="18"/>
              </w:rPr>
              <w:t>Methyl bromide</w:t>
            </w:r>
          </w:p>
        </w:tc>
        <w:tc>
          <w:tcPr>
            <w:tcW w:w="3491" w:type="pct"/>
          </w:tcPr>
          <w:p w14:paraId="1092D0DD" w14:textId="77777777" w:rsidR="00356790" w:rsidRPr="00D33632" w:rsidRDefault="00356790" w:rsidP="006F66AD">
            <w:pPr>
              <w:pStyle w:val="TableText"/>
              <w:rPr>
                <w:szCs w:val="18"/>
              </w:rPr>
            </w:pPr>
            <w:r w:rsidRPr="00D33632">
              <w:rPr>
                <w:szCs w:val="18"/>
              </w:rPr>
              <w:t>A colo</w:t>
            </w:r>
            <w:r>
              <w:rPr>
                <w:szCs w:val="18"/>
              </w:rPr>
              <w:t>u</w:t>
            </w:r>
            <w:r w:rsidRPr="00D33632">
              <w:rPr>
                <w:szCs w:val="18"/>
              </w:rPr>
              <w:t>rless, odorless biocide used to fumigate a wide range of commodities</w:t>
            </w:r>
          </w:p>
        </w:tc>
      </w:tr>
      <w:tr w:rsidR="00356790" w14:paraId="0503FEA9" w14:textId="77777777" w:rsidTr="00AF3F16">
        <w:tc>
          <w:tcPr>
            <w:tcW w:w="1509" w:type="pct"/>
          </w:tcPr>
          <w:p w14:paraId="62591D17" w14:textId="63A3F0E7" w:rsidR="00356790" w:rsidRPr="00A11F8D" w:rsidRDefault="00356790" w:rsidP="006F66AD">
            <w:pPr>
              <w:pStyle w:val="TableText"/>
            </w:pPr>
            <w:r w:rsidRPr="00A11F8D">
              <w:t>National Plant Protection Organization</w:t>
            </w:r>
            <w:r w:rsidR="007125AB">
              <w:t xml:space="preserve"> (NPPO)</w:t>
            </w:r>
          </w:p>
        </w:tc>
        <w:tc>
          <w:tcPr>
            <w:tcW w:w="3491" w:type="pct"/>
          </w:tcPr>
          <w:p w14:paraId="0FBDF245" w14:textId="0A9DC2DD" w:rsidR="00356790" w:rsidRPr="00A11F8D" w:rsidRDefault="00356790" w:rsidP="006F66AD">
            <w:pPr>
              <w:pStyle w:val="TableText"/>
            </w:pPr>
            <w:r w:rsidRPr="00A11F8D">
              <w:t>Official service established by a government to discharge the functions specified by the IPPC</w:t>
            </w:r>
            <w:r>
              <w:t xml:space="preserve"> </w:t>
            </w:r>
            <w:r w:rsidR="00560C3D">
              <w:rPr>
                <w:noProof/>
              </w:rPr>
              <w:t>(FAO 2024)</w:t>
            </w:r>
            <w:r w:rsidRPr="00A11F8D">
              <w:t>.</w:t>
            </w:r>
          </w:p>
        </w:tc>
      </w:tr>
      <w:tr w:rsidR="007125AB" w14:paraId="5871C2EF" w14:textId="77777777">
        <w:tc>
          <w:tcPr>
            <w:tcW w:w="1509" w:type="pct"/>
          </w:tcPr>
          <w:p w14:paraId="17EFE843" w14:textId="77777777" w:rsidR="007125AB" w:rsidRDefault="007125AB">
            <w:pPr>
              <w:pStyle w:val="TableText"/>
            </w:pPr>
            <w:r>
              <w:t>Non-freight mode of arrival</w:t>
            </w:r>
          </w:p>
        </w:tc>
        <w:tc>
          <w:tcPr>
            <w:tcW w:w="3491" w:type="pct"/>
          </w:tcPr>
          <w:p w14:paraId="69AE2296" w14:textId="77777777" w:rsidR="007125AB" w:rsidRPr="00A11F8D" w:rsidRDefault="007125AB">
            <w:pPr>
              <w:pStyle w:val="TableText"/>
            </w:pPr>
            <w:r>
              <w:rPr>
                <w:lang w:eastAsia="ja-JP"/>
              </w:rPr>
              <w:t>(for the purpose of this PRA) Mode of arrival of goods into Australia with passengers including crew (ship or aircraft) as accompanied or unaccompanied baggage, arrival as unaccompanied personal effects (air or sea), or arrival via international mail (air or sea)</w:t>
            </w:r>
          </w:p>
        </w:tc>
      </w:tr>
      <w:tr w:rsidR="00356790" w14:paraId="561CE5B0" w14:textId="77777777" w:rsidTr="00AF3F16">
        <w:tc>
          <w:tcPr>
            <w:tcW w:w="1509" w:type="pct"/>
          </w:tcPr>
          <w:p w14:paraId="054D58B6" w14:textId="77777777" w:rsidR="00356790" w:rsidRPr="00A11F8D" w:rsidRDefault="00356790" w:rsidP="006F66AD">
            <w:pPr>
              <w:pStyle w:val="TableText"/>
            </w:pPr>
            <w:r>
              <w:t>NPPO</w:t>
            </w:r>
          </w:p>
        </w:tc>
        <w:tc>
          <w:tcPr>
            <w:tcW w:w="3491" w:type="pct"/>
          </w:tcPr>
          <w:p w14:paraId="03510441" w14:textId="77777777" w:rsidR="00356790" w:rsidRPr="00A11F8D" w:rsidRDefault="00356790" w:rsidP="006F66AD">
            <w:pPr>
              <w:pStyle w:val="TableText"/>
            </w:pPr>
            <w:r w:rsidRPr="00A11F8D">
              <w:t>National Plant Protection Organization</w:t>
            </w:r>
          </w:p>
        </w:tc>
      </w:tr>
      <w:tr w:rsidR="00E405DB" w14:paraId="75FE2AF0" w14:textId="77777777">
        <w:tc>
          <w:tcPr>
            <w:tcW w:w="1509" w:type="pct"/>
          </w:tcPr>
          <w:p w14:paraId="54F32724" w14:textId="77777777" w:rsidR="00E405DB" w:rsidRPr="00A11F8D" w:rsidRDefault="00E405DB">
            <w:pPr>
              <w:pStyle w:val="TableText"/>
            </w:pPr>
            <w:r>
              <w:t>Other-risk khapra beetle country</w:t>
            </w:r>
          </w:p>
        </w:tc>
        <w:tc>
          <w:tcPr>
            <w:tcW w:w="3491" w:type="pct"/>
          </w:tcPr>
          <w:p w14:paraId="0F316BB8" w14:textId="77777777" w:rsidR="00E405DB" w:rsidRPr="00A11F8D" w:rsidRDefault="00E405DB">
            <w:pPr>
              <w:pStyle w:val="TableText"/>
            </w:pPr>
            <w:r>
              <w:t>(for the purpose of this PRA) All countries other than ‘target-risk khapra beetle countries’</w:t>
            </w:r>
          </w:p>
        </w:tc>
      </w:tr>
      <w:tr w:rsidR="00E405DB" w14:paraId="43406548" w14:textId="77777777">
        <w:tc>
          <w:tcPr>
            <w:tcW w:w="1509" w:type="pct"/>
          </w:tcPr>
          <w:p w14:paraId="32C222C3" w14:textId="77777777" w:rsidR="00E405DB" w:rsidRPr="00A11F8D" w:rsidRDefault="00E405DB">
            <w:pPr>
              <w:pStyle w:val="TableText"/>
            </w:pPr>
            <w:r>
              <w:t>Other-risk plant product</w:t>
            </w:r>
          </w:p>
        </w:tc>
        <w:tc>
          <w:tcPr>
            <w:tcW w:w="3491" w:type="pct"/>
          </w:tcPr>
          <w:p w14:paraId="5CBC6A21" w14:textId="77777777" w:rsidR="00E405DB" w:rsidRPr="00A11F8D" w:rsidRDefault="00E405DB">
            <w:pPr>
              <w:pStyle w:val="TableText"/>
            </w:pPr>
            <w:r>
              <w:t>(for the purpose of this PRA) All plant products that are hosts of khapra beetle other than high-risk plant products</w:t>
            </w:r>
          </w:p>
        </w:tc>
      </w:tr>
      <w:tr w:rsidR="00356790" w14:paraId="2B105089" w14:textId="77777777" w:rsidTr="00AF3F16">
        <w:tc>
          <w:tcPr>
            <w:tcW w:w="1509" w:type="pct"/>
          </w:tcPr>
          <w:p w14:paraId="3CBBA0BD" w14:textId="77777777" w:rsidR="00356790" w:rsidRPr="00A11F8D" w:rsidRDefault="00356790" w:rsidP="006F66AD">
            <w:pPr>
              <w:pStyle w:val="TableText"/>
            </w:pPr>
            <w:r w:rsidRPr="00A11F8D">
              <w:t>Pathway</w:t>
            </w:r>
          </w:p>
        </w:tc>
        <w:tc>
          <w:tcPr>
            <w:tcW w:w="3491" w:type="pct"/>
          </w:tcPr>
          <w:p w14:paraId="0512533F" w14:textId="4ED6D1AC" w:rsidR="00356790" w:rsidRPr="00A11F8D" w:rsidRDefault="00356790" w:rsidP="006F66AD">
            <w:pPr>
              <w:pStyle w:val="TableText"/>
            </w:pPr>
            <w:r w:rsidRPr="00A11F8D">
              <w:t>Any means that allows the entry or spread of a pest</w:t>
            </w:r>
            <w:r>
              <w:t xml:space="preserve"> </w:t>
            </w:r>
            <w:r w:rsidR="00560C3D">
              <w:rPr>
                <w:noProof/>
              </w:rPr>
              <w:t>(FAO 2024)</w:t>
            </w:r>
            <w:r>
              <w:t>.</w:t>
            </w:r>
          </w:p>
        </w:tc>
      </w:tr>
      <w:tr w:rsidR="00356790" w14:paraId="4597FA68" w14:textId="77777777" w:rsidTr="00AF3F16">
        <w:tc>
          <w:tcPr>
            <w:tcW w:w="1509" w:type="pct"/>
          </w:tcPr>
          <w:p w14:paraId="2BEE5789" w14:textId="77777777" w:rsidR="00356790" w:rsidRPr="00A11F8D" w:rsidRDefault="00356790" w:rsidP="006F66AD">
            <w:pPr>
              <w:pStyle w:val="TableText"/>
            </w:pPr>
            <w:r w:rsidRPr="00A11F8D">
              <w:t>Pest</w:t>
            </w:r>
          </w:p>
        </w:tc>
        <w:tc>
          <w:tcPr>
            <w:tcW w:w="3491" w:type="pct"/>
          </w:tcPr>
          <w:p w14:paraId="71A0EC59" w14:textId="6AA5BD18" w:rsidR="00356790" w:rsidRPr="00A11F8D" w:rsidRDefault="00356790" w:rsidP="006F66AD">
            <w:pPr>
              <w:pStyle w:val="TableText"/>
            </w:pPr>
            <w:r w:rsidRPr="00A11F8D">
              <w:t>Any species, strain or biotype of plant, animal, or pathogenic agent injurious to plants or plant products</w:t>
            </w:r>
            <w:r>
              <w:t xml:space="preserve"> </w:t>
            </w:r>
            <w:r w:rsidR="00560C3D">
              <w:rPr>
                <w:noProof/>
              </w:rPr>
              <w:t>(FAO 2024)</w:t>
            </w:r>
            <w:r w:rsidRPr="00A11F8D">
              <w:t>.</w:t>
            </w:r>
          </w:p>
        </w:tc>
      </w:tr>
      <w:tr w:rsidR="00356790" w14:paraId="7BD528DF" w14:textId="77777777" w:rsidTr="00AF3F16">
        <w:tc>
          <w:tcPr>
            <w:tcW w:w="1509" w:type="pct"/>
          </w:tcPr>
          <w:p w14:paraId="726E4D28" w14:textId="77777777" w:rsidR="00356790" w:rsidRPr="00A11F8D" w:rsidRDefault="00356790" w:rsidP="006F66AD">
            <w:pPr>
              <w:pStyle w:val="TableText"/>
            </w:pPr>
            <w:r w:rsidRPr="00A11F8D">
              <w:t>Pest categorisation</w:t>
            </w:r>
          </w:p>
        </w:tc>
        <w:tc>
          <w:tcPr>
            <w:tcW w:w="3491" w:type="pct"/>
          </w:tcPr>
          <w:p w14:paraId="0C92EE85" w14:textId="40C7DC8C" w:rsidR="00356790" w:rsidRPr="00A11F8D" w:rsidRDefault="00356790" w:rsidP="006F66AD">
            <w:pPr>
              <w:pStyle w:val="TableText"/>
            </w:pPr>
            <w:r w:rsidRPr="00A11F8D">
              <w:t>The process for determining whether a pest has or has not the characteristics of a quarantine pest or those of a regulated non-quarantine pest</w:t>
            </w:r>
            <w:r>
              <w:t xml:space="preserve"> </w:t>
            </w:r>
            <w:r w:rsidR="00560C3D">
              <w:rPr>
                <w:noProof/>
              </w:rPr>
              <w:t>(FAO 2024)</w:t>
            </w:r>
            <w:r w:rsidRPr="00A11F8D">
              <w:t>.</w:t>
            </w:r>
          </w:p>
        </w:tc>
      </w:tr>
      <w:tr w:rsidR="00356790" w14:paraId="76A2C8FD" w14:textId="77777777" w:rsidTr="00AF3F16">
        <w:tc>
          <w:tcPr>
            <w:tcW w:w="1509" w:type="pct"/>
          </w:tcPr>
          <w:p w14:paraId="449CCF18" w14:textId="77777777" w:rsidR="00356790" w:rsidRPr="00A11F8D" w:rsidRDefault="00356790" w:rsidP="006F66AD">
            <w:pPr>
              <w:pStyle w:val="TableText"/>
            </w:pPr>
            <w:r w:rsidRPr="00A11F8D">
              <w:t>Pest risk analysis (PRA)</w:t>
            </w:r>
          </w:p>
        </w:tc>
        <w:tc>
          <w:tcPr>
            <w:tcW w:w="3491" w:type="pct"/>
          </w:tcPr>
          <w:p w14:paraId="4EC1A9FA" w14:textId="58CAE000" w:rsidR="00356790" w:rsidRPr="00A11F8D" w:rsidRDefault="00356790" w:rsidP="006F66AD">
            <w:pPr>
              <w:pStyle w:val="TableText"/>
            </w:pPr>
            <w:r w:rsidRPr="00A11F8D">
              <w:t>The process of evaluating biological or other scientific and economic evidence to determine whether an organism is a pest, whether it should be regulated, and the strength of any phytosanitary measures to be taken against it</w:t>
            </w:r>
            <w:r>
              <w:t xml:space="preserve"> </w:t>
            </w:r>
            <w:r w:rsidR="00560C3D">
              <w:rPr>
                <w:noProof/>
              </w:rPr>
              <w:t>(FAO 2024)</w:t>
            </w:r>
            <w:r w:rsidRPr="00A11F8D">
              <w:t>.</w:t>
            </w:r>
          </w:p>
        </w:tc>
      </w:tr>
      <w:tr w:rsidR="00356790" w14:paraId="3E7AA437" w14:textId="77777777" w:rsidTr="00AF3F16">
        <w:tc>
          <w:tcPr>
            <w:tcW w:w="1509" w:type="pct"/>
          </w:tcPr>
          <w:p w14:paraId="5E0584B3" w14:textId="77777777" w:rsidR="00356790" w:rsidRPr="00A11F8D" w:rsidRDefault="00356790" w:rsidP="006F66AD">
            <w:pPr>
              <w:pStyle w:val="TableText"/>
            </w:pPr>
            <w:r w:rsidRPr="00A11F8D">
              <w:t>Pest risk assessment (for quarantine pests)</w:t>
            </w:r>
          </w:p>
        </w:tc>
        <w:tc>
          <w:tcPr>
            <w:tcW w:w="3491" w:type="pct"/>
          </w:tcPr>
          <w:p w14:paraId="14C0AB5C" w14:textId="2452E50F" w:rsidR="00356790" w:rsidRPr="00A11F8D" w:rsidRDefault="00356790" w:rsidP="006F66AD">
            <w:pPr>
              <w:pStyle w:val="TableText"/>
            </w:pPr>
            <w:r w:rsidRPr="00A11F8D">
              <w:t>Evaluation of the probability of the introduction and spread of a pest and of the magnitude of the associated potential economic consequences</w:t>
            </w:r>
            <w:r>
              <w:t xml:space="preserve"> </w:t>
            </w:r>
            <w:r w:rsidR="00560C3D">
              <w:rPr>
                <w:noProof/>
              </w:rPr>
              <w:t>(FAO 2024)</w:t>
            </w:r>
            <w:r w:rsidRPr="00A11F8D">
              <w:t>.</w:t>
            </w:r>
          </w:p>
        </w:tc>
      </w:tr>
      <w:tr w:rsidR="00356790" w14:paraId="399CA20F" w14:textId="77777777" w:rsidTr="00AF3F16">
        <w:tc>
          <w:tcPr>
            <w:tcW w:w="1509" w:type="pct"/>
          </w:tcPr>
          <w:p w14:paraId="56A4986C" w14:textId="77777777" w:rsidR="00356790" w:rsidRPr="00A11F8D" w:rsidRDefault="00356790" w:rsidP="006F66AD">
            <w:pPr>
              <w:pStyle w:val="TableText"/>
            </w:pPr>
            <w:r w:rsidRPr="00A11F8D">
              <w:t>Pest risk management (for quarantine pests)</w:t>
            </w:r>
          </w:p>
        </w:tc>
        <w:tc>
          <w:tcPr>
            <w:tcW w:w="3491" w:type="pct"/>
          </w:tcPr>
          <w:p w14:paraId="03784FDE" w14:textId="70286C68" w:rsidR="00356790" w:rsidRPr="00A11F8D" w:rsidRDefault="00356790" w:rsidP="006F66AD">
            <w:pPr>
              <w:pStyle w:val="TableText"/>
            </w:pPr>
            <w:r w:rsidRPr="00A11F8D">
              <w:t>Evaluation and selection of options to reduce the risk of introduction and spread of a pest</w:t>
            </w:r>
            <w:r>
              <w:t xml:space="preserve"> </w:t>
            </w:r>
            <w:r w:rsidR="00560C3D">
              <w:rPr>
                <w:noProof/>
              </w:rPr>
              <w:t>(FAO 2024)</w:t>
            </w:r>
            <w:r w:rsidRPr="00A11F8D">
              <w:t>.</w:t>
            </w:r>
          </w:p>
        </w:tc>
      </w:tr>
      <w:tr w:rsidR="00356790" w14:paraId="51FAEBAE" w14:textId="77777777" w:rsidTr="00AF3F16">
        <w:tc>
          <w:tcPr>
            <w:tcW w:w="1509" w:type="pct"/>
          </w:tcPr>
          <w:p w14:paraId="0410182E" w14:textId="77777777" w:rsidR="00356790" w:rsidRPr="00A11F8D" w:rsidRDefault="00356790" w:rsidP="006F66AD">
            <w:pPr>
              <w:pStyle w:val="TableText"/>
            </w:pPr>
            <w:r w:rsidRPr="00A11F8D">
              <w:t>Pest status (in an area)</w:t>
            </w:r>
          </w:p>
        </w:tc>
        <w:tc>
          <w:tcPr>
            <w:tcW w:w="3491" w:type="pct"/>
          </w:tcPr>
          <w:p w14:paraId="787C41F2" w14:textId="2D162742" w:rsidR="00356790" w:rsidRPr="00A11F8D" w:rsidRDefault="00356790" w:rsidP="006F66AD">
            <w:pPr>
              <w:pStyle w:val="TableText"/>
            </w:pPr>
            <w:r w:rsidRPr="00A11F8D">
              <w:t>Presence or absence, at the present time, of a pest in an area, including where appropriate its distribution, as officially determined using expert judgement on the basis of current and historical pest records and other information</w:t>
            </w:r>
            <w:r>
              <w:t xml:space="preserve"> </w:t>
            </w:r>
            <w:r w:rsidR="00560C3D">
              <w:rPr>
                <w:noProof/>
              </w:rPr>
              <w:t>(FAO 2024)</w:t>
            </w:r>
            <w:r w:rsidRPr="00A11F8D">
              <w:t>.</w:t>
            </w:r>
          </w:p>
        </w:tc>
      </w:tr>
      <w:tr w:rsidR="00356790" w14:paraId="34B53DC7" w14:textId="77777777" w:rsidTr="00AF3F16">
        <w:tc>
          <w:tcPr>
            <w:tcW w:w="1509" w:type="pct"/>
          </w:tcPr>
          <w:p w14:paraId="22305B56" w14:textId="77777777" w:rsidR="00356790" w:rsidRPr="00A11F8D" w:rsidRDefault="00356790" w:rsidP="006F66AD">
            <w:pPr>
              <w:pStyle w:val="TableText"/>
            </w:pPr>
            <w:r w:rsidRPr="00D33632">
              <w:rPr>
                <w:szCs w:val="18"/>
              </w:rPr>
              <w:t>Phosphine</w:t>
            </w:r>
          </w:p>
        </w:tc>
        <w:tc>
          <w:tcPr>
            <w:tcW w:w="3491" w:type="pct"/>
          </w:tcPr>
          <w:p w14:paraId="342CC603" w14:textId="678B9C64" w:rsidR="00356790" w:rsidRPr="00A11F8D" w:rsidRDefault="00356790" w:rsidP="006F66AD">
            <w:pPr>
              <w:pStyle w:val="TableText"/>
            </w:pPr>
            <w:r w:rsidRPr="00D33632">
              <w:rPr>
                <w:szCs w:val="18"/>
              </w:rPr>
              <w:t xml:space="preserve">Flammable gas generated from either </w:t>
            </w:r>
            <w:r w:rsidR="00CA43BB" w:rsidRPr="00D33632">
              <w:rPr>
                <w:szCs w:val="18"/>
              </w:rPr>
              <w:t>aluminium</w:t>
            </w:r>
            <w:r w:rsidRPr="00D33632">
              <w:rPr>
                <w:szCs w:val="18"/>
              </w:rPr>
              <w:t xml:space="preserve"> phosphide or magnesium phosphide and used to treat stored product commodities</w:t>
            </w:r>
          </w:p>
        </w:tc>
      </w:tr>
      <w:tr w:rsidR="00356790" w14:paraId="2B3F39F5" w14:textId="77777777" w:rsidTr="00AF3F16">
        <w:tc>
          <w:tcPr>
            <w:tcW w:w="1509" w:type="pct"/>
          </w:tcPr>
          <w:p w14:paraId="280FC938" w14:textId="77777777" w:rsidR="00356790" w:rsidRPr="00A11F8D" w:rsidRDefault="00356790" w:rsidP="006F66AD">
            <w:pPr>
              <w:pStyle w:val="TableText"/>
            </w:pPr>
            <w:r w:rsidRPr="00A11F8D">
              <w:t>Phytosanitary certificate</w:t>
            </w:r>
          </w:p>
        </w:tc>
        <w:tc>
          <w:tcPr>
            <w:tcW w:w="3491" w:type="pct"/>
          </w:tcPr>
          <w:p w14:paraId="00A73F97" w14:textId="511FDD6F" w:rsidR="00356790" w:rsidRPr="00A11F8D" w:rsidRDefault="00356790" w:rsidP="006F66AD">
            <w:pPr>
              <w:pStyle w:val="TableText"/>
            </w:pPr>
            <w:r w:rsidRPr="00A11F8D">
              <w:t>An official paper document or its official electronic equivalent, consistent with the model certificates of the IPPC, attesting that a consignment meets phytosanitary import requirements</w:t>
            </w:r>
            <w:r>
              <w:t xml:space="preserve"> </w:t>
            </w:r>
            <w:r w:rsidR="00560C3D">
              <w:rPr>
                <w:noProof/>
              </w:rPr>
              <w:t>(FAO 2024)</w:t>
            </w:r>
            <w:r w:rsidRPr="00A11F8D">
              <w:t>.</w:t>
            </w:r>
          </w:p>
        </w:tc>
      </w:tr>
      <w:tr w:rsidR="00356790" w14:paraId="1DDAEB82" w14:textId="77777777" w:rsidTr="00AF3F16">
        <w:tc>
          <w:tcPr>
            <w:tcW w:w="1509" w:type="pct"/>
          </w:tcPr>
          <w:p w14:paraId="339F2507" w14:textId="77777777" w:rsidR="00356790" w:rsidRPr="00A11F8D" w:rsidRDefault="00356790" w:rsidP="006F66AD">
            <w:pPr>
              <w:pStyle w:val="TableText"/>
            </w:pPr>
            <w:r w:rsidRPr="00A11F8D">
              <w:t>Phytosanitary certification</w:t>
            </w:r>
          </w:p>
        </w:tc>
        <w:tc>
          <w:tcPr>
            <w:tcW w:w="3491" w:type="pct"/>
          </w:tcPr>
          <w:p w14:paraId="7B5C4549" w14:textId="3034FA8C" w:rsidR="00356790" w:rsidRPr="00A11F8D" w:rsidRDefault="00356790" w:rsidP="006F66AD">
            <w:pPr>
              <w:pStyle w:val="TableText"/>
            </w:pPr>
            <w:r w:rsidRPr="00A11F8D">
              <w:t>Use of phytosanitary procedures leading to the issue of a phytosanitary certificate</w:t>
            </w:r>
            <w:r>
              <w:t xml:space="preserve"> </w:t>
            </w:r>
            <w:r w:rsidR="00560C3D">
              <w:rPr>
                <w:noProof/>
              </w:rPr>
              <w:t>(FAO 2024)</w:t>
            </w:r>
            <w:r w:rsidRPr="00A11F8D">
              <w:t>.</w:t>
            </w:r>
          </w:p>
        </w:tc>
      </w:tr>
      <w:tr w:rsidR="00356790" w14:paraId="2FCE86EE" w14:textId="77777777" w:rsidTr="00AF3F16">
        <w:tc>
          <w:tcPr>
            <w:tcW w:w="1509" w:type="pct"/>
          </w:tcPr>
          <w:p w14:paraId="72899E55" w14:textId="77777777" w:rsidR="00356790" w:rsidRPr="00A11F8D" w:rsidRDefault="00356790" w:rsidP="006F66AD">
            <w:pPr>
              <w:pStyle w:val="TableText"/>
            </w:pPr>
            <w:r w:rsidRPr="00A11F8D">
              <w:t>Phytosanitary measure</w:t>
            </w:r>
          </w:p>
        </w:tc>
        <w:tc>
          <w:tcPr>
            <w:tcW w:w="3491" w:type="pct"/>
          </w:tcPr>
          <w:p w14:paraId="248C275B" w14:textId="69838D51" w:rsidR="00356790" w:rsidRPr="00A11F8D" w:rsidRDefault="00356790" w:rsidP="006F66AD">
            <w:pPr>
              <w:pStyle w:val="TableText"/>
            </w:pPr>
            <w:r>
              <w:t xml:space="preserve">Phytosanitary relates to the health of plants. </w:t>
            </w:r>
            <w:r w:rsidRPr="00A11F8D">
              <w:t>Any legislation, regulation or official procedure having the purpose to prevent the introduction or spread of quarantine pests, or to limit the economic impact of regulated non-quarantine pests</w:t>
            </w:r>
            <w:r>
              <w:t xml:space="preserve"> </w:t>
            </w:r>
            <w:r w:rsidR="00560C3D">
              <w:rPr>
                <w:noProof/>
              </w:rPr>
              <w:t>(FAO 2024)</w:t>
            </w:r>
            <w:r w:rsidRPr="00A11F8D">
              <w:t>.</w:t>
            </w:r>
            <w:r>
              <w:t xml:space="preserve"> In this risk analysis the term ‘phytosanitary measure’ and ‘risk management measure’ may be used interchangeably.</w:t>
            </w:r>
          </w:p>
        </w:tc>
      </w:tr>
      <w:tr w:rsidR="00356790" w14:paraId="37CA59E0" w14:textId="77777777" w:rsidTr="00AF3F16">
        <w:tc>
          <w:tcPr>
            <w:tcW w:w="1509" w:type="pct"/>
          </w:tcPr>
          <w:p w14:paraId="211B2D22" w14:textId="77777777" w:rsidR="00356790" w:rsidRPr="00A11F8D" w:rsidRDefault="00356790" w:rsidP="006F66AD">
            <w:pPr>
              <w:pStyle w:val="TableText"/>
            </w:pPr>
            <w:r w:rsidRPr="00A11F8D">
              <w:t>Phytosanitary procedure</w:t>
            </w:r>
          </w:p>
        </w:tc>
        <w:tc>
          <w:tcPr>
            <w:tcW w:w="3491" w:type="pct"/>
          </w:tcPr>
          <w:p w14:paraId="2A9F2E92" w14:textId="77FB093B" w:rsidR="00356790" w:rsidRPr="00A11F8D" w:rsidRDefault="00356790" w:rsidP="006F66AD">
            <w:pPr>
              <w:pStyle w:val="TableText"/>
            </w:pPr>
            <w:r w:rsidRPr="00A11F8D">
              <w:t>Any official method for implementing phytosanitary measures including the performance of inspections, tests, surveillance</w:t>
            </w:r>
            <w:r w:rsidR="00FB643A">
              <w:t>,</w:t>
            </w:r>
            <w:r w:rsidRPr="00A11F8D">
              <w:t xml:space="preserve"> or treatments in connection with regulated pests</w:t>
            </w:r>
            <w:r>
              <w:t xml:space="preserve"> </w:t>
            </w:r>
            <w:r w:rsidR="00560C3D">
              <w:rPr>
                <w:noProof/>
              </w:rPr>
              <w:t>(FAO 2024)</w:t>
            </w:r>
            <w:r w:rsidRPr="00A11F8D">
              <w:t>.</w:t>
            </w:r>
          </w:p>
        </w:tc>
      </w:tr>
      <w:tr w:rsidR="00356790" w14:paraId="364009BF" w14:textId="77777777" w:rsidTr="00AF3F16">
        <w:tc>
          <w:tcPr>
            <w:tcW w:w="1509" w:type="pct"/>
          </w:tcPr>
          <w:p w14:paraId="68E6C11C" w14:textId="77777777" w:rsidR="00356790" w:rsidRPr="00A11F8D" w:rsidRDefault="00356790" w:rsidP="006F66AD">
            <w:pPr>
              <w:pStyle w:val="TableText"/>
            </w:pPr>
            <w:r w:rsidRPr="00A11F8D">
              <w:t>Phytosanitary regulation</w:t>
            </w:r>
          </w:p>
        </w:tc>
        <w:tc>
          <w:tcPr>
            <w:tcW w:w="3491" w:type="pct"/>
          </w:tcPr>
          <w:p w14:paraId="778B4E19" w14:textId="0A8DD91F" w:rsidR="00356790" w:rsidRPr="00A11F8D" w:rsidRDefault="00356790" w:rsidP="006F66AD">
            <w:pPr>
              <w:pStyle w:val="TableText"/>
            </w:pPr>
            <w:r w:rsidRPr="00A11F8D">
              <w:t>Official rule to prevent the introduction or spread of quarantine pests, or to limit the economic impact of regulated non-quarantine pests, including establishment of procedures for phytosanitary certification</w:t>
            </w:r>
            <w:r>
              <w:t xml:space="preserve"> </w:t>
            </w:r>
            <w:r w:rsidR="00560C3D">
              <w:rPr>
                <w:noProof/>
              </w:rPr>
              <w:t>(FAO 2024)</w:t>
            </w:r>
            <w:r w:rsidRPr="00A11F8D">
              <w:t>.</w:t>
            </w:r>
          </w:p>
        </w:tc>
      </w:tr>
      <w:tr w:rsidR="00356790" w14:paraId="02381780" w14:textId="77777777" w:rsidTr="00AF3F16">
        <w:tc>
          <w:tcPr>
            <w:tcW w:w="1509" w:type="pct"/>
          </w:tcPr>
          <w:p w14:paraId="5F60CFAC" w14:textId="77777777" w:rsidR="00356790" w:rsidRPr="00A11F8D" w:rsidRDefault="00356790" w:rsidP="006F66AD">
            <w:pPr>
              <w:pStyle w:val="TableText"/>
            </w:pPr>
            <w:r w:rsidRPr="00D33632">
              <w:rPr>
                <w:szCs w:val="18"/>
              </w:rPr>
              <w:t>PRA</w:t>
            </w:r>
          </w:p>
        </w:tc>
        <w:tc>
          <w:tcPr>
            <w:tcW w:w="3491" w:type="pct"/>
          </w:tcPr>
          <w:p w14:paraId="200BDD5E" w14:textId="77777777" w:rsidR="00356790" w:rsidRPr="00A11F8D" w:rsidRDefault="00356790" w:rsidP="006F66AD">
            <w:pPr>
              <w:pStyle w:val="TableText"/>
            </w:pPr>
            <w:r w:rsidRPr="00D33632">
              <w:rPr>
                <w:szCs w:val="18"/>
              </w:rPr>
              <w:t>Pest risk analysis</w:t>
            </w:r>
          </w:p>
        </w:tc>
      </w:tr>
      <w:tr w:rsidR="00356790" w14:paraId="60130CE8" w14:textId="77777777" w:rsidTr="00AF3F16">
        <w:tc>
          <w:tcPr>
            <w:tcW w:w="1509" w:type="pct"/>
          </w:tcPr>
          <w:p w14:paraId="3CEA2D64" w14:textId="77777777" w:rsidR="00356790" w:rsidRPr="00A11F8D" w:rsidRDefault="00356790" w:rsidP="006F66AD">
            <w:pPr>
              <w:pStyle w:val="TableText"/>
            </w:pPr>
            <w:r w:rsidRPr="00A11F8D">
              <w:t>PRA area</w:t>
            </w:r>
          </w:p>
        </w:tc>
        <w:tc>
          <w:tcPr>
            <w:tcW w:w="3491" w:type="pct"/>
          </w:tcPr>
          <w:p w14:paraId="7EDC2F64" w14:textId="72CFFBAE" w:rsidR="00356790" w:rsidRPr="00A11F8D" w:rsidRDefault="00356790" w:rsidP="006F66AD">
            <w:pPr>
              <w:pStyle w:val="TableText"/>
            </w:pPr>
            <w:r w:rsidRPr="00A11F8D">
              <w:t>Area in relation to which a pest risk analysis is conducted</w:t>
            </w:r>
            <w:r>
              <w:t xml:space="preserve"> </w:t>
            </w:r>
            <w:r w:rsidR="00560C3D">
              <w:rPr>
                <w:noProof/>
              </w:rPr>
              <w:t>(FAO 2024)</w:t>
            </w:r>
            <w:r w:rsidRPr="00A11F8D">
              <w:t>.</w:t>
            </w:r>
          </w:p>
        </w:tc>
      </w:tr>
      <w:tr w:rsidR="00356790" w14:paraId="2B923F6B" w14:textId="77777777" w:rsidTr="00AF3F16">
        <w:tc>
          <w:tcPr>
            <w:tcW w:w="1509" w:type="pct"/>
          </w:tcPr>
          <w:p w14:paraId="482642D1" w14:textId="77777777" w:rsidR="00356790" w:rsidRPr="00A11F8D" w:rsidRDefault="00356790" w:rsidP="006F66AD">
            <w:pPr>
              <w:pStyle w:val="TableText"/>
            </w:pPr>
            <w:r w:rsidRPr="00A11F8D">
              <w:t>Quarantine</w:t>
            </w:r>
          </w:p>
        </w:tc>
        <w:tc>
          <w:tcPr>
            <w:tcW w:w="3491" w:type="pct"/>
          </w:tcPr>
          <w:p w14:paraId="7EDE272F" w14:textId="103090F9" w:rsidR="00356790" w:rsidRPr="00A11F8D" w:rsidRDefault="00356790" w:rsidP="006F66AD">
            <w:pPr>
              <w:pStyle w:val="TableText"/>
            </w:pPr>
            <w:r w:rsidRPr="00A11F8D">
              <w:t>Official confinement of regulated articles</w:t>
            </w:r>
            <w:r>
              <w:t>, pests or beneficial organisms</w:t>
            </w:r>
            <w:r w:rsidRPr="00A11F8D">
              <w:t xml:space="preserve"> for </w:t>
            </w:r>
            <w:r>
              <w:t xml:space="preserve">inspection, testing, treatment, </w:t>
            </w:r>
            <w:r w:rsidRPr="00A11F8D">
              <w:t>observation</w:t>
            </w:r>
            <w:r w:rsidR="00FB643A">
              <w:t>,</w:t>
            </w:r>
            <w:r w:rsidRPr="00A11F8D">
              <w:t xml:space="preserve"> </w:t>
            </w:r>
            <w:r>
              <w:t>or</w:t>
            </w:r>
            <w:r w:rsidRPr="00A11F8D">
              <w:t xml:space="preserve"> research</w:t>
            </w:r>
            <w:r>
              <w:t xml:space="preserve"> </w:t>
            </w:r>
            <w:r w:rsidR="00560C3D">
              <w:rPr>
                <w:noProof/>
              </w:rPr>
              <w:t>(FAO 2024)</w:t>
            </w:r>
            <w:r w:rsidRPr="00A11F8D">
              <w:t>.</w:t>
            </w:r>
          </w:p>
        </w:tc>
      </w:tr>
      <w:tr w:rsidR="00356790" w14:paraId="7B99659D" w14:textId="77777777" w:rsidTr="00AF3F16">
        <w:tc>
          <w:tcPr>
            <w:tcW w:w="1509" w:type="pct"/>
          </w:tcPr>
          <w:p w14:paraId="2497C3C4" w14:textId="77777777" w:rsidR="00356790" w:rsidRPr="00A11F8D" w:rsidRDefault="00356790" w:rsidP="006F66AD">
            <w:pPr>
              <w:pStyle w:val="TableText"/>
            </w:pPr>
            <w:r w:rsidRPr="00A11F8D">
              <w:t>Quarantine pest</w:t>
            </w:r>
          </w:p>
        </w:tc>
        <w:tc>
          <w:tcPr>
            <w:tcW w:w="3491" w:type="pct"/>
          </w:tcPr>
          <w:p w14:paraId="6D3DEC26" w14:textId="09736C91" w:rsidR="00356790" w:rsidRPr="00A11F8D" w:rsidRDefault="00356790" w:rsidP="006F66AD">
            <w:pPr>
              <w:pStyle w:val="TableText"/>
            </w:pPr>
            <w:r w:rsidRPr="00A11F8D">
              <w:t>A pest of potential economic importance to the area endangered thereby and not yet present there, or present but not widely distributed and being officially controlled</w:t>
            </w:r>
            <w:r>
              <w:t xml:space="preserve"> </w:t>
            </w:r>
            <w:r w:rsidR="00560C3D">
              <w:rPr>
                <w:noProof/>
              </w:rPr>
              <w:t>(FAO 2024)</w:t>
            </w:r>
            <w:r w:rsidRPr="00A11F8D">
              <w:t>.</w:t>
            </w:r>
          </w:p>
        </w:tc>
      </w:tr>
      <w:tr w:rsidR="00356790" w14:paraId="02335922" w14:textId="77777777" w:rsidTr="00AF3F16">
        <w:tc>
          <w:tcPr>
            <w:tcW w:w="1509" w:type="pct"/>
          </w:tcPr>
          <w:p w14:paraId="16182D3F" w14:textId="77777777" w:rsidR="00356790" w:rsidRPr="00A11F8D" w:rsidRDefault="00356790" w:rsidP="006F66AD">
            <w:pPr>
              <w:pStyle w:val="TableText"/>
            </w:pPr>
            <w:r w:rsidRPr="00A11F8D">
              <w:t>Regulated pest</w:t>
            </w:r>
          </w:p>
        </w:tc>
        <w:tc>
          <w:tcPr>
            <w:tcW w:w="3491" w:type="pct"/>
          </w:tcPr>
          <w:p w14:paraId="388C8767" w14:textId="03EED688" w:rsidR="00356790" w:rsidRPr="00A11F8D" w:rsidRDefault="00356790" w:rsidP="006F66AD">
            <w:pPr>
              <w:pStyle w:val="TableText"/>
            </w:pPr>
            <w:r w:rsidRPr="00A11F8D">
              <w:t>A quarantine pest or a regulated non-quarantine pest</w:t>
            </w:r>
            <w:r>
              <w:t xml:space="preserve"> </w:t>
            </w:r>
            <w:r w:rsidR="00560C3D">
              <w:rPr>
                <w:noProof/>
              </w:rPr>
              <w:t>(FAO 2024)</w:t>
            </w:r>
            <w:r w:rsidRPr="00A11F8D">
              <w:t>.</w:t>
            </w:r>
          </w:p>
        </w:tc>
      </w:tr>
      <w:tr w:rsidR="00356790" w14:paraId="5BC7E510" w14:textId="77777777" w:rsidTr="00AF3F16">
        <w:tc>
          <w:tcPr>
            <w:tcW w:w="1509" w:type="pct"/>
          </w:tcPr>
          <w:p w14:paraId="06EF113F" w14:textId="77777777" w:rsidR="00356790" w:rsidRPr="00A11F8D" w:rsidRDefault="00356790" w:rsidP="006F66AD">
            <w:pPr>
              <w:pStyle w:val="TableText"/>
            </w:pPr>
            <w:r w:rsidRPr="00A11F8D">
              <w:t>Restricted risk</w:t>
            </w:r>
          </w:p>
        </w:tc>
        <w:tc>
          <w:tcPr>
            <w:tcW w:w="3491" w:type="pct"/>
          </w:tcPr>
          <w:p w14:paraId="1C755198" w14:textId="77777777" w:rsidR="00356790" w:rsidRPr="00A11F8D" w:rsidRDefault="00356790" w:rsidP="006F66AD">
            <w:pPr>
              <w:pStyle w:val="TableText"/>
            </w:pPr>
            <w:r>
              <w:t>Restricted risk is the r</w:t>
            </w:r>
            <w:r w:rsidRPr="00A11F8D">
              <w:t>isk estimate w</w:t>
            </w:r>
            <w:r>
              <w:t>hen risk management measures are applied</w:t>
            </w:r>
            <w:r w:rsidRPr="00A11F8D">
              <w:t>.</w:t>
            </w:r>
          </w:p>
        </w:tc>
      </w:tr>
      <w:tr w:rsidR="00356790" w14:paraId="6E6D7EA7" w14:textId="77777777" w:rsidTr="00AF3F16">
        <w:tc>
          <w:tcPr>
            <w:tcW w:w="1509" w:type="pct"/>
          </w:tcPr>
          <w:p w14:paraId="5B7EF9A6" w14:textId="77777777" w:rsidR="00356790" w:rsidRDefault="00356790" w:rsidP="006F66AD">
            <w:pPr>
              <w:pStyle w:val="TableText"/>
            </w:pPr>
            <w:r>
              <w:t>Risk management measure</w:t>
            </w:r>
          </w:p>
        </w:tc>
        <w:tc>
          <w:tcPr>
            <w:tcW w:w="3491" w:type="pct"/>
          </w:tcPr>
          <w:p w14:paraId="313C3943" w14:textId="77777777" w:rsidR="00356790" w:rsidRDefault="00356790" w:rsidP="006F66AD">
            <w:pPr>
              <w:pStyle w:val="TableText"/>
            </w:pPr>
            <w:r>
              <w:t>Conditions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356790" w14:paraId="54751EBC" w14:textId="77777777" w:rsidTr="00AF3F16">
        <w:tc>
          <w:tcPr>
            <w:tcW w:w="1509" w:type="pct"/>
          </w:tcPr>
          <w:p w14:paraId="47B37C8D" w14:textId="77777777" w:rsidR="00356790" w:rsidRPr="00A11F8D" w:rsidRDefault="00356790" w:rsidP="006F66AD">
            <w:pPr>
              <w:pStyle w:val="TableText"/>
            </w:pPr>
            <w:r w:rsidRPr="00A11F8D">
              <w:t>Spread (of a pest)</w:t>
            </w:r>
          </w:p>
        </w:tc>
        <w:tc>
          <w:tcPr>
            <w:tcW w:w="3491" w:type="pct"/>
          </w:tcPr>
          <w:p w14:paraId="4BBE093C" w14:textId="5E5DFE9F" w:rsidR="00356790" w:rsidRPr="00A11F8D" w:rsidRDefault="00356790" w:rsidP="006F66AD">
            <w:pPr>
              <w:pStyle w:val="TableText"/>
            </w:pPr>
            <w:r w:rsidRPr="00A11F8D">
              <w:t>Expansion of the geographical distribution of a pest within an area</w:t>
            </w:r>
            <w:r>
              <w:t xml:space="preserve"> </w:t>
            </w:r>
            <w:r w:rsidR="00560C3D">
              <w:rPr>
                <w:noProof/>
              </w:rPr>
              <w:t>(FAO 2024)</w:t>
            </w:r>
            <w:r w:rsidRPr="00A11F8D">
              <w:t>.</w:t>
            </w:r>
          </w:p>
        </w:tc>
      </w:tr>
      <w:tr w:rsidR="00356790" w14:paraId="1587E877" w14:textId="77777777" w:rsidTr="00AF3F16">
        <w:tc>
          <w:tcPr>
            <w:tcW w:w="1509" w:type="pct"/>
          </w:tcPr>
          <w:p w14:paraId="2C28E744" w14:textId="77777777" w:rsidR="00356790" w:rsidRPr="00A11F8D" w:rsidRDefault="00356790" w:rsidP="006F66AD">
            <w:pPr>
              <w:pStyle w:val="TableText"/>
            </w:pPr>
            <w:r w:rsidRPr="00A11F8D">
              <w:t>SPS Agreement</w:t>
            </w:r>
          </w:p>
        </w:tc>
        <w:tc>
          <w:tcPr>
            <w:tcW w:w="3491" w:type="pct"/>
          </w:tcPr>
          <w:p w14:paraId="383CF4CB" w14:textId="77777777" w:rsidR="00356790" w:rsidRPr="00A11F8D" w:rsidRDefault="00356790" w:rsidP="006F66AD">
            <w:pPr>
              <w:pStyle w:val="TableText"/>
            </w:pPr>
            <w:r w:rsidRPr="00A11F8D">
              <w:t>WTO Agreement on the Application of Sanitary and Phytosanitary Measures.</w:t>
            </w:r>
          </w:p>
        </w:tc>
      </w:tr>
      <w:tr w:rsidR="00356790" w14:paraId="4D7B487D" w14:textId="77777777" w:rsidTr="00AF3F16">
        <w:tc>
          <w:tcPr>
            <w:tcW w:w="1509" w:type="pct"/>
          </w:tcPr>
          <w:p w14:paraId="19EDD31B" w14:textId="77777777" w:rsidR="00356790" w:rsidRPr="00A11F8D" w:rsidRDefault="00356790" w:rsidP="006F66AD">
            <w:pPr>
              <w:pStyle w:val="TableText"/>
            </w:pPr>
            <w:r w:rsidRPr="00A11F8D">
              <w:t>Stakeholders</w:t>
            </w:r>
          </w:p>
        </w:tc>
        <w:tc>
          <w:tcPr>
            <w:tcW w:w="3491" w:type="pct"/>
          </w:tcPr>
          <w:p w14:paraId="53C87D49" w14:textId="77777777" w:rsidR="00356790" w:rsidRPr="00A11F8D" w:rsidRDefault="00356790" w:rsidP="006F66AD">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356790" w14:paraId="5FD846A9" w14:textId="77777777" w:rsidTr="00AF3F16">
        <w:tc>
          <w:tcPr>
            <w:tcW w:w="1509" w:type="pct"/>
          </w:tcPr>
          <w:p w14:paraId="53294444" w14:textId="77777777" w:rsidR="00356790" w:rsidRPr="00A11F8D" w:rsidRDefault="00356790" w:rsidP="006F66AD">
            <w:pPr>
              <w:pStyle w:val="TableText"/>
            </w:pPr>
            <w:r w:rsidRPr="00A11F8D">
              <w:t>Surveillance</w:t>
            </w:r>
          </w:p>
        </w:tc>
        <w:tc>
          <w:tcPr>
            <w:tcW w:w="3491" w:type="pct"/>
          </w:tcPr>
          <w:p w14:paraId="712CD445" w14:textId="1BBDD7F6" w:rsidR="00356790" w:rsidRPr="00A11F8D" w:rsidRDefault="00356790" w:rsidP="006F66AD">
            <w:pPr>
              <w:pStyle w:val="TableText"/>
            </w:pPr>
            <w:r w:rsidRPr="00A11F8D">
              <w:t xml:space="preserve">An official process which collects and records data on pest </w:t>
            </w:r>
            <w:r>
              <w:t>presence</w:t>
            </w:r>
            <w:r w:rsidRPr="00A11F8D">
              <w:t xml:space="preserve"> or absence by survey, </w:t>
            </w:r>
            <w:r w:rsidR="00D013F3" w:rsidRPr="00A11F8D">
              <w:t>monitoring,</w:t>
            </w:r>
            <w:r w:rsidRPr="00A11F8D">
              <w:t xml:space="preserve"> or other procedures</w:t>
            </w:r>
            <w:r>
              <w:t xml:space="preserve"> </w:t>
            </w:r>
            <w:r w:rsidR="00560C3D">
              <w:rPr>
                <w:noProof/>
              </w:rPr>
              <w:t>(FAO 2024)</w:t>
            </w:r>
            <w:r w:rsidRPr="00A11F8D">
              <w:t>.</w:t>
            </w:r>
          </w:p>
        </w:tc>
      </w:tr>
      <w:tr w:rsidR="001D260F" w14:paraId="00D6EE5C" w14:textId="77777777">
        <w:tc>
          <w:tcPr>
            <w:tcW w:w="1509" w:type="pct"/>
          </w:tcPr>
          <w:p w14:paraId="0A507CA3" w14:textId="77777777" w:rsidR="001D260F" w:rsidRDefault="001D260F">
            <w:pPr>
              <w:pStyle w:val="TableText"/>
              <w:rPr>
                <w:szCs w:val="18"/>
              </w:rPr>
            </w:pPr>
            <w:r>
              <w:rPr>
                <w:szCs w:val="18"/>
              </w:rPr>
              <w:t>Target-risk khapra beetle country</w:t>
            </w:r>
          </w:p>
        </w:tc>
        <w:tc>
          <w:tcPr>
            <w:tcW w:w="3491" w:type="pct"/>
          </w:tcPr>
          <w:p w14:paraId="4CCA1D68" w14:textId="77777777" w:rsidR="001D260F" w:rsidRDefault="001D260F">
            <w:pPr>
              <w:pStyle w:val="TableText"/>
              <w:rPr>
                <w:szCs w:val="18"/>
              </w:rPr>
            </w:pPr>
            <w:r>
              <w:t>(for the purpose of this PRA) C</w:t>
            </w:r>
            <w:r w:rsidRPr="00743404">
              <w:t xml:space="preserve">ountries where </w:t>
            </w:r>
            <w:r>
              <w:t>k</w:t>
            </w:r>
            <w:r w:rsidRPr="00743404">
              <w:t xml:space="preserve">hapra beetle is </w:t>
            </w:r>
            <w:r>
              <w:t>assessed as</w:t>
            </w:r>
            <w:r w:rsidRPr="00743404">
              <w:t xml:space="preserve"> </w:t>
            </w:r>
            <w:r>
              <w:t xml:space="preserve">being </w:t>
            </w:r>
            <w:r w:rsidRPr="00743404">
              <w:t>present</w:t>
            </w:r>
          </w:p>
        </w:tc>
      </w:tr>
      <w:tr w:rsidR="00356790" w14:paraId="25545C63" w14:textId="77777777" w:rsidTr="00AF3F16">
        <w:tc>
          <w:tcPr>
            <w:tcW w:w="1509" w:type="pct"/>
          </w:tcPr>
          <w:p w14:paraId="7644B8C5" w14:textId="77777777" w:rsidR="00356790" w:rsidRPr="00A11F8D" w:rsidRDefault="00356790" w:rsidP="006F66AD">
            <w:pPr>
              <w:pStyle w:val="TableText"/>
            </w:pPr>
            <w:r w:rsidRPr="00A11F8D">
              <w:t>Treatment</w:t>
            </w:r>
            <w:r>
              <w:t xml:space="preserve"> (as a phytosanitary measure)</w:t>
            </w:r>
          </w:p>
        </w:tc>
        <w:tc>
          <w:tcPr>
            <w:tcW w:w="3491" w:type="pct"/>
          </w:tcPr>
          <w:p w14:paraId="45714441" w14:textId="6021FB5F" w:rsidR="00356790" w:rsidRPr="00A11F8D" w:rsidRDefault="00356790" w:rsidP="006F66AD">
            <w:pPr>
              <w:pStyle w:val="TableText"/>
            </w:pPr>
            <w:r w:rsidRPr="00A11F8D">
              <w:t>Official procedure for killing, inactivat</w:t>
            </w:r>
            <w:r>
              <w:t xml:space="preserve">ing, removing, </w:t>
            </w:r>
            <w:r w:rsidRPr="00A11F8D">
              <w:t xml:space="preserve">rendering </w:t>
            </w:r>
            <w:r>
              <w:t>i</w:t>
            </w:r>
            <w:r w:rsidRPr="00A11F8D">
              <w:t xml:space="preserve">nfertile or </w:t>
            </w:r>
            <w:r>
              <w:t xml:space="preserve">devitalising regulated pests </w:t>
            </w:r>
            <w:r w:rsidR="00560C3D">
              <w:rPr>
                <w:noProof/>
              </w:rPr>
              <w:t>(FAO 2024)</w:t>
            </w:r>
            <w:r w:rsidRPr="00A11F8D">
              <w:t>.</w:t>
            </w:r>
          </w:p>
        </w:tc>
      </w:tr>
      <w:tr w:rsidR="00356790" w14:paraId="4CBB6747" w14:textId="77777777" w:rsidTr="00AF3F16">
        <w:tc>
          <w:tcPr>
            <w:tcW w:w="1509" w:type="pct"/>
          </w:tcPr>
          <w:p w14:paraId="6D403C6E" w14:textId="77777777" w:rsidR="00356790" w:rsidRPr="00A11F8D" w:rsidRDefault="00356790" w:rsidP="006F66AD">
            <w:pPr>
              <w:pStyle w:val="TableText"/>
            </w:pPr>
            <w:r w:rsidRPr="00D33632">
              <w:rPr>
                <w:szCs w:val="18"/>
              </w:rPr>
              <w:t>US-CBP</w:t>
            </w:r>
          </w:p>
        </w:tc>
        <w:tc>
          <w:tcPr>
            <w:tcW w:w="3491" w:type="pct"/>
          </w:tcPr>
          <w:p w14:paraId="545B46E3" w14:textId="77777777" w:rsidR="00356790" w:rsidRPr="00A11F8D" w:rsidRDefault="00356790" w:rsidP="006F66AD">
            <w:pPr>
              <w:pStyle w:val="TableText"/>
            </w:pPr>
            <w:r w:rsidRPr="00D33632">
              <w:rPr>
                <w:szCs w:val="18"/>
              </w:rPr>
              <w:t>United States Customs and Border Protection</w:t>
            </w:r>
          </w:p>
        </w:tc>
      </w:tr>
      <w:tr w:rsidR="00356790" w14:paraId="590D721E" w14:textId="77777777" w:rsidTr="00AF3F16">
        <w:tc>
          <w:tcPr>
            <w:tcW w:w="1509" w:type="pct"/>
          </w:tcPr>
          <w:p w14:paraId="4C75EF73" w14:textId="77777777" w:rsidR="00356790" w:rsidRPr="00A11F8D" w:rsidRDefault="00356790" w:rsidP="006F66AD">
            <w:pPr>
              <w:pStyle w:val="TableText"/>
            </w:pPr>
            <w:r w:rsidRPr="00D33632">
              <w:rPr>
                <w:szCs w:val="18"/>
              </w:rPr>
              <w:t>USDA</w:t>
            </w:r>
          </w:p>
        </w:tc>
        <w:tc>
          <w:tcPr>
            <w:tcW w:w="3491" w:type="pct"/>
          </w:tcPr>
          <w:p w14:paraId="636FF4C1" w14:textId="77777777" w:rsidR="00356790" w:rsidRPr="00A11F8D" w:rsidRDefault="00356790" w:rsidP="006F66AD">
            <w:pPr>
              <w:pStyle w:val="TableText"/>
            </w:pPr>
            <w:r w:rsidRPr="00D33632">
              <w:rPr>
                <w:szCs w:val="18"/>
              </w:rPr>
              <w:t>United States Department of Agriculture</w:t>
            </w:r>
          </w:p>
        </w:tc>
      </w:tr>
      <w:tr w:rsidR="00356790" w14:paraId="39D1139E" w14:textId="77777777" w:rsidTr="00AF3F16">
        <w:tc>
          <w:tcPr>
            <w:tcW w:w="1509" w:type="pct"/>
          </w:tcPr>
          <w:p w14:paraId="73DFD937" w14:textId="77777777" w:rsidR="00356790" w:rsidRPr="00A11F8D" w:rsidRDefault="00356790" w:rsidP="006F66AD">
            <w:pPr>
              <w:pStyle w:val="TableText"/>
            </w:pPr>
            <w:r w:rsidRPr="00A11F8D">
              <w:t>Viable</w:t>
            </w:r>
          </w:p>
        </w:tc>
        <w:tc>
          <w:tcPr>
            <w:tcW w:w="3491" w:type="pct"/>
          </w:tcPr>
          <w:p w14:paraId="6D9CF788" w14:textId="77777777" w:rsidR="00356790" w:rsidRPr="00A11F8D" w:rsidRDefault="00356790" w:rsidP="006F66AD">
            <w:pPr>
              <w:pStyle w:val="TableText"/>
            </w:pPr>
            <w:r w:rsidRPr="00A11F8D">
              <w:t>Alive, able to germinate or capable of growth</w:t>
            </w:r>
            <w:r>
              <w:t xml:space="preserve"> and/or development</w:t>
            </w:r>
            <w:r w:rsidRPr="00A11F8D">
              <w:t>.</w:t>
            </w:r>
          </w:p>
        </w:tc>
      </w:tr>
      <w:tr w:rsidR="00356790" w14:paraId="1CB17C35" w14:textId="77777777" w:rsidTr="00AF3F16">
        <w:tc>
          <w:tcPr>
            <w:tcW w:w="1509" w:type="pct"/>
          </w:tcPr>
          <w:p w14:paraId="24EA6DF1" w14:textId="77777777" w:rsidR="00356790" w:rsidRDefault="00356790" w:rsidP="006F66AD">
            <w:pPr>
              <w:pStyle w:val="TableText"/>
            </w:pPr>
            <w:r>
              <w:t>WTO</w:t>
            </w:r>
          </w:p>
        </w:tc>
        <w:tc>
          <w:tcPr>
            <w:tcW w:w="3491" w:type="pct"/>
          </w:tcPr>
          <w:p w14:paraId="50886C59" w14:textId="77777777" w:rsidR="00356790" w:rsidRDefault="00356790" w:rsidP="006F66AD">
            <w:pPr>
              <w:pStyle w:val="TableText"/>
            </w:pPr>
            <w:r>
              <w:t>World Trade Organization</w:t>
            </w:r>
          </w:p>
        </w:tc>
      </w:tr>
      <w:tr w:rsidR="00356790" w14:paraId="7C35C3D9" w14:textId="77777777" w:rsidTr="00AF3F16">
        <w:tc>
          <w:tcPr>
            <w:tcW w:w="1509" w:type="pct"/>
          </w:tcPr>
          <w:p w14:paraId="5FF6C9FB" w14:textId="77777777" w:rsidR="00356790" w:rsidRDefault="00356790" w:rsidP="006F66AD">
            <w:pPr>
              <w:pStyle w:val="TableText"/>
            </w:pPr>
            <w:r w:rsidRPr="00D33632">
              <w:rPr>
                <w:szCs w:val="18"/>
              </w:rPr>
              <w:t>WTO-SPS Agreement</w:t>
            </w:r>
          </w:p>
        </w:tc>
        <w:tc>
          <w:tcPr>
            <w:tcW w:w="3491" w:type="pct"/>
          </w:tcPr>
          <w:p w14:paraId="19AF7C06" w14:textId="77777777" w:rsidR="00356790" w:rsidRDefault="00356790" w:rsidP="006F66AD">
            <w:pPr>
              <w:pStyle w:val="TableText"/>
            </w:pPr>
            <w:r w:rsidRPr="00D33632">
              <w:rPr>
                <w:szCs w:val="18"/>
              </w:rPr>
              <w:t>WTO Agreement on the Application of Sanitary and Phytosanitary Measures</w:t>
            </w:r>
          </w:p>
        </w:tc>
      </w:tr>
    </w:tbl>
    <w:p w14:paraId="6D1CF80E" w14:textId="77777777" w:rsidR="00A70374" w:rsidRDefault="00A70374" w:rsidP="006F66AD">
      <w:pPr>
        <w:pStyle w:val="TableText"/>
        <w:rPr>
          <w:szCs w:val="18"/>
        </w:rPr>
      </w:pPr>
    </w:p>
    <w:p w14:paraId="0B6520A8" w14:textId="77777777" w:rsidR="00A70374" w:rsidRDefault="00A70374" w:rsidP="00A70374">
      <w:pPr>
        <w:ind w:left="2268" w:hanging="2268"/>
        <w:rPr>
          <w:sz w:val="18"/>
          <w:szCs w:val="18"/>
        </w:rPr>
        <w:sectPr w:rsidR="00A70374" w:rsidSect="000235A1">
          <w:headerReference w:type="default" r:id="rId116"/>
          <w:pgSz w:w="11906" w:h="16838"/>
          <w:pgMar w:top="1418" w:right="1418" w:bottom="1418" w:left="1418" w:header="567" w:footer="397" w:gutter="0"/>
          <w:cols w:space="708"/>
          <w:docGrid w:linePitch="360"/>
        </w:sectPr>
      </w:pPr>
    </w:p>
    <w:p w14:paraId="41A29257" w14:textId="77777777" w:rsidR="00A6110D" w:rsidRPr="00AE6CDD" w:rsidRDefault="002F0518" w:rsidP="0012553B">
      <w:pPr>
        <w:pStyle w:val="Heading2"/>
        <w:numPr>
          <w:ilvl w:val="0"/>
          <w:numId w:val="0"/>
        </w:numPr>
        <w:ind w:left="851" w:hanging="851"/>
      </w:pPr>
      <w:bookmarkStart w:id="343" w:name="_Toc106173947"/>
      <w:bookmarkStart w:id="344" w:name="_Toc141263351"/>
      <w:bookmarkStart w:id="345" w:name="_Toc215127350"/>
      <w:r w:rsidRPr="00606CB3">
        <w:t>R</w:t>
      </w:r>
      <w:r w:rsidR="00AE6CDD" w:rsidRPr="00606CB3">
        <w:t>eferences</w:t>
      </w:r>
      <w:bookmarkEnd w:id="343"/>
      <w:bookmarkEnd w:id="344"/>
      <w:bookmarkEnd w:id="345"/>
    </w:p>
    <w:bookmarkEnd w:id="0"/>
    <w:bookmarkEnd w:id="341"/>
    <w:p w14:paraId="0DD11A57" w14:textId="15E29D44" w:rsidR="002F3DAA" w:rsidRDefault="002F3DAA" w:rsidP="00D64AD9">
      <w:pPr>
        <w:pStyle w:val="EndNoteBibliography"/>
        <w:spacing w:after="0"/>
      </w:pPr>
      <w:r w:rsidRPr="002F3DAA">
        <w:rPr>
          <w:lang w:val="en-AU"/>
        </w:rPr>
        <w:t xml:space="preserve">All web links in references were accessible and active on week of </w:t>
      </w:r>
      <w:r w:rsidR="006A1DD8">
        <w:rPr>
          <w:lang w:val="en-AU"/>
        </w:rPr>
        <w:t xml:space="preserve">1 September 2025. </w:t>
      </w:r>
    </w:p>
    <w:p w14:paraId="3271EC9F" w14:textId="11FAE395" w:rsidR="00A723CE" w:rsidRPr="00A723CE" w:rsidRDefault="00A723CE" w:rsidP="00A723CE">
      <w:pPr>
        <w:pStyle w:val="EndNoteBibliography"/>
        <w:spacing w:after="0"/>
      </w:pPr>
      <w:r w:rsidRPr="00A723CE">
        <w:t xml:space="preserve">ABARES 2025, ‘Agricultural commodities: June Quarter 2025 – Statistical tables’, </w:t>
      </w:r>
      <w:r w:rsidRPr="00A723CE">
        <w:rPr>
          <w:i/>
        </w:rPr>
        <w:t>Agricultural commodities and trade data</w:t>
      </w:r>
      <w:r w:rsidRPr="00A723CE">
        <w:t xml:space="preserve">, Australian Bureau of Agricultural and Resource Economics and Sciences (ABARES), Australia, available at </w:t>
      </w:r>
      <w:r w:rsidRPr="00560C3D">
        <w:t>https://www.agriculture.gov.au/abares/research-topics/agricultural-outlook/data#agricultural-commodities</w:t>
      </w:r>
      <w:r w:rsidRPr="00A723CE">
        <w:t>.</w:t>
      </w:r>
    </w:p>
    <w:p w14:paraId="7F32987A" w14:textId="44336D6F" w:rsidR="00A723CE" w:rsidRPr="00A723CE" w:rsidRDefault="00A723CE" w:rsidP="00A723CE">
      <w:pPr>
        <w:pStyle w:val="EndNoteBibliography"/>
        <w:spacing w:after="0"/>
      </w:pPr>
      <w:r w:rsidRPr="00A723CE">
        <w:t xml:space="preserve">Abbas, G 2024, ‘Maize consignments intercepted with pests, export to Vietnam and other countries in doldrums’, </w:t>
      </w:r>
      <w:r w:rsidRPr="00A723CE">
        <w:rPr>
          <w:i/>
        </w:rPr>
        <w:t>Profit: Pakistan Today</w:t>
      </w:r>
      <w:r w:rsidRPr="00A723CE">
        <w:t xml:space="preserve">, 10 July 2024, available at </w:t>
      </w:r>
      <w:r w:rsidRPr="00560C3D">
        <w:t>https://profit.pakistantoday.com.pk/2024/07/10/maize-consignments-intercepted-with-pests-export-to-vietnam-and-other-countries-in-doldrums</w:t>
      </w:r>
      <w:r w:rsidRPr="00A723CE">
        <w:t>, accessed 23 July 2025.</w:t>
      </w:r>
    </w:p>
    <w:p w14:paraId="1DB5AD78" w14:textId="77777777" w:rsidR="00A723CE" w:rsidRPr="00A723CE" w:rsidRDefault="00A723CE" w:rsidP="00A723CE">
      <w:pPr>
        <w:pStyle w:val="EndNoteBibliography"/>
        <w:spacing w:after="0"/>
      </w:pPr>
      <w:r w:rsidRPr="00A723CE">
        <w:t xml:space="preserve">Abdel-Kawy, FK &amp; Hasaballa, ZA 1993, ‘The reproducing capacity of gamma irradiated adults of </w:t>
      </w:r>
      <w:r w:rsidRPr="00A723CE">
        <w:rPr>
          <w:i/>
        </w:rPr>
        <w:t>Trogoderma versicolor</w:t>
      </w:r>
      <w:r w:rsidRPr="00A723CE">
        <w:t xml:space="preserve"> (Creutz)’, </w:t>
      </w:r>
      <w:r w:rsidRPr="00A723CE">
        <w:rPr>
          <w:i/>
        </w:rPr>
        <w:t>Qatar University Science Journal</w:t>
      </w:r>
      <w:r w:rsidRPr="00A723CE">
        <w:t>, vol. 13, no. 2, pp. 285-87.</w:t>
      </w:r>
    </w:p>
    <w:p w14:paraId="09F1B333" w14:textId="77777777" w:rsidR="00A723CE" w:rsidRPr="00A723CE" w:rsidRDefault="00A723CE" w:rsidP="00A723CE">
      <w:pPr>
        <w:pStyle w:val="EndNoteBibliography"/>
        <w:spacing w:after="0"/>
      </w:pPr>
      <w:r w:rsidRPr="00A723CE">
        <w:t xml:space="preserve">Abdullahi, N &amp; Dandago, MA 2021, ‘Postharvest losses in food grains – a review’, </w:t>
      </w:r>
      <w:r w:rsidRPr="00A723CE">
        <w:rPr>
          <w:i/>
        </w:rPr>
        <w:t>Turkish Journal of Food and Agriculture Sciences</w:t>
      </w:r>
      <w:r w:rsidRPr="00A723CE">
        <w:t>, vol. 3, no. 2, pp. 25-36.</w:t>
      </w:r>
    </w:p>
    <w:p w14:paraId="304D08B9" w14:textId="77777777" w:rsidR="00A723CE" w:rsidRPr="00A723CE" w:rsidRDefault="00A723CE" w:rsidP="00A723CE">
      <w:pPr>
        <w:pStyle w:val="EndNoteBibliography"/>
        <w:spacing w:after="0"/>
      </w:pPr>
      <w:r w:rsidRPr="00A723CE">
        <w:t xml:space="preserve">Abukar, MM, Burgio, G &amp; Tremblay, E 1986, ‘Valutazione dei danni post-raccolta causati da insetti al mais in tre distretti della Somalia meridionale’ (Evaluation of post-harvest losses caused by insects to maize in three districts of southern Somalia), </w:t>
      </w:r>
      <w:r w:rsidRPr="00A723CE">
        <w:rPr>
          <w:i/>
        </w:rPr>
        <w:t>Bollettino del Laboratorio di Entomologia Agraria, "Filippo Silvestri"</w:t>
      </w:r>
      <w:r w:rsidRPr="00A723CE">
        <w:t>, vol. 43, pp. 51-58.</w:t>
      </w:r>
    </w:p>
    <w:p w14:paraId="57250EA9" w14:textId="77777777" w:rsidR="00A723CE" w:rsidRPr="00A723CE" w:rsidRDefault="00A723CE" w:rsidP="00A723CE">
      <w:pPr>
        <w:pStyle w:val="EndNoteBibliography"/>
        <w:spacing w:after="0"/>
      </w:pPr>
      <w:r w:rsidRPr="00A723CE">
        <w:t xml:space="preserve">Ahmad, A, Ahmed, M, Noorullah, Akli, QM, Abbas, M &amp; Arif, S 2013, ‘Monitoring of resistance against phosphine in stored grain insect pests in Sindh’, </w:t>
      </w:r>
      <w:r w:rsidRPr="00A723CE">
        <w:rPr>
          <w:i/>
        </w:rPr>
        <w:t>Middle-East Journal of Scientific Research</w:t>
      </w:r>
      <w:r w:rsidRPr="00A723CE">
        <w:t>, vol. 16, no. 11, pp. 1501-07.</w:t>
      </w:r>
    </w:p>
    <w:p w14:paraId="256A0CD2" w14:textId="77777777" w:rsidR="00A723CE" w:rsidRPr="00A723CE" w:rsidRDefault="00A723CE" w:rsidP="00A723CE">
      <w:pPr>
        <w:pStyle w:val="EndNoteBibliography"/>
        <w:spacing w:after="0"/>
      </w:pPr>
      <w:r w:rsidRPr="00A723CE">
        <w:t xml:space="preserve">Ahmad, A, Ali, QM, Ahmed, M &amp; Abbas, M 2014, ‘Effect of temperature on population buildup of khapra beetle, </w:t>
      </w:r>
      <w:r w:rsidRPr="00A723CE">
        <w:rPr>
          <w:i/>
        </w:rPr>
        <w:t>Trogoderma granarium</w:t>
      </w:r>
      <w:r w:rsidRPr="00A723CE">
        <w:t xml:space="preserve"> (Everts) and its damage intensity caused to stored wheat’, </w:t>
      </w:r>
      <w:r w:rsidRPr="00A723CE">
        <w:rPr>
          <w:i/>
        </w:rPr>
        <w:t>Pakistan Entomologist</w:t>
      </w:r>
      <w:r w:rsidRPr="00A723CE">
        <w:t>, vol. 36, no. 2, pp. 123-27.</w:t>
      </w:r>
    </w:p>
    <w:p w14:paraId="2CA2433B" w14:textId="77777777" w:rsidR="00A723CE" w:rsidRPr="00A723CE" w:rsidRDefault="00A723CE" w:rsidP="00A723CE">
      <w:pPr>
        <w:pStyle w:val="EndNoteBibliography"/>
        <w:spacing w:after="0"/>
      </w:pPr>
      <w:r w:rsidRPr="00A723CE">
        <w:t xml:space="preserve">Ahmed, HU, Latif, A, Huq, F, Mia, AT, Ahmed, S &amp; Awal, R 2015, </w:t>
      </w:r>
      <w:r w:rsidRPr="00A723CE">
        <w:rPr>
          <w:i/>
        </w:rPr>
        <w:t>Final Report: Pest Risk Analysis (PRA) of wheat in Bangladesh</w:t>
      </w:r>
      <w:r w:rsidRPr="00A723CE">
        <w:t>, Center for Resource Development Studies Ltd, Khamarbari, Dhaka, Bangladesh.</w:t>
      </w:r>
    </w:p>
    <w:p w14:paraId="52AD7D55" w14:textId="77777777" w:rsidR="00A723CE" w:rsidRPr="00A723CE" w:rsidRDefault="00A723CE" w:rsidP="00A723CE">
      <w:pPr>
        <w:pStyle w:val="EndNoteBibliography"/>
        <w:spacing w:after="0"/>
      </w:pPr>
      <w:r w:rsidRPr="00A723CE">
        <w:t>Ahmedani, MS, Haque, MI, Afzal, SN, Naeem, M, Hussain, T &amp; Naz, S 2011, ‘Quantitative losses and physical damage caused to wheat kernel (</w:t>
      </w:r>
      <w:r w:rsidRPr="00A723CE">
        <w:rPr>
          <w:i/>
        </w:rPr>
        <w:t>Triticum aestivum</w:t>
      </w:r>
      <w:r w:rsidRPr="00A723CE">
        <w:t xml:space="preserve"> L.) by khapra beetle infestation’, </w:t>
      </w:r>
      <w:r w:rsidRPr="00A723CE">
        <w:rPr>
          <w:i/>
        </w:rPr>
        <w:t>Pakistan Journal of Botany</w:t>
      </w:r>
      <w:r w:rsidRPr="00A723CE">
        <w:t>, vol. 43, no. 1, pp. 659-68.</w:t>
      </w:r>
    </w:p>
    <w:p w14:paraId="04FB12B3" w14:textId="77777777" w:rsidR="00A723CE" w:rsidRPr="00A723CE" w:rsidRDefault="00A723CE" w:rsidP="00A723CE">
      <w:pPr>
        <w:pStyle w:val="EndNoteBibliography"/>
        <w:spacing w:after="0"/>
      </w:pPr>
      <w:r w:rsidRPr="00A723CE">
        <w:t xml:space="preserve">Ahmedani, MS, Khaliq, A &amp; Haque, MI 2007, ‘Scope of commercial formulations of </w:t>
      </w:r>
      <w:r w:rsidRPr="00A723CE">
        <w:rPr>
          <w:i/>
        </w:rPr>
        <w:t>Bacillus thuringiensis</w:t>
      </w:r>
      <w:r w:rsidRPr="00A723CE">
        <w:t xml:space="preserve"> Berliner as an alternative to methyl bromide against </w:t>
      </w:r>
      <w:r w:rsidRPr="00A723CE">
        <w:rPr>
          <w:i/>
        </w:rPr>
        <w:t>Trogoderma granarium</w:t>
      </w:r>
      <w:r w:rsidRPr="00A723CE">
        <w:t xml:space="preserve"> Everts larvae’, </w:t>
      </w:r>
      <w:r w:rsidRPr="00A723CE">
        <w:rPr>
          <w:i/>
        </w:rPr>
        <w:t>Pakistan Journal of Botany</w:t>
      </w:r>
      <w:r w:rsidRPr="00A723CE">
        <w:t>, vol. 39, no. 3, pp. 871-80.</w:t>
      </w:r>
    </w:p>
    <w:p w14:paraId="606491D2" w14:textId="77777777" w:rsidR="00A723CE" w:rsidRPr="00A723CE" w:rsidRDefault="00A723CE" w:rsidP="00A723CE">
      <w:pPr>
        <w:pStyle w:val="EndNoteBibliography"/>
        <w:spacing w:after="0"/>
      </w:pPr>
      <w:r w:rsidRPr="00A723CE">
        <w:t>Ahmedani, MS, Khaliq, A, Tariq, M, Anwar, M &amp; Naz, S 2007a, ‘Khapra beetle (</w:t>
      </w:r>
      <w:r w:rsidRPr="00A723CE">
        <w:rPr>
          <w:i/>
        </w:rPr>
        <w:t>Trogoderma granarium</w:t>
      </w:r>
      <w:r w:rsidRPr="00A723CE">
        <w:t xml:space="preserve"> Everts): a serious threat to food security and safety’, </w:t>
      </w:r>
      <w:r w:rsidRPr="00A723CE">
        <w:rPr>
          <w:i/>
        </w:rPr>
        <w:t>Pakistan Journal of Agricultural Research</w:t>
      </w:r>
      <w:r w:rsidRPr="00A723CE">
        <w:t>, vol. 44, no. 3, pp. 481-93.</w:t>
      </w:r>
    </w:p>
    <w:p w14:paraId="160D931E" w14:textId="77777777" w:rsidR="00A723CE" w:rsidRPr="00A723CE" w:rsidRDefault="00A723CE" w:rsidP="00A723CE">
      <w:pPr>
        <w:pStyle w:val="EndNoteBibliography"/>
        <w:spacing w:after="0"/>
      </w:pPr>
      <w:r w:rsidRPr="00A723CE">
        <w:t xml:space="preserve">Ahmedani, MS, Shaheen, N, Ahmedani, MY &amp; Aslam, M 2007b, ‘Status of phosphine resistance in Khapra beetle, </w:t>
      </w:r>
      <w:r w:rsidRPr="00A723CE">
        <w:rPr>
          <w:i/>
        </w:rPr>
        <w:t>Trogoderma granarium</w:t>
      </w:r>
      <w:r w:rsidRPr="00A723CE">
        <w:t xml:space="preserve"> (Everts) strains collected from remote villages of Rawalpindi district’, </w:t>
      </w:r>
      <w:r w:rsidRPr="00A723CE">
        <w:rPr>
          <w:i/>
        </w:rPr>
        <w:t>Pakistan Entomologist</w:t>
      </w:r>
      <w:r w:rsidRPr="00A723CE">
        <w:t>, vol. 29, no. 2, pp. 95-102.</w:t>
      </w:r>
    </w:p>
    <w:p w14:paraId="07EE55C4" w14:textId="77777777" w:rsidR="00A723CE" w:rsidRPr="00A723CE" w:rsidRDefault="00A723CE" w:rsidP="00A723CE">
      <w:pPr>
        <w:pStyle w:val="EndNoteBibliography"/>
        <w:spacing w:after="0"/>
      </w:pPr>
      <w:r w:rsidRPr="00A723CE">
        <w:t xml:space="preserve">Ajayi, O &amp; Ratnadass, A 1998, ‘Sorghum insect pest distribution and losses in West and Central Africa’, </w:t>
      </w:r>
      <w:r w:rsidRPr="00A723CE">
        <w:rPr>
          <w:i/>
        </w:rPr>
        <w:t>Actes de l'atelier lcrisat - Cirad, Bamako, Mali, 17-20 March 1997</w:t>
      </w:r>
      <w:r w:rsidRPr="00A723CE">
        <w:t>, pp. 81-90.</w:t>
      </w:r>
    </w:p>
    <w:p w14:paraId="38D2AC25" w14:textId="77777777" w:rsidR="00A723CE" w:rsidRPr="00A723CE" w:rsidRDefault="00A723CE" w:rsidP="00A723CE">
      <w:pPr>
        <w:pStyle w:val="EndNoteBibliography"/>
        <w:spacing w:after="0"/>
      </w:pPr>
      <w:r w:rsidRPr="00A723CE">
        <w:t xml:space="preserve">Al-Iraqi, RA &amp; Abdulla, HI 2013, ‘Food preference, repellent and attractive effects of 14-kinds of spices to khapra beetle </w:t>
      </w:r>
      <w:r w:rsidRPr="00A723CE">
        <w:rPr>
          <w:i/>
        </w:rPr>
        <w:t>Trogoderma granariun</w:t>
      </w:r>
      <w:r w:rsidRPr="00A723CE">
        <w:t xml:space="preserve"> Everts (Coleoptera; Dermestidae)’, </w:t>
      </w:r>
      <w:r w:rsidRPr="00A723CE">
        <w:rPr>
          <w:i/>
        </w:rPr>
        <w:t>Journal of University of Anbar for Pure Science</w:t>
      </w:r>
      <w:r w:rsidRPr="00A723CE">
        <w:t>, vol. 7, no. 2, pp. 30-35.</w:t>
      </w:r>
    </w:p>
    <w:p w14:paraId="06178F7E" w14:textId="77777777" w:rsidR="00A723CE" w:rsidRPr="00A723CE" w:rsidRDefault="00A723CE" w:rsidP="00A723CE">
      <w:pPr>
        <w:pStyle w:val="EndNoteBibliography"/>
        <w:spacing w:after="0"/>
      </w:pPr>
      <w:r w:rsidRPr="00A723CE">
        <w:t xml:space="preserve">Al-Iraqi, RR, Dallal-Bashi, ZI &amp; Al-Safar, RS 2015, ‘Population density of khapra beetle, </w:t>
      </w:r>
      <w:r w:rsidRPr="00A723CE">
        <w:rPr>
          <w:i/>
        </w:rPr>
        <w:t>Trogoderma granarium</w:t>
      </w:r>
      <w:r w:rsidRPr="00A723CE">
        <w:t xml:space="preserve"> Everts (Dermestidae: Coleoptera), on grains and spikes of wheat and barley’, </w:t>
      </w:r>
      <w:r w:rsidRPr="00A723CE">
        <w:rPr>
          <w:i/>
        </w:rPr>
        <w:t>Jordan Journal of Agricultural Sciences</w:t>
      </w:r>
      <w:r w:rsidRPr="00A723CE">
        <w:t>, vol. 11, no. 2, pp. 393-98.</w:t>
      </w:r>
    </w:p>
    <w:p w14:paraId="68C5DF8C" w14:textId="77777777" w:rsidR="00A723CE" w:rsidRPr="00A723CE" w:rsidRDefault="00A723CE" w:rsidP="00A723CE">
      <w:pPr>
        <w:pStyle w:val="EndNoteBibliography"/>
        <w:spacing w:after="0"/>
      </w:pPr>
      <w:r w:rsidRPr="00A723CE">
        <w:t xml:space="preserve">Al-Moajel, NH 2004, ‘Testing some various botanical powders for protection of wheatgrain against </w:t>
      </w:r>
      <w:r w:rsidRPr="00A723CE">
        <w:rPr>
          <w:i/>
        </w:rPr>
        <w:t>Trogoderma granarium</w:t>
      </w:r>
      <w:r w:rsidRPr="00A723CE">
        <w:t xml:space="preserve"> Everts’, </w:t>
      </w:r>
      <w:r w:rsidRPr="00A723CE">
        <w:rPr>
          <w:i/>
        </w:rPr>
        <w:t>Journal of Biological Sciences</w:t>
      </w:r>
      <w:r w:rsidRPr="00A723CE">
        <w:t>, vol. 4, no. 5, pp. 592-97.</w:t>
      </w:r>
    </w:p>
    <w:p w14:paraId="370832C4" w14:textId="77777777" w:rsidR="00A723CE" w:rsidRPr="00A723CE" w:rsidRDefault="00A723CE" w:rsidP="00A723CE">
      <w:pPr>
        <w:pStyle w:val="EndNoteBibliography"/>
        <w:spacing w:after="0"/>
      </w:pPr>
      <w:r w:rsidRPr="00A723CE">
        <w:t xml:space="preserve">Al-Saffar, HH &amp; Razzaq, SA 2022, ‘Survey and revision of storage insects from several localities of Iraq’, </w:t>
      </w:r>
      <w:r w:rsidRPr="00A723CE">
        <w:rPr>
          <w:i/>
        </w:rPr>
        <w:t>GSC Biological and Pharmaceutical Sciences</w:t>
      </w:r>
      <w:r w:rsidRPr="00A723CE">
        <w:t>, vol. 20, no. 3, pp. 175-86.</w:t>
      </w:r>
    </w:p>
    <w:p w14:paraId="132E8DBD" w14:textId="77777777" w:rsidR="00A723CE" w:rsidRPr="00A723CE" w:rsidRDefault="00A723CE" w:rsidP="00A723CE">
      <w:pPr>
        <w:pStyle w:val="EndNoteBibliography"/>
        <w:spacing w:after="0"/>
      </w:pPr>
      <w:r w:rsidRPr="00A723CE">
        <w:t xml:space="preserve">Al Antary, TM &amp; Thalji, TA 2017, ‘Influence of stored product insects on planting chickpea seeds’, </w:t>
      </w:r>
      <w:r w:rsidRPr="00A723CE">
        <w:rPr>
          <w:i/>
        </w:rPr>
        <w:t>Fresenius Environmental Bulletin</w:t>
      </w:r>
      <w:r w:rsidRPr="00A723CE">
        <w:t>, vol. 26, no. 10, pp. 6071-77.</w:t>
      </w:r>
    </w:p>
    <w:p w14:paraId="3A92A87A" w14:textId="77777777" w:rsidR="00A723CE" w:rsidRPr="00A723CE" w:rsidRDefault="00A723CE" w:rsidP="00A723CE">
      <w:pPr>
        <w:pStyle w:val="EndNoteBibliography"/>
        <w:spacing w:after="0"/>
      </w:pPr>
      <w:r w:rsidRPr="00A723CE">
        <w:t xml:space="preserve">Alam, MS, Shaukat, SS, Ahmed, M, Iqbal, S &amp; Ahmad, A 1999, ‘A survey of resistance to phosphine in some coleopterous pests of stored wheat and rice grain in Pakistan’, </w:t>
      </w:r>
      <w:r w:rsidRPr="00A723CE">
        <w:rPr>
          <w:i/>
        </w:rPr>
        <w:t>Pakistan Journal of Biological Sciences</w:t>
      </w:r>
      <w:r w:rsidRPr="00A723CE">
        <w:t>, vol. 2, no. 3, pp. 623-26.</w:t>
      </w:r>
    </w:p>
    <w:p w14:paraId="3142C113" w14:textId="77777777" w:rsidR="00A723CE" w:rsidRPr="00A723CE" w:rsidRDefault="00A723CE" w:rsidP="00A723CE">
      <w:pPr>
        <w:pStyle w:val="EndNoteBibliography"/>
        <w:spacing w:after="0"/>
      </w:pPr>
      <w:r w:rsidRPr="00A723CE">
        <w:t xml:space="preserve">Aldryhim, YN &amp; Adam, EE 1992, ‘The biology of </w:t>
      </w:r>
      <w:r w:rsidRPr="00A723CE">
        <w:rPr>
          <w:i/>
        </w:rPr>
        <w:t>Trogoderma granarium</w:t>
      </w:r>
      <w:r w:rsidRPr="00A723CE">
        <w:t xml:space="preserve"> (Everts) (Coleoptera: Dermestidae) in the central province of Saudi Arabia’, </w:t>
      </w:r>
      <w:r w:rsidRPr="00A723CE">
        <w:rPr>
          <w:i/>
        </w:rPr>
        <w:t>Journal of King Saud University</w:t>
      </w:r>
      <w:r w:rsidRPr="00A723CE">
        <w:t>, vol. 4, no. 1, pp. 79-85.</w:t>
      </w:r>
    </w:p>
    <w:p w14:paraId="35136D08" w14:textId="77777777" w:rsidR="00A723CE" w:rsidRPr="00A723CE" w:rsidRDefault="00A723CE" w:rsidP="00A723CE">
      <w:pPr>
        <w:pStyle w:val="EndNoteBibliography"/>
        <w:spacing w:after="0"/>
      </w:pPr>
      <w:r w:rsidRPr="00A723CE">
        <w:t xml:space="preserve">Alekseev, VI 2013, ‘The beetles (Insecta: Coleoptera) of Baltic amber: the checklist of described species and preliminary analysis of biodiversity’, </w:t>
      </w:r>
      <w:r w:rsidRPr="00A723CE">
        <w:rPr>
          <w:i/>
        </w:rPr>
        <w:t>Zoology and Ecology</w:t>
      </w:r>
      <w:r w:rsidRPr="00A723CE">
        <w:t>, vol. 23, no. 1, pp. 5-12.</w:t>
      </w:r>
    </w:p>
    <w:p w14:paraId="646471C3" w14:textId="77777777" w:rsidR="00A723CE" w:rsidRPr="00A723CE" w:rsidRDefault="00A723CE" w:rsidP="00A723CE">
      <w:pPr>
        <w:pStyle w:val="EndNoteBibliography"/>
        <w:spacing w:after="0"/>
      </w:pPr>
      <w:r w:rsidRPr="00A723CE">
        <w:t xml:space="preserve">Amr, ZS 2021, </w:t>
      </w:r>
      <w:r w:rsidRPr="00A723CE">
        <w:rPr>
          <w:i/>
        </w:rPr>
        <w:t>The state of biodiversity in Kuwait</w:t>
      </w:r>
      <w:r w:rsidRPr="00A723CE">
        <w:t>, Gland, Switzerland: IUCN; the State of Kuwait, Kuwait: Environmental Public Authority.</w:t>
      </w:r>
    </w:p>
    <w:p w14:paraId="4DCCA036" w14:textId="77777777" w:rsidR="00A723CE" w:rsidRPr="00A723CE" w:rsidRDefault="00A723CE" w:rsidP="00A723CE">
      <w:pPr>
        <w:pStyle w:val="EndNoteBibliography"/>
        <w:spacing w:after="0"/>
      </w:pPr>
      <w:r w:rsidRPr="00A723CE">
        <w:t xml:space="preserve">Annis, PC 1987, ‘Towards rational controlled-atmosphere dosage schedules: a review of current knowledge’, </w:t>
      </w:r>
      <w:r w:rsidRPr="00A723CE">
        <w:rPr>
          <w:i/>
        </w:rPr>
        <w:t>Proceedings of the 4th International Working Conference on Stored-Product Protection, Tel Aviv, Israel, 21-26 September 1986</w:t>
      </w:r>
      <w:r w:rsidRPr="00A723CE">
        <w:t>, Maor-Wallach Press, Jerusalem, Israel, pp. 128-48.</w:t>
      </w:r>
    </w:p>
    <w:p w14:paraId="63CC6204" w14:textId="77777777" w:rsidR="00A723CE" w:rsidRPr="00A723CE" w:rsidRDefault="00A723CE" w:rsidP="00A723CE">
      <w:pPr>
        <w:pStyle w:val="EndNoteBibliography"/>
        <w:spacing w:after="0"/>
      </w:pPr>
      <w:r w:rsidRPr="00A723CE">
        <w:t xml:space="preserve">APQA 2020, </w:t>
      </w:r>
      <w:r w:rsidRPr="00A723CE">
        <w:rPr>
          <w:i/>
        </w:rPr>
        <w:t>Pest status of Trogoderma granarium in the Republic of Korea</w:t>
      </w:r>
      <w:r w:rsidRPr="00A723CE">
        <w:t>, Animal and Plant Quarantine Agency (APQA), Seoul, Republic of Korea.</w:t>
      </w:r>
    </w:p>
    <w:p w14:paraId="05DCF673" w14:textId="77777777" w:rsidR="00A723CE" w:rsidRPr="00A723CE" w:rsidRDefault="00A723CE" w:rsidP="00A723CE">
      <w:pPr>
        <w:pStyle w:val="EndNoteBibliography"/>
        <w:spacing w:after="0"/>
      </w:pPr>
      <w:r w:rsidRPr="00A723CE">
        <w:t xml:space="preserve">Arain, MA, Ahmad, T &amp; Naeem-Ullah, U 2015, ‘Pest risk analysis of khapra beetle </w:t>
      </w:r>
      <w:r w:rsidRPr="00A723CE">
        <w:rPr>
          <w:i/>
        </w:rPr>
        <w:t>Trogoderma granarium</w:t>
      </w:r>
      <w:r w:rsidRPr="00A723CE">
        <w:t xml:space="preserve"> (Everts) in exportable rice in relation to quarantine importance’, </w:t>
      </w:r>
      <w:r w:rsidRPr="00A723CE">
        <w:rPr>
          <w:i/>
        </w:rPr>
        <w:t>International Journal of Applied Agricultural Sciences</w:t>
      </w:r>
      <w:r w:rsidRPr="00A723CE">
        <w:t>, vol. 7, no. 1, pp. 78-86.</w:t>
      </w:r>
    </w:p>
    <w:p w14:paraId="2BB1121E" w14:textId="77777777" w:rsidR="00A723CE" w:rsidRPr="00A723CE" w:rsidRDefault="00A723CE" w:rsidP="00A723CE">
      <w:pPr>
        <w:pStyle w:val="EndNoteBibliography"/>
        <w:spacing w:after="0"/>
      </w:pPr>
      <w:r w:rsidRPr="00A723CE">
        <w:t xml:space="preserve">Armitage, HM 1958, ‘The khapra beetle suppression program in the United States and Mexico’, </w:t>
      </w:r>
      <w:r w:rsidRPr="00A723CE">
        <w:rPr>
          <w:i/>
        </w:rPr>
        <w:t>Proceedings of the Tenth International Congress of Entomology, Montreal, 17-25 August 1956</w:t>
      </w:r>
      <w:r w:rsidRPr="00A723CE">
        <w:t>, pp. 89-98.</w:t>
      </w:r>
    </w:p>
    <w:p w14:paraId="5E1F97B8" w14:textId="77777777" w:rsidR="00A723CE" w:rsidRPr="00A723CE" w:rsidRDefault="00A723CE" w:rsidP="00A723CE">
      <w:pPr>
        <w:pStyle w:val="EndNoteBibliography"/>
        <w:spacing w:after="0"/>
      </w:pPr>
      <w:r w:rsidRPr="00A723CE">
        <w:t xml:space="preserve">Asawalam, EF &amp; Onu, L 2014, ‘Evaluation of some plant powders against khapra beetle </w:t>
      </w:r>
      <w:r w:rsidRPr="00A723CE">
        <w:rPr>
          <w:i/>
        </w:rPr>
        <w:t>Trogoderma granarium</w:t>
      </w:r>
      <w:r w:rsidRPr="00A723CE">
        <w:t xml:space="preserve"> (Everts) (Coleoptera: Dermestidae) on stored groundnut’, </w:t>
      </w:r>
      <w:r w:rsidRPr="00A723CE">
        <w:rPr>
          <w:i/>
        </w:rPr>
        <w:t>Advancement in Medicinal Plant Research</w:t>
      </w:r>
      <w:r w:rsidRPr="00A723CE">
        <w:t>, vol. 2, no. 2, pp. 27-33.</w:t>
      </w:r>
    </w:p>
    <w:p w14:paraId="24DFA6A0" w14:textId="77777777" w:rsidR="00A723CE" w:rsidRPr="00A723CE" w:rsidRDefault="00A723CE" w:rsidP="00A723CE">
      <w:pPr>
        <w:pStyle w:val="EndNoteBibliography"/>
        <w:spacing w:after="0"/>
      </w:pPr>
      <w:r w:rsidRPr="00A723CE">
        <w:t xml:space="preserve">ASCLME 2012, </w:t>
      </w:r>
      <w:r w:rsidRPr="00A723CE">
        <w:rPr>
          <w:i/>
        </w:rPr>
        <w:t>National Marine Ecosystem Diagnostic Analysis (MEDA)</w:t>
      </w:r>
      <w:r w:rsidRPr="00A723CE">
        <w:t>, Contribution to the Aguljas and Somali Current Large Marine Ecosystems Project (supported by UNDP with GEF grant financing), Somalia.</w:t>
      </w:r>
    </w:p>
    <w:p w14:paraId="132F2458" w14:textId="77777777" w:rsidR="00A723CE" w:rsidRPr="00A723CE" w:rsidRDefault="00A723CE" w:rsidP="00A723CE">
      <w:pPr>
        <w:pStyle w:val="EndNoteBibliography"/>
        <w:spacing w:after="0"/>
      </w:pPr>
      <w:r w:rsidRPr="00A723CE">
        <w:t xml:space="preserve">Athanassiou, CG, Kavallieratos, NG &amp; Boukouvala, MC 2016, ‘Population growth of the khapra beetle, </w:t>
      </w:r>
      <w:r w:rsidRPr="00A723CE">
        <w:rPr>
          <w:i/>
        </w:rPr>
        <w:t>Trogoderma granarium</w:t>
      </w:r>
      <w:r w:rsidRPr="00A723CE">
        <w:t xml:space="preserve"> Everts (Coleoptera: Dermestidae) on different commodities’, </w:t>
      </w:r>
      <w:r w:rsidRPr="00A723CE">
        <w:rPr>
          <w:i/>
        </w:rPr>
        <w:t>Journal of Stored Products Research</w:t>
      </w:r>
      <w:r w:rsidRPr="00A723CE">
        <w:t>, vol. 69, pp. 72-77.</w:t>
      </w:r>
    </w:p>
    <w:p w14:paraId="77E3DA14" w14:textId="77777777" w:rsidR="00A723CE" w:rsidRPr="00A723CE" w:rsidRDefault="00A723CE" w:rsidP="00A723CE">
      <w:pPr>
        <w:pStyle w:val="EndNoteBibliography"/>
        <w:spacing w:after="0"/>
      </w:pPr>
      <w:r w:rsidRPr="00A723CE">
        <w:t xml:space="preserve">Athanassiou, CG, Kavallieratos, NG, Boukouvala, MC, Mavroforos, ME &amp; Kontodimas, DC 2015, ‘Efficacy of alpha-cypermethrin and thiamethoxam against </w:t>
      </w:r>
      <w:r w:rsidRPr="00A723CE">
        <w:rPr>
          <w:i/>
        </w:rPr>
        <w:t>Trogoderma granarium</w:t>
      </w:r>
      <w:r w:rsidRPr="00A723CE">
        <w:t xml:space="preserve"> Everts (Coleoptera: Dermestidae) and Tenebriomolitor L. (Coleoptera: Tenebrionidae) on concrete’, </w:t>
      </w:r>
      <w:r w:rsidRPr="00A723CE">
        <w:rPr>
          <w:i/>
        </w:rPr>
        <w:t>Journal of Stored Products Research</w:t>
      </w:r>
      <w:r w:rsidRPr="00A723CE">
        <w:t>, vol. 62, no. 2015, pp. 101-07.</w:t>
      </w:r>
    </w:p>
    <w:p w14:paraId="2CBFCC8C" w14:textId="77777777" w:rsidR="00A723CE" w:rsidRPr="00A723CE" w:rsidRDefault="00A723CE" w:rsidP="00A723CE">
      <w:pPr>
        <w:pStyle w:val="EndNoteBibliography"/>
        <w:spacing w:after="0"/>
      </w:pPr>
      <w:r w:rsidRPr="00A723CE">
        <w:t xml:space="preserve">Athanassiou, CG, Phillips, TW &amp; Wakil, W 2019, ‘Biology and control of the khapra beetle, </w:t>
      </w:r>
      <w:r w:rsidRPr="00A723CE">
        <w:rPr>
          <w:i/>
        </w:rPr>
        <w:t>Trogoderma granarium</w:t>
      </w:r>
      <w:r w:rsidRPr="00A723CE">
        <w:t xml:space="preserve">, a major quarantine threat to global food security’, </w:t>
      </w:r>
      <w:r w:rsidRPr="00A723CE">
        <w:rPr>
          <w:i/>
        </w:rPr>
        <w:t>Annual Review of Entomology</w:t>
      </w:r>
      <w:r w:rsidRPr="00A723CE">
        <w:t>, vol. 64, pp. 131-48.</w:t>
      </w:r>
    </w:p>
    <w:p w14:paraId="1DCE7525" w14:textId="77777777" w:rsidR="00A723CE" w:rsidRPr="00A723CE" w:rsidRDefault="00A723CE" w:rsidP="00A723CE">
      <w:pPr>
        <w:pStyle w:val="EndNoteBibliography"/>
        <w:spacing w:after="0"/>
      </w:pPr>
      <w:r w:rsidRPr="00A723CE">
        <w:t xml:space="preserve">Awadalla, HS, Ramadan, MM, Abdel-Hady, AAA &amp; Hashem, AS 2023, ‘Cereal grains and oilseeds as preferred host plants for the khapra beetle, </w:t>
      </w:r>
      <w:r w:rsidRPr="00A723CE">
        <w:rPr>
          <w:i/>
        </w:rPr>
        <w:t>Trogoderma granarium</w:t>
      </w:r>
      <w:r w:rsidRPr="00A723CE">
        <w:t xml:space="preserve"> Everts (Coleoptera: Dermestidae)’, </w:t>
      </w:r>
      <w:r w:rsidRPr="00A723CE">
        <w:rPr>
          <w:i/>
        </w:rPr>
        <w:t>Journal of Plant Protection and Pathology, Mansoura University</w:t>
      </w:r>
      <w:r w:rsidRPr="00A723CE">
        <w:t>, vol. 14, no. 12, pp. 387-92.</w:t>
      </w:r>
    </w:p>
    <w:p w14:paraId="10C6CE03" w14:textId="77777777" w:rsidR="00A723CE" w:rsidRPr="00A723CE" w:rsidRDefault="00A723CE" w:rsidP="00A723CE">
      <w:pPr>
        <w:pStyle w:val="EndNoteBibliography"/>
        <w:spacing w:after="0"/>
      </w:pPr>
      <w:r w:rsidRPr="00A723CE">
        <w:t xml:space="preserve">Babarinde, SA, Babarinde, GO &amp; Olasesan, OA 2010, ‘First report of infestation of stored plantain chips by </w:t>
      </w:r>
      <w:r w:rsidRPr="00A723CE">
        <w:rPr>
          <w:i/>
        </w:rPr>
        <w:t xml:space="preserve">Trogoderma granarium </w:t>
      </w:r>
      <w:r w:rsidRPr="00A723CE">
        <w:t xml:space="preserve">Everts (Coleoptera: Dermestidae) in southwestern Nigeria’, </w:t>
      </w:r>
      <w:r w:rsidRPr="00A723CE">
        <w:rPr>
          <w:i/>
        </w:rPr>
        <w:t>Tree and Forestry Science and Biotechnology</w:t>
      </w:r>
      <w:r w:rsidRPr="00A723CE">
        <w:t>, vol. 4 (Special issue 2), pp. 35-38.</w:t>
      </w:r>
    </w:p>
    <w:p w14:paraId="69D1EFCE" w14:textId="77777777" w:rsidR="00A723CE" w:rsidRPr="00A723CE" w:rsidRDefault="00A723CE" w:rsidP="00A723CE">
      <w:pPr>
        <w:pStyle w:val="EndNoteBibliography"/>
        <w:spacing w:after="0"/>
      </w:pPr>
      <w:r w:rsidRPr="00A723CE">
        <w:t xml:space="preserve">Badawy, A &amp; Hassan, HM 1964, ‘Studies on a natural infestation of the Khapra beetle, </w:t>
      </w:r>
      <w:r w:rsidRPr="00A723CE">
        <w:rPr>
          <w:i/>
        </w:rPr>
        <w:t>Trogoderma granarium granarium</w:t>
      </w:r>
      <w:r w:rsidRPr="00A723CE">
        <w:t xml:space="preserve"> Everts, in stored wheat in the Sudan’, </w:t>
      </w:r>
      <w:r w:rsidRPr="00A723CE">
        <w:rPr>
          <w:i/>
        </w:rPr>
        <w:t>Bulletin de la Société Entomologique d’Égypte</w:t>
      </w:r>
      <w:r w:rsidRPr="00A723CE">
        <w:t>, vol. 48, pp. 273-80.</w:t>
      </w:r>
    </w:p>
    <w:p w14:paraId="4FDF3412" w14:textId="77777777" w:rsidR="00A723CE" w:rsidRPr="00A723CE" w:rsidRDefault="00A723CE" w:rsidP="00A723CE">
      <w:pPr>
        <w:pStyle w:val="EndNoteBibliography"/>
        <w:spacing w:after="0"/>
      </w:pPr>
      <w:r w:rsidRPr="00A723CE">
        <w:t xml:space="preserve">Banks, HJ 1977, ‘Distribution and establishment of </w:t>
      </w:r>
      <w:r w:rsidRPr="00A723CE">
        <w:rPr>
          <w:i/>
        </w:rPr>
        <w:t xml:space="preserve">Trogoderma granarium </w:t>
      </w:r>
      <w:r w:rsidRPr="00A723CE">
        <w:t xml:space="preserve">Everts (Coleoptera: Dermestidae): climatic and other influences’, </w:t>
      </w:r>
      <w:r w:rsidRPr="00A723CE">
        <w:rPr>
          <w:i/>
        </w:rPr>
        <w:t>Journal of Stored Products Research</w:t>
      </w:r>
      <w:r w:rsidRPr="00A723CE">
        <w:t>, vol. 13, pp. 183-202.</w:t>
      </w:r>
    </w:p>
    <w:p w14:paraId="24A6B1B4" w14:textId="77777777" w:rsidR="00A723CE" w:rsidRPr="00A723CE" w:rsidRDefault="00A723CE" w:rsidP="00A723CE">
      <w:pPr>
        <w:pStyle w:val="EndNoteBibliography"/>
        <w:spacing w:after="0"/>
      </w:pPr>
      <w:r w:rsidRPr="00A723CE">
        <w:t xml:space="preserve">Banks, J 2012, ‘Gas processes, CA and fumigation, for quarantine and biosecurity’, </w:t>
      </w:r>
      <w:r w:rsidRPr="00A723CE">
        <w:rPr>
          <w:i/>
        </w:rPr>
        <w:t>Proceedings of the 9th International Conference on Controlled Atmosphere and Fumigation in Stored Products, Antalya, Turkey, 15-19 October 2012</w:t>
      </w:r>
      <w:r w:rsidRPr="00A723CE">
        <w:t>.</w:t>
      </w:r>
    </w:p>
    <w:p w14:paraId="31E38F80" w14:textId="77777777" w:rsidR="00A723CE" w:rsidRPr="00A723CE" w:rsidRDefault="00A723CE" w:rsidP="00A723CE">
      <w:pPr>
        <w:pStyle w:val="EndNoteBibliography"/>
        <w:spacing w:after="0"/>
      </w:pPr>
      <w:r w:rsidRPr="00A723CE">
        <w:t xml:space="preserve">Baoua, IB, Amadou, L, Abdourahmane, M, Bakoye, O, Baributsa, D &amp; Murdock, LL 2015, ‘Grain storage and insect pests of stored grain in rural Niger’, </w:t>
      </w:r>
      <w:r w:rsidRPr="00A723CE">
        <w:rPr>
          <w:i/>
        </w:rPr>
        <w:t>Journal of Stored Products Research</w:t>
      </w:r>
      <w:r w:rsidRPr="00A723CE">
        <w:t>, vol. 64, pp. 8-12.</w:t>
      </w:r>
    </w:p>
    <w:p w14:paraId="14A0E4FA" w14:textId="77777777" w:rsidR="00A723CE" w:rsidRPr="00A723CE" w:rsidRDefault="00A723CE" w:rsidP="00A723CE">
      <w:pPr>
        <w:pStyle w:val="EndNoteBibliography"/>
        <w:spacing w:after="0"/>
      </w:pPr>
      <w:r w:rsidRPr="00A723CE">
        <w:t xml:space="preserve">Barak, AV 1989, ‘Development of a new trap to detect and monitor khapra beetle (Coleoptera: Dermestidae)’, </w:t>
      </w:r>
      <w:r w:rsidRPr="00A723CE">
        <w:rPr>
          <w:i/>
        </w:rPr>
        <w:t>Journal of Economic Entomology</w:t>
      </w:r>
      <w:r w:rsidRPr="00A723CE">
        <w:t>, vol. 82, no. 5, pp. 1470-77.</w:t>
      </w:r>
    </w:p>
    <w:p w14:paraId="27803C26" w14:textId="630C7012" w:rsidR="00A723CE" w:rsidRPr="00A723CE" w:rsidRDefault="00A723CE" w:rsidP="00A723CE">
      <w:pPr>
        <w:pStyle w:val="EndNoteBibliography"/>
        <w:spacing w:after="0"/>
      </w:pPr>
      <w:r w:rsidRPr="00A723CE">
        <w:t xml:space="preserve">Batchelor, T 2000, </w:t>
      </w:r>
      <w:r w:rsidRPr="00A723CE">
        <w:rPr>
          <w:i/>
        </w:rPr>
        <w:t>Case studies on alternatives to methyl bromide: technologies with low environmental impact</w:t>
      </w:r>
      <w:r w:rsidRPr="00A723CE">
        <w:t xml:space="preserve">, OzonAction Programme of the United Nations Environment Programme Division of Technology, Industry and Economics (UNEP DTIE), France, available at </w:t>
      </w:r>
      <w:r w:rsidRPr="00560C3D">
        <w:t>https://www.unep.org/resources/report/case-studies-alternatives-methyl-bromide-technologies-low-environmental-impact</w:t>
      </w:r>
      <w:r w:rsidRPr="00A723CE">
        <w:t>.</w:t>
      </w:r>
    </w:p>
    <w:p w14:paraId="0B004822" w14:textId="77777777" w:rsidR="00A723CE" w:rsidRPr="00A723CE" w:rsidRDefault="00A723CE" w:rsidP="00A723CE">
      <w:pPr>
        <w:pStyle w:val="EndNoteBibliography"/>
        <w:spacing w:after="0"/>
      </w:pPr>
      <w:r w:rsidRPr="00A723CE">
        <w:t xml:space="preserve">Battu, GS, Bains, SS &amp; Atwal, AS 1975, ‘The lethal effect of high temperature on the survival of the larvae of </w:t>
      </w:r>
      <w:r w:rsidRPr="00A723CE">
        <w:rPr>
          <w:i/>
        </w:rPr>
        <w:t>Trogoderma granarium</w:t>
      </w:r>
      <w:r w:rsidRPr="00A723CE">
        <w:t xml:space="preserve"> Everts’, </w:t>
      </w:r>
      <w:r w:rsidRPr="00A723CE">
        <w:rPr>
          <w:i/>
        </w:rPr>
        <w:t>Indian Journal of Ecology</w:t>
      </w:r>
      <w:r w:rsidRPr="00A723CE">
        <w:t>, vol. 2, pp. 98-102.</w:t>
      </w:r>
    </w:p>
    <w:p w14:paraId="22EF972B" w14:textId="77777777" w:rsidR="00A723CE" w:rsidRPr="00A723CE" w:rsidRDefault="00A723CE" w:rsidP="00A723CE">
      <w:pPr>
        <w:pStyle w:val="EndNoteBibliography"/>
        <w:spacing w:after="0"/>
      </w:pPr>
      <w:r w:rsidRPr="00A723CE">
        <w:t xml:space="preserve">Beal, RS, Jr 1960, </w:t>
      </w:r>
      <w:r w:rsidRPr="00A723CE">
        <w:rPr>
          <w:i/>
        </w:rPr>
        <w:t>Descriptions, biology, and notes on the identification of some Trogoderma larvae</w:t>
      </w:r>
      <w:r w:rsidRPr="00A723CE">
        <w:t>, Technical Bulletin No. 1228, Agricultural Research Service, United States Department of Agriculture, Washington, D.C.</w:t>
      </w:r>
    </w:p>
    <w:p w14:paraId="61BAEF15" w14:textId="77777777" w:rsidR="00A723CE" w:rsidRPr="00A723CE" w:rsidRDefault="00A723CE" w:rsidP="00A723CE">
      <w:pPr>
        <w:pStyle w:val="EndNoteBibliography"/>
        <w:spacing w:after="0"/>
      </w:pPr>
      <w:r w:rsidRPr="00A723CE">
        <w:t xml:space="preserve">-- -- 1982, ‘A new stored product species of </w:t>
      </w:r>
      <w:r w:rsidRPr="00A723CE">
        <w:rPr>
          <w:i/>
        </w:rPr>
        <w:t>Trogoderma</w:t>
      </w:r>
      <w:r w:rsidRPr="00A723CE">
        <w:t xml:space="preserve"> (Coleoptera: Dermestidae) from Bolivia’, </w:t>
      </w:r>
      <w:r w:rsidRPr="00A723CE">
        <w:rPr>
          <w:i/>
        </w:rPr>
        <w:t>The Coleopterists Bulletin</w:t>
      </w:r>
      <w:r w:rsidRPr="00A723CE">
        <w:t>, vol. 36, no. 2, pp. 211-15.</w:t>
      </w:r>
    </w:p>
    <w:p w14:paraId="5B2987F2" w14:textId="77777777" w:rsidR="00A723CE" w:rsidRPr="00A723CE" w:rsidRDefault="00A723CE" w:rsidP="00A723CE">
      <w:pPr>
        <w:pStyle w:val="EndNoteBibliography"/>
        <w:spacing w:after="0"/>
      </w:pPr>
      <w:r w:rsidRPr="00A723CE">
        <w:t xml:space="preserve">-- -- 2005, ‘Status of </w:t>
      </w:r>
      <w:r w:rsidRPr="00A723CE">
        <w:rPr>
          <w:i/>
        </w:rPr>
        <w:t>Trogoderma yunnaeunsis</w:t>
      </w:r>
      <w:r w:rsidRPr="00A723CE">
        <w:t xml:space="preserve"> Zhang &amp; Liu, description of its larva, and distinction from other Eastern Palearctic </w:t>
      </w:r>
      <w:r w:rsidRPr="00A723CE">
        <w:rPr>
          <w:i/>
        </w:rPr>
        <w:t>Trogoderma</w:t>
      </w:r>
      <w:r w:rsidRPr="00A723CE">
        <w:t xml:space="preserve"> (Coleoptera: Dermestidae)’, </w:t>
      </w:r>
      <w:r w:rsidRPr="00A723CE">
        <w:rPr>
          <w:i/>
        </w:rPr>
        <w:t>The Coleopterists Bulletin</w:t>
      </w:r>
      <w:r w:rsidRPr="00A723CE">
        <w:t>, vol. 59, no. 2, pp. 157-65.</w:t>
      </w:r>
    </w:p>
    <w:p w14:paraId="3B41E989" w14:textId="77777777" w:rsidR="00A723CE" w:rsidRPr="00A723CE" w:rsidRDefault="00A723CE" w:rsidP="00A723CE">
      <w:pPr>
        <w:pStyle w:val="EndNoteBibliography"/>
        <w:spacing w:after="0"/>
      </w:pPr>
      <w:r w:rsidRPr="00A723CE">
        <w:t xml:space="preserve">Bell, CH 1994, ‘A review of diapause in stored-product insects’, </w:t>
      </w:r>
      <w:r w:rsidRPr="00A723CE">
        <w:rPr>
          <w:i/>
        </w:rPr>
        <w:t>Journal of Stored Products Research</w:t>
      </w:r>
      <w:r w:rsidRPr="00A723CE">
        <w:t>, vol. 30, no. 2, pp. 99-120.</w:t>
      </w:r>
    </w:p>
    <w:p w14:paraId="2D63D591" w14:textId="77777777" w:rsidR="00A723CE" w:rsidRPr="00A723CE" w:rsidRDefault="00A723CE" w:rsidP="00A723CE">
      <w:pPr>
        <w:pStyle w:val="EndNoteBibliography"/>
        <w:spacing w:after="0"/>
      </w:pPr>
      <w:r w:rsidRPr="00A723CE">
        <w:t xml:space="preserve">Bell, CH &amp; Wilson, SM 1995, ‘Phosphine tolerance and resistance in </w:t>
      </w:r>
      <w:r w:rsidRPr="00A723CE">
        <w:rPr>
          <w:i/>
        </w:rPr>
        <w:t xml:space="preserve">Trogoderma granarium </w:t>
      </w:r>
      <w:r w:rsidRPr="00A723CE">
        <w:t xml:space="preserve">Everts (Coleoptera: Dermestidae)’, </w:t>
      </w:r>
      <w:r w:rsidRPr="00A723CE">
        <w:rPr>
          <w:i/>
        </w:rPr>
        <w:t>Journal of Stored Products Research</w:t>
      </w:r>
      <w:r w:rsidRPr="00A723CE">
        <w:t>, vol. 31, no. 3, pp. 199-205.</w:t>
      </w:r>
    </w:p>
    <w:p w14:paraId="30725140" w14:textId="3ED2FD35" w:rsidR="00A723CE" w:rsidRPr="00A723CE" w:rsidRDefault="00A723CE" w:rsidP="00A723CE">
      <w:pPr>
        <w:pStyle w:val="EndNoteBibliography"/>
        <w:spacing w:after="0"/>
      </w:pPr>
      <w:r w:rsidRPr="00A723CE">
        <w:t xml:space="preserve">Berhe, M, Subramanyam, B, Chichaybelu, M, Demissie, G, Abay, F &amp; Harvey, JA 2022, ‘Post-harvest insect pests and their management practices for major food and export crops in East Africa’, </w:t>
      </w:r>
      <w:r w:rsidRPr="00A723CE">
        <w:rPr>
          <w:i/>
        </w:rPr>
        <w:t>Insects</w:t>
      </w:r>
      <w:r w:rsidRPr="00A723CE">
        <w:t xml:space="preserve">, vol. 13, 1068, </w:t>
      </w:r>
      <w:r w:rsidRPr="00560C3D">
        <w:t>https://doi.org/10.3390/insects13111068</w:t>
      </w:r>
      <w:r w:rsidRPr="00A723CE">
        <w:t>.</w:t>
      </w:r>
    </w:p>
    <w:p w14:paraId="6C2FA5A1" w14:textId="77777777" w:rsidR="00A723CE" w:rsidRPr="00A723CE" w:rsidRDefault="00A723CE" w:rsidP="00A723CE">
      <w:pPr>
        <w:pStyle w:val="EndNoteBibliography"/>
        <w:spacing w:after="0"/>
      </w:pPr>
      <w:r w:rsidRPr="00A723CE">
        <w:t xml:space="preserve">Bhattacharya, AK &amp; Pant, NC 1968, ‘Dietary efficiency of natural, semi-synthetic and synthetic diets with special reference to qualitative amino acid requirements of the khapra beetle, </w:t>
      </w:r>
      <w:r w:rsidRPr="00A723CE">
        <w:rPr>
          <w:i/>
        </w:rPr>
        <w:t>Trogoderma granarium</w:t>
      </w:r>
      <w:r w:rsidRPr="00A723CE">
        <w:t xml:space="preserve"> Everts (Coleoptera: Dermestidae)’, </w:t>
      </w:r>
      <w:r w:rsidRPr="00A723CE">
        <w:rPr>
          <w:i/>
        </w:rPr>
        <w:t>Journal of Stored Product Research</w:t>
      </w:r>
      <w:r w:rsidRPr="00A723CE">
        <w:t>, vol. 4, pp. 249-57.</w:t>
      </w:r>
    </w:p>
    <w:p w14:paraId="10105D42" w14:textId="32ABEBC3" w:rsidR="00A723CE" w:rsidRPr="00A723CE" w:rsidRDefault="00A723CE" w:rsidP="00A723CE">
      <w:pPr>
        <w:pStyle w:val="EndNoteBibliography"/>
        <w:spacing w:after="0"/>
      </w:pPr>
      <w:r w:rsidRPr="00A723CE">
        <w:t xml:space="preserve">Biggs, EM, Herrmann, A &amp; Cognato, AI 2022, ‘Dichotomous key to adults of economically important dermestids (Coleoptera: Dermestidae) of Canada and the United States’, </w:t>
      </w:r>
      <w:r w:rsidRPr="00A723CE">
        <w:rPr>
          <w:i/>
        </w:rPr>
        <w:t>Canadian Journal of Arthropod Identification</w:t>
      </w:r>
      <w:r w:rsidRPr="00A723CE">
        <w:t xml:space="preserve">, vol. 46, </w:t>
      </w:r>
      <w:r w:rsidRPr="00560C3D">
        <w:t>https://doi.org/10.3752/cjai.2022.46</w:t>
      </w:r>
      <w:r w:rsidRPr="00A723CE">
        <w:t>.</w:t>
      </w:r>
    </w:p>
    <w:p w14:paraId="1E94F418" w14:textId="77777777" w:rsidR="00A723CE" w:rsidRPr="00A723CE" w:rsidRDefault="00A723CE" w:rsidP="00A723CE">
      <w:pPr>
        <w:pStyle w:val="EndNoteBibliography"/>
        <w:spacing w:after="0"/>
      </w:pPr>
      <w:r w:rsidRPr="00A723CE">
        <w:t xml:space="preserve">Blackwelder, RE 1945, </w:t>
      </w:r>
      <w:r w:rsidRPr="00A723CE">
        <w:rPr>
          <w:i/>
        </w:rPr>
        <w:t>Checklist of the coleopterous insects of Mexico, Central America, the West Indies, and South America</w:t>
      </w:r>
      <w:r w:rsidRPr="00A723CE">
        <w:t>, Bulletin 185, Smithsonian Institution, United States Government Printing Office, Washington D.C., USA.</w:t>
      </w:r>
    </w:p>
    <w:p w14:paraId="6A4AE1CD" w14:textId="77777777" w:rsidR="00A723CE" w:rsidRPr="00A723CE" w:rsidRDefault="00A723CE" w:rsidP="00A723CE">
      <w:pPr>
        <w:pStyle w:val="EndNoteBibliography"/>
        <w:spacing w:after="0"/>
      </w:pPr>
      <w:r w:rsidRPr="00A723CE">
        <w:t xml:space="preserve">Bond, EJ 1989, </w:t>
      </w:r>
      <w:r w:rsidRPr="00A723CE">
        <w:rPr>
          <w:i/>
        </w:rPr>
        <w:t>Manual of fumigation for insect control</w:t>
      </w:r>
      <w:r w:rsidRPr="00A723CE">
        <w:t>, FAO Plant protection and protection paper 54, Food and Agriculture Organization of the United Nations (FAO), Rome Italy.</w:t>
      </w:r>
    </w:p>
    <w:p w14:paraId="26BE8FF1" w14:textId="77777777" w:rsidR="00A723CE" w:rsidRPr="00A723CE" w:rsidRDefault="00A723CE" w:rsidP="00A723CE">
      <w:pPr>
        <w:pStyle w:val="EndNoteBibliography"/>
        <w:spacing w:after="0"/>
      </w:pPr>
      <w:r w:rsidRPr="00A723CE">
        <w:t xml:space="preserve">Borah, B &amp; Chahal, BS 1979, ‘Development of resistance in </w:t>
      </w:r>
      <w:r w:rsidRPr="00A723CE">
        <w:rPr>
          <w:i/>
        </w:rPr>
        <w:t>Trogoderma granarium</w:t>
      </w:r>
      <w:r w:rsidRPr="00A723CE">
        <w:t xml:space="preserve"> Everts to phosphine in the Punjab’, </w:t>
      </w:r>
      <w:r w:rsidRPr="00A723CE">
        <w:rPr>
          <w:i/>
        </w:rPr>
        <w:t>FAO Plant Protection Bulletin</w:t>
      </w:r>
      <w:r w:rsidRPr="00A723CE">
        <w:t>, vol. 27, no. 3, pp. 77-80.</w:t>
      </w:r>
    </w:p>
    <w:p w14:paraId="2AF6C6A9" w14:textId="77777777" w:rsidR="00A723CE" w:rsidRPr="00A723CE" w:rsidRDefault="00A723CE" w:rsidP="00A723CE">
      <w:pPr>
        <w:pStyle w:val="EndNoteBibliography"/>
        <w:spacing w:after="0"/>
      </w:pPr>
      <w:r w:rsidRPr="00A723CE">
        <w:t xml:space="preserve">Borzoui, E, Naseri, B &amp; Namin, FR 2015, ‘Different diets affecting biology and digestive physiology of the Khapra beetle, </w:t>
      </w:r>
      <w:r w:rsidRPr="00A723CE">
        <w:rPr>
          <w:i/>
        </w:rPr>
        <w:t xml:space="preserve">Trogoderma granarium </w:t>
      </w:r>
      <w:r w:rsidRPr="00A723CE">
        <w:t xml:space="preserve">Everts (Coleoptera: Dermestidae)’, </w:t>
      </w:r>
      <w:r w:rsidRPr="00A723CE">
        <w:rPr>
          <w:i/>
        </w:rPr>
        <w:t>Journal of Stored Products Research</w:t>
      </w:r>
      <w:r w:rsidRPr="00A723CE">
        <w:t>, vol. 62, pp. 1-7.</w:t>
      </w:r>
    </w:p>
    <w:p w14:paraId="07CBA738" w14:textId="77777777" w:rsidR="00A723CE" w:rsidRPr="00A723CE" w:rsidRDefault="00A723CE" w:rsidP="00A723CE">
      <w:pPr>
        <w:pStyle w:val="EndNoteBibliography"/>
        <w:spacing w:after="0"/>
      </w:pPr>
      <w:r w:rsidRPr="00A723CE">
        <w:t xml:space="preserve">Bounechada, M, Fenni, M &amp; Benia, F 2011, ‘Survey of insects pest stored and biological control of </w:t>
      </w:r>
      <w:r w:rsidRPr="00A723CE">
        <w:rPr>
          <w:i/>
        </w:rPr>
        <w:t xml:space="preserve">Trogoderma Granarium </w:t>
      </w:r>
      <w:r w:rsidRPr="00A723CE">
        <w:t xml:space="preserve">Everts in Setifian region (north-east of Algeria)’, </w:t>
      </w:r>
      <w:r w:rsidRPr="00A723CE">
        <w:rPr>
          <w:i/>
        </w:rPr>
        <w:t>Bulletin of University of Agricultural Sciences and Veterinary Medicine Cluj-Napoca. Agriculture</w:t>
      </w:r>
      <w:r w:rsidRPr="00A723CE">
        <w:t>, vol. 68, no. 1, pp. 70-74.</w:t>
      </w:r>
    </w:p>
    <w:p w14:paraId="263FBAA7" w14:textId="77777777" w:rsidR="00A723CE" w:rsidRPr="00A723CE" w:rsidRDefault="00A723CE" w:rsidP="00A723CE">
      <w:pPr>
        <w:pStyle w:val="EndNoteBibliography"/>
        <w:spacing w:after="0"/>
      </w:pPr>
      <w:r w:rsidRPr="00A723CE">
        <w:t xml:space="preserve">Bulak, Y, Yildririm, E, Kadej, M &amp; Háva, J 2013, ‘Contribution to the knowledge of the Dermestidae (Coleoptera) fauna of Turkey’, </w:t>
      </w:r>
      <w:r w:rsidRPr="00A723CE">
        <w:rPr>
          <w:i/>
        </w:rPr>
        <w:t>Turkish Journal of Zoology</w:t>
      </w:r>
      <w:r w:rsidRPr="00A723CE">
        <w:t>, vol. 37, pp. 621-26.</w:t>
      </w:r>
    </w:p>
    <w:p w14:paraId="71CC6CB5" w14:textId="77777777" w:rsidR="00A723CE" w:rsidRPr="00A723CE" w:rsidRDefault="00A723CE" w:rsidP="00A723CE">
      <w:pPr>
        <w:pStyle w:val="EndNoteBibliography"/>
        <w:spacing w:after="0"/>
      </w:pPr>
      <w:r w:rsidRPr="00A723CE">
        <w:t xml:space="preserve">Burges, HD 1959a, ‘Dormancy of the khapra beetle: quiescence or diapause’, </w:t>
      </w:r>
      <w:r w:rsidRPr="00A723CE">
        <w:rPr>
          <w:i/>
        </w:rPr>
        <w:t>Nature</w:t>
      </w:r>
      <w:r w:rsidRPr="00A723CE">
        <w:t>, vol. 184, pp. 1741-42.</w:t>
      </w:r>
    </w:p>
    <w:p w14:paraId="75B2E2DB" w14:textId="77777777" w:rsidR="00A723CE" w:rsidRPr="00A723CE" w:rsidRDefault="00A723CE" w:rsidP="00A723CE">
      <w:pPr>
        <w:pStyle w:val="EndNoteBibliography"/>
        <w:spacing w:after="0"/>
      </w:pPr>
      <w:r w:rsidRPr="00A723CE">
        <w:t xml:space="preserve">-- -- 1959b, ‘Studies on the dermestid beetle </w:t>
      </w:r>
      <w:r w:rsidRPr="00A723CE">
        <w:rPr>
          <w:i/>
        </w:rPr>
        <w:t>Trogoderma granarium</w:t>
      </w:r>
      <w:r w:rsidRPr="00A723CE">
        <w:t xml:space="preserve"> Everts. II.—The occurrence of diapause larvae at a constant temperature and their behaviour’, </w:t>
      </w:r>
      <w:r w:rsidRPr="00A723CE">
        <w:rPr>
          <w:i/>
        </w:rPr>
        <w:t>Bulletin of Entomological Research</w:t>
      </w:r>
      <w:r w:rsidRPr="00A723CE">
        <w:t>, vol. 50, pp. 407-22.</w:t>
      </w:r>
    </w:p>
    <w:p w14:paraId="5CE0CF17" w14:textId="77777777" w:rsidR="00A723CE" w:rsidRPr="00A723CE" w:rsidRDefault="00A723CE" w:rsidP="00A723CE">
      <w:pPr>
        <w:pStyle w:val="EndNoteBibliography"/>
        <w:spacing w:after="0"/>
      </w:pPr>
      <w:r w:rsidRPr="00A723CE">
        <w:t xml:space="preserve">-- -- 1960, ‘Studies on the dermestid beetle </w:t>
      </w:r>
      <w:r w:rsidRPr="00A723CE">
        <w:rPr>
          <w:i/>
        </w:rPr>
        <w:t>Trogoderma granarium</w:t>
      </w:r>
      <w:r w:rsidRPr="00A723CE">
        <w:t xml:space="preserve"> Everts—IV. Feeding, growth, and respiration with particular reference to diapause larvae’, </w:t>
      </w:r>
      <w:r w:rsidRPr="00A723CE">
        <w:rPr>
          <w:i/>
        </w:rPr>
        <w:t>Journal of Insect Physiology</w:t>
      </w:r>
      <w:r w:rsidRPr="00A723CE">
        <w:t>, vol. 5, pp. 317-34.</w:t>
      </w:r>
    </w:p>
    <w:p w14:paraId="13AD9518" w14:textId="77777777" w:rsidR="00A723CE" w:rsidRPr="00A723CE" w:rsidRDefault="00A723CE" w:rsidP="00A723CE">
      <w:pPr>
        <w:pStyle w:val="EndNoteBibliography"/>
        <w:spacing w:after="0"/>
      </w:pPr>
      <w:r w:rsidRPr="00A723CE">
        <w:t xml:space="preserve">-- -- 1962a, ‘Diapause, pest status and control of the Khapra beetle, </w:t>
      </w:r>
      <w:r w:rsidRPr="00A723CE">
        <w:rPr>
          <w:i/>
        </w:rPr>
        <w:t>Trogoderma granarium</w:t>
      </w:r>
      <w:r w:rsidRPr="00A723CE">
        <w:t xml:space="preserve"> Everts’, </w:t>
      </w:r>
      <w:r w:rsidRPr="00A723CE">
        <w:rPr>
          <w:i/>
        </w:rPr>
        <w:t>Annals of Applied Biology</w:t>
      </w:r>
      <w:r w:rsidRPr="00A723CE">
        <w:t>, vol. 50, pp. 614-17.</w:t>
      </w:r>
    </w:p>
    <w:p w14:paraId="4E708DDB" w14:textId="77777777" w:rsidR="00A723CE" w:rsidRPr="00A723CE" w:rsidRDefault="00A723CE" w:rsidP="00A723CE">
      <w:pPr>
        <w:pStyle w:val="EndNoteBibliography"/>
        <w:spacing w:after="0"/>
      </w:pPr>
      <w:r w:rsidRPr="00A723CE">
        <w:t xml:space="preserve">-- -- 1962b, ‘Studies on the dermestid beetle </w:t>
      </w:r>
      <w:r w:rsidRPr="00A723CE">
        <w:rPr>
          <w:i/>
        </w:rPr>
        <w:t>Trogoderma granarium</w:t>
      </w:r>
      <w:r w:rsidRPr="00A723CE">
        <w:t xml:space="preserve"> Everts. V.—Reactions of diapause larvae to temperature’, </w:t>
      </w:r>
      <w:r w:rsidRPr="00A723CE">
        <w:rPr>
          <w:i/>
        </w:rPr>
        <w:t>Bulletin of Entomological Research</w:t>
      </w:r>
      <w:r w:rsidRPr="00A723CE">
        <w:t>, vol. 53, pp. 193-213.</w:t>
      </w:r>
    </w:p>
    <w:p w14:paraId="24EE7ED2" w14:textId="77777777" w:rsidR="00A723CE" w:rsidRPr="00A723CE" w:rsidRDefault="00A723CE" w:rsidP="00A723CE">
      <w:pPr>
        <w:pStyle w:val="EndNoteBibliography"/>
        <w:spacing w:after="0"/>
      </w:pPr>
      <w:r w:rsidRPr="00A723CE">
        <w:t xml:space="preserve">-- -- 1963, ‘Sudies on the dermestid beetle, </w:t>
      </w:r>
      <w:r w:rsidRPr="00A723CE">
        <w:rPr>
          <w:i/>
        </w:rPr>
        <w:t>Trogoderma granarium</w:t>
      </w:r>
      <w:r w:rsidRPr="00A723CE">
        <w:t xml:space="preserve"> Everts. VI.—Factors inducing diapause’, </w:t>
      </w:r>
      <w:r w:rsidRPr="00A723CE">
        <w:rPr>
          <w:i/>
        </w:rPr>
        <w:t>Bulletin of Entomological Research</w:t>
      </w:r>
      <w:r w:rsidRPr="00A723CE">
        <w:t>, vol. 54, pp. 571-87.</w:t>
      </w:r>
    </w:p>
    <w:p w14:paraId="2B594A6F" w14:textId="77777777" w:rsidR="00A723CE" w:rsidRPr="00A723CE" w:rsidRDefault="00A723CE" w:rsidP="00A723CE">
      <w:pPr>
        <w:pStyle w:val="EndNoteBibliography"/>
        <w:spacing w:after="0"/>
      </w:pPr>
      <w:r w:rsidRPr="00A723CE">
        <w:t xml:space="preserve">-- -- 2008, ‘Development of the khapra beetle, </w:t>
      </w:r>
      <w:r w:rsidRPr="00A723CE">
        <w:rPr>
          <w:i/>
        </w:rPr>
        <w:t>Trogoderma granarium</w:t>
      </w:r>
      <w:r w:rsidRPr="00A723CE">
        <w:t xml:space="preserve">, in the lower part of its temperature range’, </w:t>
      </w:r>
      <w:r w:rsidRPr="00A723CE">
        <w:rPr>
          <w:i/>
        </w:rPr>
        <w:t>Journal of Stored Products Research</w:t>
      </w:r>
      <w:r w:rsidRPr="00A723CE">
        <w:t>, vol. 44, pp. 32-35.</w:t>
      </w:r>
    </w:p>
    <w:p w14:paraId="1A28C985" w14:textId="77777777" w:rsidR="00A723CE" w:rsidRPr="00A723CE" w:rsidRDefault="00A723CE" w:rsidP="00A723CE">
      <w:pPr>
        <w:pStyle w:val="EndNoteBibliography"/>
        <w:spacing w:after="0"/>
      </w:pPr>
      <w:r w:rsidRPr="00A723CE">
        <w:t>Bury, J &amp; Mazepa, J 2014, ‘</w:t>
      </w:r>
      <w:r w:rsidRPr="00A723CE">
        <w:rPr>
          <w:i/>
        </w:rPr>
        <w:t>Trogoderma megatomoides</w:t>
      </w:r>
      <w:r w:rsidRPr="00A723CE">
        <w:t xml:space="preserve"> Reitter, 1881 (Coleoptera: Dermestidae: Megatominae) – nowy gatunek chrząszcza dla fauny Polski’ (</w:t>
      </w:r>
      <w:r w:rsidRPr="00A723CE">
        <w:rPr>
          <w:i/>
        </w:rPr>
        <w:t>Trogoderma megatomoides</w:t>
      </w:r>
      <w:r w:rsidRPr="00A723CE">
        <w:t xml:space="preserve"> Reitter, 1881 (Coleoptera: Dermestidae: Megatominae) – new beetle to Polish fauna), </w:t>
      </w:r>
      <w:r w:rsidRPr="00A723CE">
        <w:rPr>
          <w:i/>
        </w:rPr>
        <w:t>Wiadomości Entomologiczne</w:t>
      </w:r>
      <w:r w:rsidRPr="00A723CE">
        <w:t>, vol. 33, no. 4, pp. 271-73.</w:t>
      </w:r>
    </w:p>
    <w:p w14:paraId="0D4C4E96" w14:textId="77777777" w:rsidR="00A723CE" w:rsidRPr="00A723CE" w:rsidRDefault="00A723CE" w:rsidP="00A723CE">
      <w:pPr>
        <w:pStyle w:val="EndNoteBibliography"/>
        <w:spacing w:after="0"/>
      </w:pPr>
      <w:r w:rsidRPr="00A723CE">
        <w:t>Byrne, O, Hair, S, Guthrie, N, Farmer, K, Szito, A &amp; Emery, RN 2018, ‘Khapra beetle diagnostics’, paper presented at 12th International Working Conference on Stored Product Protection (IWCSPP), Berlin, Germany, 7-11 October.</w:t>
      </w:r>
    </w:p>
    <w:p w14:paraId="0266A201" w14:textId="5F53A628" w:rsidR="00A723CE" w:rsidRPr="00A723CE" w:rsidRDefault="00A723CE" w:rsidP="00A723CE">
      <w:pPr>
        <w:pStyle w:val="EndNoteBibliography"/>
        <w:spacing w:after="0"/>
      </w:pPr>
      <w:r w:rsidRPr="00A723CE">
        <w:t xml:space="preserve">CABI 2025, ‘CABI Compendium: Invasive Species’, CAB International, Wallingford, UK, available at </w:t>
      </w:r>
      <w:r w:rsidRPr="00560C3D">
        <w:t>https://www.cabidigitallibrary.org/product/qi</w:t>
      </w:r>
      <w:r w:rsidRPr="00A723CE">
        <w:t>, accessed 2025.</w:t>
      </w:r>
    </w:p>
    <w:p w14:paraId="3BDA52AC" w14:textId="0F5B2747" w:rsidR="00A723CE" w:rsidRPr="00A723CE" w:rsidRDefault="00A723CE" w:rsidP="00A723CE">
      <w:pPr>
        <w:pStyle w:val="EndNoteBibliography"/>
        <w:spacing w:after="0"/>
      </w:pPr>
      <w:r w:rsidRPr="00A723CE">
        <w:t xml:space="preserve">Castañé, C, Agustí, N, del Estal, P &amp; Riudavets, J 2020, ‘Survey of </w:t>
      </w:r>
      <w:r w:rsidRPr="00A723CE">
        <w:rPr>
          <w:i/>
        </w:rPr>
        <w:t xml:space="preserve">Trogoderma </w:t>
      </w:r>
      <w:r w:rsidRPr="00A723CE">
        <w:t xml:space="preserve">spp. in Spanish mills and warehouses’, </w:t>
      </w:r>
      <w:r w:rsidRPr="00A723CE">
        <w:rPr>
          <w:i/>
        </w:rPr>
        <w:t>Journal of Stored Products Research</w:t>
      </w:r>
      <w:r w:rsidRPr="00A723CE">
        <w:t xml:space="preserve">, vol. 88, 101661, </w:t>
      </w:r>
      <w:r w:rsidRPr="00560C3D">
        <w:t>https://doi.org/10.1016/j.jspr.2020.101661</w:t>
      </w:r>
      <w:r w:rsidRPr="00A723CE">
        <w:t>.</w:t>
      </w:r>
    </w:p>
    <w:p w14:paraId="4B7FE527" w14:textId="6E5ED6EF" w:rsidR="00A723CE" w:rsidRPr="00A723CE" w:rsidRDefault="00A723CE" w:rsidP="00A723CE">
      <w:pPr>
        <w:pStyle w:val="EndNoteBibliography"/>
        <w:spacing w:after="0"/>
      </w:pPr>
      <w:r w:rsidRPr="00A723CE">
        <w:t xml:space="preserve">CBP 2019, ‘U.S. Customs and Border Protection agriculture specialists intercept destructive beetle larvae’, </w:t>
      </w:r>
      <w:r w:rsidRPr="00A723CE">
        <w:rPr>
          <w:i/>
        </w:rPr>
        <w:t>Valley News Live</w:t>
      </w:r>
      <w:r w:rsidRPr="00A723CE">
        <w:t xml:space="preserve">, 18 April 2019, available at </w:t>
      </w:r>
      <w:r w:rsidRPr="00560C3D">
        <w:t>https://www.valleynewslive.com/content/news/US-Customs-and-Border-Protection-agriculture-specialists-intercept--Destructive-Beetle-Larvae-508697271.html</w:t>
      </w:r>
      <w:r w:rsidRPr="00A723CE">
        <w:t>, accessed 30 July 2025.</w:t>
      </w:r>
    </w:p>
    <w:p w14:paraId="75D114EF" w14:textId="1D6E77A3" w:rsidR="00A723CE" w:rsidRPr="00A723CE" w:rsidRDefault="00A723CE" w:rsidP="00A723CE">
      <w:pPr>
        <w:pStyle w:val="EndNoteBibliography"/>
        <w:spacing w:after="0"/>
      </w:pPr>
      <w:r w:rsidRPr="00A723CE">
        <w:t xml:space="preserve">-- -- 2021, ‘CBP captures khapra beetle in multiple interceptions’, </w:t>
      </w:r>
      <w:r w:rsidRPr="00A723CE">
        <w:rPr>
          <w:i/>
        </w:rPr>
        <w:t>U.S. Customs and Border Protection (CBP)</w:t>
      </w:r>
      <w:r w:rsidRPr="00A723CE">
        <w:t xml:space="preserve">, 4 October 2018-updated 3 February 2021, available at </w:t>
      </w:r>
      <w:r w:rsidRPr="00560C3D">
        <w:t>https://www.cbp.gov/newsroom/local-media-release/cbp-captures-khapra-beetles-multiple-interceptions</w:t>
      </w:r>
      <w:r w:rsidRPr="00A723CE">
        <w:t>, accessed 29 July 2025.</w:t>
      </w:r>
    </w:p>
    <w:p w14:paraId="2A63C4E7" w14:textId="77777777" w:rsidR="00A723CE" w:rsidRPr="00A723CE" w:rsidRDefault="00A723CE" w:rsidP="00A723CE">
      <w:pPr>
        <w:pStyle w:val="EndNoteBibliography"/>
        <w:spacing w:after="0"/>
      </w:pPr>
      <w:r w:rsidRPr="00A723CE">
        <w:t xml:space="preserve">Chimoya, IA &amp; Abdullahi, G 2011, ‘Species compositions and relative abundance of insect pest associated wtih some stored cereal grains in selected markets of Maiduguri metropolitan’, </w:t>
      </w:r>
      <w:r w:rsidRPr="00A723CE">
        <w:rPr>
          <w:i/>
        </w:rPr>
        <w:t>Journal of American Science</w:t>
      </w:r>
      <w:r w:rsidRPr="00A723CE">
        <w:t>, vol. 7, no. 4, pp. 355-58.</w:t>
      </w:r>
    </w:p>
    <w:p w14:paraId="0957E93C" w14:textId="77777777" w:rsidR="00A723CE" w:rsidRPr="00A723CE" w:rsidRDefault="00A723CE" w:rsidP="00A723CE">
      <w:pPr>
        <w:pStyle w:val="EndNoteBibliography"/>
        <w:spacing w:after="0"/>
      </w:pPr>
      <w:r w:rsidRPr="00A723CE">
        <w:t xml:space="preserve">Chittaro, Y &amp; Sanchez, A 2019, ‘Liste commentée des Bostrichoidea et Derodontoidea de Suisse (Coleoptera: Bostrichiformia, Derodontiformia)’ (Annotated checklist of Bostrichoidea and Derodontoidea of Switzerland (Coleoptera: Bostrichiformia, Derodontiformia), </w:t>
      </w:r>
      <w:r w:rsidRPr="00A723CE">
        <w:rPr>
          <w:i/>
        </w:rPr>
        <w:t>Alpine Entomology</w:t>
      </w:r>
      <w:r w:rsidRPr="00A723CE">
        <w:t>, vol. 3, pp. 175-205.</w:t>
      </w:r>
    </w:p>
    <w:p w14:paraId="4FA09608" w14:textId="77777777" w:rsidR="00A723CE" w:rsidRPr="00A723CE" w:rsidRDefault="00A723CE" w:rsidP="00A723CE">
      <w:pPr>
        <w:pStyle w:val="EndNoteBibliography"/>
        <w:spacing w:after="0"/>
      </w:pPr>
      <w:r w:rsidRPr="00A723CE">
        <w:t xml:space="preserve">Day, C &amp; White, B 2016, </w:t>
      </w:r>
      <w:r w:rsidRPr="00A723CE">
        <w:rPr>
          <w:i/>
        </w:rPr>
        <w:t>Khapra beetle, Trogoderma granarium interceptions and eradications in Australia and around the world</w:t>
      </w:r>
      <w:r w:rsidRPr="00A723CE">
        <w:t>, SARE Working paper 1609, School of Agricultural and Resource Economics, University of Western Australia, Crawley, Australia.</w:t>
      </w:r>
    </w:p>
    <w:p w14:paraId="445FE9BB" w14:textId="77777777" w:rsidR="00A723CE" w:rsidRPr="00A723CE" w:rsidRDefault="00A723CE" w:rsidP="00A723CE">
      <w:pPr>
        <w:pStyle w:val="EndNoteBibliography"/>
        <w:spacing w:after="0"/>
      </w:pPr>
      <w:r w:rsidRPr="00A723CE">
        <w:t xml:space="preserve">Degri, MM &amp; Zainab, JA 2013, ‘A study of insect pest infestations on stored fruits and vegetables in the north eastern Nigeria’, </w:t>
      </w:r>
      <w:r w:rsidRPr="00A723CE">
        <w:rPr>
          <w:i/>
        </w:rPr>
        <w:t>International Journal of Science and Nature</w:t>
      </w:r>
      <w:r w:rsidRPr="00A723CE">
        <w:t>, vol. 4, no. 4, pp. 646-50.</w:t>
      </w:r>
    </w:p>
    <w:p w14:paraId="5DF36708" w14:textId="77777777" w:rsidR="00A723CE" w:rsidRPr="00A723CE" w:rsidRDefault="00A723CE" w:rsidP="00A723CE">
      <w:pPr>
        <w:pStyle w:val="EndNoteBibliography"/>
        <w:spacing w:after="0"/>
      </w:pPr>
      <w:r w:rsidRPr="00A723CE">
        <w:t xml:space="preserve">Demetriou, J, Radea, C, Peyton, JM, Groom, Q, Roques, A, Rabitsch, W, Seraphides, N, Arianoutsou, M, Roy, HE &amp; Martinou, AF 2023, ‘The alien to Cyprus entomofauna (ACE) database: a review of the current status of alien insects (Arthropoda, Insecta) including an updated species checklist, dicussion on impacts and recommendations for informing management’, </w:t>
      </w:r>
      <w:r w:rsidRPr="00A723CE">
        <w:rPr>
          <w:i/>
        </w:rPr>
        <w:t>NeoBiota</w:t>
      </w:r>
      <w:r w:rsidRPr="00A723CE">
        <w:t>, vol. 83, pp. 11-42.</w:t>
      </w:r>
    </w:p>
    <w:p w14:paraId="13C15AA1" w14:textId="77777777" w:rsidR="00A723CE" w:rsidRPr="00A723CE" w:rsidRDefault="00A723CE" w:rsidP="00A723CE">
      <w:pPr>
        <w:pStyle w:val="EndNoteBibliography"/>
        <w:spacing w:after="0"/>
      </w:pPr>
      <w:r w:rsidRPr="00A723CE">
        <w:t xml:space="preserve">Derbalah, AS 2012, ‘Efficacy of some botanical extracts against </w:t>
      </w:r>
      <w:r w:rsidRPr="00A723CE">
        <w:rPr>
          <w:i/>
        </w:rPr>
        <w:t xml:space="preserve">Trogoderma granarium </w:t>
      </w:r>
      <w:r w:rsidRPr="00A723CE">
        <w:t xml:space="preserve">in wheat grains with toxicity evaluation’, </w:t>
      </w:r>
      <w:r w:rsidRPr="00A723CE">
        <w:rPr>
          <w:i/>
        </w:rPr>
        <w:t>The Scientific World Journal</w:t>
      </w:r>
      <w:r w:rsidRPr="00A723CE">
        <w:t>, vol. 2012, 639854, DOI 10.1100/2012/639854.</w:t>
      </w:r>
    </w:p>
    <w:p w14:paraId="1AEF0EBE" w14:textId="77777777" w:rsidR="00A723CE" w:rsidRPr="00A723CE" w:rsidRDefault="00A723CE" w:rsidP="00A723CE">
      <w:pPr>
        <w:pStyle w:val="EndNoteBibliography"/>
        <w:spacing w:after="0"/>
      </w:pPr>
      <w:r w:rsidRPr="00A723CE">
        <w:t xml:space="preserve">Deuse, JPL 1970, ‘Le problème du </w:t>
      </w:r>
      <w:r w:rsidRPr="00A723CE">
        <w:rPr>
          <w:i/>
        </w:rPr>
        <w:t>Trogoderma</w:t>
      </w:r>
      <w:r w:rsidRPr="00A723CE">
        <w:t xml:space="preserve"> en Afrique de L'ouest (Khapra beetle problems in West-Africa)’, </w:t>
      </w:r>
      <w:r w:rsidRPr="00A723CE">
        <w:rPr>
          <w:i/>
        </w:rPr>
        <w:t>Proceedings of the 7th International Congress of Plant Protection, Paris, France, 21-25 September 1970</w:t>
      </w:r>
      <w:r w:rsidRPr="00A723CE">
        <w:t>, pp. 96-98.</w:t>
      </w:r>
    </w:p>
    <w:p w14:paraId="50833D77" w14:textId="77777777" w:rsidR="00A723CE" w:rsidRPr="00A723CE" w:rsidRDefault="00A723CE" w:rsidP="00A723CE">
      <w:pPr>
        <w:pStyle w:val="EndNoteBibliography"/>
        <w:spacing w:after="0"/>
      </w:pPr>
      <w:r w:rsidRPr="00A723CE">
        <w:t xml:space="preserve">Dwivedi, SC &amp; Shekhawat, NB 2004, ‘Repellent effect of some indigenous plant extracts against </w:t>
      </w:r>
      <w:r w:rsidRPr="00A723CE">
        <w:rPr>
          <w:i/>
        </w:rPr>
        <w:t>Trogoderma granarium</w:t>
      </w:r>
      <w:r w:rsidRPr="00A723CE">
        <w:t xml:space="preserve"> (Everts)’, </w:t>
      </w:r>
      <w:r w:rsidRPr="00A723CE">
        <w:rPr>
          <w:i/>
        </w:rPr>
        <w:t>Asian Journal of Experimental Sciences</w:t>
      </w:r>
      <w:r w:rsidRPr="00A723CE">
        <w:t>, vol. 18, no. 1-2, pp. 47-51.</w:t>
      </w:r>
    </w:p>
    <w:p w14:paraId="5AADEA5B" w14:textId="77777777" w:rsidR="00A723CE" w:rsidRPr="00A723CE" w:rsidRDefault="00A723CE" w:rsidP="00A723CE">
      <w:pPr>
        <w:pStyle w:val="EndNoteBibliography"/>
        <w:spacing w:after="0"/>
      </w:pPr>
      <w:r w:rsidRPr="00A723CE">
        <w:t xml:space="preserve">Ebrahimi, N 2020, ‘Checklist of Iranian stored product beetles (Insecta: Coleoptera)’, </w:t>
      </w:r>
      <w:r w:rsidRPr="00A723CE">
        <w:rPr>
          <w:i/>
        </w:rPr>
        <w:t>Journal of Insect Biodiversity and Systematics</w:t>
      </w:r>
      <w:r w:rsidRPr="00A723CE">
        <w:t>, vol. 6, no. 3, pp. 261-305.</w:t>
      </w:r>
    </w:p>
    <w:p w14:paraId="26793B22" w14:textId="77777777" w:rsidR="00A723CE" w:rsidRPr="00A723CE" w:rsidRDefault="00A723CE" w:rsidP="00A723CE">
      <w:pPr>
        <w:pStyle w:val="EndNoteBibliography"/>
        <w:spacing w:after="0"/>
      </w:pPr>
      <w:r w:rsidRPr="00A723CE">
        <w:t xml:space="preserve">El razik, N, Tawfik, M, Mahgoub, S &amp; Gharib, D 2016, ‘Susceptibility of six wheat varieties to infestation with the Khapra beetle, </w:t>
      </w:r>
      <w:r w:rsidRPr="00A723CE">
        <w:rPr>
          <w:i/>
        </w:rPr>
        <w:t xml:space="preserve">Trogoderma granarium </w:t>
      </w:r>
      <w:r w:rsidRPr="00A723CE">
        <w:t xml:space="preserve">(Coleoptera: Dermestidae)’, </w:t>
      </w:r>
      <w:r w:rsidRPr="00A723CE">
        <w:rPr>
          <w:i/>
        </w:rPr>
        <w:t>Egyptian Academic Journal of Biological Sciences</w:t>
      </w:r>
      <w:r w:rsidRPr="00A723CE">
        <w:t>, vol. 9, no. 3, pp. 7-11.</w:t>
      </w:r>
    </w:p>
    <w:p w14:paraId="53B0F894" w14:textId="77777777" w:rsidR="00A723CE" w:rsidRPr="00A723CE" w:rsidRDefault="00A723CE" w:rsidP="00A723CE">
      <w:pPr>
        <w:pStyle w:val="EndNoteBibliography"/>
        <w:spacing w:after="0"/>
      </w:pPr>
      <w:r w:rsidRPr="00A723CE">
        <w:t xml:space="preserve">Eliopoulos, PA 2013, ‘New approaches for tackling the khapra beetle’, </w:t>
      </w:r>
      <w:r w:rsidRPr="00A723CE">
        <w:rPr>
          <w:i/>
        </w:rPr>
        <w:t>CAB reviews</w:t>
      </w:r>
      <w:r w:rsidRPr="00A723CE">
        <w:t>, vol. 8, no. 12, pp. 1-13.</w:t>
      </w:r>
    </w:p>
    <w:p w14:paraId="08A6970C" w14:textId="5DFA6C17" w:rsidR="00A723CE" w:rsidRPr="00A723CE" w:rsidRDefault="00A723CE" w:rsidP="00A723CE">
      <w:pPr>
        <w:pStyle w:val="EndNoteBibliography"/>
        <w:spacing w:after="0"/>
      </w:pPr>
      <w:r w:rsidRPr="00A723CE">
        <w:t xml:space="preserve">Endshaw, W &amp; Hiruy, B 2020, ‘The distribution, frequency of occurrence, and the status of stored faba bean insect pests in relation to food security in Farta District, North West Ethiopia’, </w:t>
      </w:r>
      <w:r w:rsidRPr="00A723CE">
        <w:rPr>
          <w:i/>
        </w:rPr>
        <w:t>Cogent Food &amp; Agriculture</w:t>
      </w:r>
      <w:r w:rsidRPr="00A723CE">
        <w:t xml:space="preserve">, vol. 6, no. 1, 1832400, </w:t>
      </w:r>
      <w:r w:rsidRPr="00560C3D">
        <w:t>https://doi.org/10.1080/23311932.2020.1832400</w:t>
      </w:r>
      <w:r w:rsidRPr="00A723CE">
        <w:t>.</w:t>
      </w:r>
    </w:p>
    <w:p w14:paraId="0019B445" w14:textId="2D5E7397" w:rsidR="00A723CE" w:rsidRPr="00A723CE" w:rsidRDefault="00A723CE" w:rsidP="00A723CE">
      <w:pPr>
        <w:pStyle w:val="EndNoteBibliography"/>
        <w:spacing w:after="0"/>
      </w:pPr>
      <w:r w:rsidRPr="00A723CE">
        <w:t xml:space="preserve">EPPO 1999a, ‘Details on the situation of several quarantine pests in Hungary in 1998’, </w:t>
      </w:r>
      <w:r w:rsidRPr="00A723CE">
        <w:rPr>
          <w:i/>
        </w:rPr>
        <w:t>EPPO Reporting Service no. 04 - 1999</w:t>
      </w:r>
      <w:r w:rsidRPr="00A723CE">
        <w:t xml:space="preserve">, European and Mediterranean Plant Protection Organization (EPPO), Num. article: 1999/57, available at </w:t>
      </w:r>
      <w:r w:rsidRPr="00560C3D">
        <w:t>https://gd.eppo.int/reporting/article-3377</w:t>
      </w:r>
      <w:r w:rsidRPr="00A723CE">
        <w:t>.</w:t>
      </w:r>
    </w:p>
    <w:p w14:paraId="686A5BFD" w14:textId="0A2013F7" w:rsidR="00A723CE" w:rsidRPr="00A723CE" w:rsidRDefault="00A723CE" w:rsidP="00A723CE">
      <w:pPr>
        <w:pStyle w:val="EndNoteBibliography"/>
        <w:spacing w:after="0"/>
      </w:pPr>
      <w:r w:rsidRPr="00A723CE">
        <w:t xml:space="preserve">-- -- 1999b, ‘News from CPPC: Trogoderma granarium absent from Venezuela, </w:t>
      </w:r>
      <w:r w:rsidRPr="00A723CE">
        <w:rPr>
          <w:i/>
        </w:rPr>
        <w:t>Phyllocnistis citrella</w:t>
      </w:r>
      <w:r w:rsidRPr="00A723CE">
        <w:t xml:space="preserve"> found in Grenada’, </w:t>
      </w:r>
      <w:r w:rsidRPr="00A723CE">
        <w:rPr>
          <w:i/>
        </w:rPr>
        <w:t>EPPO Reporting Service no. 03 - 1999</w:t>
      </w:r>
      <w:r w:rsidRPr="00A723CE">
        <w:t xml:space="preserve">, European and Mediterranean Plant Protection Organization (EPPO), Num. article: 1999/041, available at </w:t>
      </w:r>
      <w:r w:rsidRPr="00560C3D">
        <w:t>https://gd.eppo.int/reporting/article-3361</w:t>
      </w:r>
      <w:r w:rsidRPr="00A723CE">
        <w:t>.</w:t>
      </w:r>
    </w:p>
    <w:p w14:paraId="29353D75" w14:textId="26E7F532" w:rsidR="00A723CE" w:rsidRPr="00A723CE" w:rsidRDefault="00A723CE" w:rsidP="00A723CE">
      <w:pPr>
        <w:pStyle w:val="EndNoteBibliography"/>
        <w:spacing w:after="0"/>
      </w:pPr>
      <w:r w:rsidRPr="00A723CE">
        <w:t>-- -- 2011, ‘</w:t>
      </w:r>
      <w:r w:rsidRPr="00A723CE">
        <w:rPr>
          <w:i/>
        </w:rPr>
        <w:t>Trogoderma granarium</w:t>
      </w:r>
      <w:r w:rsidRPr="00A723CE">
        <w:t xml:space="preserve"> does not occur in Austria’, </w:t>
      </w:r>
      <w:r w:rsidRPr="00A723CE">
        <w:rPr>
          <w:i/>
        </w:rPr>
        <w:t>EPPO Reporting Service no. 04 - 2011</w:t>
      </w:r>
      <w:r w:rsidRPr="00A723CE">
        <w:t xml:space="preserve">, European and Mediterranean Plant Protection Organization (EPPO), Num. article: 2011/081, available at </w:t>
      </w:r>
      <w:r w:rsidRPr="00560C3D">
        <w:t>https://gd.eppo.int/reporting/article-198</w:t>
      </w:r>
      <w:r w:rsidRPr="00A723CE">
        <w:t>.</w:t>
      </w:r>
    </w:p>
    <w:p w14:paraId="2CA232FC" w14:textId="23E53954" w:rsidR="00A723CE" w:rsidRPr="00A723CE" w:rsidRDefault="00A723CE" w:rsidP="00A723CE">
      <w:pPr>
        <w:pStyle w:val="EndNoteBibliography"/>
        <w:spacing w:after="0"/>
      </w:pPr>
      <w:r w:rsidRPr="00A723CE">
        <w:t>-- -- 2025, ‘</w:t>
      </w:r>
      <w:r w:rsidRPr="00A723CE">
        <w:rPr>
          <w:i/>
        </w:rPr>
        <w:t>Trogoderma granarium</w:t>
      </w:r>
      <w:r w:rsidRPr="00A723CE">
        <w:t xml:space="preserve">’, </w:t>
      </w:r>
      <w:r w:rsidRPr="00A723CE">
        <w:rPr>
          <w:i/>
        </w:rPr>
        <w:t>EPPO Global Database</w:t>
      </w:r>
      <w:r w:rsidRPr="00A723CE">
        <w:t xml:space="preserve">, European and Mediterranean Plant Protection Organization, available at </w:t>
      </w:r>
      <w:r w:rsidRPr="00560C3D">
        <w:t>https://gd.eppo.int/taxon/TROGGA</w:t>
      </w:r>
      <w:r w:rsidRPr="00A723CE">
        <w:t>.</w:t>
      </w:r>
    </w:p>
    <w:p w14:paraId="6DA6B3AF" w14:textId="42334CEA" w:rsidR="00A723CE" w:rsidRPr="00A723CE" w:rsidRDefault="00A723CE" w:rsidP="00A723CE">
      <w:pPr>
        <w:pStyle w:val="EndNoteBibliography"/>
        <w:spacing w:after="0"/>
      </w:pPr>
      <w:r w:rsidRPr="00A723CE">
        <w:t xml:space="preserve">FAO 2016a, </w:t>
      </w:r>
      <w:r w:rsidRPr="00A723CE">
        <w:rPr>
          <w:i/>
        </w:rPr>
        <w:t>International Standards for Phytosanitary Measures (ISPM) no. 1: Phytosanitary principles for the protection of plants and the application of phytosanitary measures in international trade</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444AF926" w14:textId="4680ABF4" w:rsidR="00A723CE" w:rsidRPr="00A723CE" w:rsidRDefault="00A723CE" w:rsidP="00A723CE">
      <w:pPr>
        <w:pStyle w:val="EndNoteBibliography"/>
        <w:spacing w:after="0"/>
      </w:pPr>
      <w:r w:rsidRPr="00A723CE">
        <w:t xml:space="preserve">-- -- 2016b, </w:t>
      </w:r>
      <w:r w:rsidRPr="00A723CE">
        <w:rPr>
          <w:i/>
        </w:rPr>
        <w:t>International Standards for Phytosanitary Measures (ISPM) no. 27: Diagnostic protocols for regulated pests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6DCCE8AE" w14:textId="67CF3755" w:rsidR="00A723CE" w:rsidRPr="00A723CE" w:rsidRDefault="00A723CE" w:rsidP="00A723CE">
      <w:pPr>
        <w:pStyle w:val="EndNoteBibliography"/>
        <w:spacing w:after="0"/>
      </w:pPr>
      <w:r w:rsidRPr="00A723CE">
        <w:t xml:space="preserve">-- -- 2016c, </w:t>
      </w:r>
      <w:r w:rsidRPr="00A723CE">
        <w:rPr>
          <w:i/>
        </w:rPr>
        <w:t>International Standards for Phytosanitary Measures (ISPM) no. 32: Categorization of commodities according to their pest risk</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1A3E0295" w14:textId="347FD6C0" w:rsidR="00A723CE" w:rsidRPr="00A723CE" w:rsidRDefault="00A723CE" w:rsidP="00A723CE">
      <w:pPr>
        <w:pStyle w:val="EndNoteBibliography"/>
        <w:spacing w:after="0"/>
      </w:pPr>
      <w:r w:rsidRPr="00A723CE">
        <w:t xml:space="preserve">-- -- 2018, </w:t>
      </w:r>
      <w:r w:rsidRPr="00A723CE">
        <w:rPr>
          <w:i/>
        </w:rPr>
        <w:t>International Standards for Phytosanitary Measures (ISPM) no. 42: Requirements for the use of temperature treatments as phytosanitary measures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4D19C330" w14:textId="107B432A" w:rsidR="00A723CE" w:rsidRPr="00A723CE" w:rsidRDefault="00A723CE" w:rsidP="00A723CE">
      <w:pPr>
        <w:pStyle w:val="EndNoteBibliography"/>
        <w:spacing w:after="0"/>
      </w:pPr>
      <w:r w:rsidRPr="00A723CE">
        <w:t xml:space="preserve">-- -- 2019a, </w:t>
      </w:r>
      <w:r w:rsidRPr="00A723CE">
        <w:rPr>
          <w:i/>
        </w:rPr>
        <w:t>International Standards for Phytosanitary Measures (ISPM) no. 2: Framework for pest risk analysis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2FEB93C7" w14:textId="6D4F04CB" w:rsidR="00A723CE" w:rsidRPr="00A723CE" w:rsidRDefault="00A723CE" w:rsidP="00A723CE">
      <w:pPr>
        <w:pStyle w:val="EndNoteBibliography"/>
        <w:spacing w:after="0"/>
      </w:pPr>
      <w:r w:rsidRPr="00A723CE">
        <w:t xml:space="preserve">-- -- 2019b, </w:t>
      </w:r>
      <w:r w:rsidRPr="00A723CE">
        <w:rPr>
          <w:i/>
        </w:rPr>
        <w:t>International Standards for Phytosanitary Measures (ISPM) no. 11: Pest risk analysis for quarantine pests</w:t>
      </w:r>
      <w:r w:rsidRPr="00A723CE">
        <w:t xml:space="preserve">, Secretariat of the International Plant Protection Convention, Food and Agriculture Organization (FAO) of the United Nations, Rome, Italy, available at </w:t>
      </w:r>
      <w:r w:rsidRPr="00560C3D">
        <w:t>https://www.ippc.int/en/core-activities/standards-setting/ispms</w:t>
      </w:r>
      <w:r w:rsidRPr="00A723CE">
        <w:t>.</w:t>
      </w:r>
    </w:p>
    <w:p w14:paraId="45691335" w14:textId="40D9A8E5" w:rsidR="00A723CE" w:rsidRPr="00A723CE" w:rsidRDefault="00A723CE" w:rsidP="00A723CE">
      <w:pPr>
        <w:pStyle w:val="EndNoteBibliography"/>
        <w:spacing w:after="0"/>
      </w:pPr>
      <w:r w:rsidRPr="00A723CE">
        <w:t xml:space="preserve">-- -- 2019c, </w:t>
      </w:r>
      <w:r w:rsidRPr="00A723CE">
        <w:rPr>
          <w:i/>
        </w:rPr>
        <w:t>International Standards for Phytosanitary Measures (ISPM) no. 23: Guidelines for inspection</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75EFDECD" w14:textId="3732BFE4" w:rsidR="00A723CE" w:rsidRPr="00A723CE" w:rsidRDefault="00A723CE" w:rsidP="00A723CE">
      <w:pPr>
        <w:pStyle w:val="EndNoteBibliography"/>
        <w:spacing w:after="0"/>
      </w:pPr>
      <w:r w:rsidRPr="00A723CE">
        <w:t xml:space="preserve">-- -- 2019d, </w:t>
      </w:r>
      <w:r w:rsidRPr="00A723CE">
        <w:rPr>
          <w:i/>
        </w:rPr>
        <w:t>International Standards for Phytosanitary Measures (ISPM) no. 43: Requirements for the use of fumigation as a phytosanitary measure</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33D0C605" w14:textId="6EA104FB" w:rsidR="00A723CE" w:rsidRPr="00A723CE" w:rsidRDefault="00A723CE" w:rsidP="00A723CE">
      <w:pPr>
        <w:pStyle w:val="EndNoteBibliography"/>
        <w:spacing w:after="0"/>
      </w:pPr>
      <w:r w:rsidRPr="00A723CE">
        <w:t xml:space="preserve">-- -- 2021, </w:t>
      </w:r>
      <w:r w:rsidRPr="00A723CE">
        <w:rPr>
          <w:i/>
        </w:rPr>
        <w:t>International Standards for Phytosanitary Measures (ISPM) no. 44: Requirements for the use of modified atmosphere treatments as phytosanitary measures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3FA82D46" w14:textId="28A828A4" w:rsidR="00A723CE" w:rsidRPr="00A723CE" w:rsidRDefault="00A723CE" w:rsidP="00A723CE">
      <w:pPr>
        <w:pStyle w:val="EndNoteBibliography"/>
        <w:spacing w:after="0"/>
      </w:pPr>
      <w:r w:rsidRPr="00A723CE">
        <w:t xml:space="preserve">-- -- 2022, </w:t>
      </w:r>
      <w:r w:rsidRPr="00A723CE">
        <w:rPr>
          <w:i/>
        </w:rPr>
        <w:t>International Standards for Phytosanitary Measures (ISPM) no. 12: Phytosanitary certificates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3789881A" w14:textId="37689F83" w:rsidR="00A723CE" w:rsidRPr="00A723CE" w:rsidRDefault="00A723CE" w:rsidP="00A723CE">
      <w:pPr>
        <w:pStyle w:val="EndNoteBibliography"/>
        <w:spacing w:after="0"/>
      </w:pPr>
      <w:r w:rsidRPr="00A723CE">
        <w:t xml:space="preserve">-- -- 2024, </w:t>
      </w:r>
      <w:r w:rsidRPr="00A723CE">
        <w:rPr>
          <w:i/>
        </w:rPr>
        <w:t>International Standards for Phytosanitary Measures (ISPM) no. 5: Glossary of phytosanitary terms</w:t>
      </w:r>
      <w:r w:rsidRPr="00A723CE">
        <w:t xml:space="preserve">, Secretariat of the International Plant Protection Convention, Food and Agriculture Organization of the United Nations, Rome, Italy, available at </w:t>
      </w:r>
      <w:r w:rsidRPr="00560C3D">
        <w:t>https://www.ippc.int/en/core-activities/standards-setting/ispms</w:t>
      </w:r>
      <w:r w:rsidRPr="00A723CE">
        <w:t>.</w:t>
      </w:r>
    </w:p>
    <w:p w14:paraId="0689889D" w14:textId="77777777" w:rsidR="00A723CE" w:rsidRPr="00A723CE" w:rsidRDefault="00A723CE" w:rsidP="00A723CE">
      <w:pPr>
        <w:pStyle w:val="EndNoteBibliography"/>
        <w:spacing w:after="0"/>
      </w:pPr>
      <w:r w:rsidRPr="00A723CE">
        <w:t xml:space="preserve">Forghani, SH &amp; Maroof, A 2015, ‘An introductory study of storage insect pests in Iran’, </w:t>
      </w:r>
      <w:r w:rsidRPr="00A723CE">
        <w:rPr>
          <w:i/>
        </w:rPr>
        <w:t>Biharean Biologist</w:t>
      </w:r>
      <w:r w:rsidRPr="00A723CE">
        <w:t>, vol. 9, no. 1 (suppl.), pp. 59-62.</w:t>
      </w:r>
    </w:p>
    <w:p w14:paraId="23338780" w14:textId="73E3C0F4" w:rsidR="00A723CE" w:rsidRPr="00A723CE" w:rsidRDefault="00A723CE" w:rsidP="00A723CE">
      <w:pPr>
        <w:pStyle w:val="EndNoteBibliography"/>
        <w:spacing w:after="0"/>
      </w:pPr>
      <w:r w:rsidRPr="00A723CE">
        <w:t xml:space="preserve">French, S &amp; Venette, RC 2005, </w:t>
      </w:r>
      <w:r w:rsidRPr="00A723CE">
        <w:rPr>
          <w:i/>
        </w:rPr>
        <w:t>Mini risk assessment, Khapra Beetle, Trogoderma granarium (Everts) (Coleoptera: Dermestidae)</w:t>
      </w:r>
      <w:r w:rsidRPr="00A723CE">
        <w:t xml:space="preserve">, USDA–APHIS–PPQ–Cooperative Agriculture Pest Survey–Pest Risk Assessment (PRA), USA, available at </w:t>
      </w:r>
      <w:r w:rsidRPr="00560C3D">
        <w:t>http://is.aphis.usda.gov/ppq/ep/pestdetection/pra/tgranariumpra.pdf</w:t>
      </w:r>
      <w:r w:rsidRPr="00A723CE">
        <w:t xml:space="preserve"> (pdf 360 KB).</w:t>
      </w:r>
    </w:p>
    <w:p w14:paraId="619F1465" w14:textId="77777777" w:rsidR="00A723CE" w:rsidRPr="00A723CE" w:rsidRDefault="00A723CE" w:rsidP="00A723CE">
      <w:pPr>
        <w:pStyle w:val="EndNoteBibliography"/>
        <w:spacing w:after="0"/>
      </w:pPr>
      <w:r w:rsidRPr="00A723CE">
        <w:t xml:space="preserve">Fufa, N, Zeleke, T, Melese, D &amp; Daba, T 2021, ‘Assessing storage insect pests and post-harvest loss of maize in major producing areas of Ethiopia’, </w:t>
      </w:r>
      <w:r w:rsidRPr="00A723CE">
        <w:rPr>
          <w:i/>
        </w:rPr>
        <w:t>International Journal of Agricultural Science and Food Technology</w:t>
      </w:r>
      <w:r w:rsidRPr="00A723CE">
        <w:t>, vol. 7, no. 1, pp. 193-98.</w:t>
      </w:r>
    </w:p>
    <w:p w14:paraId="6143C4CB" w14:textId="77777777" w:rsidR="00A723CE" w:rsidRPr="00A723CE" w:rsidRDefault="00A723CE" w:rsidP="00A723CE">
      <w:pPr>
        <w:pStyle w:val="EndNoteBibliography"/>
        <w:spacing w:after="0"/>
      </w:pPr>
      <w:r w:rsidRPr="00A723CE">
        <w:t xml:space="preserve">Gambari, LI, Musa, AK, Baba, OG &amp; Babatunde, SF 2021, ‘Insecticidal and repellent activities of </w:t>
      </w:r>
      <w:r w:rsidRPr="00A723CE">
        <w:rPr>
          <w:i/>
        </w:rPr>
        <w:t>Citrus sinensis</w:t>
      </w:r>
      <w:r w:rsidRPr="00A723CE">
        <w:t xml:space="preserve"> (L.) leaf extract against </w:t>
      </w:r>
      <w:r w:rsidRPr="00A723CE">
        <w:rPr>
          <w:i/>
        </w:rPr>
        <w:t>Trogoderma granarium</w:t>
      </w:r>
      <w:r w:rsidRPr="00A723CE">
        <w:t xml:space="preserve"> Everts (Coleoptera: Demastidae in stored groundnut’, </w:t>
      </w:r>
      <w:r w:rsidRPr="00A723CE">
        <w:rPr>
          <w:i/>
        </w:rPr>
        <w:t>FUDMA Journal of Sciences</w:t>
      </w:r>
      <w:r w:rsidRPr="00A723CE">
        <w:t>, vol. 5, no. 1, pp. 106-11.</w:t>
      </w:r>
    </w:p>
    <w:p w14:paraId="39880650" w14:textId="77777777" w:rsidR="00A723CE" w:rsidRPr="00A723CE" w:rsidRDefault="00A723CE" w:rsidP="00A723CE">
      <w:pPr>
        <w:pStyle w:val="EndNoteBibliography"/>
        <w:spacing w:after="0"/>
      </w:pPr>
      <w:r w:rsidRPr="00A723CE">
        <w:t>Germann, C, Schneppat, U &amp; Herger, P 2014, ‘</w:t>
      </w:r>
      <w:r w:rsidRPr="00A723CE">
        <w:rPr>
          <w:i/>
        </w:rPr>
        <w:t>Trogoderma angustum</w:t>
      </w:r>
      <w:r w:rsidRPr="00A723CE">
        <w:t xml:space="preserve"> (Solier, 1849) (Coleoptera, Dermestide) – Nachweise aus der Schweiz’ (</w:t>
      </w:r>
      <w:r w:rsidRPr="00A723CE">
        <w:rPr>
          <w:i/>
        </w:rPr>
        <w:t>Trogoderma angustum</w:t>
      </w:r>
      <w:r w:rsidRPr="00A723CE">
        <w:t xml:space="preserve"> (Solier, 1849) (Coleoptera, Dermestidae) – records from Switzerland), </w:t>
      </w:r>
      <w:r w:rsidRPr="00A723CE">
        <w:rPr>
          <w:i/>
        </w:rPr>
        <w:t>Entomo Helvetica</w:t>
      </w:r>
      <w:r w:rsidRPr="00A723CE">
        <w:t>, vol. 7, pp. 93-97.</w:t>
      </w:r>
    </w:p>
    <w:p w14:paraId="27184AE9" w14:textId="77777777" w:rsidR="00A723CE" w:rsidRPr="00A723CE" w:rsidRDefault="00A723CE" w:rsidP="00A723CE">
      <w:pPr>
        <w:pStyle w:val="EndNoteBibliography"/>
        <w:spacing w:after="0"/>
      </w:pPr>
      <w:r w:rsidRPr="00A723CE">
        <w:t xml:space="preserve">Ghanem, I, Audeh, A, Alnaser, AA &amp; Tayoub, G 2013, ‘Chemical constituents and insecticidal activity of the essential oil from fruits of </w:t>
      </w:r>
      <w:r w:rsidRPr="00A723CE">
        <w:rPr>
          <w:i/>
        </w:rPr>
        <w:t>Foeniculum vulgare</w:t>
      </w:r>
      <w:r w:rsidRPr="00A723CE">
        <w:t xml:space="preserve"> Miller on larvae of khapra beetle (</w:t>
      </w:r>
      <w:r w:rsidRPr="00A723CE">
        <w:rPr>
          <w:i/>
        </w:rPr>
        <w:t>Trogoderma granarium</w:t>
      </w:r>
      <w:r w:rsidRPr="00A723CE">
        <w:t xml:space="preserve"> Everts)’, </w:t>
      </w:r>
      <w:r w:rsidRPr="00A723CE">
        <w:rPr>
          <w:i/>
        </w:rPr>
        <w:t>Herba Polonica</w:t>
      </w:r>
      <w:r w:rsidRPr="00A723CE">
        <w:t>, vol. 59, no. 4, pp. 86-96.</w:t>
      </w:r>
    </w:p>
    <w:p w14:paraId="64D367EE" w14:textId="77777777" w:rsidR="00A723CE" w:rsidRPr="00A723CE" w:rsidRDefault="00A723CE" w:rsidP="00A723CE">
      <w:pPr>
        <w:pStyle w:val="EndNoteBibliography"/>
        <w:spacing w:after="0"/>
      </w:pPr>
      <w:r w:rsidRPr="00A723CE">
        <w:t xml:space="preserve">Ghanem, I &amp; Shamma, M 2007, ‘Effect of non-ionizing radiation (UVC) on the development of </w:t>
      </w:r>
      <w:r w:rsidRPr="00A723CE">
        <w:rPr>
          <w:i/>
        </w:rPr>
        <w:t>Trogoderma granarium</w:t>
      </w:r>
      <w:r w:rsidRPr="00A723CE">
        <w:t xml:space="preserve"> Everts’, </w:t>
      </w:r>
      <w:r w:rsidRPr="00A723CE">
        <w:rPr>
          <w:i/>
        </w:rPr>
        <w:t>Journal of Stored Products Research</w:t>
      </w:r>
      <w:r w:rsidRPr="00A723CE">
        <w:t>, vol. 43, pp. 362-66.</w:t>
      </w:r>
    </w:p>
    <w:p w14:paraId="0AE8F7D0" w14:textId="77777777" w:rsidR="00A723CE" w:rsidRPr="00A723CE" w:rsidRDefault="00A723CE" w:rsidP="00A723CE">
      <w:pPr>
        <w:pStyle w:val="EndNoteBibliography"/>
        <w:spacing w:after="0"/>
      </w:pPr>
      <w:r w:rsidRPr="00A723CE">
        <w:t xml:space="preserve">Girish, GK, Kumar, A &amp; Jain, SK 1975, ‘Part IV: Assessment of the quality loss in wheat damaged by </w:t>
      </w:r>
      <w:r w:rsidRPr="00A723CE">
        <w:rPr>
          <w:i/>
        </w:rPr>
        <w:t>Trogoderma granarium</w:t>
      </w:r>
      <w:r w:rsidRPr="00A723CE">
        <w:t xml:space="preserve"> Everts during storage’, </w:t>
      </w:r>
      <w:r w:rsidRPr="00A723CE">
        <w:rPr>
          <w:i/>
        </w:rPr>
        <w:t>Bulletin of Grain Technology</w:t>
      </w:r>
      <w:r w:rsidRPr="00A723CE">
        <w:t>, vol. 13, no. 1, pp. 26-32.</w:t>
      </w:r>
    </w:p>
    <w:p w14:paraId="1EF49C08" w14:textId="77777777" w:rsidR="00A723CE" w:rsidRPr="00A723CE" w:rsidRDefault="00A723CE" w:rsidP="00A723CE">
      <w:pPr>
        <w:pStyle w:val="EndNoteBibliography"/>
        <w:spacing w:after="0"/>
      </w:pPr>
      <w:r w:rsidRPr="00A723CE">
        <w:t xml:space="preserve">Golizadeh, A &amp; Abedi, Z 2016, ‘Comparative performanc of the Khapra beetle, </w:t>
      </w:r>
      <w:r w:rsidRPr="00A723CE">
        <w:rPr>
          <w:i/>
        </w:rPr>
        <w:t>Trogoderma granarium</w:t>
      </w:r>
      <w:r w:rsidRPr="00A723CE">
        <w:t xml:space="preserve"> Everts (Coleoptera: Dermestidae) on various wheat cultivars’, </w:t>
      </w:r>
      <w:r w:rsidRPr="00A723CE">
        <w:rPr>
          <w:i/>
        </w:rPr>
        <w:t>Journal of Stored Products Research</w:t>
      </w:r>
      <w:r w:rsidRPr="00A723CE">
        <w:t>, vol. 69, pp. 159-65.</w:t>
      </w:r>
    </w:p>
    <w:p w14:paraId="684F9943" w14:textId="77777777" w:rsidR="00A723CE" w:rsidRPr="00A723CE" w:rsidRDefault="00A723CE" w:rsidP="00A723CE">
      <w:pPr>
        <w:pStyle w:val="EndNoteBibliography"/>
        <w:spacing w:after="0"/>
      </w:pPr>
      <w:r w:rsidRPr="00A723CE">
        <w:t xml:space="preserve">-- -- 2017, ‘Feeding performance and life table parameters of Khapra Beetle, </w:t>
      </w:r>
      <w:r w:rsidRPr="00A723CE">
        <w:rPr>
          <w:i/>
        </w:rPr>
        <w:t>Trogoderma granarium</w:t>
      </w:r>
      <w:r w:rsidRPr="00A723CE">
        <w:t xml:space="preserve"> Everts (Coleoptera: Dermestidae) on various barley cultivars’, </w:t>
      </w:r>
      <w:r w:rsidRPr="00A723CE">
        <w:rPr>
          <w:i/>
        </w:rPr>
        <w:t>Bulletin of Entomological Research</w:t>
      </w:r>
      <w:r w:rsidRPr="00A723CE">
        <w:t>, vol. 107, no. 5, pp. 689-98.</w:t>
      </w:r>
    </w:p>
    <w:p w14:paraId="12C29425" w14:textId="77777777" w:rsidR="00A723CE" w:rsidRPr="00A723CE" w:rsidRDefault="00A723CE" w:rsidP="00A723CE">
      <w:pPr>
        <w:pStyle w:val="EndNoteBibliography"/>
        <w:spacing w:after="0"/>
      </w:pPr>
      <w:r w:rsidRPr="00A723CE">
        <w:t xml:space="preserve">Golob, P, Tran, B &amp; Andan, HF 2001, ‘Integrated pest management, including fumigation provision, of traders' stocks in Northern Ghana’, </w:t>
      </w:r>
      <w:r w:rsidRPr="00A723CE">
        <w:rPr>
          <w:i/>
        </w:rPr>
        <w:t>Proceedings of the International Conference on Controlled Atmosphere and Fumigation in Stored Products, Fresno (CA) USA, 29 October-3 November 2000</w:t>
      </w:r>
      <w:r w:rsidRPr="00A723CE">
        <w:t>.</w:t>
      </w:r>
    </w:p>
    <w:p w14:paraId="1486460D" w14:textId="77777777" w:rsidR="00A723CE" w:rsidRPr="00A723CE" w:rsidRDefault="00A723CE" w:rsidP="00A723CE">
      <w:pPr>
        <w:pStyle w:val="EndNoteBibliography"/>
        <w:spacing w:after="0"/>
      </w:pPr>
      <w:r w:rsidRPr="00A723CE">
        <w:t xml:space="preserve">Gothi, KK, Tamhankar, AJ &amp; Rahalkar, GW 1984, ‘Influence of larval diapause on male response to female sex pheromone in </w:t>
      </w:r>
      <w:r w:rsidRPr="00A723CE">
        <w:rPr>
          <w:i/>
        </w:rPr>
        <w:t>Trogoderma granarium</w:t>
      </w:r>
      <w:r w:rsidRPr="00A723CE">
        <w:t xml:space="preserve">, Everts (Coleoptera: Dermestidae)’, </w:t>
      </w:r>
      <w:r w:rsidRPr="00A723CE">
        <w:rPr>
          <w:i/>
        </w:rPr>
        <w:t>Journal of Stored Products Research</w:t>
      </w:r>
      <w:r w:rsidRPr="00A723CE">
        <w:t>, vol. 20, no. 2, pp. 65-69.</w:t>
      </w:r>
    </w:p>
    <w:p w14:paraId="1C024334" w14:textId="0C7FE6BF" w:rsidR="00A723CE" w:rsidRPr="00A723CE" w:rsidRDefault="00A723CE" w:rsidP="00A723CE">
      <w:pPr>
        <w:pStyle w:val="EndNoteBibliography"/>
        <w:spacing w:after="0"/>
      </w:pPr>
      <w:r w:rsidRPr="00A723CE">
        <w:t xml:space="preserve">GRDC 2010, ‘Western Region: Stored grain pests — identification’, Grains Research &amp; Development Corporation (GRDC), Australia, available at </w:t>
      </w:r>
      <w:r w:rsidRPr="00560C3D">
        <w:t>https://grdc.com.au/__data/assets/pdf_file/0016/212443/stored-grain-pests-fs-stored-grain-pests-identification-western-region.pdf.pdf</w:t>
      </w:r>
      <w:r w:rsidRPr="00A723CE">
        <w:t xml:space="preserve"> (pdf 510 kb).</w:t>
      </w:r>
    </w:p>
    <w:p w14:paraId="3DADBBED" w14:textId="51C4E218" w:rsidR="00A723CE" w:rsidRPr="00A723CE" w:rsidRDefault="00A723CE" w:rsidP="00A723CE">
      <w:pPr>
        <w:pStyle w:val="EndNoteBibliography"/>
        <w:spacing w:after="0"/>
      </w:pPr>
      <w:r w:rsidRPr="00A723CE">
        <w:t xml:space="preserve">-- -- 2013, ‘Northern and Southern Regions: Stored grain pests — identification’, Grains Research &amp; Development Corporation (GRDC), Australia, available at </w:t>
      </w:r>
      <w:r w:rsidRPr="00560C3D">
        <w:t>https://grdc.com.au/__data/assets/pdf_file/0021/142554/gsfs-2_sgpestident_ns_2013_lr_final-pdf.pdf.pdf</w:t>
      </w:r>
      <w:r w:rsidRPr="00A723CE">
        <w:t xml:space="preserve"> (pdf 426 kb).</w:t>
      </w:r>
    </w:p>
    <w:p w14:paraId="1A4DFB70" w14:textId="65AD0856" w:rsidR="00A723CE" w:rsidRPr="00A723CE" w:rsidRDefault="00A723CE" w:rsidP="00A723CE">
      <w:pPr>
        <w:pStyle w:val="EndNoteBibliography"/>
        <w:spacing w:after="0"/>
      </w:pPr>
      <w:r w:rsidRPr="00A723CE">
        <w:t xml:space="preserve">-- -- 2018, ‘Triticale – Section 13: Storage’, </w:t>
      </w:r>
      <w:r w:rsidRPr="00A723CE">
        <w:rPr>
          <w:i/>
        </w:rPr>
        <w:t>GRDC Grownotes</w:t>
      </w:r>
      <w:r w:rsidRPr="00A723CE">
        <w:t xml:space="preserve">, Grains Research &amp; Development Corporation (GRDC), Australia, available at </w:t>
      </w:r>
      <w:r w:rsidRPr="00560C3D">
        <w:t>https://grdc.com.au/__data/assets/pdf_file/0025/370636/GrowNote-Triticale-North-13-Storage.pdf</w:t>
      </w:r>
      <w:r w:rsidRPr="00A723CE">
        <w:t xml:space="preserve"> (pdf 7.6 mb).</w:t>
      </w:r>
    </w:p>
    <w:p w14:paraId="55C7CC6E" w14:textId="77777777" w:rsidR="00A723CE" w:rsidRPr="00A723CE" w:rsidRDefault="00A723CE" w:rsidP="00A723CE">
      <w:pPr>
        <w:pStyle w:val="EndNoteBibliography"/>
        <w:spacing w:after="0"/>
      </w:pPr>
      <w:r w:rsidRPr="00A723CE">
        <w:t xml:space="preserve">Hadaway, AB 1956, ‘The biology of the dermestid beetles, </w:t>
      </w:r>
      <w:r w:rsidRPr="00A723CE">
        <w:rPr>
          <w:i/>
        </w:rPr>
        <w:t>Trogoderma granarium</w:t>
      </w:r>
      <w:r w:rsidRPr="00A723CE">
        <w:t xml:space="preserve"> Everts and </w:t>
      </w:r>
      <w:r w:rsidRPr="00A723CE">
        <w:rPr>
          <w:i/>
        </w:rPr>
        <w:t>Trogoderma versicolor</w:t>
      </w:r>
      <w:r w:rsidRPr="00A723CE">
        <w:t xml:space="preserve"> (Creutz.)’, </w:t>
      </w:r>
      <w:r w:rsidRPr="00A723CE">
        <w:rPr>
          <w:i/>
        </w:rPr>
        <w:t>Bulletin of Entomological Research</w:t>
      </w:r>
      <w:r w:rsidRPr="00A723CE">
        <w:t>, vol. 46, no. 4, pp. 781-96.</w:t>
      </w:r>
    </w:p>
    <w:p w14:paraId="48B262AF" w14:textId="2A104F88" w:rsidR="00A723CE" w:rsidRPr="00A723CE" w:rsidRDefault="00A723CE" w:rsidP="00A723CE">
      <w:pPr>
        <w:pStyle w:val="EndNoteBibliography"/>
        <w:spacing w:after="0"/>
      </w:pPr>
      <w:r w:rsidRPr="00A723CE">
        <w:t xml:space="preserve">Hagstrum, DW 2025, ‘Regulatory Control of Khapra Beetle’, </w:t>
      </w:r>
      <w:r w:rsidRPr="00A723CE">
        <w:rPr>
          <w:i/>
        </w:rPr>
        <w:t>Stored-Product Insects and Mites</w:t>
      </w:r>
      <w:r w:rsidRPr="00A723CE">
        <w:t xml:space="preserve">, available at </w:t>
      </w:r>
      <w:r w:rsidRPr="00560C3D">
        <w:t>https://storedproductinsects.com/biology/regulatory-control-of-khapra-beetle</w:t>
      </w:r>
      <w:r w:rsidRPr="00A723CE">
        <w:t>.</w:t>
      </w:r>
    </w:p>
    <w:p w14:paraId="293630EF" w14:textId="77777777" w:rsidR="00A723CE" w:rsidRPr="00A723CE" w:rsidRDefault="00A723CE" w:rsidP="00A723CE">
      <w:pPr>
        <w:pStyle w:val="EndNoteBibliography"/>
        <w:spacing w:after="0"/>
      </w:pPr>
      <w:r w:rsidRPr="00A723CE">
        <w:t xml:space="preserve">Hagstrum, DW, Klejdysz, T, Subramanyam, B &amp; Nawrot, J 2013, </w:t>
      </w:r>
      <w:r w:rsidRPr="00A723CE">
        <w:rPr>
          <w:i/>
        </w:rPr>
        <w:t>Atlas of stored-product insects and mites</w:t>
      </w:r>
      <w:r w:rsidRPr="00A723CE">
        <w:t>, AACC International Press, St Paul, Minnesota, USA.</w:t>
      </w:r>
    </w:p>
    <w:p w14:paraId="2D758C6E" w14:textId="77777777" w:rsidR="00A723CE" w:rsidRPr="00A723CE" w:rsidRDefault="00A723CE" w:rsidP="00A723CE">
      <w:pPr>
        <w:pStyle w:val="EndNoteBibliography"/>
        <w:spacing w:after="0"/>
      </w:pPr>
      <w:r w:rsidRPr="00A723CE">
        <w:t xml:space="preserve">Hagstrum, DW &amp; Subramanyam, B 2009, </w:t>
      </w:r>
      <w:r w:rsidRPr="00A723CE">
        <w:rPr>
          <w:i/>
        </w:rPr>
        <w:t>Stored-product insect resource</w:t>
      </w:r>
      <w:r w:rsidRPr="00A723CE">
        <w:t>, AACC International, Inc., St. Paul (MN) USA.</w:t>
      </w:r>
    </w:p>
    <w:p w14:paraId="38A32A7D" w14:textId="77777777" w:rsidR="00A723CE" w:rsidRPr="00A723CE" w:rsidRDefault="00A723CE" w:rsidP="00A723CE">
      <w:pPr>
        <w:pStyle w:val="EndNoteBibliography"/>
        <w:spacing w:after="0"/>
      </w:pPr>
      <w:r w:rsidRPr="00A723CE">
        <w:t xml:space="preserve">Hall, DW 1955, </w:t>
      </w:r>
      <w:r w:rsidRPr="00A723CE">
        <w:rPr>
          <w:i/>
        </w:rPr>
        <w:t>Stored products problems in Sierra Leone</w:t>
      </w:r>
      <w:r w:rsidRPr="00A723CE">
        <w:t>, Colonial Office, London, UK.</w:t>
      </w:r>
    </w:p>
    <w:p w14:paraId="32217492" w14:textId="77777777" w:rsidR="00A723CE" w:rsidRPr="00A723CE" w:rsidRDefault="00A723CE" w:rsidP="00A723CE">
      <w:pPr>
        <w:pStyle w:val="EndNoteBibliography"/>
        <w:spacing w:after="0"/>
      </w:pPr>
      <w:r w:rsidRPr="00A723CE">
        <w:t xml:space="preserve">Harney, M 1992, ‘Occurrence and identification of species of </w:t>
      </w:r>
      <w:r w:rsidRPr="00A723CE">
        <w:rPr>
          <w:i/>
        </w:rPr>
        <w:t>Trogoderma</w:t>
      </w:r>
      <w:r w:rsidRPr="00A723CE">
        <w:t xml:space="preserve"> and </w:t>
      </w:r>
      <w:r w:rsidRPr="00A723CE">
        <w:rPr>
          <w:i/>
        </w:rPr>
        <w:t>Phradonoma</w:t>
      </w:r>
      <w:r w:rsidRPr="00A723CE">
        <w:t xml:space="preserve"> (Coleoptera: Dermestidae) in stored grain in the Transvaal and Orange Free State, South Africa’, </w:t>
      </w:r>
      <w:r w:rsidRPr="00A723CE">
        <w:rPr>
          <w:i/>
        </w:rPr>
        <w:t>Phytophylactica</w:t>
      </w:r>
      <w:r w:rsidRPr="00A723CE">
        <w:t>, vol. 24, pp. 15-23.</w:t>
      </w:r>
    </w:p>
    <w:p w14:paraId="389277F2" w14:textId="77777777" w:rsidR="00A723CE" w:rsidRPr="00A723CE" w:rsidRDefault="00A723CE" w:rsidP="00A723CE">
      <w:pPr>
        <w:pStyle w:val="EndNoteBibliography"/>
        <w:spacing w:after="0"/>
      </w:pPr>
      <w:r w:rsidRPr="00A723CE">
        <w:t xml:space="preserve">Háva, J 2000, ‘New interesting Dermestidae (Coleoptera) from the world with descriptions of ten new species’, </w:t>
      </w:r>
      <w:r w:rsidRPr="00A723CE">
        <w:rPr>
          <w:i/>
        </w:rPr>
        <w:t>Veröffentlichungen Naturkundemuseum Erfurt</w:t>
      </w:r>
      <w:r w:rsidRPr="00A723CE">
        <w:t>, vol. 19, pp. 161-71.</w:t>
      </w:r>
    </w:p>
    <w:p w14:paraId="42304509" w14:textId="77777777" w:rsidR="00A723CE" w:rsidRPr="00A723CE" w:rsidRDefault="00A723CE" w:rsidP="00A723CE">
      <w:pPr>
        <w:pStyle w:val="EndNoteBibliography"/>
        <w:spacing w:after="0"/>
      </w:pPr>
      <w:r w:rsidRPr="00A723CE">
        <w:t xml:space="preserve">-- -- 2003, </w:t>
      </w:r>
      <w:r w:rsidRPr="00A723CE">
        <w:rPr>
          <w:i/>
        </w:rPr>
        <w:t>World Catalogue of the Dermestidae (Coleoptera)</w:t>
      </w:r>
      <w:r w:rsidRPr="00A723CE">
        <w:t>, Studie e Zprávy Oblastního Muzea Praha-vychod Supplementum 1.</w:t>
      </w:r>
    </w:p>
    <w:p w14:paraId="7FD44FEF" w14:textId="77777777" w:rsidR="00A723CE" w:rsidRPr="00A723CE" w:rsidRDefault="00A723CE" w:rsidP="00A723CE">
      <w:pPr>
        <w:pStyle w:val="EndNoteBibliography"/>
        <w:spacing w:after="0"/>
      </w:pPr>
      <w:r w:rsidRPr="00A723CE">
        <w:t xml:space="preserve">-- -- 2006a, ‘Contribution to the knowledge of Dermestidae (Coleoptera) from Mongolia’, </w:t>
      </w:r>
      <w:r w:rsidRPr="00A723CE">
        <w:rPr>
          <w:i/>
        </w:rPr>
        <w:t>Acta Musei reginaehradecensis Series A</w:t>
      </w:r>
      <w:r w:rsidRPr="00A723CE">
        <w:t>, vol. 31, pp. 29-31.</w:t>
      </w:r>
    </w:p>
    <w:p w14:paraId="489E093D" w14:textId="77777777" w:rsidR="00A723CE" w:rsidRPr="00A723CE" w:rsidRDefault="00A723CE" w:rsidP="00A723CE">
      <w:pPr>
        <w:pStyle w:val="EndNoteBibliography"/>
        <w:spacing w:after="0"/>
      </w:pPr>
      <w:r w:rsidRPr="00A723CE">
        <w:t xml:space="preserve">-- -- 2006b, ‘Eleven new primary homonyms in Dermestidae (Coleoptera)’, </w:t>
      </w:r>
      <w:r w:rsidRPr="00A723CE">
        <w:rPr>
          <w:i/>
        </w:rPr>
        <w:t>Baltic Journal of Coleopterology</w:t>
      </w:r>
      <w:r w:rsidRPr="00A723CE">
        <w:t>, vol. 6, no. 1, pp. 35-37.</w:t>
      </w:r>
    </w:p>
    <w:p w14:paraId="0A811D86" w14:textId="77777777" w:rsidR="00A723CE" w:rsidRPr="00A723CE" w:rsidRDefault="00A723CE" w:rsidP="00A723CE">
      <w:pPr>
        <w:pStyle w:val="EndNoteBibliography"/>
        <w:spacing w:after="0"/>
      </w:pPr>
      <w:r w:rsidRPr="00A723CE">
        <w:t>-- -- 2006c, ‘</w:t>
      </w:r>
      <w:r w:rsidRPr="00A723CE">
        <w:rPr>
          <w:i/>
        </w:rPr>
        <w:t>Trogoderma kaliki</w:t>
      </w:r>
      <w:r w:rsidRPr="00A723CE">
        <w:t xml:space="preserve"> sp. nov. (Coleoptera: Dermestidae) from Brazil’, </w:t>
      </w:r>
      <w:r w:rsidRPr="00A723CE">
        <w:rPr>
          <w:i/>
        </w:rPr>
        <w:t>Entomological Problems</w:t>
      </w:r>
      <w:r w:rsidRPr="00A723CE">
        <w:t>, vol. 36, no. 1, pp. 65-66.</w:t>
      </w:r>
    </w:p>
    <w:p w14:paraId="0934D48B" w14:textId="77777777" w:rsidR="00A723CE" w:rsidRPr="00A723CE" w:rsidRDefault="00A723CE" w:rsidP="00A723CE">
      <w:pPr>
        <w:pStyle w:val="EndNoteBibliography"/>
        <w:spacing w:after="0"/>
      </w:pPr>
      <w:r w:rsidRPr="00A723CE">
        <w:t xml:space="preserve">-- -- 2007a, ‘New or interesting Dermestidae (Coleoptera) from Jordan and Israel’, </w:t>
      </w:r>
      <w:r w:rsidRPr="00A723CE">
        <w:rPr>
          <w:i/>
        </w:rPr>
        <w:t>Stuttgarter Beiträge zur Naturkunde Serie A (Biologie)</w:t>
      </w:r>
      <w:r w:rsidRPr="00A723CE">
        <w:t>, vol. 699, pp. 1-6.</w:t>
      </w:r>
    </w:p>
    <w:p w14:paraId="4C8C0614" w14:textId="77777777" w:rsidR="00A723CE" w:rsidRPr="00A723CE" w:rsidRDefault="00A723CE" w:rsidP="00A723CE">
      <w:pPr>
        <w:pStyle w:val="EndNoteBibliography"/>
        <w:spacing w:after="0"/>
      </w:pPr>
      <w:r w:rsidRPr="00A723CE">
        <w:t xml:space="preserve">-- -- 2007b, ‘New species and new records of Dermestidae (Insecta: Coleoptera) from the Arabian Peninsula including Socotra Island’, </w:t>
      </w:r>
      <w:r w:rsidRPr="00A723CE">
        <w:rPr>
          <w:i/>
        </w:rPr>
        <w:t>Fauna of Arabia</w:t>
      </w:r>
      <w:r w:rsidRPr="00A723CE">
        <w:t>, vol. 23, pp. 309-17.</w:t>
      </w:r>
    </w:p>
    <w:p w14:paraId="732A6F88" w14:textId="77777777" w:rsidR="00A723CE" w:rsidRPr="00A723CE" w:rsidRDefault="00A723CE" w:rsidP="00A723CE">
      <w:pPr>
        <w:pStyle w:val="EndNoteBibliography"/>
        <w:spacing w:after="0"/>
      </w:pPr>
      <w:r w:rsidRPr="00A723CE">
        <w:t xml:space="preserve">-- -- 2008a, ‘Dermestidae (Coleoptera) from the collection of the Czech entomologist Aldo Olexa. Part 3 - Attagenini, Megatomini’, </w:t>
      </w:r>
      <w:r w:rsidRPr="00A723CE">
        <w:rPr>
          <w:i/>
        </w:rPr>
        <w:t>Baltic Journal of Coleopterology</w:t>
      </w:r>
      <w:r w:rsidRPr="00A723CE">
        <w:t>, vol. 8, no. 2, pp. 115-24.</w:t>
      </w:r>
    </w:p>
    <w:p w14:paraId="7BB23935" w14:textId="77777777" w:rsidR="00A723CE" w:rsidRPr="00A723CE" w:rsidRDefault="00A723CE" w:rsidP="00A723CE">
      <w:pPr>
        <w:pStyle w:val="EndNoteBibliography"/>
        <w:spacing w:after="0"/>
      </w:pPr>
      <w:r w:rsidRPr="00A723CE">
        <w:t xml:space="preserve">-- -- 2008b, ‘New faunistic data and remarks on some species of Dermestidae (Coleoptera)’, </w:t>
      </w:r>
      <w:r w:rsidRPr="00A723CE">
        <w:rPr>
          <w:i/>
        </w:rPr>
        <w:t>Baltic Journal of Coleopterology</w:t>
      </w:r>
      <w:r w:rsidRPr="00A723CE">
        <w:t>, vol. 8, no. 2, pp. 125-29.</w:t>
      </w:r>
    </w:p>
    <w:p w14:paraId="0B943B89" w14:textId="77777777" w:rsidR="00A723CE" w:rsidRPr="00A723CE" w:rsidRDefault="00A723CE" w:rsidP="00A723CE">
      <w:pPr>
        <w:pStyle w:val="EndNoteBibliography"/>
        <w:spacing w:after="0"/>
      </w:pPr>
      <w:r w:rsidRPr="00A723CE">
        <w:t xml:space="preserve">-- -- 2009, ‘Review of the genus </w:t>
      </w:r>
      <w:r w:rsidRPr="00A723CE">
        <w:rPr>
          <w:i/>
        </w:rPr>
        <w:t>Trogoderma</w:t>
      </w:r>
      <w:r w:rsidRPr="00A723CE">
        <w:t xml:space="preserve"> from Madagascar (Coleoptera: Dermestidae: Megatominae)’, </w:t>
      </w:r>
      <w:r w:rsidRPr="00A723CE">
        <w:rPr>
          <w:i/>
        </w:rPr>
        <w:t>Baltic Journal of Coleopterology</w:t>
      </w:r>
      <w:r w:rsidRPr="00A723CE">
        <w:t>, vol. 9, no. 2, pp. 111-17.</w:t>
      </w:r>
    </w:p>
    <w:p w14:paraId="5B927211" w14:textId="77777777" w:rsidR="00A723CE" w:rsidRPr="00A723CE" w:rsidRDefault="00A723CE" w:rsidP="00A723CE">
      <w:pPr>
        <w:pStyle w:val="EndNoteBibliography"/>
        <w:spacing w:after="0"/>
      </w:pPr>
      <w:r w:rsidRPr="00A723CE">
        <w:t>-- -- 2010, ‘</w:t>
      </w:r>
      <w:r w:rsidRPr="00A723CE">
        <w:rPr>
          <w:i/>
        </w:rPr>
        <w:t>Trogoderma novaki</w:t>
      </w:r>
      <w:r w:rsidRPr="00A723CE">
        <w:t xml:space="preserve"> n. sp., a new species from Chile (Coleoptera: Dermestidae: Megatominae)’, </w:t>
      </w:r>
      <w:r w:rsidRPr="00A723CE">
        <w:rPr>
          <w:i/>
        </w:rPr>
        <w:t>Boletin de la Sociedad Entomológica Aragonesa (S.E.A.)</w:t>
      </w:r>
      <w:r w:rsidRPr="00A723CE">
        <w:t>, vol. 46, pp. 93-94.</w:t>
      </w:r>
    </w:p>
    <w:p w14:paraId="4C19EDAD" w14:textId="77777777" w:rsidR="00A723CE" w:rsidRPr="00A723CE" w:rsidRDefault="00A723CE" w:rsidP="00A723CE">
      <w:pPr>
        <w:pStyle w:val="EndNoteBibliography"/>
        <w:spacing w:after="0"/>
      </w:pPr>
      <w:r w:rsidRPr="00A723CE">
        <w:t xml:space="preserve">-- -- 2011a, ‘Contribution to the Dermestidae (Coleoptera) from the Arabian Peninsula. 1.’, </w:t>
      </w:r>
      <w:r w:rsidRPr="00A723CE">
        <w:rPr>
          <w:i/>
        </w:rPr>
        <w:t>Latvijas entomologs</w:t>
      </w:r>
      <w:r w:rsidRPr="00A723CE">
        <w:t>, vol. 50, pp. 5-8.</w:t>
      </w:r>
    </w:p>
    <w:p w14:paraId="0C153C58" w14:textId="77777777" w:rsidR="00A723CE" w:rsidRPr="00A723CE" w:rsidRDefault="00A723CE" w:rsidP="00A723CE">
      <w:pPr>
        <w:pStyle w:val="EndNoteBibliography"/>
        <w:spacing w:after="0"/>
      </w:pPr>
      <w:r w:rsidRPr="00A723CE">
        <w:t xml:space="preserve">-- -- 2011b, ‘A new </w:t>
      </w:r>
      <w:r w:rsidRPr="00A723CE">
        <w:rPr>
          <w:i/>
        </w:rPr>
        <w:t>Trogoderma</w:t>
      </w:r>
      <w:r w:rsidRPr="00A723CE">
        <w:t xml:space="preserve"> species from Uruguay (Coleoptera: Dermestidae: Megatominae)’, </w:t>
      </w:r>
      <w:r w:rsidRPr="00A723CE">
        <w:rPr>
          <w:i/>
        </w:rPr>
        <w:t>Studies and Reports Taxonomical Series</w:t>
      </w:r>
      <w:r w:rsidRPr="00A723CE">
        <w:t>, vol. 7, pp. 117-20.</w:t>
      </w:r>
    </w:p>
    <w:p w14:paraId="2E9D23A1" w14:textId="77777777" w:rsidR="00A723CE" w:rsidRPr="00A723CE" w:rsidRDefault="00A723CE" w:rsidP="00A723CE">
      <w:pPr>
        <w:pStyle w:val="EndNoteBibliography"/>
        <w:spacing w:after="0"/>
      </w:pPr>
      <w:r w:rsidRPr="00A723CE">
        <w:t xml:space="preserve">-- -- 2012, ‘A contribution to knowledge of the Dermestidae (Coleoptera) from the Arabian Peninsula. Part 3 - Description of </w:t>
      </w:r>
      <w:r w:rsidRPr="00A723CE">
        <w:rPr>
          <w:i/>
        </w:rPr>
        <w:t>Attagenus kadeji</w:t>
      </w:r>
      <w:r w:rsidRPr="00A723CE">
        <w:t xml:space="preserve"> species nova from Yemen’, </w:t>
      </w:r>
      <w:r w:rsidRPr="00A723CE">
        <w:rPr>
          <w:i/>
        </w:rPr>
        <w:t>Boletín de la Sociedad Entomológica Aragonesa</w:t>
      </w:r>
      <w:r w:rsidRPr="00A723CE">
        <w:t>, vol. 51, pp. 129-31.</w:t>
      </w:r>
    </w:p>
    <w:p w14:paraId="2B942F71" w14:textId="77777777" w:rsidR="00A723CE" w:rsidRPr="00A723CE" w:rsidRDefault="00A723CE" w:rsidP="00A723CE">
      <w:pPr>
        <w:pStyle w:val="EndNoteBibliography"/>
        <w:spacing w:after="0"/>
      </w:pPr>
      <w:r w:rsidRPr="00A723CE">
        <w:t xml:space="preserve">-- -- 2013a, ‘Description of a new </w:t>
      </w:r>
      <w:r w:rsidRPr="00A723CE">
        <w:rPr>
          <w:i/>
        </w:rPr>
        <w:t>Attagenus</w:t>
      </w:r>
      <w:r w:rsidRPr="00A723CE">
        <w:t xml:space="preserve"> species fom Yemen (Coleoptera, Dermestidae) with new faunistic records from Kuwait’, </w:t>
      </w:r>
      <w:r w:rsidRPr="00A723CE">
        <w:rPr>
          <w:i/>
        </w:rPr>
        <w:t>Euroasian Entomological Journal</w:t>
      </w:r>
      <w:r w:rsidRPr="00A723CE">
        <w:t>, vol. 12, no. 3, pp. 263-66.</w:t>
      </w:r>
    </w:p>
    <w:p w14:paraId="145F1873" w14:textId="77777777" w:rsidR="00A723CE" w:rsidRPr="00A723CE" w:rsidRDefault="00A723CE" w:rsidP="00A723CE">
      <w:pPr>
        <w:pStyle w:val="EndNoteBibliography"/>
        <w:spacing w:after="0"/>
      </w:pPr>
      <w:r w:rsidRPr="00A723CE">
        <w:t xml:space="preserve">-- -- 2013b, ‘A new </w:t>
      </w:r>
      <w:r w:rsidRPr="00A723CE">
        <w:rPr>
          <w:i/>
        </w:rPr>
        <w:t>Trogoderma</w:t>
      </w:r>
      <w:r w:rsidRPr="00A723CE">
        <w:t xml:space="preserve"> species from Madagascar (Coleoptera: Dermestidae: Megatominae)’, </w:t>
      </w:r>
      <w:r w:rsidRPr="00A723CE">
        <w:rPr>
          <w:i/>
        </w:rPr>
        <w:t>Arquivos Entomolóxicos</w:t>
      </w:r>
      <w:r w:rsidRPr="00A723CE">
        <w:t>, vol. 9, pp. 3-5.</w:t>
      </w:r>
    </w:p>
    <w:p w14:paraId="2A71D61C" w14:textId="77777777" w:rsidR="00A723CE" w:rsidRPr="00A723CE" w:rsidRDefault="00A723CE" w:rsidP="00A723CE">
      <w:pPr>
        <w:pStyle w:val="EndNoteBibliography"/>
        <w:spacing w:after="0"/>
      </w:pPr>
      <w:r w:rsidRPr="00A723CE">
        <w:t xml:space="preserve">-- -- 2014a, ‘A contribution to the genus </w:t>
      </w:r>
      <w:r w:rsidRPr="00A723CE">
        <w:rPr>
          <w:i/>
        </w:rPr>
        <w:t>Trogoderma</w:t>
      </w:r>
      <w:r w:rsidRPr="00A723CE">
        <w:t xml:space="preserve"> from Madagascar (Coleoptera: Dermestidae: Megatominae)’, </w:t>
      </w:r>
      <w:r w:rsidRPr="00A723CE">
        <w:rPr>
          <w:i/>
        </w:rPr>
        <w:t>Folia Heyrovskyana, series A</w:t>
      </w:r>
      <w:r w:rsidRPr="00A723CE">
        <w:t>, vol. 21, no. 1-4, pp. 41-44.</w:t>
      </w:r>
    </w:p>
    <w:p w14:paraId="0031F498" w14:textId="77777777" w:rsidR="00A723CE" w:rsidRPr="00A723CE" w:rsidRDefault="00A723CE" w:rsidP="00A723CE">
      <w:pPr>
        <w:pStyle w:val="EndNoteBibliography"/>
        <w:spacing w:after="0"/>
      </w:pPr>
      <w:r w:rsidRPr="00A723CE">
        <w:t xml:space="preserve">-- -- 2014b, ‘Contribution to the knowledge of the genus </w:t>
      </w:r>
      <w:r w:rsidRPr="00A723CE">
        <w:rPr>
          <w:i/>
        </w:rPr>
        <w:t>Trogoderma</w:t>
      </w:r>
      <w:r w:rsidRPr="00A723CE">
        <w:t xml:space="preserve"> Dejean, 1821 from New Caledonia (Coleoptera: Dermestidae: Megatomini)’, </w:t>
      </w:r>
      <w:r w:rsidRPr="00A723CE">
        <w:rPr>
          <w:i/>
        </w:rPr>
        <w:t>Arquivos Entomolóxicos</w:t>
      </w:r>
      <w:r w:rsidRPr="00A723CE">
        <w:t>, vol. 12, pp. 179-83.</w:t>
      </w:r>
    </w:p>
    <w:p w14:paraId="3195A5F2" w14:textId="77777777" w:rsidR="00A723CE" w:rsidRPr="00A723CE" w:rsidRDefault="00A723CE" w:rsidP="00A723CE">
      <w:pPr>
        <w:pStyle w:val="EndNoteBibliography"/>
        <w:spacing w:after="0"/>
      </w:pPr>
      <w:r w:rsidRPr="00A723CE">
        <w:t xml:space="preserve">-- -- 2014c, ‘Dermestidae (Coleoptera) from Sudan deposited in the Finnish Museum of Natural History, with description of a new species’, </w:t>
      </w:r>
      <w:r w:rsidRPr="00A723CE">
        <w:rPr>
          <w:i/>
        </w:rPr>
        <w:t>Arquivos Entomolóxicos</w:t>
      </w:r>
      <w:r w:rsidRPr="00A723CE">
        <w:t>, vol. 10, pp. 99-105.</w:t>
      </w:r>
    </w:p>
    <w:p w14:paraId="13B78A8E" w14:textId="77777777" w:rsidR="00A723CE" w:rsidRPr="00A723CE" w:rsidRDefault="00A723CE" w:rsidP="00A723CE">
      <w:pPr>
        <w:pStyle w:val="EndNoteBibliography"/>
        <w:spacing w:after="0"/>
      </w:pPr>
      <w:r w:rsidRPr="00A723CE">
        <w:t xml:space="preserve">-- -- 2014d, ‘Lectotype designation of </w:t>
      </w:r>
      <w:r w:rsidRPr="00A723CE">
        <w:rPr>
          <w:i/>
        </w:rPr>
        <w:t>Trogoderma celatum</w:t>
      </w:r>
      <w:r w:rsidRPr="00A723CE">
        <w:t xml:space="preserve"> Sharp, 1902 (Coleoptera: Dermestidae: Megatominae)’, </w:t>
      </w:r>
      <w:r w:rsidRPr="00A723CE">
        <w:rPr>
          <w:i/>
        </w:rPr>
        <w:t>Heteropterus Revista de Entomología</w:t>
      </w:r>
      <w:r w:rsidRPr="00A723CE">
        <w:t>, vol. 14, no. 2, pp. 115-17.</w:t>
      </w:r>
    </w:p>
    <w:p w14:paraId="74CED329" w14:textId="77777777" w:rsidR="00A723CE" w:rsidRPr="00A723CE" w:rsidRDefault="00A723CE" w:rsidP="00A723CE">
      <w:pPr>
        <w:pStyle w:val="EndNoteBibliography"/>
        <w:spacing w:after="0"/>
      </w:pPr>
      <w:r w:rsidRPr="00A723CE">
        <w:t xml:space="preserve">-- -- 2015a, ‘New and interesting faunistic records of Dermestidae (Coleoptera) from Nearctic Region’, </w:t>
      </w:r>
      <w:r w:rsidRPr="00A723CE">
        <w:rPr>
          <w:i/>
        </w:rPr>
        <w:t>Arquivos Entomolóxicos</w:t>
      </w:r>
      <w:r w:rsidRPr="00A723CE">
        <w:t>, vol. 14, pp. 17-20.</w:t>
      </w:r>
    </w:p>
    <w:p w14:paraId="618477EF" w14:textId="77777777" w:rsidR="00A723CE" w:rsidRPr="00A723CE" w:rsidRDefault="00A723CE" w:rsidP="00A723CE">
      <w:pPr>
        <w:pStyle w:val="EndNoteBibliography"/>
        <w:spacing w:after="0"/>
      </w:pPr>
      <w:r w:rsidRPr="00A723CE">
        <w:t xml:space="preserve">-- -- 2015b, </w:t>
      </w:r>
      <w:r w:rsidRPr="00A723CE">
        <w:rPr>
          <w:i/>
        </w:rPr>
        <w:t>World catalogue of insects</w:t>
      </w:r>
      <w:r w:rsidRPr="00A723CE">
        <w:t>, vol. 13: Dermestidae (Coleoptera), Brill, Boston (MA) USA.</w:t>
      </w:r>
    </w:p>
    <w:p w14:paraId="5C3FAD2B" w14:textId="77777777" w:rsidR="00A723CE" w:rsidRPr="00A723CE" w:rsidRDefault="00A723CE" w:rsidP="00A723CE">
      <w:pPr>
        <w:pStyle w:val="EndNoteBibliography"/>
        <w:spacing w:after="0"/>
      </w:pPr>
      <w:r w:rsidRPr="00A723CE">
        <w:t xml:space="preserve">-- -- 2016, ‘Contribution to the knowledge of Dermestidae (Coleoptera) from Argentina’, </w:t>
      </w:r>
      <w:r w:rsidRPr="00A723CE">
        <w:rPr>
          <w:i/>
        </w:rPr>
        <w:t>Arquivos Entomolóxicos</w:t>
      </w:r>
      <w:r w:rsidRPr="00A723CE">
        <w:t>, vol. 16, pp. 405-16.</w:t>
      </w:r>
    </w:p>
    <w:p w14:paraId="01237A08" w14:textId="77777777" w:rsidR="00A723CE" w:rsidRPr="00A723CE" w:rsidRDefault="00A723CE" w:rsidP="00A723CE">
      <w:pPr>
        <w:pStyle w:val="EndNoteBibliography"/>
        <w:spacing w:after="0"/>
      </w:pPr>
      <w:r w:rsidRPr="00A723CE">
        <w:t>-- -- 2017, ‘</w:t>
      </w:r>
      <w:r w:rsidRPr="00A723CE">
        <w:rPr>
          <w:i/>
        </w:rPr>
        <w:t>Trogoderma diiorioi</w:t>
      </w:r>
      <w:r w:rsidRPr="00A723CE">
        <w:t xml:space="preserve"> sp. nov. (Coleoptera: Dermestidae: Megatominae), a new species from Argentina’, </w:t>
      </w:r>
      <w:r w:rsidRPr="00A723CE">
        <w:rPr>
          <w:i/>
        </w:rPr>
        <w:t>Arquivos Entomolóxicos</w:t>
      </w:r>
      <w:r w:rsidRPr="00A723CE">
        <w:t>, vol. 18, pp. 57-60.</w:t>
      </w:r>
    </w:p>
    <w:p w14:paraId="1CB72814" w14:textId="77777777" w:rsidR="00A723CE" w:rsidRPr="00A723CE" w:rsidRDefault="00A723CE" w:rsidP="00A723CE">
      <w:pPr>
        <w:pStyle w:val="EndNoteBibliography"/>
        <w:spacing w:after="0"/>
      </w:pPr>
      <w:r w:rsidRPr="00A723CE">
        <w:t xml:space="preserve">-- -- 2018, ‘Two new </w:t>
      </w:r>
      <w:r w:rsidRPr="00A723CE">
        <w:rPr>
          <w:i/>
        </w:rPr>
        <w:t>Trogoderma</w:t>
      </w:r>
      <w:r w:rsidRPr="00A723CE">
        <w:t xml:space="preserve"> species from Madagascar (Coleoptera: Dermestidae: Megatominae)’, </w:t>
      </w:r>
      <w:r w:rsidRPr="00A723CE">
        <w:rPr>
          <w:i/>
        </w:rPr>
        <w:t>Baltic Journal of Coleopterology</w:t>
      </w:r>
      <w:r w:rsidRPr="00A723CE">
        <w:t>, vol. 18, no. 1, pp. 121-27.</w:t>
      </w:r>
    </w:p>
    <w:p w14:paraId="5CB3F20D" w14:textId="77777777" w:rsidR="00A723CE" w:rsidRPr="00A723CE" w:rsidRDefault="00A723CE" w:rsidP="00A723CE">
      <w:pPr>
        <w:pStyle w:val="EndNoteBibliography"/>
        <w:spacing w:after="0"/>
      </w:pPr>
      <w:r w:rsidRPr="00A723CE">
        <w:t xml:space="preserve">-- -- 2019, ‘A contribution to the knowledge of genus </w:t>
      </w:r>
      <w:r w:rsidRPr="00A723CE">
        <w:rPr>
          <w:i/>
        </w:rPr>
        <w:t xml:space="preserve">Trogoderma </w:t>
      </w:r>
      <w:r w:rsidRPr="00A723CE">
        <w:t xml:space="preserve">from New Zealand (Coleoptera: Dermestidae: Megatominae)’, </w:t>
      </w:r>
      <w:r w:rsidRPr="00A723CE">
        <w:rPr>
          <w:i/>
        </w:rPr>
        <w:t>Studies and Reports Taxonomical Series</w:t>
      </w:r>
      <w:r w:rsidRPr="00A723CE">
        <w:t>, vol. 15, no. 2, pp. 315-22.</w:t>
      </w:r>
    </w:p>
    <w:p w14:paraId="13AEDEFB" w14:textId="77777777" w:rsidR="00A723CE" w:rsidRPr="00A723CE" w:rsidRDefault="00A723CE" w:rsidP="00A723CE">
      <w:pPr>
        <w:pStyle w:val="EndNoteBibliography"/>
        <w:spacing w:after="0"/>
      </w:pPr>
      <w:r w:rsidRPr="00A723CE">
        <w:t xml:space="preserve">-- -- 2021, ‘Second contribution to knowledge of Dermestidae (Coleoptera) from Senegal’, </w:t>
      </w:r>
      <w:r w:rsidRPr="00A723CE">
        <w:rPr>
          <w:i/>
        </w:rPr>
        <w:t>Faunitaxys</w:t>
      </w:r>
      <w:r w:rsidRPr="00A723CE">
        <w:t>, vol. 9, no. 43, pp. 1-5.</w:t>
      </w:r>
    </w:p>
    <w:p w14:paraId="26990AE2" w14:textId="77777777" w:rsidR="00A723CE" w:rsidRPr="00A723CE" w:rsidRDefault="00A723CE" w:rsidP="00A723CE">
      <w:pPr>
        <w:pStyle w:val="EndNoteBibliography"/>
        <w:spacing w:after="0"/>
      </w:pPr>
      <w:r w:rsidRPr="00A723CE">
        <w:t xml:space="preserve">-- -- 2022, ‘A contribution to knowledge of the subfamily Megatominae (Coleoptera: Dermestidae)’, </w:t>
      </w:r>
      <w:r w:rsidRPr="00A723CE">
        <w:rPr>
          <w:i/>
        </w:rPr>
        <w:t>Faunitaxys</w:t>
      </w:r>
      <w:r w:rsidRPr="00A723CE">
        <w:t>, vol. 10, no. 5, pp. 1-3.</w:t>
      </w:r>
    </w:p>
    <w:p w14:paraId="33E4FFAC" w14:textId="77777777" w:rsidR="00A723CE" w:rsidRPr="00A723CE" w:rsidRDefault="00A723CE" w:rsidP="00A723CE">
      <w:pPr>
        <w:pStyle w:val="EndNoteBibliography"/>
        <w:spacing w:after="0"/>
      </w:pPr>
      <w:r w:rsidRPr="00A723CE">
        <w:t xml:space="preserve">Háva, J &amp; Baňař, P 2017, ‘A new </w:t>
      </w:r>
      <w:r w:rsidRPr="00A723CE">
        <w:rPr>
          <w:i/>
        </w:rPr>
        <w:t xml:space="preserve">Trogoderma </w:t>
      </w:r>
      <w:r w:rsidRPr="00A723CE">
        <w:t xml:space="preserve">species from Central Madagascar (Coleoptera: Dermestidae: Megatominae)’, </w:t>
      </w:r>
      <w:r w:rsidRPr="00A723CE">
        <w:rPr>
          <w:i/>
        </w:rPr>
        <w:t>Zootaxa</w:t>
      </w:r>
      <w:r w:rsidRPr="00A723CE">
        <w:t>, vol. 4299, no. 2, pp. 279-84.</w:t>
      </w:r>
    </w:p>
    <w:p w14:paraId="7031E0E3" w14:textId="77777777" w:rsidR="00A723CE" w:rsidRPr="00A723CE" w:rsidRDefault="00A723CE" w:rsidP="00A723CE">
      <w:pPr>
        <w:pStyle w:val="EndNoteBibliography"/>
        <w:spacing w:after="0"/>
      </w:pPr>
      <w:r w:rsidRPr="00A723CE">
        <w:t xml:space="preserve">Háva, J &amp; Coache, A 2020, ‘Contribution à la connaissance des Dermestidae du Sénégal (Coleoptera)’ (Contribution to the knowledge of Dermestidae from Senegal (Coleoptera)), </w:t>
      </w:r>
      <w:r w:rsidRPr="00A723CE">
        <w:rPr>
          <w:i/>
        </w:rPr>
        <w:t>Le Coléoptériste</w:t>
      </w:r>
      <w:r w:rsidRPr="00A723CE">
        <w:t>, vol. 23, no. 1, pp. 16-18.</w:t>
      </w:r>
    </w:p>
    <w:p w14:paraId="7D987A3E" w14:textId="77777777" w:rsidR="00A723CE" w:rsidRPr="00A723CE" w:rsidRDefault="00A723CE" w:rsidP="00A723CE">
      <w:pPr>
        <w:pStyle w:val="EndNoteBibliography"/>
        <w:spacing w:after="0"/>
      </w:pPr>
      <w:r w:rsidRPr="00A723CE">
        <w:t xml:space="preserve">Háva, J &amp; García-Ochaeta, JF 2021, ‘A new species of </w:t>
      </w:r>
      <w:r w:rsidRPr="00A723CE">
        <w:rPr>
          <w:i/>
        </w:rPr>
        <w:t>Trogoderma</w:t>
      </w:r>
      <w:r w:rsidRPr="00A723CE">
        <w:t xml:space="preserve"> from Honduras (Coleoptera, Dermestidae, Megatominae)’, </w:t>
      </w:r>
      <w:r w:rsidRPr="00A723CE">
        <w:rPr>
          <w:i/>
        </w:rPr>
        <w:t>Linzer biologische Beiträge</w:t>
      </w:r>
      <w:r w:rsidRPr="00A723CE">
        <w:t>, vol. 53, no. 1, pp. 65-70.</w:t>
      </w:r>
    </w:p>
    <w:p w14:paraId="641E9684" w14:textId="77777777" w:rsidR="00A723CE" w:rsidRPr="00A723CE" w:rsidRDefault="00A723CE" w:rsidP="00A723CE">
      <w:pPr>
        <w:pStyle w:val="EndNoteBibliography"/>
        <w:spacing w:after="0"/>
      </w:pPr>
      <w:r w:rsidRPr="00A723CE">
        <w:t>Háva, J &amp; Herrmann, A 2007, ‘</w:t>
      </w:r>
      <w:r w:rsidRPr="00A723CE">
        <w:rPr>
          <w:i/>
        </w:rPr>
        <w:t>Trogoderma westerduijni</w:t>
      </w:r>
      <w:r w:rsidRPr="00A723CE">
        <w:t xml:space="preserve"> sp. nov. from Peru (Coleoptera: Dermestidae)’, </w:t>
      </w:r>
      <w:r w:rsidRPr="00A723CE">
        <w:rPr>
          <w:i/>
        </w:rPr>
        <w:t>Entomologische Zeitschrift</w:t>
      </w:r>
      <w:r w:rsidRPr="00A723CE">
        <w:t>, vol. 117, no. 2, pp. 83-84.</w:t>
      </w:r>
    </w:p>
    <w:p w14:paraId="2B752A56" w14:textId="77777777" w:rsidR="00A723CE" w:rsidRPr="00A723CE" w:rsidRDefault="00A723CE" w:rsidP="00A723CE">
      <w:pPr>
        <w:pStyle w:val="EndNoteBibliography"/>
        <w:spacing w:after="0"/>
      </w:pPr>
      <w:r w:rsidRPr="00A723CE">
        <w:t>-- -- 2008, ‘</w:t>
      </w:r>
      <w:r w:rsidRPr="00A723CE">
        <w:rPr>
          <w:i/>
        </w:rPr>
        <w:t>Trogoderma wolfgangi</w:t>
      </w:r>
      <w:r w:rsidRPr="00A723CE">
        <w:t xml:space="preserve"> sp. n. (Coleoptera: Dermestidae: Megatomini) from Madagascar’, </w:t>
      </w:r>
      <w:r w:rsidRPr="00A723CE">
        <w:rPr>
          <w:i/>
        </w:rPr>
        <w:t>Calodema Supplementary Paper</w:t>
      </w:r>
      <w:r w:rsidRPr="00A723CE">
        <w:t>, vol. 88, pp. 1-4.</w:t>
      </w:r>
    </w:p>
    <w:p w14:paraId="37E2780C" w14:textId="77777777" w:rsidR="00A723CE" w:rsidRPr="00A723CE" w:rsidRDefault="00A723CE" w:rsidP="00A723CE">
      <w:pPr>
        <w:pStyle w:val="EndNoteBibliography"/>
        <w:spacing w:after="0"/>
      </w:pPr>
      <w:r w:rsidRPr="00A723CE">
        <w:t xml:space="preserve">-- -- 2011, ‘New faunistic records of Dermestidae (Coleoptera) - Part 6’, </w:t>
      </w:r>
      <w:r w:rsidRPr="00A723CE">
        <w:rPr>
          <w:i/>
        </w:rPr>
        <w:t>Boletín de la Sociedad Entomológica Aragonesa</w:t>
      </w:r>
      <w:r w:rsidRPr="00A723CE">
        <w:t>, vol. 49, pp. 227-28.</w:t>
      </w:r>
    </w:p>
    <w:p w14:paraId="1E5982FA" w14:textId="77777777" w:rsidR="00A723CE" w:rsidRPr="00A723CE" w:rsidRDefault="00A723CE" w:rsidP="00A723CE">
      <w:pPr>
        <w:pStyle w:val="EndNoteBibliography"/>
        <w:spacing w:after="0"/>
      </w:pPr>
      <w:r w:rsidRPr="00A723CE">
        <w:t>-- -- 2014, ‘</w:t>
      </w:r>
      <w:r w:rsidRPr="00A723CE">
        <w:rPr>
          <w:i/>
        </w:rPr>
        <w:t>Attagenus yemensis</w:t>
      </w:r>
      <w:r w:rsidRPr="00A723CE">
        <w:t xml:space="preserve"> sp. nov., a new species from Yemen (Coleoptera: Dermestidae: Attageninae)’, </w:t>
      </w:r>
      <w:r w:rsidRPr="00A723CE">
        <w:rPr>
          <w:i/>
        </w:rPr>
        <w:t>Arquivos Entomolóxicos</w:t>
      </w:r>
      <w:r w:rsidRPr="00A723CE">
        <w:t>, vol. 10, pp. 167-72.</w:t>
      </w:r>
    </w:p>
    <w:p w14:paraId="56CE5DC5" w14:textId="77777777" w:rsidR="00A723CE" w:rsidRPr="00A723CE" w:rsidRDefault="00A723CE" w:rsidP="00A723CE">
      <w:pPr>
        <w:pStyle w:val="EndNoteBibliography"/>
        <w:spacing w:after="0"/>
      </w:pPr>
      <w:r w:rsidRPr="00A723CE">
        <w:t xml:space="preserve">-- -- 2021, ‘Checklist of Dermestidae (Insecta: Coleoptera: Bostrichoidea) of the United States’, </w:t>
      </w:r>
      <w:r w:rsidRPr="00A723CE">
        <w:rPr>
          <w:i/>
        </w:rPr>
        <w:t>Insecta Mundi</w:t>
      </w:r>
      <w:r w:rsidRPr="00A723CE">
        <w:t>, vol. 0871, pp. 1-16.</w:t>
      </w:r>
    </w:p>
    <w:p w14:paraId="7F540E79" w14:textId="77777777" w:rsidR="00A723CE" w:rsidRPr="00A723CE" w:rsidRDefault="00A723CE" w:rsidP="00A723CE">
      <w:pPr>
        <w:pStyle w:val="EndNoteBibliography"/>
        <w:spacing w:after="0"/>
      </w:pPr>
      <w:r w:rsidRPr="00A723CE">
        <w:t xml:space="preserve">-- -- 2023, ‘New faunistic records and remarks on Dermestidae (Coleoptera) - Part 24’, </w:t>
      </w:r>
      <w:r w:rsidRPr="00A723CE">
        <w:rPr>
          <w:i/>
        </w:rPr>
        <w:t>Faunitaxys</w:t>
      </w:r>
      <w:r w:rsidRPr="00A723CE">
        <w:t>, vol. 11, pp. 1-3.</w:t>
      </w:r>
    </w:p>
    <w:p w14:paraId="0CE038C9" w14:textId="77777777" w:rsidR="00A723CE" w:rsidRPr="00A723CE" w:rsidRDefault="00A723CE" w:rsidP="00A723CE">
      <w:pPr>
        <w:pStyle w:val="EndNoteBibliography"/>
        <w:spacing w:after="0"/>
      </w:pPr>
      <w:r w:rsidRPr="00A723CE">
        <w:t xml:space="preserve">Háva, J &amp; Kadej, M 2006, ‘Three new species of Dermestidae (Coleoptera) from Hispaniola Part 2. genus </w:t>
      </w:r>
      <w:r w:rsidRPr="00A723CE">
        <w:rPr>
          <w:i/>
        </w:rPr>
        <w:t>Trogoderma</w:t>
      </w:r>
      <w:r w:rsidRPr="00A723CE">
        <w:t xml:space="preserve">’, </w:t>
      </w:r>
      <w:r w:rsidRPr="00A723CE">
        <w:rPr>
          <w:i/>
        </w:rPr>
        <w:t>Polskie Pismo Entomologiczne</w:t>
      </w:r>
      <w:r w:rsidRPr="00A723CE">
        <w:t>, vol. 75, pp. 379-89.</w:t>
      </w:r>
    </w:p>
    <w:p w14:paraId="10943106" w14:textId="77777777" w:rsidR="00A723CE" w:rsidRPr="00A723CE" w:rsidRDefault="00A723CE" w:rsidP="00A723CE">
      <w:pPr>
        <w:pStyle w:val="EndNoteBibliography"/>
        <w:spacing w:after="0"/>
      </w:pPr>
      <w:r w:rsidRPr="00A723CE">
        <w:t xml:space="preserve">-- -- 2009, ‘Contribution to the knowledge of the genus </w:t>
      </w:r>
      <w:r w:rsidRPr="00A723CE">
        <w:rPr>
          <w:i/>
        </w:rPr>
        <w:t>Trogoderma</w:t>
      </w:r>
      <w:r w:rsidRPr="00A723CE">
        <w:t xml:space="preserve"> (Coleoptera: Dermestidae: Magatominae) from Chile’, </w:t>
      </w:r>
      <w:r w:rsidRPr="00A723CE">
        <w:rPr>
          <w:i/>
        </w:rPr>
        <w:t>Studies and reports of District Museum Prague-East Taxonomic Series</w:t>
      </w:r>
      <w:r w:rsidRPr="00A723CE">
        <w:t>, vol. 5, no. 1-2, pp. 47-60.</w:t>
      </w:r>
    </w:p>
    <w:p w14:paraId="085F12D9" w14:textId="77777777" w:rsidR="00A723CE" w:rsidRPr="00A723CE" w:rsidRDefault="00A723CE" w:rsidP="00A723CE">
      <w:pPr>
        <w:pStyle w:val="EndNoteBibliography"/>
        <w:spacing w:after="0"/>
      </w:pPr>
      <w:r w:rsidRPr="00A723CE">
        <w:t xml:space="preserve">-- -- 2014, ‘Contribution to knowledge of the Dermestidae (Coleoptera) from Afghanistan with description of three new species’, </w:t>
      </w:r>
      <w:r w:rsidRPr="00A723CE">
        <w:rPr>
          <w:i/>
        </w:rPr>
        <w:t>Florida Entomologist</w:t>
      </w:r>
      <w:r w:rsidRPr="00A723CE">
        <w:t>, vol. 97, no. 4, pp. 1414-23.</w:t>
      </w:r>
    </w:p>
    <w:p w14:paraId="15EB3110" w14:textId="77777777" w:rsidR="00A723CE" w:rsidRPr="00A723CE" w:rsidRDefault="00A723CE" w:rsidP="00A723CE">
      <w:pPr>
        <w:pStyle w:val="EndNoteBibliography"/>
        <w:spacing w:after="0"/>
      </w:pPr>
      <w:r w:rsidRPr="00A723CE">
        <w:t xml:space="preserve">-- -- 2015, ‘Description of a new species of </w:t>
      </w:r>
      <w:r w:rsidRPr="00A723CE">
        <w:rPr>
          <w:i/>
        </w:rPr>
        <w:t>Trogoderma</w:t>
      </w:r>
      <w:r w:rsidRPr="00A723CE">
        <w:t xml:space="preserve"> Dejean, 1821 from Norfolk Island (Coleoptera: Dermestidae: Megatominae)’, </w:t>
      </w:r>
      <w:r w:rsidRPr="00A723CE">
        <w:rPr>
          <w:i/>
        </w:rPr>
        <w:t>New Zealand Journal of Zoology</w:t>
      </w:r>
      <w:r w:rsidRPr="00A723CE">
        <w:t>, vol. 42, no. 2, pp. 68-72.</w:t>
      </w:r>
    </w:p>
    <w:p w14:paraId="14D899CA" w14:textId="77777777" w:rsidR="00A723CE" w:rsidRPr="00A723CE" w:rsidRDefault="00A723CE" w:rsidP="00A723CE">
      <w:pPr>
        <w:pStyle w:val="EndNoteBibliography"/>
        <w:spacing w:after="0"/>
      </w:pPr>
      <w:r w:rsidRPr="00A723CE">
        <w:t xml:space="preserve">Háva, J, Kadej, M &amp; Herrmann, A 2014, ‘New faunistic records of Dermestidae (Coleoptera) - Part 11’, </w:t>
      </w:r>
      <w:r w:rsidRPr="00A723CE">
        <w:rPr>
          <w:i/>
        </w:rPr>
        <w:t>International Journal of Fauna and Biological Studies</w:t>
      </w:r>
      <w:r w:rsidRPr="00A723CE">
        <w:t>, vol. 1, no. 4, pp. 10-13.</w:t>
      </w:r>
    </w:p>
    <w:p w14:paraId="225E78C8" w14:textId="77777777" w:rsidR="00A723CE" w:rsidRPr="00A723CE" w:rsidRDefault="00A723CE" w:rsidP="00A723CE">
      <w:pPr>
        <w:pStyle w:val="EndNoteBibliography"/>
        <w:spacing w:after="0"/>
      </w:pPr>
      <w:r w:rsidRPr="00A723CE">
        <w:t xml:space="preserve">Háva, J, Lackner, T &amp; Mazancová, J 2013, ‘Description of </w:t>
      </w:r>
      <w:r w:rsidRPr="00A723CE">
        <w:rPr>
          <w:i/>
        </w:rPr>
        <w:t>Phradonoma blabolili</w:t>
      </w:r>
      <w:r w:rsidRPr="00A723CE">
        <w:t xml:space="preserve"> sp. n. (Coleoptera, Dermestidae, Megatominae), with notes on the dermestid beetles from Angola’, </w:t>
      </w:r>
      <w:r w:rsidRPr="00A723CE">
        <w:rPr>
          <w:i/>
        </w:rPr>
        <w:t>ZooKeys</w:t>
      </w:r>
      <w:r w:rsidRPr="00A723CE">
        <w:t>, vol. 293, pp. 65-76.</w:t>
      </w:r>
    </w:p>
    <w:p w14:paraId="711B474D" w14:textId="77777777" w:rsidR="00A723CE" w:rsidRPr="00A723CE" w:rsidRDefault="00A723CE" w:rsidP="00A723CE">
      <w:pPr>
        <w:pStyle w:val="EndNoteBibliography"/>
        <w:spacing w:after="0"/>
      </w:pPr>
      <w:r w:rsidRPr="00A723CE">
        <w:t xml:space="preserve">Háva, J &amp; Matsumoto, K 2021, ‘New species and new records of Dermestidae (Coleopter: Bostrichoidea) from Madagascar’, </w:t>
      </w:r>
      <w:r w:rsidRPr="00A723CE">
        <w:rPr>
          <w:i/>
        </w:rPr>
        <w:t>Far Eastern Entomologist</w:t>
      </w:r>
      <w:r w:rsidRPr="00A723CE">
        <w:t>, vol. 433, pp. 1-12.</w:t>
      </w:r>
    </w:p>
    <w:p w14:paraId="77B311B3" w14:textId="77777777" w:rsidR="00A723CE" w:rsidRPr="00A723CE" w:rsidRDefault="00A723CE" w:rsidP="00A723CE">
      <w:pPr>
        <w:pStyle w:val="EndNoteBibliography"/>
        <w:spacing w:after="0"/>
      </w:pPr>
      <w:r w:rsidRPr="00A723CE">
        <w:t xml:space="preserve">Háva, J, Pavlíček, T &amp; Chikatunov, V 2007, ‘Corrigenda and addenda of Dermestidae in the "Catalogue of the beetles (Coleoptera) of Israel and adjascent areas’, </w:t>
      </w:r>
      <w:r w:rsidRPr="00A723CE">
        <w:rPr>
          <w:i/>
        </w:rPr>
        <w:t>Mitteilungen des Internationalen Entomologischen Vereins</w:t>
      </w:r>
      <w:r w:rsidRPr="00A723CE">
        <w:t>, vol. 32, pp. 117-31.</w:t>
      </w:r>
    </w:p>
    <w:p w14:paraId="3FE80167" w14:textId="77777777" w:rsidR="00A723CE" w:rsidRPr="00A723CE" w:rsidRDefault="00A723CE" w:rsidP="00A723CE">
      <w:pPr>
        <w:pStyle w:val="EndNoteBibliography"/>
        <w:spacing w:after="0"/>
      </w:pPr>
      <w:r w:rsidRPr="00A723CE">
        <w:t xml:space="preserve">Háva, J &amp; Pierre, E 2008, ‘Contribution to the family Dermestidae (Coleoptera) from Qatar’, </w:t>
      </w:r>
      <w:r w:rsidRPr="00A723CE">
        <w:rPr>
          <w:i/>
        </w:rPr>
        <w:t>Journal of the Entomological Research Society</w:t>
      </w:r>
      <w:r w:rsidRPr="00A723CE">
        <w:t>, vol. 10, no. 2, pp. 37-41.</w:t>
      </w:r>
    </w:p>
    <w:p w14:paraId="7033006C" w14:textId="77777777" w:rsidR="00A723CE" w:rsidRPr="00A723CE" w:rsidRDefault="00A723CE" w:rsidP="00A723CE">
      <w:pPr>
        <w:pStyle w:val="EndNoteBibliography"/>
        <w:spacing w:after="0"/>
      </w:pPr>
      <w:r w:rsidRPr="00A723CE">
        <w:t xml:space="preserve">Háva, J, Prokop, J &amp; Herrmann, A 2006, ‘New fossil dermestid beetles (Coleoptera: Dermestidae) from the Baltic amber’, </w:t>
      </w:r>
      <w:r w:rsidRPr="00A723CE">
        <w:rPr>
          <w:i/>
        </w:rPr>
        <w:t>Acta Societatis Zoologicae Bohemicae</w:t>
      </w:r>
      <w:r w:rsidRPr="00A723CE">
        <w:t>, vol. 69, pp. 281-87.</w:t>
      </w:r>
    </w:p>
    <w:p w14:paraId="6121F560" w14:textId="77777777" w:rsidR="00A723CE" w:rsidRPr="00A723CE" w:rsidRDefault="00A723CE" w:rsidP="00A723CE">
      <w:pPr>
        <w:pStyle w:val="EndNoteBibliography"/>
        <w:spacing w:after="0"/>
      </w:pPr>
      <w:r w:rsidRPr="00A723CE">
        <w:t xml:space="preserve">Háva, J &amp; Solervicens, J 2012, ‘Contribution to the knowledge of Dermestidae (Coleoptera) from Chile’, </w:t>
      </w:r>
      <w:r w:rsidRPr="00A723CE">
        <w:rPr>
          <w:i/>
        </w:rPr>
        <w:t>Revista Chilena de Entomología</w:t>
      </w:r>
      <w:r w:rsidRPr="00A723CE">
        <w:t>, vol. 37, pp. 17-21.</w:t>
      </w:r>
    </w:p>
    <w:p w14:paraId="24BDCAC2" w14:textId="77777777" w:rsidR="00A723CE" w:rsidRPr="00A723CE" w:rsidRDefault="00A723CE" w:rsidP="00A723CE">
      <w:pPr>
        <w:pStyle w:val="EndNoteBibliography"/>
        <w:spacing w:after="0"/>
      </w:pPr>
      <w:r w:rsidRPr="00A723CE">
        <w:t xml:space="preserve">Háva, J &amp; Trýzna, M 2022, ‘A new </w:t>
      </w:r>
      <w:r w:rsidRPr="00A723CE">
        <w:rPr>
          <w:i/>
        </w:rPr>
        <w:t>Trogoderma</w:t>
      </w:r>
      <w:r w:rsidRPr="00A723CE">
        <w:t xml:space="preserve"> from Madagascar (Coleoptera: Dermestidae: Megatominae), with a key to Madagascan species of the genus’, </w:t>
      </w:r>
      <w:r w:rsidRPr="00A723CE">
        <w:rPr>
          <w:i/>
        </w:rPr>
        <w:t>Zootaxa</w:t>
      </w:r>
      <w:r w:rsidRPr="00A723CE">
        <w:t>, vol. 5195, no. 2, pp. 163-70.</w:t>
      </w:r>
    </w:p>
    <w:p w14:paraId="39699D50" w14:textId="77777777" w:rsidR="00A723CE" w:rsidRPr="00A723CE" w:rsidRDefault="00A723CE" w:rsidP="00A723CE">
      <w:pPr>
        <w:pStyle w:val="EndNoteBibliography"/>
        <w:spacing w:after="0"/>
      </w:pPr>
      <w:r w:rsidRPr="00A723CE">
        <w:t xml:space="preserve">Herrmann, A &amp; Háva, J 2010, ‘A new species of the genus </w:t>
      </w:r>
      <w:r w:rsidRPr="00A723CE">
        <w:rPr>
          <w:i/>
        </w:rPr>
        <w:t xml:space="preserve">Trogoderma </w:t>
      </w:r>
      <w:r w:rsidRPr="00A723CE">
        <w:t xml:space="preserve">(Coleoptera: Dermestidae: Megatomini) from Madagascar’, </w:t>
      </w:r>
      <w:r w:rsidRPr="00A723CE">
        <w:rPr>
          <w:i/>
        </w:rPr>
        <w:t>Israel Journal of Entomology</w:t>
      </w:r>
      <w:r w:rsidRPr="00A723CE">
        <w:t>, vol. 40, pp. 21-24.</w:t>
      </w:r>
    </w:p>
    <w:p w14:paraId="457A6C6A" w14:textId="77777777" w:rsidR="00A723CE" w:rsidRPr="00A723CE" w:rsidRDefault="00A723CE" w:rsidP="00A723CE">
      <w:pPr>
        <w:pStyle w:val="EndNoteBibliography"/>
        <w:spacing w:after="0"/>
      </w:pPr>
      <w:r w:rsidRPr="00A723CE">
        <w:t xml:space="preserve">-- -- 2013, ‘Description of a new </w:t>
      </w:r>
      <w:r w:rsidRPr="00A723CE">
        <w:rPr>
          <w:i/>
        </w:rPr>
        <w:t>Trogoderma</w:t>
      </w:r>
      <w:r w:rsidRPr="00A723CE">
        <w:t xml:space="preserve"> (Coleoptera: Dermestidae) from Ecuador’, </w:t>
      </w:r>
      <w:r w:rsidRPr="00A723CE">
        <w:rPr>
          <w:i/>
        </w:rPr>
        <w:t>Taxonomical Series</w:t>
      </w:r>
      <w:r w:rsidRPr="00A723CE">
        <w:t>, vol. 9, no. 1, pp. 65-68.</w:t>
      </w:r>
    </w:p>
    <w:p w14:paraId="3A16CDF9" w14:textId="77777777" w:rsidR="00A723CE" w:rsidRPr="00A723CE" w:rsidRDefault="00A723CE" w:rsidP="00A723CE">
      <w:pPr>
        <w:pStyle w:val="EndNoteBibliography"/>
        <w:spacing w:after="0"/>
      </w:pPr>
      <w:r w:rsidRPr="00A723CE">
        <w:t>-- -- 2017, ‘</w:t>
      </w:r>
      <w:r w:rsidRPr="00A723CE">
        <w:rPr>
          <w:i/>
        </w:rPr>
        <w:t>Trogoderma burgai</w:t>
      </w:r>
      <w:r w:rsidRPr="00A723CE">
        <w:t xml:space="preserve"> sp. nov., a new species from Peru (Coleoptera: Dermestidae: Megatominae)’, </w:t>
      </w:r>
      <w:r w:rsidRPr="00A723CE">
        <w:rPr>
          <w:i/>
        </w:rPr>
        <w:t>Studies and Reports Taxonomical Series</w:t>
      </w:r>
      <w:r w:rsidRPr="00A723CE">
        <w:t>, vol. 13, no. 1, pp. 71-74.</w:t>
      </w:r>
    </w:p>
    <w:p w14:paraId="37FD0282" w14:textId="77777777" w:rsidR="00A723CE" w:rsidRPr="00A723CE" w:rsidRDefault="00A723CE" w:rsidP="00A723CE">
      <w:pPr>
        <w:pStyle w:val="EndNoteBibliography"/>
        <w:spacing w:after="0"/>
      </w:pPr>
      <w:r w:rsidRPr="00A723CE">
        <w:t>Honey, SF, Bajwa, B, Mazhar, MS &amp; Wakil, W 2017, ‘</w:t>
      </w:r>
      <w:r w:rsidRPr="00A723CE">
        <w:rPr>
          <w:i/>
        </w:rPr>
        <w:t xml:space="preserve">Trogoderma granarium </w:t>
      </w:r>
      <w:r w:rsidRPr="00A723CE">
        <w:t xml:space="preserve">(Everts) (Coleoptera: Dermestidae), an alarming threat to rice supply chain in Pakistan’, </w:t>
      </w:r>
      <w:r w:rsidRPr="00A723CE">
        <w:rPr>
          <w:i/>
        </w:rPr>
        <w:t>International Journal of Entomological Research</w:t>
      </w:r>
      <w:r w:rsidRPr="00A723CE">
        <w:t>, vol. 05, no. 01, pp. 23-31.</w:t>
      </w:r>
    </w:p>
    <w:p w14:paraId="3D6C1003" w14:textId="77777777" w:rsidR="00A723CE" w:rsidRPr="00A723CE" w:rsidRDefault="00A723CE" w:rsidP="00A723CE">
      <w:pPr>
        <w:pStyle w:val="EndNoteBibliography"/>
        <w:spacing w:after="0"/>
      </w:pPr>
      <w:r w:rsidRPr="00A723CE">
        <w:t xml:space="preserve">Howe, RW 1958, ‘A theoretical evaluation of the potential range and importance of </w:t>
      </w:r>
      <w:r w:rsidRPr="00A723CE">
        <w:rPr>
          <w:i/>
        </w:rPr>
        <w:t>Trogoderma granarium</w:t>
      </w:r>
      <w:r w:rsidRPr="00A723CE">
        <w:t xml:space="preserve"> Everts in North America (Col. Dermestidae)’, </w:t>
      </w:r>
      <w:r w:rsidRPr="00A723CE">
        <w:rPr>
          <w:i/>
        </w:rPr>
        <w:t>Proceedings of the Tenth International Congress of Entomology, Montreal, Canada, 17-25 August 1956</w:t>
      </w:r>
      <w:r w:rsidRPr="00A723CE">
        <w:t>.</w:t>
      </w:r>
    </w:p>
    <w:p w14:paraId="732880D5" w14:textId="77777777" w:rsidR="00A723CE" w:rsidRPr="00A723CE" w:rsidRDefault="00A723CE" w:rsidP="00A723CE">
      <w:pPr>
        <w:pStyle w:val="EndNoteBibliography"/>
        <w:spacing w:after="0"/>
      </w:pPr>
      <w:r w:rsidRPr="00A723CE">
        <w:t xml:space="preserve">-- -- 1965, ‘A summary of estimates of optimal and minimal conditions for population increase of some stored products insects’, </w:t>
      </w:r>
      <w:r w:rsidRPr="00A723CE">
        <w:rPr>
          <w:i/>
        </w:rPr>
        <w:t>Journal of Stored Products Research</w:t>
      </w:r>
      <w:r w:rsidRPr="00A723CE">
        <w:t>, vol. 1, pp. 177-84.</w:t>
      </w:r>
    </w:p>
    <w:p w14:paraId="266BAAF8" w14:textId="77777777" w:rsidR="00A723CE" w:rsidRPr="00A723CE" w:rsidRDefault="00A723CE" w:rsidP="00A723CE">
      <w:pPr>
        <w:pStyle w:val="EndNoteBibliography"/>
        <w:spacing w:after="0"/>
      </w:pPr>
      <w:r w:rsidRPr="00A723CE">
        <w:t>Howe, RW &amp; Burges, HD 1955, ‘</w:t>
      </w:r>
      <w:r w:rsidRPr="00A723CE">
        <w:rPr>
          <w:i/>
        </w:rPr>
        <w:t>Trogoderam afrum</w:t>
      </w:r>
      <w:r w:rsidRPr="00A723CE">
        <w:t xml:space="preserve"> Priesner, a synonym of </w:t>
      </w:r>
      <w:r w:rsidRPr="00A723CE">
        <w:rPr>
          <w:i/>
        </w:rPr>
        <w:t>T. granarium</w:t>
      </w:r>
      <w:r w:rsidRPr="00A723CE">
        <w:t xml:space="preserve"> Everts and a comparison with </w:t>
      </w:r>
      <w:r w:rsidRPr="00A723CE">
        <w:rPr>
          <w:i/>
        </w:rPr>
        <w:t>T. versicolor</w:t>
      </w:r>
      <w:r w:rsidRPr="00A723CE">
        <w:t xml:space="preserve"> (Creutz.)’, </w:t>
      </w:r>
      <w:r w:rsidRPr="00A723CE">
        <w:rPr>
          <w:i/>
        </w:rPr>
        <w:t>Bulletin of Entomological Research</w:t>
      </w:r>
      <w:r w:rsidRPr="00A723CE">
        <w:t>, vol. 46, no. 4, pp. 773-80.</w:t>
      </w:r>
    </w:p>
    <w:p w14:paraId="6376CEE9" w14:textId="77777777" w:rsidR="00A723CE" w:rsidRPr="00A723CE" w:rsidRDefault="00A723CE" w:rsidP="00A723CE">
      <w:pPr>
        <w:pStyle w:val="EndNoteBibliography"/>
        <w:spacing w:after="0"/>
      </w:pPr>
      <w:r w:rsidRPr="00A723CE">
        <w:t xml:space="preserve">Howe, RW &amp; Lindgren, DL 1957, ‘How much can the khapra beetle spread in the U.S.A.?’, </w:t>
      </w:r>
      <w:r w:rsidRPr="00A723CE">
        <w:rPr>
          <w:i/>
        </w:rPr>
        <w:t>Journal of Economic Entomology</w:t>
      </w:r>
      <w:r w:rsidRPr="00A723CE">
        <w:t>, vol. 50, pp. 374-75.</w:t>
      </w:r>
    </w:p>
    <w:p w14:paraId="0270B599" w14:textId="77777777" w:rsidR="00A723CE" w:rsidRPr="00A723CE" w:rsidRDefault="00A723CE" w:rsidP="00A723CE">
      <w:pPr>
        <w:pStyle w:val="EndNoteBibliography"/>
        <w:spacing w:after="0"/>
      </w:pPr>
      <w:r w:rsidRPr="00A723CE">
        <w:t xml:space="preserve">Hussain, S, Hassan, MW, Ali, U &amp; Sarwar, G 2019, ‘Evaluation of plastic packaging for prevention of damage to wheat by </w:t>
      </w:r>
      <w:r w:rsidRPr="00A723CE">
        <w:rPr>
          <w:i/>
        </w:rPr>
        <w:t xml:space="preserve">Trogoderma granarium </w:t>
      </w:r>
      <w:r w:rsidRPr="00A723CE">
        <w:t xml:space="preserve">(Coleoptera: Dermestidae), and suitability of phosphine fumigation’, </w:t>
      </w:r>
      <w:r w:rsidRPr="00A723CE">
        <w:rPr>
          <w:i/>
        </w:rPr>
        <w:t>Florida Entomologist</w:t>
      </w:r>
      <w:r w:rsidRPr="00A723CE">
        <w:t>, vol. 102, no. 3, pp. 531-37.</w:t>
      </w:r>
    </w:p>
    <w:p w14:paraId="34EC0E51" w14:textId="69971DA5" w:rsidR="00A723CE" w:rsidRPr="00A723CE" w:rsidRDefault="00A723CE" w:rsidP="00A723CE">
      <w:pPr>
        <w:pStyle w:val="EndNoteBibliography"/>
        <w:spacing w:after="0"/>
      </w:pPr>
      <w:r w:rsidRPr="00A723CE">
        <w:t xml:space="preserve">IPPC 2009, ‘Declaration of khapra beetle free’, </w:t>
      </w:r>
      <w:r w:rsidRPr="00A723CE">
        <w:rPr>
          <w:i/>
        </w:rPr>
        <w:t>IDN-01/2</w:t>
      </w:r>
      <w:r w:rsidRPr="00A723CE">
        <w:t xml:space="preserve">, International Plant Protection Convention, Food and Agriculture Organization of the United Nations, Rome, Italy, available at </w:t>
      </w:r>
      <w:r w:rsidRPr="00560C3D">
        <w:t>https://www.ippc.int/en/countries/indonesia/pestreports/2009/07/declaration-of-khapra-beeetle-free</w:t>
      </w:r>
      <w:r w:rsidRPr="00A723CE">
        <w:t>.</w:t>
      </w:r>
    </w:p>
    <w:p w14:paraId="2F56CFD0" w14:textId="4BFAE8CC" w:rsidR="00A723CE" w:rsidRPr="00A723CE" w:rsidRDefault="00A723CE" w:rsidP="00A723CE">
      <w:pPr>
        <w:pStyle w:val="EndNoteBibliography"/>
        <w:spacing w:after="0"/>
      </w:pPr>
      <w:r w:rsidRPr="00A723CE">
        <w:t xml:space="preserve">Iqbal, J 2019, ‘Tackling emerging threat to rice in Pakistan’, </w:t>
      </w:r>
      <w:r w:rsidRPr="00A723CE">
        <w:rPr>
          <w:i/>
        </w:rPr>
        <w:t>The Express Tribune</w:t>
      </w:r>
      <w:r w:rsidRPr="00A723CE">
        <w:t xml:space="preserve">, 22 July 2019, available at </w:t>
      </w:r>
      <w:r w:rsidRPr="00560C3D">
        <w:t>https://tribune.com.pk/story/2018360/2-tackling-emerging-threat-rice-pakistan</w:t>
      </w:r>
      <w:r w:rsidRPr="00A723CE">
        <w:t>, accessed 15 October 2024.</w:t>
      </w:r>
    </w:p>
    <w:p w14:paraId="08226C6E" w14:textId="77777777" w:rsidR="00A723CE" w:rsidRPr="00A723CE" w:rsidRDefault="00A723CE" w:rsidP="00A723CE">
      <w:pPr>
        <w:pStyle w:val="EndNoteBibliography"/>
        <w:spacing w:after="0"/>
      </w:pPr>
      <w:r w:rsidRPr="00A723CE">
        <w:t xml:space="preserve">Jay, EG 1971, </w:t>
      </w:r>
      <w:r w:rsidRPr="00A723CE">
        <w:rPr>
          <w:i/>
        </w:rPr>
        <w:t>Suggested conditions and procedures for using carbon dioxide to control insects in grain storage facilities</w:t>
      </w:r>
      <w:r w:rsidRPr="00A723CE">
        <w:t>, ARS 51-46, Agricultural Research Service, United States Department of Agriculture.</w:t>
      </w:r>
    </w:p>
    <w:p w14:paraId="76D9C533" w14:textId="77777777" w:rsidR="00A723CE" w:rsidRPr="00A723CE" w:rsidRDefault="00A723CE" w:rsidP="00A723CE">
      <w:pPr>
        <w:pStyle w:val="EndNoteBibliography"/>
        <w:spacing w:after="0"/>
      </w:pPr>
      <w:r w:rsidRPr="00A723CE">
        <w:t xml:space="preserve">Jood, S, Kapoor, AC &amp; Singh, R 1996, ‘Chemical composition of cereal grains as affected by storage and insect infestation’, </w:t>
      </w:r>
      <w:r w:rsidRPr="00A723CE">
        <w:rPr>
          <w:i/>
        </w:rPr>
        <w:t>Tropical Agriculture (Trinidad)</w:t>
      </w:r>
      <w:r w:rsidRPr="00A723CE">
        <w:t>, vol. 73, no. 2, pp. 161-64.</w:t>
      </w:r>
    </w:p>
    <w:p w14:paraId="10F200C6" w14:textId="77777777" w:rsidR="00A723CE" w:rsidRPr="00A723CE" w:rsidRDefault="00A723CE" w:rsidP="00A723CE">
      <w:pPr>
        <w:pStyle w:val="EndNoteBibliography"/>
        <w:spacing w:after="0"/>
      </w:pPr>
      <w:r w:rsidRPr="00A723CE">
        <w:t xml:space="preserve">Kabbashi, EEBM &amp; Hassan, EG 2014, ‘Store insect pests and mites of wheat in Sudan, a prespective review’, </w:t>
      </w:r>
      <w:r w:rsidRPr="00A723CE">
        <w:rPr>
          <w:i/>
        </w:rPr>
        <w:t>Journal of Agri-Food and Applied Sciences</w:t>
      </w:r>
      <w:r w:rsidRPr="00A723CE">
        <w:t>, vol. 2, no. 7, pp. 220-24.</w:t>
      </w:r>
    </w:p>
    <w:p w14:paraId="5E24ED2E" w14:textId="77777777" w:rsidR="00A723CE" w:rsidRPr="00A723CE" w:rsidRDefault="00A723CE" w:rsidP="00A723CE">
      <w:pPr>
        <w:pStyle w:val="EndNoteBibliography"/>
        <w:spacing w:after="0"/>
      </w:pPr>
      <w:r w:rsidRPr="00A723CE">
        <w:t xml:space="preserve">Kadej, M &amp; Háva, J 2015, ‘Redescription of </w:t>
      </w:r>
      <w:r w:rsidRPr="00A723CE">
        <w:rPr>
          <w:i/>
        </w:rPr>
        <w:t>Trogoderma fasciolata</w:t>
      </w:r>
      <w:r w:rsidRPr="00A723CE">
        <w:t xml:space="preserve"> Fairmaire, 1897, comb. rev. from Madagascar (Coleoptera: Dermestidae: Megatomini)’, </w:t>
      </w:r>
      <w:r w:rsidRPr="00A723CE">
        <w:rPr>
          <w:i/>
        </w:rPr>
        <w:t>Zootaxa</w:t>
      </w:r>
      <w:r w:rsidRPr="00A723CE">
        <w:t>, vol. 3920, no. 3, pp. 493-96.</w:t>
      </w:r>
    </w:p>
    <w:p w14:paraId="523DA4BD" w14:textId="77777777" w:rsidR="00A723CE" w:rsidRPr="00A723CE" w:rsidRDefault="00A723CE" w:rsidP="00A723CE">
      <w:pPr>
        <w:pStyle w:val="EndNoteBibliography"/>
        <w:spacing w:after="0"/>
      </w:pPr>
      <w:r w:rsidRPr="00A723CE">
        <w:t xml:space="preserve">Kalsa, KK, Subramanyam, B, Demissie, G, Worku, AF &amp; Habtu, NG 2019, ‘Major insect pests and their associated losses in quantity and quality of farm-stored wheat seed’, </w:t>
      </w:r>
      <w:r w:rsidRPr="00A723CE">
        <w:rPr>
          <w:i/>
        </w:rPr>
        <w:t>Ethiopian Journal of Agricultural Sciences</w:t>
      </w:r>
      <w:r w:rsidRPr="00A723CE">
        <w:t>, vol. 29, no. 2, pp. 71-82.</w:t>
      </w:r>
    </w:p>
    <w:p w14:paraId="6CF6DA1B" w14:textId="77777777" w:rsidR="00A723CE" w:rsidRPr="00A723CE" w:rsidRDefault="00A723CE" w:rsidP="00A723CE">
      <w:pPr>
        <w:pStyle w:val="EndNoteBibliography"/>
        <w:spacing w:after="0"/>
      </w:pPr>
      <w:r w:rsidRPr="00A723CE">
        <w:t xml:space="preserve">Karnavar, GK 1972, ‘Mating behaviour and fecundity in </w:t>
      </w:r>
      <w:r w:rsidRPr="00A723CE">
        <w:rPr>
          <w:i/>
        </w:rPr>
        <w:t xml:space="preserve">Trogoderma granarium </w:t>
      </w:r>
      <w:r w:rsidRPr="00A723CE">
        <w:t xml:space="preserve">(Coleoptera: Dermestidae)’, </w:t>
      </w:r>
      <w:r w:rsidRPr="00A723CE">
        <w:rPr>
          <w:i/>
        </w:rPr>
        <w:t>Journal of Stored Products Research</w:t>
      </w:r>
      <w:r w:rsidRPr="00A723CE">
        <w:t>, vol. 8, pp. 65-69.</w:t>
      </w:r>
    </w:p>
    <w:p w14:paraId="67A4EF0C" w14:textId="77777777" w:rsidR="00A723CE" w:rsidRPr="00A723CE" w:rsidRDefault="00A723CE" w:rsidP="00A723CE">
      <w:pPr>
        <w:pStyle w:val="EndNoteBibliography"/>
        <w:spacing w:after="0"/>
      </w:pPr>
      <w:r w:rsidRPr="00A723CE">
        <w:t xml:space="preserve">-- -- 1973, ‘Prolonged starvation on survival and fecundity in </w:t>
      </w:r>
      <w:r w:rsidRPr="00A723CE">
        <w:rPr>
          <w:i/>
        </w:rPr>
        <w:t>Trogoderma granarium</w:t>
      </w:r>
      <w:r w:rsidRPr="00A723CE">
        <w:t xml:space="preserve">’, </w:t>
      </w:r>
      <w:r w:rsidRPr="00A723CE">
        <w:rPr>
          <w:i/>
        </w:rPr>
        <w:t>Current Science</w:t>
      </w:r>
      <w:r w:rsidRPr="00A723CE">
        <w:t>, vol. 42, no. 17, pp. 609-10.</w:t>
      </w:r>
    </w:p>
    <w:p w14:paraId="76F4E507" w14:textId="77777777" w:rsidR="00A723CE" w:rsidRPr="00A723CE" w:rsidRDefault="00A723CE" w:rsidP="00A723CE">
      <w:pPr>
        <w:pStyle w:val="EndNoteBibliography"/>
        <w:spacing w:after="0"/>
      </w:pPr>
      <w:r w:rsidRPr="00A723CE">
        <w:t xml:space="preserve">-- -- 1984, ‘Studies of the influence of larval treatment on the fecundity of the stored grain pest, </w:t>
      </w:r>
      <w:r w:rsidRPr="00A723CE">
        <w:rPr>
          <w:i/>
        </w:rPr>
        <w:t>Trogoderma granarium</w:t>
      </w:r>
      <w:r w:rsidRPr="00A723CE">
        <w:t xml:space="preserve"> Everts’, </w:t>
      </w:r>
      <w:r w:rsidRPr="00A723CE">
        <w:rPr>
          <w:i/>
        </w:rPr>
        <w:t>Journal of the Entomological Society of Southern Africa</w:t>
      </w:r>
      <w:r w:rsidRPr="00A723CE">
        <w:t>, vol. 47, no. 1, pp. 67-73.</w:t>
      </w:r>
    </w:p>
    <w:p w14:paraId="4CACAE35" w14:textId="77777777" w:rsidR="00A723CE" w:rsidRPr="00A723CE" w:rsidRDefault="00A723CE" w:rsidP="00A723CE">
      <w:pPr>
        <w:pStyle w:val="EndNoteBibliography"/>
        <w:spacing w:after="0"/>
      </w:pPr>
      <w:r w:rsidRPr="00A723CE">
        <w:t xml:space="preserve">Kavallieratos, NG, Athanassiou, CG, Barda, MS &amp; Boukouvala, MC 2016, ‘Efficacy of five insecticides for the control of </w:t>
      </w:r>
      <w:r w:rsidRPr="00A723CE">
        <w:rPr>
          <w:i/>
        </w:rPr>
        <w:t>Trogoderma granarium</w:t>
      </w:r>
      <w:r w:rsidRPr="00A723CE">
        <w:t xml:space="preserve"> Everts (Coleoptera: Dermestidae) larvae on concrete’, </w:t>
      </w:r>
      <w:r w:rsidRPr="00A723CE">
        <w:rPr>
          <w:i/>
        </w:rPr>
        <w:t>Journal of Stored Products Research</w:t>
      </w:r>
      <w:r w:rsidRPr="00A723CE">
        <w:t>, vol. 66, pp. 18-24.</w:t>
      </w:r>
    </w:p>
    <w:p w14:paraId="6E5EDD30" w14:textId="77777777" w:rsidR="00A723CE" w:rsidRPr="00A723CE" w:rsidRDefault="00A723CE" w:rsidP="00A723CE">
      <w:pPr>
        <w:pStyle w:val="EndNoteBibliography"/>
        <w:spacing w:after="0"/>
      </w:pPr>
      <w:r w:rsidRPr="00A723CE">
        <w:t xml:space="preserve">Kavallieratos, NG, Athanassiou, CG, Boukouvala, MC &amp; Tsekos, GT 2019, ‘Influence of different non-grain commodities on the population growth of </w:t>
      </w:r>
      <w:r w:rsidRPr="00A723CE">
        <w:rPr>
          <w:i/>
        </w:rPr>
        <w:t>Trogoderma granarium</w:t>
      </w:r>
      <w:r w:rsidRPr="00A723CE">
        <w:t xml:space="preserve"> Everts (Coleoptera: Dermestidae)’, </w:t>
      </w:r>
      <w:r w:rsidRPr="00A723CE">
        <w:rPr>
          <w:i/>
        </w:rPr>
        <w:t>Journal of Stored Products Research</w:t>
      </w:r>
      <w:r w:rsidRPr="00A723CE">
        <w:t>, vol. 81, pp. 31-39.</w:t>
      </w:r>
    </w:p>
    <w:p w14:paraId="300D74AE" w14:textId="77777777" w:rsidR="00A723CE" w:rsidRPr="00A723CE" w:rsidRDefault="00A723CE" w:rsidP="00A723CE">
      <w:pPr>
        <w:pStyle w:val="EndNoteBibliography"/>
        <w:spacing w:after="0"/>
      </w:pPr>
      <w:r w:rsidRPr="00A723CE">
        <w:t xml:space="preserve">Kavallieratos, NG, Athanassiou, CG, Diamantis, GC, Gioukari, HG &amp; Boukouvala, MC 2017a, ‘Evaluation of six insecticides against adults and larvae of </w:t>
      </w:r>
      <w:r w:rsidRPr="00A723CE">
        <w:rPr>
          <w:i/>
        </w:rPr>
        <w:t xml:space="preserve">Trogoderma granarium </w:t>
      </w:r>
      <w:r w:rsidRPr="00A723CE">
        <w:t xml:space="preserve">Everts (Coleoptera: Dermestidae) on wheat, barley, maize and rough rice’, </w:t>
      </w:r>
      <w:r w:rsidRPr="00A723CE">
        <w:rPr>
          <w:i/>
        </w:rPr>
        <w:t>Journal of Stored Products Research</w:t>
      </w:r>
      <w:r w:rsidRPr="00A723CE">
        <w:t>, vol. 71, pp. 81-92.</w:t>
      </w:r>
    </w:p>
    <w:p w14:paraId="44990ECA" w14:textId="77777777" w:rsidR="00A723CE" w:rsidRPr="00A723CE" w:rsidRDefault="00A723CE" w:rsidP="00A723CE">
      <w:pPr>
        <w:pStyle w:val="EndNoteBibliography"/>
        <w:spacing w:after="0"/>
      </w:pPr>
      <w:r w:rsidRPr="00A723CE">
        <w:t xml:space="preserve">Kavallieratos, NG, Athanassiou, CG, Guedes, RNC, Drempela, JD &amp; Boukouvala, MC 2017b, ‘Invader competition with local competitors: displacement of coexistence among the invasive khapra beetle, </w:t>
      </w:r>
      <w:r w:rsidRPr="00A723CE">
        <w:rPr>
          <w:i/>
        </w:rPr>
        <w:t>Trogoderma granarium</w:t>
      </w:r>
      <w:r w:rsidRPr="00A723CE">
        <w:t xml:space="preserve"> Everts (Coleoptera: Dermestidae), and two other major stored-grain beetles?’, </w:t>
      </w:r>
      <w:r w:rsidRPr="00A723CE">
        <w:rPr>
          <w:i/>
        </w:rPr>
        <w:t>Frontiers in Plant Science</w:t>
      </w:r>
      <w:r w:rsidRPr="00A723CE">
        <w:t>, vol. 8, 1837, DOI 10.3389/fpls.2017.01837.</w:t>
      </w:r>
    </w:p>
    <w:p w14:paraId="08210B00" w14:textId="77777777" w:rsidR="00A723CE" w:rsidRPr="00A723CE" w:rsidRDefault="00A723CE" w:rsidP="00A723CE">
      <w:pPr>
        <w:pStyle w:val="EndNoteBibliography"/>
        <w:spacing w:after="0"/>
      </w:pPr>
      <w:r w:rsidRPr="00A723CE">
        <w:t>Kemper, H &amp; Döhring, E 1963, ‘</w:t>
      </w:r>
      <w:r w:rsidRPr="00A723CE">
        <w:rPr>
          <w:i/>
        </w:rPr>
        <w:t>Trogogerma angustum</w:t>
      </w:r>
      <w:r w:rsidRPr="00A723CE">
        <w:t xml:space="preserve"> SOL. (Col.: Dermestidae) als Wohnungsschädling’ (</w:t>
      </w:r>
      <w:r w:rsidRPr="00A723CE">
        <w:rPr>
          <w:i/>
        </w:rPr>
        <w:t>Trogoderma angustum</w:t>
      </w:r>
      <w:r w:rsidRPr="00A723CE">
        <w:t xml:space="preserve"> Sol. (Coleoptera: Dermestidae) as a residential pest), </w:t>
      </w:r>
      <w:r w:rsidRPr="00A723CE">
        <w:rPr>
          <w:i/>
        </w:rPr>
        <w:t>Anzeiger für Schädlingskunde</w:t>
      </w:r>
      <w:r w:rsidRPr="00A723CE">
        <w:t>, vol. 36, pp. 26-30.</w:t>
      </w:r>
    </w:p>
    <w:p w14:paraId="4BC0D69D" w14:textId="77777777" w:rsidR="00A723CE" w:rsidRPr="00A723CE" w:rsidRDefault="00A723CE" w:rsidP="00A723CE">
      <w:pPr>
        <w:pStyle w:val="EndNoteBibliography"/>
        <w:spacing w:after="0"/>
      </w:pPr>
      <w:r w:rsidRPr="00A723CE">
        <w:t xml:space="preserve">Khalique, U, Farooq, MU, Ahmed, MF &amp; Niaz, U 2018, ‘Khapra beetle: a review of recent control methods’, </w:t>
      </w:r>
      <w:r w:rsidRPr="00A723CE">
        <w:rPr>
          <w:i/>
        </w:rPr>
        <w:t>Current Investigations in Agriculture and Current Research</w:t>
      </w:r>
      <w:r w:rsidRPr="00A723CE">
        <w:t>, vol. 5, no. 5, pp. 730-35.</w:t>
      </w:r>
    </w:p>
    <w:p w14:paraId="54E7C8F2" w14:textId="77777777" w:rsidR="00A723CE" w:rsidRPr="00A723CE" w:rsidRDefault="00A723CE" w:rsidP="00A723CE">
      <w:pPr>
        <w:pStyle w:val="EndNoteBibliography"/>
        <w:spacing w:after="0"/>
      </w:pPr>
      <w:r w:rsidRPr="00A723CE">
        <w:t xml:space="preserve">Khashaveh, A, Safaralizadeh, MH &amp; Ghosta, Y 2011, ‘Pathogenicity of Iranian isolates of </w:t>
      </w:r>
      <w:r w:rsidRPr="00A723CE">
        <w:rPr>
          <w:i/>
        </w:rPr>
        <w:t>Metarhizium anisopliae</w:t>
      </w:r>
      <w:r w:rsidRPr="00A723CE">
        <w:t xml:space="preserve"> (Metschinkoff) (Ascomycota: Hypocreales) against </w:t>
      </w:r>
      <w:r w:rsidRPr="00A723CE">
        <w:rPr>
          <w:i/>
        </w:rPr>
        <w:t>Trogoderma granarium</w:t>
      </w:r>
      <w:r w:rsidRPr="00A723CE">
        <w:t xml:space="preserve"> Everts (Coleoptera: Dermestidae)’, </w:t>
      </w:r>
      <w:r w:rsidRPr="00A723CE">
        <w:rPr>
          <w:i/>
        </w:rPr>
        <w:t>Biharean Biologist</w:t>
      </w:r>
      <w:r w:rsidRPr="00A723CE">
        <w:t>, vol. 5, no. 1, pp. 51-55.</w:t>
      </w:r>
    </w:p>
    <w:p w14:paraId="6D68B84C" w14:textId="77777777" w:rsidR="00A723CE" w:rsidRPr="00A723CE" w:rsidRDefault="00A723CE" w:rsidP="00A723CE">
      <w:pPr>
        <w:pStyle w:val="EndNoteBibliography"/>
        <w:spacing w:after="0"/>
      </w:pPr>
      <w:r w:rsidRPr="00A723CE">
        <w:t xml:space="preserve">Kulkarni, NV, Gupta, S, Kataria, R &amp; Sathyanarayana, N 2015, ‘Morphometric analysis and reproductive system studies of </w:t>
      </w:r>
      <w:r w:rsidRPr="00A723CE">
        <w:rPr>
          <w:i/>
        </w:rPr>
        <w:t xml:space="preserve">Trogoderma granarium </w:t>
      </w:r>
      <w:r w:rsidRPr="00A723CE">
        <w:t xml:space="preserve">Everts (Coleoptera: Dermestidae)’, </w:t>
      </w:r>
      <w:r w:rsidRPr="00A723CE">
        <w:rPr>
          <w:i/>
        </w:rPr>
        <w:t>International Journal of Scientific and Research Publications</w:t>
      </w:r>
      <w:r w:rsidRPr="00A723CE">
        <w:t>, vol. 5, no. 8, pp. 1-8.</w:t>
      </w:r>
    </w:p>
    <w:p w14:paraId="64275223" w14:textId="77777777" w:rsidR="00A723CE" w:rsidRPr="00A723CE" w:rsidRDefault="00A723CE" w:rsidP="00A723CE">
      <w:pPr>
        <w:pStyle w:val="EndNoteBibliography"/>
        <w:spacing w:after="0"/>
      </w:pPr>
      <w:r w:rsidRPr="00A723CE">
        <w:t xml:space="preserve">Kuschel, G 1990, </w:t>
      </w:r>
      <w:r w:rsidRPr="00A723CE">
        <w:rPr>
          <w:i/>
        </w:rPr>
        <w:t>Beetles in a suburban environment: a New Zealand case study: the identity and status of Coleoptera in the natural and modified habitats of Lynfield, Auckland (1974-1989)</w:t>
      </w:r>
      <w:r w:rsidRPr="00A723CE">
        <w:t>, New Zealand Department of Scientific and Industrial Research: Plant Protection, Auckland, New Zealand.</w:t>
      </w:r>
    </w:p>
    <w:p w14:paraId="7B0CB7F7" w14:textId="77777777" w:rsidR="00A723CE" w:rsidRPr="00A723CE" w:rsidRDefault="00A723CE" w:rsidP="00A723CE">
      <w:pPr>
        <w:pStyle w:val="EndNoteBibliography"/>
        <w:spacing w:after="0"/>
      </w:pPr>
      <w:r w:rsidRPr="00A723CE">
        <w:t xml:space="preserve">Lindgren, DL &amp; Vincent, LE 1959, ‘Biology and control of </w:t>
      </w:r>
      <w:r w:rsidRPr="00A723CE">
        <w:rPr>
          <w:i/>
        </w:rPr>
        <w:t>Trogoderma granarium</w:t>
      </w:r>
      <w:r w:rsidRPr="00A723CE">
        <w:t xml:space="preserve"> Everts’, </w:t>
      </w:r>
      <w:r w:rsidRPr="00A723CE">
        <w:rPr>
          <w:i/>
        </w:rPr>
        <w:t>Journal of Economic Entomology</w:t>
      </w:r>
      <w:r w:rsidRPr="00A723CE">
        <w:t>, vol. 52, no. 2, pp. 312-19.</w:t>
      </w:r>
    </w:p>
    <w:p w14:paraId="75EBE97C" w14:textId="77777777" w:rsidR="00A723CE" w:rsidRPr="00A723CE" w:rsidRDefault="00A723CE" w:rsidP="00A723CE">
      <w:pPr>
        <w:pStyle w:val="EndNoteBibliography"/>
        <w:spacing w:after="0"/>
      </w:pPr>
      <w:r w:rsidRPr="00A723CE">
        <w:t xml:space="preserve">Lindgren, DL, Vincent, LE &amp; Krohne, HE 1955, ‘The khapra beetle, </w:t>
      </w:r>
      <w:r w:rsidRPr="00A723CE">
        <w:rPr>
          <w:i/>
        </w:rPr>
        <w:t>Trogoderma granarium</w:t>
      </w:r>
      <w:r w:rsidRPr="00A723CE">
        <w:t xml:space="preserve"> Everts’, </w:t>
      </w:r>
      <w:r w:rsidRPr="00A723CE">
        <w:rPr>
          <w:i/>
        </w:rPr>
        <w:t>Hilgardia</w:t>
      </w:r>
      <w:r w:rsidRPr="00A723CE">
        <w:t>, vol. 24, no. 1, pp. 1-36.</w:t>
      </w:r>
    </w:p>
    <w:p w14:paraId="39F8A885" w14:textId="77777777" w:rsidR="00A723CE" w:rsidRPr="00A723CE" w:rsidRDefault="00A723CE" w:rsidP="00A723CE">
      <w:pPr>
        <w:pStyle w:val="EndNoteBibliography"/>
        <w:spacing w:after="0"/>
      </w:pPr>
      <w:r w:rsidRPr="00A723CE">
        <w:t xml:space="preserve">Mahbob, MAE &amp; Mahmoud, HH 2013, ‘The first report of preliminary list of the insect fauna of the Elkharaga city, New Valley, Egypt’, </w:t>
      </w:r>
      <w:r w:rsidRPr="00A723CE">
        <w:rPr>
          <w:i/>
        </w:rPr>
        <w:t>Journal of Ecology and the Natural Environment</w:t>
      </w:r>
      <w:r w:rsidRPr="00A723CE">
        <w:t>, vol. 5, no. 7, pp. 125-32.</w:t>
      </w:r>
    </w:p>
    <w:p w14:paraId="5F173527" w14:textId="77777777" w:rsidR="00A723CE" w:rsidRPr="00A723CE" w:rsidRDefault="00A723CE" w:rsidP="00A723CE">
      <w:pPr>
        <w:pStyle w:val="EndNoteBibliography"/>
        <w:spacing w:after="0"/>
      </w:pPr>
      <w:r w:rsidRPr="00A723CE">
        <w:t xml:space="preserve">Mailafiya, DM, Dauda, Z, Degri, MM, Kabir, BGJ &amp; Maina, YT 2014a, ‘An appraisal of insect pests associated with cereal grains traded in Maiduguri, Borno State, Nigeria’, </w:t>
      </w:r>
      <w:r w:rsidRPr="00A723CE">
        <w:rPr>
          <w:i/>
        </w:rPr>
        <w:t>International Letters of Natural Sciences</w:t>
      </w:r>
      <w:r w:rsidRPr="00A723CE">
        <w:t>, vol. 19, pp. 76-83.</w:t>
      </w:r>
    </w:p>
    <w:p w14:paraId="7778F2C8" w14:textId="77777777" w:rsidR="00A723CE" w:rsidRPr="00A723CE" w:rsidRDefault="00A723CE" w:rsidP="00A723CE">
      <w:pPr>
        <w:pStyle w:val="EndNoteBibliography"/>
        <w:spacing w:after="0"/>
      </w:pPr>
      <w:r w:rsidRPr="00A723CE">
        <w:t xml:space="preserve">Mailafiya, DM, Maina, YT, Degri, MM &amp; Gadzama, UN 2014b, ‘Traders' perception of food grain storage and pest management in Dalwa market, Borno State, Nigeria’, </w:t>
      </w:r>
      <w:r w:rsidRPr="00A723CE">
        <w:rPr>
          <w:i/>
        </w:rPr>
        <w:t>Journal of Agricultural and Crop Research</w:t>
      </w:r>
      <w:r w:rsidRPr="00A723CE">
        <w:t>, vol. 2, no. 4, pp. 62-70.</w:t>
      </w:r>
    </w:p>
    <w:p w14:paraId="7BB81F24" w14:textId="77777777" w:rsidR="00A723CE" w:rsidRPr="00A723CE" w:rsidRDefault="00A723CE" w:rsidP="00A723CE">
      <w:pPr>
        <w:pStyle w:val="EndNoteBibliography"/>
        <w:spacing w:after="0"/>
      </w:pPr>
      <w:r w:rsidRPr="00A723CE">
        <w:t xml:space="preserve">Majd-Marani, S, Naseri, B, Nouri-Ganbalani, G &amp; Borzoui, E 2017, ‘The effect of maize hybrid on biology and life table parameters of the </w:t>
      </w:r>
      <w:r w:rsidRPr="00A723CE">
        <w:rPr>
          <w:i/>
        </w:rPr>
        <w:t>Trogoderma granarium</w:t>
      </w:r>
      <w:r w:rsidRPr="00A723CE">
        <w:t xml:space="preserve"> (Coleoptera: Dermestidae)’, </w:t>
      </w:r>
      <w:r w:rsidRPr="00A723CE">
        <w:rPr>
          <w:i/>
        </w:rPr>
        <w:t>Journal of Economic Entomology</w:t>
      </w:r>
      <w:r w:rsidRPr="00A723CE">
        <w:t>, vol. 110, no. 4, pp. 1916-22.</w:t>
      </w:r>
    </w:p>
    <w:p w14:paraId="4F83E65E" w14:textId="77777777" w:rsidR="00A723CE" w:rsidRPr="00A723CE" w:rsidRDefault="00A723CE" w:rsidP="00A723CE">
      <w:pPr>
        <w:pStyle w:val="EndNoteBibliography"/>
        <w:spacing w:after="0"/>
      </w:pPr>
      <w:r w:rsidRPr="00A723CE">
        <w:t xml:space="preserve">-- -- 2018, ‘Maize hybrids affected nutritional physiology of the khapra beetle, </w:t>
      </w:r>
      <w:r w:rsidRPr="00A723CE">
        <w:rPr>
          <w:i/>
        </w:rPr>
        <w:t>Trogoderma granarium</w:t>
      </w:r>
      <w:r w:rsidRPr="00A723CE">
        <w:t xml:space="preserve"> Everts (Coleoptera: Dermestidae)’, </w:t>
      </w:r>
      <w:r w:rsidRPr="00A723CE">
        <w:rPr>
          <w:i/>
        </w:rPr>
        <w:t>Journal of Stored Products Research</w:t>
      </w:r>
      <w:r w:rsidRPr="00A723CE">
        <w:t>, vol. 77, pp. 20-25.</w:t>
      </w:r>
    </w:p>
    <w:p w14:paraId="6D8D232F" w14:textId="77777777" w:rsidR="00A723CE" w:rsidRPr="00A723CE" w:rsidRDefault="00A723CE" w:rsidP="00A723CE">
      <w:pPr>
        <w:pStyle w:val="EndNoteBibliography"/>
        <w:spacing w:after="0"/>
      </w:pPr>
      <w:r w:rsidRPr="00A723CE">
        <w:t xml:space="preserve">Makundi, RH, Massawe, AW &amp; Laswai, HS 2006, ‘Storage and protection of durable food crops and their products in Tanzania’, in </w:t>
      </w:r>
      <w:r w:rsidRPr="00A723CE">
        <w:rPr>
          <w:i/>
        </w:rPr>
        <w:t>Management of selected crop pests in Tanzania</w:t>
      </w:r>
      <w:r w:rsidRPr="00A723CE">
        <w:t>, Makundi, RH (ed), Tanzania Publishing House (TPH), Dar es Salaam, Tanzania.</w:t>
      </w:r>
    </w:p>
    <w:p w14:paraId="52B53497" w14:textId="77777777" w:rsidR="00A723CE" w:rsidRPr="00A723CE" w:rsidRDefault="00A723CE" w:rsidP="00A723CE">
      <w:pPr>
        <w:pStyle w:val="EndNoteBibliography"/>
        <w:spacing w:after="0"/>
      </w:pPr>
      <w:r w:rsidRPr="00A723CE">
        <w:t xml:space="preserve">Mansour, M 2016, ‘Irradiation as a phytosanitary treatment against </w:t>
      </w:r>
      <w:r w:rsidRPr="00A723CE">
        <w:rPr>
          <w:i/>
        </w:rPr>
        <w:t>Trogoderma granarium</w:t>
      </w:r>
      <w:r w:rsidRPr="00A723CE">
        <w:t xml:space="preserve"> (Coleoptera: Dermestidae)’, </w:t>
      </w:r>
      <w:r w:rsidRPr="00A723CE">
        <w:rPr>
          <w:i/>
        </w:rPr>
        <w:t>Florida Entomologist</w:t>
      </w:r>
      <w:r w:rsidRPr="00A723CE">
        <w:t>, vol. 99, Special Issue 2, pp. 138-42.</w:t>
      </w:r>
    </w:p>
    <w:p w14:paraId="3B9903CB" w14:textId="2B0F5113" w:rsidR="00A723CE" w:rsidRPr="00A723CE" w:rsidRDefault="00A723CE" w:rsidP="00A723CE">
      <w:pPr>
        <w:pStyle w:val="EndNoteBibliography"/>
        <w:spacing w:after="0"/>
      </w:pPr>
      <w:r w:rsidRPr="00A723CE">
        <w:t xml:space="preserve">Manu, D 2017, ‘Beetle in a tea crate raises storm over lifting ban on cancer causing asbestos’, </w:t>
      </w:r>
      <w:r w:rsidRPr="00A723CE">
        <w:rPr>
          <w:i/>
        </w:rPr>
        <w:t>The Sunday Times</w:t>
      </w:r>
      <w:r w:rsidRPr="00A723CE">
        <w:t xml:space="preserve">, 24 December 2017, available at </w:t>
      </w:r>
      <w:r w:rsidRPr="00560C3D">
        <w:t>https://www.sundaytimes.lk/171224/columns/beetle-in-a-tea-crate-raises-storm-over-lifting-ban-on-cancer-causing-asbestos-274188.html</w:t>
      </w:r>
      <w:r w:rsidRPr="00A723CE">
        <w:t>, accessed 23 July 2025.</w:t>
      </w:r>
    </w:p>
    <w:p w14:paraId="01C19777" w14:textId="77777777" w:rsidR="00A723CE" w:rsidRPr="00A723CE" w:rsidRDefault="00A723CE" w:rsidP="00A723CE">
      <w:pPr>
        <w:pStyle w:val="EndNoteBibliography"/>
        <w:spacing w:after="0"/>
      </w:pPr>
      <w:r w:rsidRPr="00A723CE">
        <w:t xml:space="preserve">Mardani-Talaee, M, Zibaee, A, Abedi, Z &amp; Golizadeh, A 2017, ‘Digestion and protein metabolism of </w:t>
      </w:r>
      <w:r w:rsidRPr="00A723CE">
        <w:rPr>
          <w:i/>
        </w:rPr>
        <w:t xml:space="preserve">Trogoderma granarium </w:t>
      </w:r>
      <w:r w:rsidRPr="00A723CE">
        <w:t xml:space="preserve">(Coleoptera: Dermestidae) fed on different barley varieties’, </w:t>
      </w:r>
      <w:r w:rsidRPr="00A723CE">
        <w:rPr>
          <w:i/>
        </w:rPr>
        <w:t>Journal of Stored Products Research</w:t>
      </w:r>
      <w:r w:rsidRPr="00A723CE">
        <w:t>, vol. 73, pp. 37-41.</w:t>
      </w:r>
    </w:p>
    <w:p w14:paraId="7340500E" w14:textId="77777777" w:rsidR="00A723CE" w:rsidRPr="00A723CE" w:rsidRDefault="00A723CE" w:rsidP="00A723CE">
      <w:pPr>
        <w:pStyle w:val="EndNoteBibliography"/>
        <w:spacing w:after="0"/>
      </w:pPr>
      <w:r w:rsidRPr="00A723CE">
        <w:t xml:space="preserve">Mawlood, NA &amp; Abdul-Rassoul, MS 2000, ‘Notes on </w:t>
      </w:r>
      <w:r w:rsidRPr="00A723CE">
        <w:rPr>
          <w:i/>
        </w:rPr>
        <w:t>Trogoderma</w:t>
      </w:r>
      <w:r w:rsidRPr="00A723CE">
        <w:t xml:space="preserve"> species (Coleoptera, Dermestidae) of Iraq’, </w:t>
      </w:r>
      <w:r w:rsidRPr="00A723CE">
        <w:rPr>
          <w:i/>
        </w:rPr>
        <w:t>Bulletin of the Iraq Natural History Museum</w:t>
      </w:r>
      <w:r w:rsidRPr="00A723CE">
        <w:t>, vol. 9, no. 2, pp. 57-66.</w:t>
      </w:r>
    </w:p>
    <w:p w14:paraId="1AE1C201" w14:textId="77777777" w:rsidR="00A723CE" w:rsidRPr="00A723CE" w:rsidRDefault="00A723CE" w:rsidP="00A723CE">
      <w:pPr>
        <w:pStyle w:val="EndNoteBibliography"/>
        <w:spacing w:after="0"/>
      </w:pPr>
      <w:r w:rsidRPr="00A723CE">
        <w:t xml:space="preserve">Mendesil, E, Abdeta, C, Tesfaye, A, Shumeta, Z &amp; Jifar, H 2007, ‘Farmers' perceptions and management practices of insect pests on stored sorghum in southwestern Ethiopia’, </w:t>
      </w:r>
      <w:r w:rsidRPr="00A723CE">
        <w:rPr>
          <w:i/>
        </w:rPr>
        <w:t>Crop Protection</w:t>
      </w:r>
      <w:r w:rsidRPr="00A723CE">
        <w:t>, vol. 26, no. 12, pp. 1817-25.</w:t>
      </w:r>
    </w:p>
    <w:p w14:paraId="54EF6F70" w14:textId="77777777" w:rsidR="00A723CE" w:rsidRPr="00A723CE" w:rsidRDefault="00A723CE" w:rsidP="00A723CE">
      <w:pPr>
        <w:pStyle w:val="EndNoteBibliography"/>
        <w:spacing w:after="0"/>
      </w:pPr>
      <w:r w:rsidRPr="00A723CE">
        <w:t xml:space="preserve">Mhemed, AJ 2007, ‘Studies on nature of wheat grains infested with some stored grain insects’ (in Arabic), </w:t>
      </w:r>
      <w:r w:rsidRPr="00A723CE">
        <w:rPr>
          <w:i/>
        </w:rPr>
        <w:t>Journal of Karbala University</w:t>
      </w:r>
      <w:r w:rsidRPr="00A723CE">
        <w:t>, vol. 59, no. 4, pp. 32-40.</w:t>
      </w:r>
    </w:p>
    <w:p w14:paraId="03C6BC93" w14:textId="77777777" w:rsidR="00A723CE" w:rsidRPr="00A723CE" w:rsidRDefault="00A723CE" w:rsidP="00A723CE">
      <w:pPr>
        <w:pStyle w:val="EndNoteBibliography"/>
        <w:spacing w:after="0"/>
      </w:pPr>
      <w:r w:rsidRPr="00A723CE">
        <w:t xml:space="preserve">-- -- 2011, ‘The efficacy of four seed powders on some biological aspects and mortality of khapra beetle’, </w:t>
      </w:r>
      <w:r w:rsidRPr="00A723CE">
        <w:rPr>
          <w:i/>
        </w:rPr>
        <w:t>The Iraqi Journal of Agricultural Sciences</w:t>
      </w:r>
      <w:r w:rsidRPr="00A723CE">
        <w:t>, vol. 42, no. 6, pp. 112-23.</w:t>
      </w:r>
    </w:p>
    <w:p w14:paraId="11F74A95" w14:textId="77777777" w:rsidR="00A723CE" w:rsidRPr="00A723CE" w:rsidRDefault="00A723CE" w:rsidP="00A723CE">
      <w:pPr>
        <w:pStyle w:val="EndNoteBibliography"/>
        <w:spacing w:after="0"/>
      </w:pPr>
      <w:r w:rsidRPr="00A723CE">
        <w:t xml:space="preserve">Ministerio de Ganadería, Agricultura y Pesca, 2020, </w:t>
      </w:r>
      <w:r w:rsidRPr="00A723CE">
        <w:rPr>
          <w:i/>
        </w:rPr>
        <w:t>Response to request for information on the status of Trogoderma granarium</w:t>
      </w:r>
      <w:r w:rsidRPr="00A723CE">
        <w:t>, Ministerio de Ganadería, Agricultura y Pesca, Uruguay.</w:t>
      </w:r>
    </w:p>
    <w:p w14:paraId="734A0BCB" w14:textId="77777777" w:rsidR="00A723CE" w:rsidRPr="00A723CE" w:rsidRDefault="00A723CE" w:rsidP="00A723CE">
      <w:pPr>
        <w:pStyle w:val="EndNoteBibliography"/>
        <w:spacing w:after="0"/>
      </w:pPr>
      <w:r w:rsidRPr="00A723CE">
        <w:t xml:space="preserve">Mohamed, WF &amp; Shaurub, ESH 2010, ‘A checklist of some recorded insects in Misurata, Libya’, </w:t>
      </w:r>
      <w:r w:rsidRPr="00A723CE">
        <w:rPr>
          <w:i/>
        </w:rPr>
        <w:t>Journal of King Saud University</w:t>
      </w:r>
      <w:r w:rsidRPr="00A723CE">
        <w:t>, vol. 22, pp. 61-65.</w:t>
      </w:r>
    </w:p>
    <w:p w14:paraId="64CA0184" w14:textId="77777777" w:rsidR="00A723CE" w:rsidRPr="00A723CE" w:rsidRDefault="00A723CE" w:rsidP="00A723CE">
      <w:pPr>
        <w:pStyle w:val="EndNoteBibliography"/>
        <w:spacing w:after="0"/>
      </w:pPr>
      <w:r w:rsidRPr="00A723CE">
        <w:t xml:space="preserve">Mokbel, EMS, Hussain, HBH &amp; Zinhoum, RA 2020, ‘Sublethal effects of malathion on biology and population growth of khapra beetle, </w:t>
      </w:r>
      <w:r w:rsidRPr="00A723CE">
        <w:rPr>
          <w:i/>
        </w:rPr>
        <w:t xml:space="preserve">Trogoderma granarium </w:t>
      </w:r>
      <w:r w:rsidRPr="00A723CE">
        <w:t xml:space="preserve">Everts (Coleoptera: Dermestidae)’, </w:t>
      </w:r>
      <w:r w:rsidRPr="00A723CE">
        <w:rPr>
          <w:i/>
        </w:rPr>
        <w:t>Egyptian Academic Journal of Biological Sciences</w:t>
      </w:r>
      <w:r w:rsidRPr="00A723CE">
        <w:t>, vol. 13, no. 3, pp. 57-72.</w:t>
      </w:r>
    </w:p>
    <w:p w14:paraId="361D1D50" w14:textId="77777777" w:rsidR="00A723CE" w:rsidRPr="00A723CE" w:rsidRDefault="00A723CE" w:rsidP="00A723CE">
      <w:pPr>
        <w:pStyle w:val="EndNoteBibliography"/>
        <w:spacing w:after="0"/>
      </w:pPr>
      <w:r w:rsidRPr="00A723CE">
        <w:t xml:space="preserve">Mroczkowski, M 1968, ‘Distribution of the Dermestidae (Coleoptera) of the world with a catalogue of all known species’, </w:t>
      </w:r>
      <w:r w:rsidRPr="00A723CE">
        <w:rPr>
          <w:i/>
        </w:rPr>
        <w:t>Annales Zoologici</w:t>
      </w:r>
      <w:r w:rsidRPr="00A723CE">
        <w:t>, vol. 26, pp. 15-191.</w:t>
      </w:r>
    </w:p>
    <w:p w14:paraId="3EDC8E02" w14:textId="030039D6" w:rsidR="00A723CE" w:rsidRPr="00A723CE" w:rsidRDefault="00A723CE" w:rsidP="00A723CE">
      <w:pPr>
        <w:pStyle w:val="EndNoteBibliography"/>
        <w:spacing w:after="0"/>
      </w:pPr>
      <w:r w:rsidRPr="00A723CE">
        <w:t xml:space="preserve">Mukul, SA, Khan, MASA &amp; Uddin, MB 2020, ‘Identifying threats from invasive alien species in Bangladesh’, </w:t>
      </w:r>
      <w:r w:rsidRPr="00A723CE">
        <w:rPr>
          <w:i/>
        </w:rPr>
        <w:t>Global Ecology and Conservation</w:t>
      </w:r>
      <w:r w:rsidRPr="00A723CE">
        <w:t xml:space="preserve">, vol. 23, e01196, </w:t>
      </w:r>
      <w:r w:rsidRPr="00560C3D">
        <w:t>https://doi.org/10.1016/j.gecco.2020.e01196</w:t>
      </w:r>
      <w:r w:rsidRPr="00A723CE">
        <w:t>.</w:t>
      </w:r>
    </w:p>
    <w:p w14:paraId="6980310F" w14:textId="77777777" w:rsidR="00A723CE" w:rsidRPr="00A723CE" w:rsidRDefault="00A723CE" w:rsidP="00A723CE">
      <w:pPr>
        <w:pStyle w:val="EndNoteBibliography"/>
        <w:spacing w:after="0"/>
      </w:pPr>
      <w:r w:rsidRPr="00A723CE">
        <w:t>Musa, AK, Dike, MC &amp; Onu, I 2009, ‘Evaluation of nitta (</w:t>
      </w:r>
      <w:r w:rsidRPr="00A723CE">
        <w:rPr>
          <w:i/>
        </w:rPr>
        <w:t>Hyptis suaveolens</w:t>
      </w:r>
      <w:r w:rsidRPr="00A723CE">
        <w:t xml:space="preserve"> Poit.) seed and leaf extracts and seed powder for the control of </w:t>
      </w:r>
      <w:r w:rsidRPr="00A723CE">
        <w:rPr>
          <w:i/>
        </w:rPr>
        <w:t>Trogoderma granarium</w:t>
      </w:r>
      <w:r w:rsidRPr="00A723CE">
        <w:t xml:space="preserve"> Everts (Coleoptera: Dermestidae) in stored groundnut’, </w:t>
      </w:r>
      <w:r w:rsidRPr="00A723CE">
        <w:rPr>
          <w:i/>
        </w:rPr>
        <w:t>American-Eurasian Journal of Agronomy</w:t>
      </w:r>
      <w:r w:rsidRPr="00A723CE">
        <w:t>, vol. 2, no. 3, pp. 176-79.</w:t>
      </w:r>
    </w:p>
    <w:p w14:paraId="633DABFE" w14:textId="77777777" w:rsidR="00A723CE" w:rsidRPr="00A723CE" w:rsidRDefault="00A723CE" w:rsidP="00A723CE">
      <w:pPr>
        <w:pStyle w:val="EndNoteBibliography"/>
        <w:spacing w:after="0"/>
      </w:pPr>
      <w:r w:rsidRPr="00A723CE">
        <w:t xml:space="preserve">Mutlu, C, Öğreten, A, Kaya, C &amp; Mamay, M 2019, ‘Influence of different grain storage types on khapra beetle, </w:t>
      </w:r>
      <w:r w:rsidRPr="00A723CE">
        <w:rPr>
          <w:i/>
        </w:rPr>
        <w:t>Trogoderma granarium</w:t>
      </w:r>
      <w:r w:rsidRPr="00A723CE">
        <w:t xml:space="preserve"> Everts, 1898 (Coleoptera: Dermestidae), infestation in southeastern Anatolia (Turkey) and its resistance to malathion and deltamethrin’, </w:t>
      </w:r>
      <w:r w:rsidRPr="00A723CE">
        <w:rPr>
          <w:i/>
        </w:rPr>
        <w:t>Türkiye Entomoloji Dergisi</w:t>
      </w:r>
      <w:r w:rsidRPr="00A723CE">
        <w:t>, vol. 43, no. 2, pp. 131-42.</w:t>
      </w:r>
    </w:p>
    <w:p w14:paraId="17E17691" w14:textId="77777777" w:rsidR="00A723CE" w:rsidRPr="00A723CE" w:rsidRDefault="00A723CE" w:rsidP="00A723CE">
      <w:pPr>
        <w:pStyle w:val="EndNoteBibliography"/>
        <w:spacing w:after="0"/>
      </w:pPr>
      <w:r w:rsidRPr="00A723CE">
        <w:t xml:space="preserve">Myers, SW &amp; Hagstrum, DW 2012, ‘Quarantine’, in </w:t>
      </w:r>
      <w:r w:rsidRPr="00A723CE">
        <w:rPr>
          <w:i/>
        </w:rPr>
        <w:t>Stored product protection</w:t>
      </w:r>
      <w:r w:rsidRPr="00A723CE">
        <w:t>, Hagstrum, DW, Phillips, TW &amp; Cuperus, G (eds), Kansas State University, Kansas, USA.</w:t>
      </w:r>
    </w:p>
    <w:p w14:paraId="1612E5FF" w14:textId="77777777" w:rsidR="00A723CE" w:rsidRPr="00A723CE" w:rsidRDefault="00A723CE" w:rsidP="00A723CE">
      <w:pPr>
        <w:pStyle w:val="EndNoteBibliography"/>
        <w:spacing w:after="0"/>
      </w:pPr>
      <w:r w:rsidRPr="00A723CE">
        <w:t xml:space="preserve">Nair, KSS &amp; Desai, AK 1972, ‘Some new findings on factors inducing diapause in </w:t>
      </w:r>
      <w:r w:rsidRPr="00A723CE">
        <w:rPr>
          <w:i/>
        </w:rPr>
        <w:t xml:space="preserve">Trogoderma granarium </w:t>
      </w:r>
      <w:r w:rsidRPr="00A723CE">
        <w:t xml:space="preserve">Everts (Coleoptera, Dermestidae)’, </w:t>
      </w:r>
      <w:r w:rsidRPr="00A723CE">
        <w:rPr>
          <w:i/>
        </w:rPr>
        <w:t>Journal of Stored Products Research</w:t>
      </w:r>
      <w:r w:rsidRPr="00A723CE">
        <w:t>, vol. 8, pp. 27-54.</w:t>
      </w:r>
    </w:p>
    <w:p w14:paraId="50BEBC2E" w14:textId="77777777" w:rsidR="00A723CE" w:rsidRPr="00A723CE" w:rsidRDefault="00A723CE" w:rsidP="00A723CE">
      <w:pPr>
        <w:pStyle w:val="EndNoteBibliography"/>
        <w:spacing w:after="0"/>
      </w:pPr>
      <w:r w:rsidRPr="00A723CE">
        <w:t xml:space="preserve">-- -- 1973, ‘The termination of diapause in </w:t>
      </w:r>
      <w:r w:rsidRPr="00A723CE">
        <w:rPr>
          <w:i/>
        </w:rPr>
        <w:t>Trogoderma granarium</w:t>
      </w:r>
      <w:r w:rsidRPr="00A723CE">
        <w:t xml:space="preserve"> Everts (Coleoptera, Dermestidae)’, </w:t>
      </w:r>
      <w:r w:rsidRPr="00A723CE">
        <w:rPr>
          <w:i/>
        </w:rPr>
        <w:t>Journal of Stored Products Research</w:t>
      </w:r>
      <w:r w:rsidRPr="00A723CE">
        <w:t>, vol. 8, pp. 275-90.</w:t>
      </w:r>
    </w:p>
    <w:p w14:paraId="210827A0" w14:textId="3A06940F" w:rsidR="00A723CE" w:rsidRPr="00A723CE" w:rsidRDefault="00A723CE" w:rsidP="00A723CE">
      <w:pPr>
        <w:pStyle w:val="EndNoteBibliography"/>
        <w:spacing w:after="0"/>
      </w:pPr>
      <w:r w:rsidRPr="00A723CE">
        <w:t xml:space="preserve">NAPPO 2023, ‘Mexico intercepts </w:t>
      </w:r>
      <w:r w:rsidRPr="00A723CE">
        <w:rPr>
          <w:i/>
        </w:rPr>
        <w:t>Trogoderma granarium</w:t>
      </w:r>
      <w:r w:rsidRPr="00A723CE">
        <w:t xml:space="preserve"> on international consignments’, </w:t>
      </w:r>
      <w:r w:rsidRPr="00A723CE">
        <w:rPr>
          <w:i/>
        </w:rPr>
        <w:t>Phytosanitary Alert System</w:t>
      </w:r>
      <w:r w:rsidRPr="00A723CE">
        <w:t xml:space="preserve">, North American Plant Protection Organization, available at </w:t>
      </w:r>
      <w:r w:rsidRPr="00560C3D">
        <w:t>https://www.pestalerts.org/nappo/emerging-pest-alerts/4</w:t>
      </w:r>
      <w:r w:rsidRPr="00A723CE">
        <w:t>.</w:t>
      </w:r>
    </w:p>
    <w:p w14:paraId="7A6CAE8A" w14:textId="77777777" w:rsidR="00A723CE" w:rsidRPr="00A723CE" w:rsidRDefault="00A723CE" w:rsidP="00A723CE">
      <w:pPr>
        <w:pStyle w:val="EndNoteBibliography"/>
        <w:spacing w:after="0"/>
      </w:pPr>
      <w:r w:rsidRPr="00A723CE">
        <w:t xml:space="preserve">Naseri, B &amp; Borzoui, E 2016, ‘Life cycle and digestive physiology of </w:t>
      </w:r>
      <w:r w:rsidRPr="00A723CE">
        <w:rPr>
          <w:i/>
        </w:rPr>
        <w:t xml:space="preserve">Trogoderma granarium </w:t>
      </w:r>
      <w:r w:rsidRPr="00A723CE">
        <w:t xml:space="preserve">(Coleoptera: Dermestidae) on various wheat cultivars’, </w:t>
      </w:r>
      <w:r w:rsidRPr="00A723CE">
        <w:rPr>
          <w:i/>
        </w:rPr>
        <w:t>Annals of the Entomological Society of America</w:t>
      </w:r>
      <w:r w:rsidRPr="00A723CE">
        <w:t>, vol. 109, no. 6, pp. 831-38.</w:t>
      </w:r>
    </w:p>
    <w:p w14:paraId="7B44349B" w14:textId="77777777" w:rsidR="00A723CE" w:rsidRPr="00A723CE" w:rsidRDefault="00A723CE" w:rsidP="00A723CE">
      <w:pPr>
        <w:pStyle w:val="EndNoteBibliography"/>
        <w:spacing w:after="0"/>
      </w:pPr>
      <w:r w:rsidRPr="00A723CE">
        <w:t xml:space="preserve">Nicolas, G &amp; Sillans, D 1989, ‘Immediate and latent effects of carbon dioxide on insects’, </w:t>
      </w:r>
      <w:r w:rsidRPr="00A723CE">
        <w:rPr>
          <w:i/>
        </w:rPr>
        <w:t>Annual Review of Entomology</w:t>
      </w:r>
      <w:r w:rsidRPr="00A723CE">
        <w:t>, vol. 34, pp. 97-116.</w:t>
      </w:r>
    </w:p>
    <w:p w14:paraId="537B0F4A" w14:textId="77777777" w:rsidR="00A723CE" w:rsidRPr="00A723CE" w:rsidRDefault="00A723CE" w:rsidP="00A723CE">
      <w:pPr>
        <w:pStyle w:val="EndNoteBibliography"/>
        <w:spacing w:after="0"/>
      </w:pPr>
      <w:r w:rsidRPr="00A723CE">
        <w:t xml:space="preserve">Nutting, WL 1984, </w:t>
      </w:r>
      <w:r w:rsidRPr="00A723CE">
        <w:rPr>
          <w:i/>
        </w:rPr>
        <w:t>The khapra story</w:t>
      </w:r>
      <w:r w:rsidRPr="00A723CE">
        <w:t>, Forage and Grain: a College of Agriculture report, The University of Arizona, Tucson (AZ) USA.</w:t>
      </w:r>
    </w:p>
    <w:p w14:paraId="18EFCD94" w14:textId="77777777" w:rsidR="00A723CE" w:rsidRPr="00A723CE" w:rsidRDefault="00A723CE" w:rsidP="00A723CE">
      <w:pPr>
        <w:pStyle w:val="EndNoteBibliography"/>
        <w:spacing w:after="0"/>
      </w:pPr>
      <w:r w:rsidRPr="00A723CE">
        <w:t xml:space="preserve">Obadofin, AA, Joda, AO &amp; Oluitan, JA 2013, ‘Market survey of insect pest infestation of dried root and tuber products across Nigeria-Benin land border’, </w:t>
      </w:r>
      <w:r w:rsidRPr="00A723CE">
        <w:rPr>
          <w:i/>
        </w:rPr>
        <w:t>International Journal of Applied Science and Technology</w:t>
      </w:r>
      <w:r w:rsidRPr="00A723CE">
        <w:t>, vol. 3, no. 5, pp. 72-77.</w:t>
      </w:r>
    </w:p>
    <w:p w14:paraId="16EF3CAB" w14:textId="77777777" w:rsidR="00A723CE" w:rsidRPr="00A723CE" w:rsidRDefault="00A723CE" w:rsidP="00A723CE">
      <w:pPr>
        <w:pStyle w:val="EndNoteBibliography"/>
        <w:spacing w:after="0"/>
      </w:pPr>
      <w:r w:rsidRPr="00A723CE">
        <w:t xml:space="preserve">Odeyemi, OO &amp; Hassan, AT 1993, ‘Influence of temperature, humidity and photoperiod on oviposition and larval development in </w:t>
      </w:r>
      <w:r w:rsidRPr="00A723CE">
        <w:rPr>
          <w:i/>
        </w:rPr>
        <w:t>Trogoderma granarium</w:t>
      </w:r>
      <w:r w:rsidRPr="00A723CE">
        <w:t xml:space="preserve"> Everts (Coleoptera: Dermestidae)’, </w:t>
      </w:r>
      <w:r w:rsidRPr="00A723CE">
        <w:rPr>
          <w:i/>
        </w:rPr>
        <w:t>Applied Entomology and Zoology</w:t>
      </w:r>
      <w:r w:rsidRPr="00A723CE">
        <w:t>, vol. 28, no. 3, pp. 275-81.</w:t>
      </w:r>
    </w:p>
    <w:p w14:paraId="08597FAA" w14:textId="77777777" w:rsidR="00A723CE" w:rsidRPr="00A723CE" w:rsidRDefault="00A723CE" w:rsidP="00A723CE">
      <w:pPr>
        <w:pStyle w:val="EndNoteBibliography"/>
        <w:spacing w:after="0"/>
      </w:pPr>
      <w:r w:rsidRPr="00A723CE">
        <w:t xml:space="preserve">Ostrauskas, H &amp; Taluntytë, L 2004, ‘Insects of stored plant products in Lithuania’, </w:t>
      </w:r>
      <w:r w:rsidRPr="00A723CE">
        <w:rPr>
          <w:i/>
        </w:rPr>
        <w:t>Ekologija</w:t>
      </w:r>
      <w:r w:rsidRPr="00A723CE">
        <w:t>, vol. 4, pp. 50-57.</w:t>
      </w:r>
    </w:p>
    <w:p w14:paraId="60D90329" w14:textId="77777777" w:rsidR="00A723CE" w:rsidRPr="00A723CE" w:rsidRDefault="00A723CE" w:rsidP="00A723CE">
      <w:pPr>
        <w:pStyle w:val="EndNoteBibliography"/>
        <w:spacing w:after="0"/>
      </w:pPr>
      <w:r w:rsidRPr="00A723CE">
        <w:t>Özberk, F, Özberk, İ, Yücel, A, Atli, A &amp; İzol, D 2017, ‘Khapra beetle (</w:t>
      </w:r>
      <w:r w:rsidRPr="00A723CE">
        <w:rPr>
          <w:i/>
        </w:rPr>
        <w:t>Trogoderma granarium</w:t>
      </w:r>
      <w:r w:rsidRPr="00A723CE">
        <w:t xml:space="preserve"> Everts, 1898) in durum wheat (</w:t>
      </w:r>
      <w:r w:rsidRPr="00A723CE">
        <w:rPr>
          <w:i/>
        </w:rPr>
        <w:t>Triticum durum</w:t>
      </w:r>
      <w:r w:rsidRPr="00A723CE">
        <w:t xml:space="preserve"> Desf): impacts on some seed characteristics and marketing price’, </w:t>
      </w:r>
      <w:r w:rsidRPr="00A723CE">
        <w:rPr>
          <w:i/>
        </w:rPr>
        <w:t>Türkiye Entomoloji Dergisi</w:t>
      </w:r>
      <w:r w:rsidRPr="00A723CE">
        <w:t>, vol. 41, no. 2, pp. 207-18.</w:t>
      </w:r>
    </w:p>
    <w:p w14:paraId="7847A41B" w14:textId="77777777" w:rsidR="00A723CE" w:rsidRPr="00A723CE" w:rsidRDefault="00A723CE" w:rsidP="00A723CE">
      <w:pPr>
        <w:pStyle w:val="EndNoteBibliography"/>
        <w:spacing w:after="0"/>
      </w:pPr>
      <w:r w:rsidRPr="00A723CE">
        <w:t xml:space="preserve">Özgen, İ &amp; Háva, J 2018, ‘First faunistical records of Dermestidae (Coleoptera) in Elaziğ Province (Turkey)’, </w:t>
      </w:r>
      <w:r w:rsidRPr="00A723CE">
        <w:rPr>
          <w:i/>
        </w:rPr>
        <w:t>Munis Entomology &amp; Zoology</w:t>
      </w:r>
      <w:r w:rsidRPr="00A723CE">
        <w:t>, vol. 13, no. 1, pp. 282-84.</w:t>
      </w:r>
    </w:p>
    <w:p w14:paraId="65EC0CB2" w14:textId="696E023E" w:rsidR="00A723CE" w:rsidRPr="00A723CE" w:rsidRDefault="00A723CE" w:rsidP="00A723CE">
      <w:pPr>
        <w:pStyle w:val="EndNoteBibliography"/>
        <w:spacing w:after="0"/>
      </w:pPr>
      <w:r w:rsidRPr="00A723CE">
        <w:t xml:space="preserve">Papanikolaou, NE, Kavallieratos, NG, Kondakis, M, Boukouvala, MC, Nika, EP &amp; Demiris, N 2019, ‘Elucidating fitness components of the invasive dermestid beetle </w:t>
      </w:r>
      <w:r w:rsidRPr="00A723CE">
        <w:rPr>
          <w:i/>
        </w:rPr>
        <w:t xml:space="preserve">Trogoderma granarium </w:t>
      </w:r>
      <w:r w:rsidRPr="00A723CE">
        <w:t xml:space="preserve">combining deterministic and stochastic demography’, </w:t>
      </w:r>
      <w:r w:rsidRPr="00A723CE">
        <w:rPr>
          <w:i/>
        </w:rPr>
        <w:t>PLoS ONE</w:t>
      </w:r>
      <w:r w:rsidRPr="00A723CE">
        <w:t xml:space="preserve">, vol. 14, no. 2, e0212182, available at </w:t>
      </w:r>
      <w:r w:rsidRPr="00560C3D">
        <w:t>https://doi.org/10.1371/journal.pone.0212182</w:t>
      </w:r>
      <w:r w:rsidRPr="00A723CE">
        <w:t>.</w:t>
      </w:r>
    </w:p>
    <w:p w14:paraId="5EBA3BE5" w14:textId="77777777" w:rsidR="00A723CE" w:rsidRPr="00A723CE" w:rsidRDefault="00A723CE" w:rsidP="00A723CE">
      <w:pPr>
        <w:pStyle w:val="EndNoteBibliography"/>
        <w:spacing w:after="0"/>
      </w:pPr>
      <w:r w:rsidRPr="00A723CE">
        <w:t xml:space="preserve">Paparisto, A, Shkëmbi, E, Laknori, O, Hamzaraj, E, Pepa, B, Keçi, E &amp; Halimi, E 2012, ‘Geographical distrtibution of invasive insect species in Albania’, </w:t>
      </w:r>
      <w:r w:rsidRPr="00A723CE">
        <w:rPr>
          <w:i/>
        </w:rPr>
        <w:t>Scientific Annals of the Danube Delta Institute</w:t>
      </w:r>
      <w:r w:rsidRPr="00A723CE">
        <w:t>, vol. 18, pp. 211-18.</w:t>
      </w:r>
    </w:p>
    <w:p w14:paraId="6264C805" w14:textId="77777777" w:rsidR="00A723CE" w:rsidRPr="00A723CE" w:rsidRDefault="00A723CE" w:rsidP="00A723CE">
      <w:pPr>
        <w:pStyle w:val="EndNoteBibliography"/>
        <w:spacing w:after="0"/>
      </w:pPr>
      <w:r w:rsidRPr="00A723CE">
        <w:t xml:space="preserve">Pasek, JE 1998, </w:t>
      </w:r>
      <w:r w:rsidRPr="00A723CE">
        <w:rPr>
          <w:i/>
        </w:rPr>
        <w:t>Khapra beetle (Trogoderma granarium Everts): pest-initiated pest risk assessment</w:t>
      </w:r>
      <w:r w:rsidRPr="00A723CE">
        <w:t>, United States Department of Agriculture, Animal Plant and Health Inspection Service, Raleigh (NC) USA.</w:t>
      </w:r>
    </w:p>
    <w:p w14:paraId="53122411" w14:textId="77777777" w:rsidR="00A723CE" w:rsidRPr="00A723CE" w:rsidRDefault="00A723CE" w:rsidP="00A723CE">
      <w:pPr>
        <w:pStyle w:val="EndNoteBibliography"/>
        <w:spacing w:after="0"/>
      </w:pPr>
      <w:r w:rsidRPr="00A723CE">
        <w:t xml:space="preserve">Peacock, ER 1993, </w:t>
      </w:r>
      <w:r w:rsidRPr="00A723CE">
        <w:rPr>
          <w:i/>
        </w:rPr>
        <w:t>Adults and larvae of hide, larder and carpet beetles and their relatives (Coleoptera: Dermestidae) and of derodontid beetles (Coleoptera: Derotontidae)</w:t>
      </w:r>
      <w:r w:rsidRPr="00A723CE">
        <w:t>, vol. 5, Dolling, WR &amp; Askew, RR (eds), Royal Entomological Society of London, England.</w:t>
      </w:r>
    </w:p>
    <w:p w14:paraId="35087475" w14:textId="77777777" w:rsidR="00A723CE" w:rsidRPr="00A723CE" w:rsidRDefault="00A723CE" w:rsidP="00A723CE">
      <w:pPr>
        <w:pStyle w:val="EndNoteBibliography"/>
        <w:spacing w:after="0"/>
      </w:pPr>
      <w:r w:rsidRPr="00A723CE">
        <w:t xml:space="preserve">Peck, SB 2016, ‘The beetles of the Lesser Antilles (Insecta, Coleoptera): diversity and distributions’, </w:t>
      </w:r>
      <w:r w:rsidRPr="00A723CE">
        <w:rPr>
          <w:i/>
        </w:rPr>
        <w:t>Insecta Mundi</w:t>
      </w:r>
      <w:r w:rsidRPr="00A723CE">
        <w:t>, vol. 0460, pp. 1-360.</w:t>
      </w:r>
    </w:p>
    <w:p w14:paraId="16B18A89" w14:textId="47E2AB4C" w:rsidR="00A723CE" w:rsidRPr="00A723CE" w:rsidRDefault="00A723CE" w:rsidP="00A723CE">
      <w:pPr>
        <w:pStyle w:val="EndNoteBibliography"/>
        <w:spacing w:after="0"/>
      </w:pPr>
      <w:r w:rsidRPr="00A723CE">
        <w:t xml:space="preserve">Perez-Mendoza, J &amp; Brodel, CE 2013, ‘Interception of khapra beetle, </w:t>
      </w:r>
      <w:r w:rsidRPr="00A723CE">
        <w:rPr>
          <w:i/>
        </w:rPr>
        <w:t>Trogoderma granarium</w:t>
      </w:r>
      <w:r w:rsidRPr="00A723CE">
        <w:t xml:space="preserve"> Everts coming to the US from abroad, PowerPoint presentation’, United States Department of Agriculture, available at </w:t>
      </w:r>
      <w:r w:rsidRPr="00560C3D">
        <w:t>https://www.researchgate.net/publication/267523450</w:t>
      </w:r>
      <w:r w:rsidRPr="00A723CE">
        <w:t>.</w:t>
      </w:r>
    </w:p>
    <w:p w14:paraId="5C65FE2F" w14:textId="77777777" w:rsidR="00A723CE" w:rsidRPr="00A723CE" w:rsidRDefault="00A723CE" w:rsidP="00A723CE">
      <w:pPr>
        <w:pStyle w:val="EndNoteBibliography"/>
        <w:spacing w:after="0"/>
      </w:pPr>
      <w:r w:rsidRPr="00A723CE">
        <w:t xml:space="preserve">Perkovsky, EE, Háva, J &amp; Zaitsev, AA 2021, ‘The first finding of a skin beetle (Coleoptera, Dermestidae) from Sakhalinian amber’, </w:t>
      </w:r>
      <w:r w:rsidRPr="00A723CE">
        <w:rPr>
          <w:i/>
        </w:rPr>
        <w:t>Paleontological Journal</w:t>
      </w:r>
      <w:r w:rsidRPr="00A723CE">
        <w:t>, vol. 55, no. 2, pp. 184-92.</w:t>
      </w:r>
    </w:p>
    <w:p w14:paraId="0F187AC7" w14:textId="77777777" w:rsidR="00A723CE" w:rsidRPr="00A723CE" w:rsidRDefault="00A723CE" w:rsidP="00A723CE">
      <w:pPr>
        <w:pStyle w:val="EndNoteBibliography"/>
        <w:spacing w:after="0"/>
      </w:pPr>
      <w:r w:rsidRPr="00A723CE">
        <w:t xml:space="preserve">Phillips, TW, Pfannenstiel, L &amp; Hagstrum, D 2018, ‘Survey of </w:t>
      </w:r>
      <w:r w:rsidRPr="00A723CE">
        <w:rPr>
          <w:i/>
        </w:rPr>
        <w:t>Trogoderma</w:t>
      </w:r>
      <w:r w:rsidRPr="00A723CE">
        <w:t xml:space="preserve"> species (Coleoptera: Dermestidae) associated with international trade of dried distiller's grains and solubles in the USA’, paper presented at 12th International Working Conference on Stored Product Protection (IWCSPP), Berlin, Germany, 7-11 October.</w:t>
      </w:r>
    </w:p>
    <w:p w14:paraId="4C3FAD5D" w14:textId="77777777" w:rsidR="00A723CE" w:rsidRPr="00A723CE" w:rsidRDefault="00A723CE" w:rsidP="00A723CE">
      <w:pPr>
        <w:pStyle w:val="EndNoteBibliography"/>
        <w:spacing w:after="0"/>
      </w:pPr>
      <w:r w:rsidRPr="00A723CE">
        <w:t xml:space="preserve">PPD 2020, </w:t>
      </w:r>
      <w:r w:rsidRPr="00A723CE">
        <w:rPr>
          <w:i/>
        </w:rPr>
        <w:t>Investigation results of pest interception: Trogoderma granarium</w:t>
      </w:r>
      <w:r w:rsidRPr="00A723CE">
        <w:t>, Plant Protection Department (PPD), Ministry of Agriculture and Rural Development, Vietnam.</w:t>
      </w:r>
    </w:p>
    <w:p w14:paraId="155D9C84" w14:textId="77777777" w:rsidR="00A723CE" w:rsidRPr="00A723CE" w:rsidRDefault="00A723CE" w:rsidP="00A723CE">
      <w:pPr>
        <w:pStyle w:val="EndNoteBibliography"/>
        <w:spacing w:after="0"/>
      </w:pPr>
      <w:r w:rsidRPr="00A723CE">
        <w:t xml:space="preserve">Rafarasoa, LS, Ranarilalatiana, T, Andrianantoandro, A &amp; Raveloson, R 2015, ‘Biodiversité de l'entomofaune des rizières de la région de Lac Alaotra (Madagascar)’ (Biodiversity of the entomofauna of the rice fields of the Lac Alaotra region (Madagascar)), </w:t>
      </w:r>
      <w:r w:rsidRPr="00A723CE">
        <w:rPr>
          <w:i/>
        </w:rPr>
        <w:t>Malagasy Nature</w:t>
      </w:r>
      <w:r w:rsidRPr="00A723CE">
        <w:t>, vol. 9, pp. 15-38.</w:t>
      </w:r>
    </w:p>
    <w:p w14:paraId="4DC9A346" w14:textId="77777777" w:rsidR="00A723CE" w:rsidRPr="00A723CE" w:rsidRDefault="00A723CE" w:rsidP="00A723CE">
      <w:pPr>
        <w:pStyle w:val="EndNoteBibliography"/>
        <w:spacing w:after="0"/>
      </w:pPr>
      <w:r w:rsidRPr="00A723CE">
        <w:t xml:space="preserve">Ratnadass, A, Berté, S, Diarra, D &amp; Cissé, B 1994, ‘Insect losses on sorghum stored in selected Malian villages, with particular emphasis on varietal differences in grain resistance’, </w:t>
      </w:r>
      <w:r w:rsidRPr="00A723CE">
        <w:rPr>
          <w:i/>
        </w:rPr>
        <w:t>Proceedings of the 6th International Working Conference on Stored-product Protection, Canberra (ACT) Australia, 17-23 April 1994</w:t>
      </w:r>
      <w:r w:rsidRPr="00A723CE">
        <w:t>.</w:t>
      </w:r>
    </w:p>
    <w:p w14:paraId="7A00BDC2" w14:textId="77777777" w:rsidR="00A723CE" w:rsidRPr="00A723CE" w:rsidRDefault="00A723CE" w:rsidP="00A723CE">
      <w:pPr>
        <w:pStyle w:val="EndNoteBibliography"/>
        <w:spacing w:after="0"/>
      </w:pPr>
      <w:r w:rsidRPr="00A723CE">
        <w:t xml:space="preserve">Rees, D 2004, </w:t>
      </w:r>
      <w:r w:rsidRPr="00A723CE">
        <w:rPr>
          <w:i/>
        </w:rPr>
        <w:t>Insects of stored products</w:t>
      </w:r>
      <w:r w:rsidRPr="00A723CE">
        <w:t>, CSIRO Publishing, Melbourne.</w:t>
      </w:r>
    </w:p>
    <w:p w14:paraId="2135BF20" w14:textId="77777777" w:rsidR="00A723CE" w:rsidRPr="00A723CE" w:rsidRDefault="00A723CE" w:rsidP="00A723CE">
      <w:pPr>
        <w:pStyle w:val="EndNoteBibliography"/>
        <w:spacing w:after="0"/>
      </w:pPr>
      <w:r w:rsidRPr="00A723CE">
        <w:t xml:space="preserve">Rees, DP &amp; Banks, HJ 1998, </w:t>
      </w:r>
      <w:r w:rsidRPr="00A723CE">
        <w:rPr>
          <w:i/>
        </w:rPr>
        <w:t>The khapra beetle, Trogoderma granarium Everts (Coleoptera: Dermestidae), a quarantine pest of stored products: review of biology, distribution, monitoring and control</w:t>
      </w:r>
      <w:r w:rsidRPr="00A723CE">
        <w:t>, Australia Quarantine Inspection Service (AQIS), Canberra (ACT) Australia.</w:t>
      </w:r>
    </w:p>
    <w:p w14:paraId="151D5C45" w14:textId="77777777" w:rsidR="00A723CE" w:rsidRPr="00A723CE" w:rsidRDefault="00A723CE" w:rsidP="00A723CE">
      <w:pPr>
        <w:pStyle w:val="EndNoteBibliography"/>
        <w:spacing w:after="0"/>
      </w:pPr>
      <w:r w:rsidRPr="00A723CE">
        <w:t xml:space="preserve">Rees, DP, Starick, N &amp; Wright, EJ 2003, ‘Current status of the warehouse beetle </w:t>
      </w:r>
      <w:r w:rsidRPr="00A723CE">
        <w:rPr>
          <w:i/>
        </w:rPr>
        <w:t>Trogoderma variabile</w:t>
      </w:r>
      <w:r w:rsidRPr="00A723CE">
        <w:t xml:space="preserve"> (Coleoptera: Dermestidae) as a pest of grain storage in Australia’, </w:t>
      </w:r>
      <w:r w:rsidRPr="00A723CE">
        <w:rPr>
          <w:i/>
        </w:rPr>
        <w:t>Proceedings of the Australian Postharvest Technical Conference, Canberra (ACT) Australia, 25-27 June 2003</w:t>
      </w:r>
      <w:r w:rsidRPr="00A723CE">
        <w:t>, pp. 119-21.</w:t>
      </w:r>
    </w:p>
    <w:p w14:paraId="423D8C72" w14:textId="77777777" w:rsidR="00A723CE" w:rsidRPr="00A723CE" w:rsidRDefault="00A723CE" w:rsidP="00A723CE">
      <w:pPr>
        <w:pStyle w:val="EndNoteBibliography"/>
        <w:spacing w:after="0"/>
      </w:pPr>
      <w:r w:rsidRPr="00A723CE">
        <w:t xml:space="preserve">Riaz, T, Shakoori, FR &amp; Ali, SS 2014, ‘Effect of temperature on the development, survival, fecundity and longevity of stored grain pest, </w:t>
      </w:r>
      <w:r w:rsidRPr="00A723CE">
        <w:rPr>
          <w:i/>
        </w:rPr>
        <w:t>Trogoderma granarium</w:t>
      </w:r>
      <w:r w:rsidRPr="00A723CE">
        <w:t xml:space="preserve">’, </w:t>
      </w:r>
      <w:r w:rsidRPr="00A723CE">
        <w:rPr>
          <w:i/>
        </w:rPr>
        <w:t>Pakistan Journal of Zoology</w:t>
      </w:r>
      <w:r w:rsidRPr="00A723CE">
        <w:t>, vol. 46, no. 6, pp. 1485-89.</w:t>
      </w:r>
    </w:p>
    <w:p w14:paraId="1DCA2B91" w14:textId="77777777" w:rsidR="00A723CE" w:rsidRPr="00A723CE" w:rsidRDefault="00A723CE" w:rsidP="00A723CE">
      <w:pPr>
        <w:pStyle w:val="EndNoteBibliography"/>
        <w:spacing w:after="0"/>
      </w:pPr>
      <w:r w:rsidRPr="00A723CE">
        <w:t xml:space="preserve">-- -- 2016, ‘Toxicity of phosphine against tolerant and susceptible populations of </w:t>
      </w:r>
      <w:r w:rsidRPr="00A723CE">
        <w:rPr>
          <w:i/>
        </w:rPr>
        <w:t>Trogoderma granarium</w:t>
      </w:r>
      <w:r w:rsidRPr="00A723CE">
        <w:t xml:space="preserve"> collected from Punjab, Pakistan’, </w:t>
      </w:r>
      <w:r w:rsidRPr="00A723CE">
        <w:rPr>
          <w:i/>
        </w:rPr>
        <w:t>Punjab University Journal of Zoology</w:t>
      </w:r>
      <w:r w:rsidRPr="00A723CE">
        <w:t>, vol. 31, no. 1, pp. 25-30.</w:t>
      </w:r>
    </w:p>
    <w:p w14:paraId="7CC090CD" w14:textId="77777777" w:rsidR="00A723CE" w:rsidRPr="00A723CE" w:rsidRDefault="00A723CE" w:rsidP="00A723CE">
      <w:pPr>
        <w:pStyle w:val="EndNoteBibliography"/>
        <w:spacing w:after="0"/>
      </w:pPr>
      <w:r w:rsidRPr="00A723CE">
        <w:t xml:space="preserve">Riudavets, J, Agustí, N, del Estal, P &amp; Castañé, C 2018, ‘Survey of dermestids of the genus </w:t>
      </w:r>
      <w:r w:rsidRPr="00A723CE">
        <w:rPr>
          <w:i/>
        </w:rPr>
        <w:t>Trogoderma</w:t>
      </w:r>
      <w:r w:rsidRPr="00A723CE">
        <w:t xml:space="preserve"> in grain storages in Spain’, paper presented at 12th International Working Conference on Stored Product Protection (IWCSPP), Berlin, Germany, 7-11 October.</w:t>
      </w:r>
    </w:p>
    <w:p w14:paraId="0B68EAAA" w14:textId="77777777" w:rsidR="00A723CE" w:rsidRPr="00A723CE" w:rsidRDefault="00A723CE" w:rsidP="00A723CE">
      <w:pPr>
        <w:pStyle w:val="EndNoteBibliography"/>
        <w:spacing w:after="0"/>
      </w:pPr>
      <w:r w:rsidRPr="00A723CE">
        <w:t xml:space="preserve">Rostom, ZMF 1993, ‘Survey of some granivorous and non-granivorous insects and mites of stores in Saudi Arabia’, </w:t>
      </w:r>
      <w:r w:rsidRPr="00A723CE">
        <w:rPr>
          <w:i/>
        </w:rPr>
        <w:t>Journal of Stored Products Research</w:t>
      </w:r>
      <w:r w:rsidRPr="00A723CE">
        <w:t>, vol. 29, no. 1, pp. 27-31.</w:t>
      </w:r>
    </w:p>
    <w:p w14:paraId="14B829E7" w14:textId="77777777" w:rsidR="00A723CE" w:rsidRPr="00A723CE" w:rsidRDefault="00A723CE" w:rsidP="00A723CE">
      <w:pPr>
        <w:pStyle w:val="EndNoteBibliography"/>
        <w:spacing w:after="0"/>
      </w:pPr>
      <w:r w:rsidRPr="00A723CE">
        <w:t xml:space="preserve">Saba, F &amp; Laborius, A 1976, ‘Vorratsschädliche Insekten in Marokko’ (Stored product insect pests of Morocco), </w:t>
      </w:r>
      <w:r w:rsidRPr="00A723CE">
        <w:rPr>
          <w:i/>
        </w:rPr>
        <w:t>Anzeiger fuer Schädlingskunde Pflanzenshutz Umweltschutz</w:t>
      </w:r>
      <w:r w:rsidRPr="00A723CE">
        <w:t>, vol. 49, pp. 149-53.</w:t>
      </w:r>
    </w:p>
    <w:p w14:paraId="6739F2B2" w14:textId="77777777" w:rsidR="00A723CE" w:rsidRPr="00A723CE" w:rsidRDefault="00A723CE" w:rsidP="00A723CE">
      <w:pPr>
        <w:pStyle w:val="EndNoteBibliography"/>
        <w:spacing w:after="0"/>
      </w:pPr>
      <w:r w:rsidRPr="00A723CE">
        <w:t xml:space="preserve">Saidana, D, Halima-Kamel, MB, Boussaada, O, Mighri, Z &amp; Helal, AN 2010, ‘Potential bioinsecticide activities of some Tunisian halophytic species against </w:t>
      </w:r>
      <w:r w:rsidRPr="00A723CE">
        <w:rPr>
          <w:i/>
        </w:rPr>
        <w:t>Trogoderma granarium</w:t>
      </w:r>
      <w:r w:rsidRPr="00A723CE">
        <w:t xml:space="preserve">’, </w:t>
      </w:r>
      <w:r w:rsidRPr="00A723CE">
        <w:rPr>
          <w:i/>
        </w:rPr>
        <w:t>Tunisian Journal of Plant Protection</w:t>
      </w:r>
      <w:r w:rsidRPr="00A723CE">
        <w:t>, vol. 5, pp. 51-62.</w:t>
      </w:r>
    </w:p>
    <w:p w14:paraId="3C6E49A9" w14:textId="77777777" w:rsidR="00A723CE" w:rsidRPr="00A723CE" w:rsidRDefault="00A723CE" w:rsidP="00A723CE">
      <w:pPr>
        <w:pStyle w:val="EndNoteBibliography"/>
        <w:spacing w:after="0"/>
      </w:pPr>
      <w:r w:rsidRPr="00A723CE">
        <w:t xml:space="preserve">Saliheen, KMK 2005, ‘Life cycle of the khapra beetle </w:t>
      </w:r>
      <w:r w:rsidRPr="00A723CE">
        <w:rPr>
          <w:i/>
        </w:rPr>
        <w:t>Trogoderma granarium</w:t>
      </w:r>
      <w:r w:rsidRPr="00A723CE">
        <w:t xml:space="preserve"> (Everts.) (Coleoptera: Dermistidae) reared on some cereal crops and their relative susceptibility to the insect's attack’, M.Sc. Thesis, University of Khartoum.</w:t>
      </w:r>
    </w:p>
    <w:p w14:paraId="71B7FC21" w14:textId="77777777" w:rsidR="00A723CE" w:rsidRPr="00A723CE" w:rsidRDefault="00A723CE" w:rsidP="00A723CE">
      <w:pPr>
        <w:pStyle w:val="EndNoteBibliography"/>
        <w:spacing w:after="0"/>
      </w:pPr>
      <w:r w:rsidRPr="00A723CE">
        <w:t xml:space="preserve">Satti, AA &amp; Elamin, MM 2012, ‘Insecticidal activities of two meliaceous plants against </w:t>
      </w:r>
      <w:r w:rsidRPr="00A723CE">
        <w:rPr>
          <w:i/>
        </w:rPr>
        <w:t xml:space="preserve">Trogoderma granarium </w:t>
      </w:r>
      <w:r w:rsidRPr="00A723CE">
        <w:t xml:space="preserve">Everts (Coleoptera: Dermestidae)’, </w:t>
      </w:r>
      <w:r w:rsidRPr="00A723CE">
        <w:rPr>
          <w:i/>
        </w:rPr>
        <w:t>International Journal of Science and Nature</w:t>
      </w:r>
      <w:r w:rsidRPr="00A723CE">
        <w:t>, vol. 3, no. 3, pp. 696-701.</w:t>
      </w:r>
    </w:p>
    <w:p w14:paraId="3E4E6F1C" w14:textId="4185043A" w:rsidR="00A723CE" w:rsidRPr="00A723CE" w:rsidRDefault="00A723CE" w:rsidP="00A723CE">
      <w:pPr>
        <w:pStyle w:val="EndNoteBibliography"/>
        <w:spacing w:after="0"/>
      </w:pPr>
      <w:r w:rsidRPr="00A723CE">
        <w:t xml:space="preserve">Seebens, H, Blackburn, TM, Dyer, EE, Genovesi, P, Hulme, PE, Jeschke, JM, Pagad, S, Pyšek, P, Winter, M, Arianoutsou, M, Bacher, S, Blasius, B, Brundu, G, Capinha, C, Celesti-Grapow, L, Dawson, W, Dullinger, S, Fuentes, N, Jäger, H, Kartesz, J, Kenis, M, Kreft, H, Kühn, I, Lenzner, B, Liebhold, A, Mosena, A, Moser, D, Nishino, M, Pearman, D, Pergl, J, Rabitsch, W, Rojas-Sandoval, J, Roques, A, Rorke, S, Rossinelli, S, Roy, HE, Scalera, R, Schindler, S, Štajerová, K, Tokarska-Guzik, B, van Kleunen, M, Walker, K, Weigelt, P, Yamanaka, T &amp; Essl, F 2017, ‘No saturation in the accumulation of alien species worldwide’, </w:t>
      </w:r>
      <w:r w:rsidRPr="00A723CE">
        <w:rPr>
          <w:i/>
        </w:rPr>
        <w:t>Nature Communications</w:t>
      </w:r>
      <w:r w:rsidRPr="00A723CE">
        <w:t xml:space="preserve">, vol. 8, 14435, </w:t>
      </w:r>
      <w:r w:rsidRPr="00560C3D">
        <w:t>https://doi.org/10.1038/ncomms14435</w:t>
      </w:r>
      <w:r w:rsidRPr="00A723CE">
        <w:t>.</w:t>
      </w:r>
    </w:p>
    <w:p w14:paraId="20AC906C" w14:textId="77777777" w:rsidR="00A723CE" w:rsidRPr="00A723CE" w:rsidRDefault="00A723CE" w:rsidP="00A723CE">
      <w:pPr>
        <w:pStyle w:val="EndNoteBibliography"/>
        <w:spacing w:after="0"/>
      </w:pPr>
      <w:r w:rsidRPr="00A723CE">
        <w:t xml:space="preserve">Seifelnasr, YE 1992, ‘Stored grain insects found in sorghum stored in the central production belt of Sudan and losses caused’, </w:t>
      </w:r>
      <w:r w:rsidRPr="00A723CE">
        <w:rPr>
          <w:i/>
        </w:rPr>
        <w:t>Tropical Science</w:t>
      </w:r>
      <w:r w:rsidRPr="00A723CE">
        <w:t>, vol. 32, pp. 223-30.</w:t>
      </w:r>
    </w:p>
    <w:p w14:paraId="4A6C9EAA" w14:textId="77777777" w:rsidR="00A723CE" w:rsidRPr="00A723CE" w:rsidRDefault="00A723CE" w:rsidP="00A723CE">
      <w:pPr>
        <w:pStyle w:val="EndNoteBibliography"/>
        <w:spacing w:after="0"/>
      </w:pPr>
      <w:r w:rsidRPr="00A723CE">
        <w:t xml:space="preserve">Seifi, S, Naseri, B &amp; Razmjou, J 2016, ‘Nutritional physiology of the khapra beetle, </w:t>
      </w:r>
      <w:r w:rsidRPr="00A723CE">
        <w:rPr>
          <w:i/>
        </w:rPr>
        <w:t>Trogoderma granarium</w:t>
      </w:r>
      <w:r w:rsidRPr="00A723CE">
        <w:t xml:space="preserve"> Everts (Coleoptera: Dermestidae) fed of various barley cultivars’, </w:t>
      </w:r>
      <w:r w:rsidRPr="00A723CE">
        <w:rPr>
          <w:i/>
        </w:rPr>
        <w:t>Journal of Economic Entomology</w:t>
      </w:r>
      <w:r w:rsidRPr="00A723CE">
        <w:t>, vol. 109, no. 1, pp. 472-77.</w:t>
      </w:r>
    </w:p>
    <w:p w14:paraId="131C8C6B" w14:textId="77777777" w:rsidR="00A723CE" w:rsidRPr="00A723CE" w:rsidRDefault="00A723CE" w:rsidP="00A723CE">
      <w:pPr>
        <w:pStyle w:val="EndNoteBibliography"/>
        <w:spacing w:after="0"/>
      </w:pPr>
      <w:r w:rsidRPr="00A723CE">
        <w:t xml:space="preserve">Shaaban, AD, Minati, MH &amp; Shaban, AD 2021, ‘Reducing the damage rate caused by the beetle insect </w:t>
      </w:r>
      <w:r w:rsidRPr="00A723CE">
        <w:rPr>
          <w:i/>
        </w:rPr>
        <w:t xml:space="preserve">Trogoderma granarium </w:t>
      </w:r>
      <w:r w:rsidRPr="00A723CE">
        <w:t xml:space="preserve">(Everts) (Coleoptera: Dermatecidae) in stored wheat grains’, </w:t>
      </w:r>
      <w:r w:rsidRPr="00A723CE">
        <w:rPr>
          <w:i/>
        </w:rPr>
        <w:t>Annals of the Romanian Society for Cell Biology</w:t>
      </w:r>
      <w:r w:rsidRPr="00A723CE">
        <w:t>, vol. 25, no. 3, pp. 8385-92.</w:t>
      </w:r>
    </w:p>
    <w:p w14:paraId="7F1D91BE" w14:textId="77777777" w:rsidR="00A723CE" w:rsidRPr="00A723CE" w:rsidRDefault="00A723CE" w:rsidP="00A723CE">
      <w:pPr>
        <w:pStyle w:val="EndNoteBibliography"/>
        <w:spacing w:after="0"/>
      </w:pPr>
      <w:r w:rsidRPr="00A723CE">
        <w:t xml:space="preserve">Shiferaw, T 2018, ‘Occurrence of stored grain insect pests in traditional underground pit grain storages of eastern Ethiopia’, </w:t>
      </w:r>
      <w:r w:rsidRPr="00A723CE">
        <w:rPr>
          <w:i/>
        </w:rPr>
        <w:t>Agricultural Research &amp; Technology Open Access Journal</w:t>
      </w:r>
      <w:r w:rsidRPr="00A723CE">
        <w:t>, vol. 13, no. 2, DOI 10.19080/ARTOAJ.2018.13.555879.</w:t>
      </w:r>
    </w:p>
    <w:p w14:paraId="6F6972F5" w14:textId="77777777" w:rsidR="00A723CE" w:rsidRPr="00A723CE" w:rsidRDefault="00A723CE" w:rsidP="00A723CE">
      <w:pPr>
        <w:pStyle w:val="EndNoteBibliography"/>
        <w:spacing w:after="0"/>
      </w:pPr>
      <w:r w:rsidRPr="00A723CE">
        <w:t xml:space="preserve">Shivananjappa, S, Floate, KD, Fields, PG &amp; Laird, RA 2023, ‘Retrogressive moulting in khapra beetle, </w:t>
      </w:r>
      <w:r w:rsidRPr="00A723CE">
        <w:rPr>
          <w:i/>
        </w:rPr>
        <w:t>Trogoderma granarum</w:t>
      </w:r>
      <w:r w:rsidRPr="00A723CE">
        <w:t xml:space="preserve"> (Coleoptera: Dermestidae)’, </w:t>
      </w:r>
      <w:r w:rsidRPr="00A723CE">
        <w:rPr>
          <w:i/>
        </w:rPr>
        <w:t>Physiological Entomology</w:t>
      </w:r>
      <w:r w:rsidRPr="00A723CE">
        <w:t>, vol. 48, no. 2-3, pp. 75-82.</w:t>
      </w:r>
    </w:p>
    <w:p w14:paraId="5185D094" w14:textId="77777777" w:rsidR="00A723CE" w:rsidRPr="00A723CE" w:rsidRDefault="00A723CE" w:rsidP="00A723CE">
      <w:pPr>
        <w:pStyle w:val="EndNoteBibliography"/>
        <w:spacing w:after="0"/>
      </w:pPr>
      <w:r w:rsidRPr="00A723CE">
        <w:t xml:space="preserve">Sing, SE &amp; Arbogast, RT 2008, ‘Optimal </w:t>
      </w:r>
      <w:r w:rsidRPr="00A723CE">
        <w:rPr>
          <w:i/>
        </w:rPr>
        <w:t>Xylocoris flavipes</w:t>
      </w:r>
      <w:r w:rsidRPr="00A723CE">
        <w:t xml:space="preserve"> (Reuter) (Hemiptera: Anthocoridae) density and time of introduction for suppression of bruchid progeny in stored legumes’, </w:t>
      </w:r>
      <w:r w:rsidRPr="00A723CE">
        <w:rPr>
          <w:i/>
        </w:rPr>
        <w:t>Environmental Entomology</w:t>
      </w:r>
      <w:r w:rsidRPr="00A723CE">
        <w:t>, vol. 37, no. 1, pp. 131-42.</w:t>
      </w:r>
    </w:p>
    <w:p w14:paraId="34DC515C" w14:textId="77777777" w:rsidR="00A723CE" w:rsidRPr="00A723CE" w:rsidRDefault="00A723CE" w:rsidP="00A723CE">
      <w:pPr>
        <w:pStyle w:val="EndNoteBibliography"/>
        <w:spacing w:after="0"/>
      </w:pPr>
      <w:r w:rsidRPr="00A723CE">
        <w:t>Singh, A, Chand, P, Vishwakarma, R &amp; Singh, CK 2017, ‘Khapra beetle (</w:t>
      </w:r>
      <w:r w:rsidRPr="00A723CE">
        <w:rPr>
          <w:i/>
        </w:rPr>
        <w:t>Trogoderma granarium</w:t>
      </w:r>
      <w:r w:rsidRPr="00A723CE">
        <w:t xml:space="preserve"> Everts): a food security threat’, </w:t>
      </w:r>
      <w:r w:rsidRPr="00A723CE">
        <w:rPr>
          <w:i/>
        </w:rPr>
        <w:t>Bulletin of Environment, Pharmacology and Life Sciences</w:t>
      </w:r>
      <w:r w:rsidRPr="00A723CE">
        <w:t>, vol. 6, no. 11, pp. 14-19.</w:t>
      </w:r>
    </w:p>
    <w:p w14:paraId="26286354" w14:textId="77777777" w:rsidR="00A723CE" w:rsidRPr="00A723CE" w:rsidRDefault="00A723CE" w:rsidP="00A723CE">
      <w:pPr>
        <w:pStyle w:val="EndNoteBibliography"/>
        <w:spacing w:after="0"/>
      </w:pPr>
      <w:r w:rsidRPr="00A723CE">
        <w:t>Sivapragasam, A 2007, ‘Experiences in managing invasive alien insect species in agro-ecosystems’, paper presented at the Asia-Pacific Forest Invasive Species Network Workshop, Ho Chi Minh City, Viet Nam, 22-25 February.</w:t>
      </w:r>
    </w:p>
    <w:p w14:paraId="1DE18A0A" w14:textId="77777777" w:rsidR="00A723CE" w:rsidRPr="00A723CE" w:rsidRDefault="00A723CE" w:rsidP="00A723CE">
      <w:pPr>
        <w:pStyle w:val="EndNoteBibliography"/>
        <w:spacing w:after="0"/>
      </w:pPr>
      <w:r w:rsidRPr="00A723CE">
        <w:t xml:space="preserve">Ślipiński, A, Szitó, A &amp; Zhou, YL 2023, ‘Revision of the Australian species previously known as </w:t>
      </w:r>
      <w:r w:rsidRPr="00A723CE">
        <w:rPr>
          <w:i/>
        </w:rPr>
        <w:t>Trogoderma</w:t>
      </w:r>
      <w:r w:rsidRPr="00A723CE">
        <w:t xml:space="preserve"> Dejean (Coleoptera: Dermestidae)’, </w:t>
      </w:r>
      <w:r w:rsidRPr="00A723CE">
        <w:rPr>
          <w:i/>
        </w:rPr>
        <w:t>Annales Zoologici</w:t>
      </w:r>
      <w:r w:rsidRPr="00A723CE">
        <w:t>, vol. 73, pp. 797-941.</w:t>
      </w:r>
    </w:p>
    <w:p w14:paraId="3CD9245C" w14:textId="77777777" w:rsidR="00A723CE" w:rsidRPr="00A723CE" w:rsidRDefault="00A723CE" w:rsidP="00A723CE">
      <w:pPr>
        <w:pStyle w:val="EndNoteBibliography"/>
        <w:spacing w:after="0"/>
      </w:pPr>
      <w:r w:rsidRPr="00A723CE">
        <w:t xml:space="preserve">Sokolov, YA 2006, </w:t>
      </w:r>
      <w:r w:rsidRPr="00A723CE">
        <w:rPr>
          <w:i/>
        </w:rPr>
        <w:t>Analysis of phytosanitary risk of Khapra beetle, Trogoderma granarium for the Territory of the Russian Federation</w:t>
      </w:r>
      <w:r w:rsidRPr="00A723CE">
        <w:t>, Federal Service for Veterinary and Phytosanitary Supervision, Federal State Institution “All-Russian Center of Plant Quarantine”, Moscow, Russia.</w:t>
      </w:r>
    </w:p>
    <w:p w14:paraId="6B2A5E3F" w14:textId="77777777" w:rsidR="00A723CE" w:rsidRPr="00A723CE" w:rsidRDefault="00A723CE" w:rsidP="00A723CE">
      <w:pPr>
        <w:pStyle w:val="EndNoteBibliography"/>
        <w:spacing w:after="0"/>
      </w:pPr>
      <w:r w:rsidRPr="00A723CE">
        <w:t xml:space="preserve">Sonda, M 1968, ‘The status of </w:t>
      </w:r>
      <w:r w:rsidRPr="00A723CE">
        <w:rPr>
          <w:i/>
        </w:rPr>
        <w:t>Trogoderma granarium</w:t>
      </w:r>
      <w:r w:rsidRPr="00A723CE">
        <w:t xml:space="preserve"> Everts and </w:t>
      </w:r>
      <w:r w:rsidRPr="00A723CE">
        <w:rPr>
          <w:i/>
        </w:rPr>
        <w:t>T. varium</w:t>
      </w:r>
      <w:r w:rsidRPr="00A723CE">
        <w:t xml:space="preserve"> (Matsumura and Yokoyama) (Col., Dermestidae) as pests of stored products in Japan’, </w:t>
      </w:r>
      <w:r w:rsidRPr="00A723CE">
        <w:rPr>
          <w:i/>
        </w:rPr>
        <w:t>Journal of Stored Products Research</w:t>
      </w:r>
      <w:r w:rsidRPr="00A723CE">
        <w:t>, vol. 4, pp. 23-30.</w:t>
      </w:r>
    </w:p>
    <w:p w14:paraId="524E5A35" w14:textId="77777777" w:rsidR="00A723CE" w:rsidRPr="00A723CE" w:rsidRDefault="00A723CE" w:rsidP="00A723CE">
      <w:pPr>
        <w:pStyle w:val="EndNoteBibliography"/>
        <w:spacing w:after="0"/>
      </w:pPr>
      <w:r w:rsidRPr="00A723CE">
        <w:t xml:space="preserve">Sori, W &amp; Ayana, A 2012, ‘Storage pests of maize and their status in Jimma Zone, Ehtiopia’, </w:t>
      </w:r>
      <w:r w:rsidRPr="00A723CE">
        <w:rPr>
          <w:i/>
        </w:rPr>
        <w:t>African Journal of Agricultural Research</w:t>
      </w:r>
      <w:r w:rsidRPr="00A723CE">
        <w:t>, vol. 7, no. 28, pp. 4056-60.</w:t>
      </w:r>
    </w:p>
    <w:p w14:paraId="7010B5C2" w14:textId="77777777" w:rsidR="00A723CE" w:rsidRPr="00A723CE" w:rsidRDefault="00A723CE" w:rsidP="00A723CE">
      <w:pPr>
        <w:pStyle w:val="EndNoteBibliography"/>
        <w:spacing w:after="0"/>
      </w:pPr>
      <w:r w:rsidRPr="00A723CE">
        <w:t>Stejskal, V, Kučerová, Z &amp; Háva, J 2005, ‘</w:t>
      </w:r>
      <w:r w:rsidRPr="00A723CE">
        <w:rPr>
          <w:i/>
        </w:rPr>
        <w:t>Trogoderma longisetosum</w:t>
      </w:r>
      <w:r w:rsidRPr="00A723CE">
        <w:t xml:space="preserve"> and </w:t>
      </w:r>
      <w:r w:rsidRPr="00A723CE">
        <w:rPr>
          <w:i/>
        </w:rPr>
        <w:t>Trogoderma variabile</w:t>
      </w:r>
      <w:r w:rsidRPr="00A723CE">
        <w:t xml:space="preserve"> (Coleoptera, Dermestidae) as two new stored product pests for the Czech Republic’, </w:t>
      </w:r>
      <w:r w:rsidRPr="00A723CE">
        <w:rPr>
          <w:i/>
        </w:rPr>
        <w:t>Plant Protection Science</w:t>
      </w:r>
      <w:r w:rsidRPr="00A723CE">
        <w:t>, vol. 41, pp. 42-45.</w:t>
      </w:r>
    </w:p>
    <w:p w14:paraId="3B82DE8B" w14:textId="63126456" w:rsidR="00A723CE" w:rsidRPr="00A723CE" w:rsidRDefault="00A723CE" w:rsidP="00A723CE">
      <w:pPr>
        <w:pStyle w:val="EndNoteBibliography"/>
        <w:spacing w:after="0"/>
      </w:pPr>
      <w:r w:rsidRPr="00A723CE">
        <w:t xml:space="preserve">Stibick, J 2007, </w:t>
      </w:r>
      <w:r w:rsidRPr="00A723CE">
        <w:rPr>
          <w:i/>
        </w:rPr>
        <w:t>New pest response guidelines khapra beetle</w:t>
      </w:r>
      <w:r w:rsidRPr="00A723CE">
        <w:t xml:space="preserve">, United States Department of Agriculture (USDA) Animal and Plant Health Inspection Service (APHIS), Riverdale, Maryland, USA, available at </w:t>
      </w:r>
      <w:r w:rsidRPr="00560C3D">
        <w:t>http://www.aphis.usda.gov/import_export/plants/manuals/online_manuals.shtml</w:t>
      </w:r>
      <w:r w:rsidRPr="00A723CE">
        <w:t>.</w:t>
      </w:r>
    </w:p>
    <w:p w14:paraId="027EDE4F" w14:textId="77777777" w:rsidR="00A723CE" w:rsidRPr="00A723CE" w:rsidRDefault="00A723CE" w:rsidP="00A723CE">
      <w:pPr>
        <w:pStyle w:val="EndNoteBibliography"/>
        <w:spacing w:after="0"/>
      </w:pPr>
      <w:r w:rsidRPr="00A723CE">
        <w:t xml:space="preserve">Swaine, G &amp; Mutter, NES 1961, </w:t>
      </w:r>
      <w:r w:rsidRPr="00A723CE">
        <w:rPr>
          <w:i/>
        </w:rPr>
        <w:t>The khapra beetle—Trogoderma granarium Everts</w:t>
      </w:r>
      <w:r w:rsidRPr="00A723CE">
        <w:t>, Ministry of Agriculture Bulletin No. 7, Department of Agriculture, Tanganyika, Africa.</w:t>
      </w:r>
    </w:p>
    <w:p w14:paraId="62030897" w14:textId="77777777" w:rsidR="00A723CE" w:rsidRPr="00A723CE" w:rsidRDefault="00A723CE" w:rsidP="00A723CE">
      <w:pPr>
        <w:pStyle w:val="EndNoteBibliography"/>
        <w:spacing w:after="0"/>
      </w:pPr>
      <w:r w:rsidRPr="00A723CE">
        <w:t xml:space="preserve">Tadesse, M &amp; Ali, MJ 2021, ‘Assessing storage insect pest infestations and faecal dropping of rodent in stored grains from two districts of southwestern Ethiopia’, </w:t>
      </w:r>
      <w:r w:rsidRPr="00A723CE">
        <w:rPr>
          <w:i/>
        </w:rPr>
        <w:t>Open Journal of Environmental Biology</w:t>
      </w:r>
      <w:r w:rsidRPr="00A723CE">
        <w:t>, vol. 6, no. 1, pp. 35-39.</w:t>
      </w:r>
    </w:p>
    <w:p w14:paraId="67B77292" w14:textId="77777777" w:rsidR="00A723CE" w:rsidRPr="00A723CE" w:rsidRDefault="00A723CE" w:rsidP="00A723CE">
      <w:pPr>
        <w:pStyle w:val="EndNoteBibliography"/>
        <w:spacing w:after="0"/>
      </w:pPr>
      <w:r w:rsidRPr="00A723CE">
        <w:t xml:space="preserve">Tamutis, V, Tamutė, B &amp; Ferenca, R 2011, ‘A catalogue of Lithuanian beetles (Insecta, Coleoptera)’, </w:t>
      </w:r>
      <w:r w:rsidRPr="00A723CE">
        <w:rPr>
          <w:i/>
        </w:rPr>
        <w:t>ZooKeys</w:t>
      </w:r>
      <w:r w:rsidRPr="00A723CE">
        <w:t>, vol. 121, pp. 1-494.</w:t>
      </w:r>
    </w:p>
    <w:p w14:paraId="640D27C3" w14:textId="77777777" w:rsidR="00A723CE" w:rsidRPr="00A723CE" w:rsidRDefault="00A723CE" w:rsidP="00A723CE">
      <w:pPr>
        <w:pStyle w:val="EndNoteBibliography"/>
        <w:spacing w:after="0"/>
      </w:pPr>
      <w:r w:rsidRPr="00A723CE">
        <w:t xml:space="preserve">Tezcan, S, Karsavuran, Y, Pehlıvan, E &amp; Háva, J 2004, ‘Contribution to the Dermestidae (Coleoptera) fauna of Turkey alongwith new records’, </w:t>
      </w:r>
      <w:r w:rsidRPr="00A723CE">
        <w:rPr>
          <w:i/>
        </w:rPr>
        <w:t>Türkiye Entomoloji Dergisi</w:t>
      </w:r>
      <w:r w:rsidRPr="00A723CE">
        <w:t>, vol. 28, no. 1, pp. 27-37.</w:t>
      </w:r>
    </w:p>
    <w:p w14:paraId="7A3F718D" w14:textId="77777777" w:rsidR="00A723CE" w:rsidRPr="00A723CE" w:rsidRDefault="00A723CE" w:rsidP="00A723CE">
      <w:pPr>
        <w:pStyle w:val="EndNoteBibliography"/>
        <w:spacing w:after="0"/>
      </w:pPr>
      <w:r w:rsidRPr="00A723CE">
        <w:t xml:space="preserve">Thapa, VK 2000, </w:t>
      </w:r>
      <w:r w:rsidRPr="00A723CE">
        <w:rPr>
          <w:i/>
        </w:rPr>
        <w:t>An inventory of Nepal's insects: volume III (Hemiptera, Hymenoptera, Coleoptera &amp; Diptera)</w:t>
      </w:r>
      <w:r w:rsidRPr="00A723CE">
        <w:t>, IUCN Nepal, Kathmandu, Nepal.</w:t>
      </w:r>
    </w:p>
    <w:p w14:paraId="26FC707D" w14:textId="77777777" w:rsidR="00A723CE" w:rsidRPr="00A723CE" w:rsidRDefault="00A723CE" w:rsidP="00A723CE">
      <w:pPr>
        <w:pStyle w:val="EndNoteBibliography"/>
        <w:spacing w:after="0"/>
      </w:pPr>
      <w:r w:rsidRPr="00A723CE">
        <w:t xml:space="preserve">Tomov, R, Trencheva, K &amp; Trenchev, G 2007, ‘A review of the non-indigenous insects of Bulgaria’, </w:t>
      </w:r>
      <w:r w:rsidRPr="00A723CE">
        <w:rPr>
          <w:i/>
        </w:rPr>
        <w:t>National Centre for Agrarian Sciences</w:t>
      </w:r>
      <w:r w:rsidRPr="00A723CE">
        <w:t>, vol. 44, pp. 199-204.</w:t>
      </w:r>
    </w:p>
    <w:p w14:paraId="4D12482B" w14:textId="77777777" w:rsidR="00A723CE" w:rsidRPr="00A723CE" w:rsidRDefault="00A723CE" w:rsidP="00A723CE">
      <w:pPr>
        <w:pStyle w:val="EndNoteBibliography"/>
        <w:spacing w:after="0"/>
      </w:pPr>
      <w:r w:rsidRPr="00A723CE">
        <w:t xml:space="preserve">USDA-APHIS 2012, </w:t>
      </w:r>
      <w:r w:rsidRPr="00A723CE">
        <w:rPr>
          <w:i/>
        </w:rPr>
        <w:t>Restrictions on certain products imported from countries where khapra beetle is known to occur</w:t>
      </w:r>
      <w:r w:rsidRPr="00A723CE">
        <w:t>, Factsheet, United States Department of Agriculture (USDA), Animal and Plant Health Inspection Service (APHIS).</w:t>
      </w:r>
    </w:p>
    <w:p w14:paraId="5836A9CA" w14:textId="458F4FE7" w:rsidR="00A723CE" w:rsidRPr="00A723CE" w:rsidRDefault="00A723CE" w:rsidP="00A723CE">
      <w:pPr>
        <w:pStyle w:val="EndNoteBibliography"/>
        <w:spacing w:after="0"/>
      </w:pPr>
      <w:r w:rsidRPr="00A723CE">
        <w:t xml:space="preserve">-- -- 2022, ‘Countries infested with khapra beetle’, United States Department of Agriculture (USDA), Animal and Plant Health Inspection Service (APHIS), available at </w:t>
      </w:r>
      <w:r w:rsidRPr="00560C3D">
        <w:t>https://www.aphis.usda.gov/sites/default/files/kb_1.pdf</w:t>
      </w:r>
      <w:r w:rsidRPr="00A723CE">
        <w:t xml:space="preserve"> (pdf 107 kb).</w:t>
      </w:r>
    </w:p>
    <w:p w14:paraId="351D09E9" w14:textId="77777777" w:rsidR="00A723CE" w:rsidRPr="00A723CE" w:rsidRDefault="00A723CE" w:rsidP="00A723CE">
      <w:pPr>
        <w:pStyle w:val="EndNoteBibliography"/>
        <w:spacing w:after="0"/>
      </w:pPr>
      <w:r w:rsidRPr="00A723CE">
        <w:t xml:space="preserve">Usta Gebeş, G &amp; Gözüaçik, C 2024, ‘Determination of biology and prey preference of the predator insect, </w:t>
      </w:r>
      <w:r w:rsidRPr="00A723CE">
        <w:rPr>
          <w:i/>
        </w:rPr>
        <w:t>Xylocoris flavipes</w:t>
      </w:r>
      <w:r w:rsidRPr="00A723CE">
        <w:t xml:space="preserve"> (Reuter) (Heteroptera: Anthocoridae) against storage pests’, </w:t>
      </w:r>
      <w:r w:rsidRPr="00A723CE">
        <w:rPr>
          <w:i/>
        </w:rPr>
        <w:t>KSU Journal of Agriculture and Nature</w:t>
      </w:r>
      <w:r w:rsidRPr="00A723CE">
        <w:t>, vol. 27, no. 1 (suppl.), pp. 114-23.</w:t>
      </w:r>
    </w:p>
    <w:p w14:paraId="389E6295" w14:textId="77777777" w:rsidR="00A723CE" w:rsidRPr="00A723CE" w:rsidRDefault="00A723CE" w:rsidP="00A723CE">
      <w:pPr>
        <w:pStyle w:val="EndNoteBibliography"/>
        <w:spacing w:after="0"/>
      </w:pPr>
      <w:r w:rsidRPr="00A723CE">
        <w:t xml:space="preserve">Veer, V &amp; Rao, KM 1994, ‘A new species of </w:t>
      </w:r>
      <w:r w:rsidRPr="00A723CE">
        <w:rPr>
          <w:i/>
        </w:rPr>
        <w:t>Trogoderma</w:t>
      </w:r>
      <w:r w:rsidRPr="00A723CE">
        <w:t xml:space="preserve"> (Coleoptera: Dermestidae) found damaging stored silkworm cocoons in India’, </w:t>
      </w:r>
      <w:r w:rsidRPr="00A723CE">
        <w:rPr>
          <w:i/>
        </w:rPr>
        <w:t>Journal of Stored Products Research</w:t>
      </w:r>
      <w:r w:rsidRPr="00A723CE">
        <w:t>, vol. 30, no. 4, pp. 283-95.</w:t>
      </w:r>
    </w:p>
    <w:p w14:paraId="57781656" w14:textId="77777777" w:rsidR="00A723CE" w:rsidRPr="00A723CE" w:rsidRDefault="00A723CE" w:rsidP="00A723CE">
      <w:pPr>
        <w:pStyle w:val="EndNoteBibliography"/>
        <w:spacing w:after="0"/>
      </w:pPr>
      <w:r w:rsidRPr="00A723CE">
        <w:t xml:space="preserve">Viljoen, JH 1990, ‘The occurrence of </w:t>
      </w:r>
      <w:r w:rsidRPr="00A723CE">
        <w:rPr>
          <w:i/>
        </w:rPr>
        <w:t>Trogoderma</w:t>
      </w:r>
      <w:r w:rsidRPr="00A723CE">
        <w:t xml:space="preserve"> (Coleoptera: Dermestidae) and related species in southern Africa with special reference to </w:t>
      </w:r>
      <w:r w:rsidRPr="00A723CE">
        <w:rPr>
          <w:i/>
        </w:rPr>
        <w:t>T. granarium</w:t>
      </w:r>
      <w:r w:rsidRPr="00A723CE">
        <w:t xml:space="preserve"> and its potential to become established’, </w:t>
      </w:r>
      <w:r w:rsidRPr="00A723CE">
        <w:rPr>
          <w:i/>
        </w:rPr>
        <w:t>Journal of Stored Products Research</w:t>
      </w:r>
      <w:r w:rsidRPr="00A723CE">
        <w:t>, vol. 26, no. 1, pp. 43-51.</w:t>
      </w:r>
    </w:p>
    <w:p w14:paraId="70D19311" w14:textId="77777777" w:rsidR="00A723CE" w:rsidRPr="00A723CE" w:rsidRDefault="00A723CE" w:rsidP="00A723CE">
      <w:pPr>
        <w:pStyle w:val="EndNoteBibliography"/>
        <w:spacing w:after="0"/>
      </w:pPr>
      <w:r w:rsidRPr="00A723CE">
        <w:t xml:space="preserve">Waongo, A, Ba, NM, Dabiré-Binso, LC &amp; Sanon, A 2015, ‘Diversity and community structure of insect pests developing in stored sorghum in the Northern-Sudan ecological zone of Burkina Faso’, </w:t>
      </w:r>
      <w:r w:rsidRPr="00A723CE">
        <w:rPr>
          <w:i/>
        </w:rPr>
        <w:t>Journal of Stored Products Research</w:t>
      </w:r>
      <w:r w:rsidRPr="00A723CE">
        <w:t>, vol. 63, pp. 6-14.</w:t>
      </w:r>
    </w:p>
    <w:p w14:paraId="3A7CD7E6" w14:textId="77777777" w:rsidR="00A723CE" w:rsidRPr="00A723CE" w:rsidRDefault="00A723CE" w:rsidP="00A723CE">
      <w:pPr>
        <w:pStyle w:val="EndNoteBibliography"/>
        <w:spacing w:after="0"/>
      </w:pPr>
      <w:r w:rsidRPr="00A723CE">
        <w:t xml:space="preserve">Ward, A 1965, ‘The khapra beetle, </w:t>
      </w:r>
      <w:r w:rsidRPr="00A723CE">
        <w:rPr>
          <w:i/>
        </w:rPr>
        <w:t>Trogoderma granarium</w:t>
      </w:r>
      <w:r w:rsidRPr="00A723CE">
        <w:t xml:space="preserve"> and two other species of </w:t>
      </w:r>
      <w:r w:rsidRPr="00A723CE">
        <w:rPr>
          <w:i/>
        </w:rPr>
        <w:t>Trogoderma</w:t>
      </w:r>
      <w:r w:rsidRPr="00A723CE">
        <w:t xml:space="preserve"> (Coleoptera: Dermestidae) intercepted entering New Zealand’, </w:t>
      </w:r>
      <w:r w:rsidRPr="00A723CE">
        <w:rPr>
          <w:i/>
        </w:rPr>
        <w:t>New Zealand Entomologist</w:t>
      </w:r>
      <w:r w:rsidRPr="00A723CE">
        <w:t>, vol. 2, no. 4, pp. 39-41.</w:t>
      </w:r>
    </w:p>
    <w:p w14:paraId="1A67F6E0" w14:textId="547F055C" w:rsidR="00A723CE" w:rsidRPr="00A723CE" w:rsidRDefault="00A723CE" w:rsidP="00A723CE">
      <w:pPr>
        <w:pStyle w:val="EndNoteBibliography"/>
        <w:spacing w:after="0"/>
      </w:pPr>
      <w:r w:rsidRPr="00A723CE">
        <w:t xml:space="preserve">WDIV-TV 2012, ‘Crop-damaging beetle found at Detroit, Canada border’, </w:t>
      </w:r>
      <w:r w:rsidRPr="00A723CE">
        <w:rPr>
          <w:i/>
        </w:rPr>
        <w:t>Click On Detroit</w:t>
      </w:r>
      <w:r w:rsidRPr="00A723CE">
        <w:t xml:space="preserve">, 25 April 2012, available at </w:t>
      </w:r>
      <w:r w:rsidRPr="00560C3D">
        <w:t>https://www.clickondetroit.com/news/2012/04/25/crop-damaging-beetle-found-at-detroit-canada-border</w:t>
      </w:r>
      <w:r w:rsidRPr="00A723CE">
        <w:t>, accessed 30 July 2025.</w:t>
      </w:r>
    </w:p>
    <w:p w14:paraId="3146574D" w14:textId="77777777" w:rsidR="00A723CE" w:rsidRPr="00A723CE" w:rsidRDefault="00A723CE" w:rsidP="00A723CE">
      <w:pPr>
        <w:pStyle w:val="EndNoteBibliography"/>
        <w:spacing w:after="0"/>
      </w:pPr>
      <w:r w:rsidRPr="00A723CE">
        <w:t xml:space="preserve">Wilches, DM, Laird, RA, Floate, KD &amp; Fields, PG 2016, ‘A review of diapause and tolerance to extreme temperatures in dermestids (Coleoptera)’, </w:t>
      </w:r>
      <w:r w:rsidRPr="00A723CE">
        <w:rPr>
          <w:i/>
        </w:rPr>
        <w:t>Journal of Stored Products Research</w:t>
      </w:r>
      <w:r w:rsidRPr="00A723CE">
        <w:t>, vol. 68, pp. 50-62.</w:t>
      </w:r>
    </w:p>
    <w:p w14:paraId="082CA178" w14:textId="77777777" w:rsidR="00A723CE" w:rsidRPr="00A723CE" w:rsidRDefault="00A723CE" w:rsidP="00A723CE">
      <w:pPr>
        <w:pStyle w:val="EndNoteBibliography"/>
        <w:spacing w:after="0"/>
      </w:pPr>
      <w:r w:rsidRPr="00A723CE">
        <w:t xml:space="preserve">-- -- 2019, ‘Control of </w:t>
      </w:r>
      <w:r w:rsidRPr="00A723CE">
        <w:rPr>
          <w:i/>
        </w:rPr>
        <w:t>Trogoderma granarium</w:t>
      </w:r>
      <w:r w:rsidRPr="00A723CE">
        <w:t xml:space="preserve"> (Coleoptera: Dermestidae) using high temperatures’, </w:t>
      </w:r>
      <w:r w:rsidRPr="00A723CE">
        <w:rPr>
          <w:i/>
        </w:rPr>
        <w:t>Journal of Economic Entomology</w:t>
      </w:r>
      <w:r w:rsidRPr="00A723CE">
        <w:t>, vol. 112, no. 2, pp. 963-68.</w:t>
      </w:r>
    </w:p>
    <w:p w14:paraId="14130BCD" w14:textId="77777777" w:rsidR="00A723CE" w:rsidRPr="00A723CE" w:rsidRDefault="00A723CE" w:rsidP="00A723CE">
      <w:pPr>
        <w:pStyle w:val="EndNoteBibliography"/>
        <w:spacing w:after="0"/>
      </w:pPr>
      <w:r w:rsidRPr="00A723CE">
        <w:t xml:space="preserve">Wright, EJ, Sinclair, EA &amp; Annis, PC 2002, ‘Laboratory determination of the requirements for control of </w:t>
      </w:r>
      <w:r w:rsidRPr="00A723CE">
        <w:rPr>
          <w:i/>
        </w:rPr>
        <w:t>Trogoderma variabile</w:t>
      </w:r>
      <w:r w:rsidRPr="00A723CE">
        <w:t xml:space="preserve"> (Coleoptera: Dermestidae) by heat’, </w:t>
      </w:r>
      <w:r w:rsidRPr="00A723CE">
        <w:rPr>
          <w:i/>
        </w:rPr>
        <w:t>Journal of Stored Products Research</w:t>
      </w:r>
      <w:r w:rsidRPr="00A723CE">
        <w:t>, vol. 38, no. 2, pp. 147-55.</w:t>
      </w:r>
    </w:p>
    <w:p w14:paraId="761C1938" w14:textId="5B2D7902" w:rsidR="00A723CE" w:rsidRPr="00A723CE" w:rsidRDefault="00A723CE" w:rsidP="00A723CE">
      <w:pPr>
        <w:pStyle w:val="EndNoteBibliography"/>
        <w:spacing w:after="0"/>
      </w:pPr>
      <w:r w:rsidRPr="00A723CE">
        <w:t xml:space="preserve">WTO 1995, </w:t>
      </w:r>
      <w:r w:rsidRPr="00A723CE">
        <w:rPr>
          <w:i/>
        </w:rPr>
        <w:t>Agreement on the application of sanitary and phytosanitary measures</w:t>
      </w:r>
      <w:r w:rsidRPr="00A723CE">
        <w:t xml:space="preserve">, World Trade Organization, Geneva, available at </w:t>
      </w:r>
      <w:r w:rsidRPr="00560C3D">
        <w:t>https://www.wto.org/english/docs_e/legal_e/15-sps.pdf</w:t>
      </w:r>
      <w:r w:rsidRPr="00A723CE">
        <w:t xml:space="preserve"> (pdf 91 kb).</w:t>
      </w:r>
    </w:p>
    <w:p w14:paraId="5F840F4A" w14:textId="77777777" w:rsidR="00A723CE" w:rsidRPr="00A723CE" w:rsidRDefault="00A723CE" w:rsidP="00A723CE">
      <w:pPr>
        <w:pStyle w:val="EndNoteBibliography"/>
        <w:spacing w:after="0"/>
      </w:pPr>
      <w:r w:rsidRPr="00A723CE">
        <w:t xml:space="preserve">Yadav, J, Yadav, JL, Saini, RK &amp; Devi, M 2018, ‘Stored grain pests incidence in wheat with particular reference to Khapra beetle, </w:t>
      </w:r>
      <w:r w:rsidRPr="00A723CE">
        <w:rPr>
          <w:i/>
        </w:rPr>
        <w:t xml:space="preserve">Trogoderma granarium </w:t>
      </w:r>
      <w:r w:rsidRPr="00A723CE">
        <w:t xml:space="preserve">Everts in southern Haryana, India’, </w:t>
      </w:r>
      <w:r w:rsidRPr="00A723CE">
        <w:rPr>
          <w:i/>
        </w:rPr>
        <w:t>International Journal of Current Microbiology and Applied Science</w:t>
      </w:r>
      <w:r w:rsidRPr="00A723CE">
        <w:t>, vol. 7, no. 3, pp. 2179-86.</w:t>
      </w:r>
    </w:p>
    <w:p w14:paraId="2F997DBE" w14:textId="77777777" w:rsidR="00A723CE" w:rsidRPr="00A723CE" w:rsidRDefault="00A723CE" w:rsidP="00A723CE">
      <w:pPr>
        <w:pStyle w:val="EndNoteBibliography"/>
        <w:spacing w:after="0"/>
      </w:pPr>
      <w:r w:rsidRPr="00A723CE">
        <w:t xml:space="preserve">Yadav, SK &amp; Srivastava, C 2017, ‘Effect of temperature and food on the biology of khapra beetle, </w:t>
      </w:r>
      <w:r w:rsidRPr="00A723CE">
        <w:rPr>
          <w:i/>
        </w:rPr>
        <w:t>Trogoderma granarium</w:t>
      </w:r>
      <w:r w:rsidRPr="00A723CE">
        <w:t xml:space="preserve"> Everts’, </w:t>
      </w:r>
      <w:r w:rsidRPr="00A723CE">
        <w:rPr>
          <w:i/>
        </w:rPr>
        <w:t>Journal of Entomological and Zoology Studies</w:t>
      </w:r>
      <w:r w:rsidRPr="00A723CE">
        <w:t>, vol. 5, no. 3, pp. 1015-19.</w:t>
      </w:r>
    </w:p>
    <w:p w14:paraId="1ABB138B" w14:textId="77777777" w:rsidR="00A723CE" w:rsidRPr="00A723CE" w:rsidRDefault="00A723CE" w:rsidP="00A723CE">
      <w:pPr>
        <w:pStyle w:val="EndNoteBibliography"/>
        <w:spacing w:after="0"/>
      </w:pPr>
      <w:r w:rsidRPr="00A723CE">
        <w:t xml:space="preserve">Yao, MC, Chang, SC, Tseng, JC &amp; Lee, CY 2016, ‘Investigating the current status of </w:t>
      </w:r>
      <w:r w:rsidRPr="00A723CE">
        <w:rPr>
          <w:i/>
        </w:rPr>
        <w:t>Trogoderma granarium</w:t>
      </w:r>
      <w:r w:rsidRPr="00A723CE">
        <w:t xml:space="preserve"> (Coleoptera: Dermestidae) in Taiwan’ (in Chinese), </w:t>
      </w:r>
      <w:r w:rsidRPr="00A723CE">
        <w:rPr>
          <w:i/>
        </w:rPr>
        <w:t>Formosan Entomologist</w:t>
      </w:r>
      <w:r w:rsidRPr="00A723CE">
        <w:t>, vol. 36, pp. 33-43.</w:t>
      </w:r>
    </w:p>
    <w:p w14:paraId="0B5B1020" w14:textId="77777777" w:rsidR="00A723CE" w:rsidRPr="00A723CE" w:rsidRDefault="00A723CE" w:rsidP="00A723CE">
      <w:pPr>
        <w:pStyle w:val="EndNoteBibliography"/>
        <w:spacing w:after="0"/>
      </w:pPr>
      <w:r w:rsidRPr="00A723CE">
        <w:t xml:space="preserve">Younes, MWF, Othman, SEI, Elkersh, MA, Youssef, NS &amp; Omar, GA 2011, ‘Effect of seven plant oils on some biochemical parameters in khapra beetle </w:t>
      </w:r>
      <w:r w:rsidRPr="00A723CE">
        <w:rPr>
          <w:i/>
        </w:rPr>
        <w:t xml:space="preserve">Trogoderma granarium </w:t>
      </w:r>
      <w:r w:rsidRPr="00A723CE">
        <w:t xml:space="preserve">Everts (Coleoptera: Dermestidae)’, </w:t>
      </w:r>
      <w:r w:rsidRPr="00A723CE">
        <w:rPr>
          <w:i/>
        </w:rPr>
        <w:t>Egyptian Journal of Experimental Biology (Zoology)</w:t>
      </w:r>
      <w:r w:rsidRPr="00A723CE">
        <w:t>, vol. 7, no. 1, pp. 53-61.</w:t>
      </w:r>
    </w:p>
    <w:p w14:paraId="0E7AECEA" w14:textId="77777777" w:rsidR="00A723CE" w:rsidRPr="00A723CE" w:rsidRDefault="00A723CE" w:rsidP="00A723CE">
      <w:pPr>
        <w:pStyle w:val="EndNoteBibliography"/>
        <w:spacing w:after="0"/>
      </w:pPr>
      <w:r w:rsidRPr="00A723CE">
        <w:t xml:space="preserve">Yubak Dhoj, GC 2002, ‘Study on post-harvest losses of maize and their management practices in the western hills of Nepal’, </w:t>
      </w:r>
      <w:r w:rsidRPr="00A723CE">
        <w:rPr>
          <w:i/>
        </w:rPr>
        <w:t>Sustainable Maize Production Systems for Nepal: Proceedings of a Maize Symposium, Kathmandu, Nepal, 3-5 December 2001</w:t>
      </w:r>
      <w:r w:rsidRPr="00A723CE">
        <w:t>, pp. 130-34.</w:t>
      </w:r>
    </w:p>
    <w:p w14:paraId="62E00252" w14:textId="77777777" w:rsidR="00A723CE" w:rsidRPr="00A723CE" w:rsidRDefault="00A723CE" w:rsidP="00A723CE">
      <w:pPr>
        <w:pStyle w:val="EndNoteBibliography"/>
        <w:spacing w:after="0"/>
      </w:pPr>
      <w:r w:rsidRPr="00A723CE">
        <w:t xml:space="preserve">-- -- 2006, ‘Efficacy of indigenous plant materials and modified storage structures to insect pests of maize seed during on-farm storage’, </w:t>
      </w:r>
      <w:r w:rsidRPr="00A723CE">
        <w:rPr>
          <w:i/>
        </w:rPr>
        <w:t>Journal of the Institute of Agriculture and Animal Science</w:t>
      </w:r>
      <w:r w:rsidRPr="00A723CE">
        <w:t>, vol. 27, pp. 69-76.</w:t>
      </w:r>
    </w:p>
    <w:p w14:paraId="1194E8A2" w14:textId="77777777" w:rsidR="00A723CE" w:rsidRPr="00A723CE" w:rsidRDefault="00A723CE" w:rsidP="00A723CE">
      <w:pPr>
        <w:pStyle w:val="EndNoteBibliography"/>
        <w:spacing w:after="0"/>
      </w:pPr>
      <w:r w:rsidRPr="00A723CE">
        <w:t xml:space="preserve">Zhang, S, Liu, Y &amp; Jing, X 1999, ‘A new species of </w:t>
      </w:r>
      <w:r w:rsidRPr="00A723CE">
        <w:rPr>
          <w:i/>
        </w:rPr>
        <w:t>Trogoderma</w:t>
      </w:r>
      <w:r w:rsidRPr="00A723CE">
        <w:t xml:space="preserve"> (Coleoptera: Dermestidae) found damaging stored grain in China’, </w:t>
      </w:r>
      <w:r w:rsidRPr="00A723CE">
        <w:rPr>
          <w:i/>
        </w:rPr>
        <w:t>Proceedings of the 7th International Working Conference on Stored-Product Protection, Beijing, China, 14-19 October 1998</w:t>
      </w:r>
      <w:r w:rsidRPr="00A723CE">
        <w:t>.</w:t>
      </w:r>
    </w:p>
    <w:p w14:paraId="681FF07E" w14:textId="608D8B2C" w:rsidR="00A723CE" w:rsidRPr="00A723CE" w:rsidRDefault="00A723CE" w:rsidP="00A723CE">
      <w:pPr>
        <w:pStyle w:val="EndNoteBibliography"/>
        <w:spacing w:after="0"/>
      </w:pPr>
      <w:r w:rsidRPr="00A723CE">
        <w:t xml:space="preserve">Zhao, QY, Li, TX, Song, ZJ, Sun, T, Liu, B, Han, X, Li, ZH &amp; Zhan, GP 2021, ‘Combination of modified atmosphere and irradiation for the phytosanitary disinfestation of </w:t>
      </w:r>
      <w:r w:rsidRPr="00A723CE">
        <w:rPr>
          <w:i/>
        </w:rPr>
        <w:t>Trogoderma granarium</w:t>
      </w:r>
      <w:r w:rsidRPr="00A723CE">
        <w:t xml:space="preserve"> Everts (Coleoptera: Dermestidae)’, </w:t>
      </w:r>
      <w:r w:rsidRPr="00A723CE">
        <w:rPr>
          <w:i/>
        </w:rPr>
        <w:t>Insects</w:t>
      </w:r>
      <w:r w:rsidRPr="00A723CE">
        <w:t xml:space="preserve">, vol. 12, 442, </w:t>
      </w:r>
      <w:r w:rsidRPr="00560C3D">
        <w:t>https://doi.org/10.3390/insects12050442</w:t>
      </w:r>
      <w:r w:rsidRPr="00A723CE">
        <w:t>.</w:t>
      </w:r>
    </w:p>
    <w:p w14:paraId="01A16178" w14:textId="77777777" w:rsidR="00A723CE" w:rsidRPr="00A723CE" w:rsidRDefault="00A723CE" w:rsidP="00A723CE">
      <w:pPr>
        <w:pStyle w:val="EndNoteBibliography"/>
      </w:pPr>
      <w:r w:rsidRPr="00A723CE">
        <w:t xml:space="preserve">Zhongping, X, Háva, J &amp; Yongzhi, P 2017, ‘A new species of the genus </w:t>
      </w:r>
      <w:r w:rsidRPr="00A723CE">
        <w:rPr>
          <w:i/>
        </w:rPr>
        <w:t>Trogoderma</w:t>
      </w:r>
      <w:r w:rsidRPr="00A723CE">
        <w:t xml:space="preserve"> Dejean, 1821 from China (Coleoptera: Dermestidae: Megatomini)’, </w:t>
      </w:r>
      <w:r w:rsidRPr="00A723CE">
        <w:rPr>
          <w:i/>
        </w:rPr>
        <w:t>Studies and Reports Taxonomical Series</w:t>
      </w:r>
      <w:r w:rsidRPr="00A723CE">
        <w:t>, vol. 13, no. 1, pp. 241-47.</w:t>
      </w:r>
    </w:p>
    <w:p w14:paraId="6AE8598A" w14:textId="4AF0C679" w:rsidR="00404266" w:rsidRDefault="00404266" w:rsidP="00BE6AA8">
      <w:pPr>
        <w:spacing w:before="160" w:after="0" w:line="269" w:lineRule="auto"/>
      </w:pPr>
    </w:p>
    <w:sectPr w:rsidR="00404266" w:rsidSect="000235A1">
      <w:headerReference w:type="even" r:id="rId117"/>
      <w:headerReference w:type="default" r:id="rId118"/>
      <w:footerReference w:type="even" r:id="rId119"/>
      <w:footerReference w:type="default" r:id="rId120"/>
      <w:headerReference w:type="first" r:id="rId121"/>
      <w:footerReference w:type="first" r:id="rId122"/>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C2CFE" w14:textId="77777777" w:rsidR="0080717A" w:rsidRDefault="0080717A">
      <w:pPr>
        <w:spacing w:after="0" w:line="240" w:lineRule="auto"/>
      </w:pPr>
      <w:r>
        <w:separator/>
      </w:r>
    </w:p>
  </w:endnote>
  <w:endnote w:type="continuationSeparator" w:id="0">
    <w:p w14:paraId="0C358DCB" w14:textId="77777777" w:rsidR="0080717A" w:rsidRDefault="0080717A">
      <w:pPr>
        <w:spacing w:after="0" w:line="240" w:lineRule="auto"/>
      </w:pPr>
      <w:r>
        <w:continuationSeparator/>
      </w:r>
    </w:p>
  </w:endnote>
  <w:endnote w:type="continuationNotice" w:id="1">
    <w:p w14:paraId="311424AD" w14:textId="77777777" w:rsidR="0080717A" w:rsidRDefault="008071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Open Sans">
    <w:charset w:val="00"/>
    <w:family w:val="swiss"/>
    <w:pitch w:val="variable"/>
    <w:sig w:usb0="E00002EF" w:usb1="4000205B" w:usb2="00000028" w:usb3="00000000" w:csb0="0000019F" w:csb1="00000000"/>
  </w:font>
  <w:font w:name="WwdmtxAdvTT3713a231">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abonLTStd-Roman">
    <w:altName w:val="Yu Goth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A9F1" w14:textId="75E0AB01" w:rsidR="009878CA" w:rsidRDefault="009878CA">
    <w:pPr>
      <w:pStyle w:val="Footer"/>
    </w:pPr>
    <w:r>
      <w:rPr>
        <w:noProof/>
      </w:rPr>
      <mc:AlternateContent>
        <mc:Choice Requires="wps">
          <w:drawing>
            <wp:anchor distT="0" distB="0" distL="0" distR="0" simplePos="0" relativeHeight="251658268" behindDoc="0" locked="0" layoutInCell="1" allowOverlap="1" wp14:anchorId="470D2A97" wp14:editId="12DC1894">
              <wp:simplePos x="635" y="635"/>
              <wp:positionH relativeFrom="page">
                <wp:align>center</wp:align>
              </wp:positionH>
              <wp:positionV relativeFrom="page">
                <wp:align>bottom</wp:align>
              </wp:positionV>
              <wp:extent cx="551815" cy="404495"/>
              <wp:effectExtent l="0" t="0" r="635" b="0"/>
              <wp:wrapNone/>
              <wp:docPr id="1932230962"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418055" w14:textId="3CE4E47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D2A97" id="_x0000_t202" coordsize="21600,21600" o:spt="202" path="m,l,21600r21600,l21600,xe">
              <v:stroke joinstyle="miter"/>
              <v:path gradientshapeok="t" o:connecttype="rect"/>
            </v:shapetype>
            <v:shape id="Text Box 44" o:spid="_x0000_s1027" type="#_x0000_t202" alt="OFFICIAL" style="position:absolute;left:0;text-align:left;margin-left:0;margin-top:0;width:43.45pt;height:31.8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" filled="f" stroked="f">
              <v:textbox style="mso-fit-shape-to-text:t" inset="0,0,0,15pt">
                <w:txbxContent>
                  <w:p w14:paraId="05418055" w14:textId="3CE4E47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84EF" w14:textId="5539C62D" w:rsidR="009878CA" w:rsidRDefault="009878CA">
    <w:pPr>
      <w:pStyle w:val="Footer"/>
    </w:pPr>
    <w:r>
      <w:rPr>
        <w:noProof/>
      </w:rPr>
      <mc:AlternateContent>
        <mc:Choice Requires="wps">
          <w:drawing>
            <wp:anchor distT="0" distB="0" distL="0" distR="0" simplePos="0" relativeHeight="251658276" behindDoc="0" locked="0" layoutInCell="1" allowOverlap="1" wp14:anchorId="24749ED7" wp14:editId="494B479F">
              <wp:simplePos x="635" y="635"/>
              <wp:positionH relativeFrom="page">
                <wp:align>center</wp:align>
              </wp:positionH>
              <wp:positionV relativeFrom="page">
                <wp:align>bottom</wp:align>
              </wp:positionV>
              <wp:extent cx="551815" cy="404495"/>
              <wp:effectExtent l="0" t="0" r="635" b="0"/>
              <wp:wrapNone/>
              <wp:docPr id="89997660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EC6D40" w14:textId="2827F44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749ED7" id="_x0000_t202" coordsize="21600,21600" o:spt="202" path="m,l,21600r21600,l21600,xe">
              <v:stroke joinstyle="miter"/>
              <v:path gradientshapeok="t" o:connecttype="rect"/>
            </v:shapetype>
            <v:shape id="Text Box 53" o:spid="_x0000_s1041" type="#_x0000_t202" alt="OFFICIAL" style="position:absolute;left:0;text-align:left;margin-left:0;margin-top:0;width:43.45pt;height:31.85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bUfSocXVuojzQVwmnh3slVS7XXwocXgbRhGoRU&#10;G57p0Ab6isPZ4qwB/PE3f8wn4inKWU+KqbglSXNmvllaSBTXaOBobJNR3OWznOJ23z0A6bCgJ+Fk&#10;MsmLwYymRujeSM/LWIhCwkoqV/HtaD6Ek3TpPUi1XKYk0pETYW03TkboyFck83V4E+jOjAda1ROM&#10;chLlO+JPufGmd8t9IPrTVq5EniknDaa9nt9LFPmv/ynr+qoXPwE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sQ/+aDQIAAB0E&#10;AAAOAAAAAAAAAAAAAAAAAC4CAABkcnMvZTJvRG9jLnhtbFBLAQItABQABgAIAAAAIQAfVaIN2wAA&#10;AAMBAAAPAAAAAAAAAAAAAAAAAGcEAABkcnMvZG93bnJldi54bWxQSwUGAAAAAAQABADzAAAAbwUA&#10;AAAA&#10;" filled="f" stroked="f">
              <v:textbox style="mso-fit-shape-to-text:t" inset="0,0,0,15pt">
                <w:txbxContent>
                  <w:p w14:paraId="2BEC6D40" w14:textId="2827F44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2C4B6" w14:textId="65A09C05" w:rsidR="00FE0782" w:rsidRDefault="00FE0782" w:rsidP="00FE0782">
    <w:pPr>
      <w:pStyle w:val="Footer"/>
    </w:pPr>
    <w:r>
      <w:t>Department of Agriculture, Fisheries and Forestry</w:t>
    </w:r>
  </w:p>
  <w:p w14:paraId="7A4CE66F" w14:textId="77777777" w:rsidR="00FE0782" w:rsidRDefault="00FE0782" w:rsidP="00FE0782">
    <w:pPr>
      <w:pStyle w:val="Footer"/>
    </w:pPr>
    <w:r>
      <w:fldChar w:fldCharType="begin"/>
    </w:r>
    <w:r>
      <w:instrText xml:space="preserve"> PAGE  \* roman  \* MERGEFORMAT </w:instrText>
    </w:r>
    <w:r>
      <w:fldChar w:fldCharType="separate"/>
    </w:r>
    <w:r>
      <w:t>vi</w:t>
    </w:r>
    <w:r>
      <w:fldChar w:fldCharType="end"/>
    </w:r>
  </w:p>
  <w:p w14:paraId="7F68B79C" w14:textId="3201ECCE" w:rsidR="00FE0782" w:rsidRDefault="00FE0782" w:rsidP="00FE078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9B7C0" w14:textId="5BD28C5C" w:rsidR="009878CA" w:rsidRDefault="009878CA">
    <w:pPr>
      <w:pStyle w:val="Footer"/>
    </w:pPr>
    <w:r>
      <w:rPr>
        <w:noProof/>
      </w:rPr>
      <mc:AlternateContent>
        <mc:Choice Requires="wps">
          <w:drawing>
            <wp:anchor distT="0" distB="0" distL="0" distR="0" simplePos="0" relativeHeight="251658275" behindDoc="0" locked="0" layoutInCell="1" allowOverlap="1" wp14:anchorId="375F821C" wp14:editId="752BCCDB">
              <wp:simplePos x="635" y="635"/>
              <wp:positionH relativeFrom="page">
                <wp:align>center</wp:align>
              </wp:positionH>
              <wp:positionV relativeFrom="page">
                <wp:align>bottom</wp:align>
              </wp:positionV>
              <wp:extent cx="551815" cy="404495"/>
              <wp:effectExtent l="0" t="0" r="635" b="0"/>
              <wp:wrapNone/>
              <wp:docPr id="2136234520"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C03F79E" w14:textId="0F3F219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5F821C" id="_x0000_t202" coordsize="21600,21600" o:spt="202" path="m,l,21600r21600,l21600,xe">
              <v:stroke joinstyle="miter"/>
              <v:path gradientshapeok="t" o:connecttype="rect"/>
            </v:shapetype>
            <v:shape id="Text Box 52" o:spid="_x0000_s1043" type="#_x0000_t202" alt="OFFICIAL" style="position:absolute;left:0;text-align:left;margin-left:0;margin-top:0;width:43.45pt;height:31.85pt;z-index:2516582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rh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7r+N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PY9muEPAgAA&#10;HQQAAA4AAAAAAAAAAAAAAAAALgIAAGRycy9lMm9Eb2MueG1sUEsBAi0AFAAGAAgAAAAhAB9Vog3b&#10;AAAAAwEAAA8AAAAAAAAAAAAAAAAAaQQAAGRycy9kb3ducmV2LnhtbFBLBQYAAAAABAAEAPMAAABx&#10;BQAAAAA=&#10;" filled="f" stroked="f">
              <v:textbox style="mso-fit-shape-to-text:t" inset="0,0,0,15pt">
                <w:txbxContent>
                  <w:p w14:paraId="0C03F79E" w14:textId="0F3F219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60CAE" w14:textId="1B321571" w:rsidR="009878CA" w:rsidRDefault="009878CA">
    <w:pPr>
      <w:pStyle w:val="Footer"/>
    </w:pPr>
    <w:r>
      <w:rPr>
        <w:noProof/>
      </w:rPr>
      <mc:AlternateContent>
        <mc:Choice Requires="wps">
          <w:drawing>
            <wp:anchor distT="0" distB="0" distL="0" distR="0" simplePos="0" relativeHeight="251658278" behindDoc="0" locked="0" layoutInCell="1" allowOverlap="1" wp14:anchorId="6B6D4985" wp14:editId="2D7ABE4C">
              <wp:simplePos x="635" y="635"/>
              <wp:positionH relativeFrom="page">
                <wp:align>center</wp:align>
              </wp:positionH>
              <wp:positionV relativeFrom="page">
                <wp:align>bottom</wp:align>
              </wp:positionV>
              <wp:extent cx="551815" cy="404495"/>
              <wp:effectExtent l="0" t="0" r="635" b="0"/>
              <wp:wrapNone/>
              <wp:docPr id="81934343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034D533" w14:textId="15E3E237"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6D4985" id="_x0000_t202" coordsize="21600,21600" o:spt="202" path="m,l,21600r21600,l21600,xe">
              <v:stroke joinstyle="miter"/>
              <v:path gradientshapeok="t" o:connecttype="rect"/>
            </v:shapetype>
            <v:shape id="Text Box 56" o:spid="_x0000_s1045" type="#_x0000_t202" alt="OFFICIAL" style="position:absolute;left:0;text-align:left;margin-left:0;margin-top:0;width:43.45pt;height:31.8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9FaDw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nY/g7qE07lYFi4t3zdYu0N8+GFOdwwDoKq&#10;Dc94SAVdReFsUdKA+/kvf8xH4jFKSYeKqahBSVOivhtcSBTXaLjR2CWjmOezHOPmoB8AdVjgk7A8&#10;meh1QY2mdKDfUM+rWAhDzHAsV9HdaD6EQbr4HrhYrVIS6siysDFbyyN05CuS+dq/MWfPjAdc1ROM&#10;cmLlO+KH3HjT29UhIP1pK5Hbgcgz5ajBtNfze4ki//0/ZV1f9fIX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LFD0VoPAgAA&#10;HQQAAA4AAAAAAAAAAAAAAAAALgIAAGRycy9lMm9Eb2MueG1sUEsBAi0AFAAGAAgAAAAhAB9Vog3b&#10;AAAAAwEAAA8AAAAAAAAAAAAAAAAAaQQAAGRycy9kb3ducmV2LnhtbFBLBQYAAAAABAAEAPMAAABx&#10;BQAAAAA=&#10;" filled="f" stroked="f">
              <v:textbox style="mso-fit-shape-to-text:t" inset="0,0,0,15pt">
                <w:txbxContent>
                  <w:p w14:paraId="5034D533" w14:textId="15E3E237"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BC0E3" w14:textId="72EA199A" w:rsidR="00C313E3" w:rsidRDefault="00F30C4D" w:rsidP="00607E41">
    <w:pPr>
      <w:pStyle w:val="Footer"/>
    </w:pPr>
    <w:r>
      <w:t>Department of Agriculture, Fisheries and Forestry</w:t>
    </w:r>
  </w:p>
  <w:p w14:paraId="28C3305D" w14:textId="18B3B6E2" w:rsidR="00FF5C3E" w:rsidRDefault="002F0518" w:rsidP="00607E41">
    <w:pPr>
      <w:pStyle w:val="Footer"/>
    </w:pPr>
    <w:r>
      <w:rPr>
        <w:color w:val="2B579A"/>
        <w:shd w:val="clear" w:color="auto" w:fill="E6E6E6"/>
      </w:rPr>
      <w:fldChar w:fldCharType="begin"/>
    </w:r>
    <w:r>
      <w:rPr>
        <w:noProof/>
      </w:rPr>
      <w:instrText xml:space="preserve"> PAGE   \* MERGEFORMAT </w:instrText>
    </w:r>
    <w:r>
      <w:rPr>
        <w:color w:val="2B579A"/>
        <w:shd w:val="clear" w:color="auto" w:fill="E6E6E6"/>
      </w:rPr>
      <w:fldChar w:fldCharType="separate"/>
    </w:r>
    <w:r>
      <w:rPr>
        <w:noProof/>
      </w:rPr>
      <w:t>79</w:t>
    </w:r>
    <w:r>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F300" w14:textId="7D9C3189" w:rsidR="009878CA" w:rsidRDefault="009878CA">
    <w:pPr>
      <w:pStyle w:val="Footer"/>
    </w:pPr>
    <w:r>
      <w:rPr>
        <w:noProof/>
      </w:rPr>
      <mc:AlternateContent>
        <mc:Choice Requires="wps">
          <w:drawing>
            <wp:anchor distT="0" distB="0" distL="0" distR="0" simplePos="0" relativeHeight="251658277" behindDoc="0" locked="0" layoutInCell="1" allowOverlap="1" wp14:anchorId="6C253F3E" wp14:editId="39910B62">
              <wp:simplePos x="635" y="635"/>
              <wp:positionH relativeFrom="page">
                <wp:align>center</wp:align>
              </wp:positionH>
              <wp:positionV relativeFrom="page">
                <wp:align>bottom</wp:align>
              </wp:positionV>
              <wp:extent cx="551815" cy="404495"/>
              <wp:effectExtent l="0" t="0" r="635" b="0"/>
              <wp:wrapNone/>
              <wp:docPr id="837164262"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45BDB80" w14:textId="53007DF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253F3E" id="_x0000_t202" coordsize="21600,21600" o:spt="202" path="m,l,21600r21600,l21600,xe">
              <v:stroke joinstyle="miter"/>
              <v:path gradientshapeok="t" o:connecttype="rect"/>
            </v:shapetype>
            <v:shape id="Text Box 55" o:spid="_x0000_s1047" type="#_x0000_t202" alt="OFFICIAL" style="position:absolute;left:0;text-align:left;margin-left:0;margin-top:0;width:43.45pt;height:31.8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Y5DgIAAB0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V7a30F9wqkcDAv3lq9brL1hPrwwhxvGQVC1&#10;4RkPqaCrKJwtShpwP//lj/lIPEYp6VAxFTUoaUrUd4MLieIaDTcau2QUt/k8x7g56AdAHRb4JCxP&#10;JnpdUKMpHeg31PMqFsIQMxzLVXQ3mg9hkC6+By5Wq5SEOrIsbMzW8ggd+YpkvvZvzNkz4wFX9QSj&#10;nFj5jvghN970dnUISH/aSuR2IPJMOWow7fX8XqLIf/9PWddXvfwF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k92OQ4CAAAd&#10;BAAADgAAAAAAAAAAAAAAAAAuAgAAZHJzL2Uyb0RvYy54bWxQSwECLQAUAAYACAAAACEAH1WiDdsA&#10;AAADAQAADwAAAAAAAAAAAAAAAABoBAAAZHJzL2Rvd25yZXYueG1sUEsFBgAAAAAEAAQA8wAAAHAF&#10;AAAAAA==&#10;" filled="f" stroked="f">
              <v:textbox style="mso-fit-shape-to-text:t" inset="0,0,0,15pt">
                <w:txbxContent>
                  <w:p w14:paraId="045BDB80" w14:textId="53007DF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F9E0E" w14:textId="51C2F8A6" w:rsidR="009878CA" w:rsidRDefault="009878CA">
    <w:pPr>
      <w:pStyle w:val="Footer"/>
    </w:pPr>
    <w:r>
      <w:rPr>
        <w:noProof/>
      </w:rPr>
      <mc:AlternateContent>
        <mc:Choice Requires="wps">
          <w:drawing>
            <wp:anchor distT="0" distB="0" distL="0" distR="0" simplePos="0" relativeHeight="251658280" behindDoc="0" locked="0" layoutInCell="1" allowOverlap="1" wp14:anchorId="3FC9D943" wp14:editId="6EB6287B">
              <wp:simplePos x="635" y="635"/>
              <wp:positionH relativeFrom="page">
                <wp:align>center</wp:align>
              </wp:positionH>
              <wp:positionV relativeFrom="page">
                <wp:align>bottom</wp:align>
              </wp:positionV>
              <wp:extent cx="551815" cy="404495"/>
              <wp:effectExtent l="0" t="0" r="635" b="0"/>
              <wp:wrapNone/>
              <wp:docPr id="999999004"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1C0195" w14:textId="2C75ADF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9D943" id="_x0000_t202" coordsize="21600,21600" o:spt="202" path="m,l,21600r21600,l21600,xe">
              <v:stroke joinstyle="miter"/>
              <v:path gradientshapeok="t" o:connecttype="rect"/>
            </v:shapetype>
            <v:shape id="Text Box 59" o:spid="_x0000_s1049" type="#_x0000_t202" alt="OFFICIAL" style="position:absolute;left:0;text-align:left;margin-left:0;margin-top:0;width:43.45pt;height:31.8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wxE0IPAgAA&#10;HQQAAA4AAAAAAAAAAAAAAAAALgIAAGRycy9lMm9Eb2MueG1sUEsBAi0AFAAGAAgAAAAhAB9Vog3b&#10;AAAAAwEAAA8AAAAAAAAAAAAAAAAAaQQAAGRycy9kb3ducmV2LnhtbFBLBQYAAAAABAAEAPMAAABx&#10;BQAAAAA=&#10;" filled="f" stroked="f">
              <v:textbox style="mso-fit-shape-to-text:t" inset="0,0,0,15pt">
                <w:txbxContent>
                  <w:p w14:paraId="6B1C0195" w14:textId="2C75ADF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6EAE" w14:textId="77777777" w:rsidR="009373BB" w:rsidRDefault="009373BB" w:rsidP="009373BB">
    <w:pPr>
      <w:pStyle w:val="Footer"/>
    </w:pPr>
    <w:r>
      <w:ptab w:relativeTo="margin" w:alignment="left" w:leader="none"/>
    </w:r>
    <w:r w:rsidRPr="00F76DD9">
      <w:t>Department of</w:t>
    </w:r>
    <w:r>
      <w:t xml:space="preserve"> Agriculture, Fisheries and Forestry</w:t>
    </w:r>
  </w:p>
  <w:p w14:paraId="2B21BFD6" w14:textId="77777777" w:rsidR="009373BB" w:rsidRPr="00C54718" w:rsidRDefault="009373BB" w:rsidP="009373BB">
    <w:pPr>
      <w:pStyle w:val="Footer"/>
    </w:pPr>
    <w:r>
      <w:fldChar w:fldCharType="begin"/>
    </w:r>
    <w:r>
      <w:instrText xml:space="preserve"> PAGE  \* Arabic  \* MERGEFORMAT </w:instrText>
    </w:r>
    <w:r>
      <w:fldChar w:fldCharType="separate"/>
    </w:r>
    <w:r>
      <w:t>1</w:t>
    </w:r>
    <w:r>
      <w:fldChar w:fldCharType="end"/>
    </w:r>
  </w:p>
  <w:p w14:paraId="48C9382D" w14:textId="57619F3F" w:rsidR="009373BB" w:rsidRPr="0031402D" w:rsidRDefault="009373BB" w:rsidP="009373BB">
    <w:pPr>
      <w:pStyle w:val="Footer"/>
      <w:spacing w:after="0"/>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D733" w14:textId="4AC963EF" w:rsidR="009878CA" w:rsidRDefault="009878CA">
    <w:pPr>
      <w:pStyle w:val="Footer"/>
    </w:pPr>
    <w:r>
      <w:rPr>
        <w:noProof/>
      </w:rPr>
      <mc:AlternateContent>
        <mc:Choice Requires="wps">
          <w:drawing>
            <wp:anchor distT="0" distB="0" distL="0" distR="0" simplePos="0" relativeHeight="251658279" behindDoc="0" locked="0" layoutInCell="1" allowOverlap="1" wp14:anchorId="2B0B9DB2" wp14:editId="743149FA">
              <wp:simplePos x="635" y="635"/>
              <wp:positionH relativeFrom="page">
                <wp:align>center</wp:align>
              </wp:positionH>
              <wp:positionV relativeFrom="page">
                <wp:align>bottom</wp:align>
              </wp:positionV>
              <wp:extent cx="551815" cy="404495"/>
              <wp:effectExtent l="0" t="0" r="635" b="0"/>
              <wp:wrapNone/>
              <wp:docPr id="1128147260"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C05992C" w14:textId="0DD219E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0B9DB2" id="_x0000_t202" coordsize="21600,21600" o:spt="202" path="m,l,21600r21600,l21600,xe">
              <v:stroke joinstyle="miter"/>
              <v:path gradientshapeok="t" o:connecttype="rect"/>
            </v:shapetype>
            <v:shape id="Text Box 58" o:spid="_x0000_s1051" type="#_x0000_t202" alt="OFFICIAL" style="position:absolute;left:0;text-align:left;margin-left:0;margin-top:0;width:43.45pt;height:31.8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rK8zw4CAAAd&#10;BAAADgAAAAAAAAAAAAAAAAAuAgAAZHJzL2Uyb0RvYy54bWxQSwECLQAUAAYACAAAACEAH1WiDdsA&#10;AAADAQAADwAAAAAAAAAAAAAAAABoBAAAZHJzL2Rvd25yZXYueG1sUEsFBgAAAAAEAAQA8wAAAHAF&#10;AAAAAA==&#10;" filled="f" stroked="f">
              <v:textbox style="mso-fit-shape-to-text:t" inset="0,0,0,15pt">
                <w:txbxContent>
                  <w:p w14:paraId="4C05992C" w14:textId="0DD219E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75935" w14:textId="0EE76027" w:rsidR="009878CA" w:rsidRDefault="009878CA">
    <w:pPr>
      <w:pStyle w:val="Footer"/>
    </w:pPr>
    <w:r>
      <w:rPr>
        <w:noProof/>
      </w:rPr>
      <mc:AlternateContent>
        <mc:Choice Requires="wps">
          <w:drawing>
            <wp:anchor distT="0" distB="0" distL="0" distR="0" simplePos="0" relativeHeight="251658282" behindDoc="0" locked="0" layoutInCell="1" allowOverlap="1" wp14:anchorId="5D60814C" wp14:editId="3B92F52E">
              <wp:simplePos x="635" y="635"/>
              <wp:positionH relativeFrom="page">
                <wp:align>center</wp:align>
              </wp:positionH>
              <wp:positionV relativeFrom="page">
                <wp:align>bottom</wp:align>
              </wp:positionV>
              <wp:extent cx="551815" cy="404495"/>
              <wp:effectExtent l="0" t="0" r="635" b="0"/>
              <wp:wrapNone/>
              <wp:docPr id="365340368"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B4DC86D" w14:textId="620EB50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0814C" id="_x0000_t202" coordsize="21600,21600" o:spt="202" path="m,l,21600r21600,l21600,xe">
              <v:stroke joinstyle="miter"/>
              <v:path gradientshapeok="t" o:connecttype="rect"/>
            </v:shapetype>
            <v:shape id="Text Box 62" o:spid="_x0000_s1053" type="#_x0000_t202" alt="OFFICIAL" style="position:absolute;left:0;text-align:left;margin-left:0;margin-top:0;width:43.45pt;height:31.8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jM2bQPAgAA&#10;HQQAAA4AAAAAAAAAAAAAAAAALgIAAGRycy9lMm9Eb2MueG1sUEsBAi0AFAAGAAgAAAAhAB9Vog3b&#10;AAAAAwEAAA8AAAAAAAAAAAAAAAAAaQQAAGRycy9kb3ducmV2LnhtbFBLBQYAAAAABAAEAPMAAABx&#10;BQAAAAA=&#10;" filled="f" stroked="f">
              <v:textbox style="mso-fit-shape-to-text:t" inset="0,0,0,15pt">
                <w:txbxContent>
                  <w:p w14:paraId="2B4DC86D" w14:textId="620EB50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9019" w14:textId="57C2FBCD" w:rsidR="009878CA" w:rsidRDefault="009878CA" w:rsidP="006E11DD">
    <w:pPr>
      <w:pStyle w:val="Footer"/>
      <w:jc w:val="left"/>
    </w:pPr>
    <w:r>
      <w:rPr>
        <w:noProof/>
      </w:rPr>
      <mc:AlternateContent>
        <mc:Choice Requires="wps">
          <w:drawing>
            <wp:anchor distT="0" distB="0" distL="0" distR="0" simplePos="0" relativeHeight="251658269" behindDoc="0" locked="0" layoutInCell="1" allowOverlap="1" wp14:anchorId="6E42B984" wp14:editId="2EE1279B">
              <wp:simplePos x="901700" y="10318750"/>
              <wp:positionH relativeFrom="page">
                <wp:align>center</wp:align>
              </wp:positionH>
              <wp:positionV relativeFrom="page">
                <wp:align>bottom</wp:align>
              </wp:positionV>
              <wp:extent cx="551815" cy="404495"/>
              <wp:effectExtent l="0" t="0" r="635" b="0"/>
              <wp:wrapNone/>
              <wp:docPr id="1248156252"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276ACD1" w14:textId="5E4150F9" w:rsidR="009878CA" w:rsidRPr="009878CA" w:rsidRDefault="009878CA" w:rsidP="009878CA">
                          <w:pPr>
                            <w:spacing w:after="0"/>
                            <w:rPr>
                              <w:rFonts w:eastAsia="Calibri" w:cs="Calibri"/>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42B984" id="_x0000_t202" coordsize="21600,21600" o:spt="202" path="m,l,21600r21600,l21600,xe">
              <v:stroke joinstyle="miter"/>
              <v:path gradientshapeok="t" o:connecttype="rect"/>
            </v:shapetype>
            <v:shape id="Text Box 45" o:spid="_x0000_s1028" type="#_x0000_t202" alt="OFFICIAL" style="position:absolute;margin-left:0;margin-top:0;width:43.45pt;height:31.8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276ACD1" w14:textId="5E4150F9" w:rsidR="009878CA" w:rsidRPr="009878CA" w:rsidRDefault="009878CA" w:rsidP="009878CA">
                    <w:pPr>
                      <w:spacing w:after="0"/>
                      <w:rPr>
                        <w:rFonts w:eastAsia="Calibri" w:cs="Calibri"/>
                        <w:color w:val="FF0000"/>
                        <w:sz w:val="24"/>
                        <w:szCs w:val="24"/>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A943C" w14:textId="77777777" w:rsidR="004A09BE" w:rsidRDefault="004A09BE" w:rsidP="004A09BE">
    <w:pPr>
      <w:pStyle w:val="Footer"/>
    </w:pPr>
    <w:r>
      <w:ptab w:relativeTo="margin" w:alignment="left" w:leader="none"/>
    </w:r>
    <w:r w:rsidRPr="00F76DD9">
      <w:t>Department of</w:t>
    </w:r>
    <w:r>
      <w:t xml:space="preserve"> Agriculture, Fisheries and Forestry</w:t>
    </w:r>
  </w:p>
  <w:p w14:paraId="49059F4F" w14:textId="77777777" w:rsidR="004A09BE" w:rsidRPr="00C54718" w:rsidRDefault="004A09BE" w:rsidP="004A09BE">
    <w:pPr>
      <w:pStyle w:val="Footer"/>
    </w:pPr>
    <w:r>
      <w:fldChar w:fldCharType="begin"/>
    </w:r>
    <w:r>
      <w:instrText xml:space="preserve"> PAGE  \* Arabic  \* MERGEFORMAT </w:instrText>
    </w:r>
    <w:r>
      <w:fldChar w:fldCharType="separate"/>
    </w:r>
    <w:r>
      <w:t>1</w:t>
    </w:r>
    <w:r>
      <w:fldChar w:fldCharType="end"/>
    </w:r>
  </w:p>
  <w:p w14:paraId="6D279406" w14:textId="5D844727" w:rsidR="009878CA" w:rsidRDefault="009878CA" w:rsidP="00874EE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BD75" w14:textId="066F6846" w:rsidR="009878CA" w:rsidRDefault="009878CA">
    <w:pPr>
      <w:pStyle w:val="Footer"/>
    </w:pPr>
    <w:r>
      <w:rPr>
        <w:noProof/>
      </w:rPr>
      <mc:AlternateContent>
        <mc:Choice Requires="wps">
          <w:drawing>
            <wp:anchor distT="0" distB="0" distL="0" distR="0" simplePos="0" relativeHeight="251658281" behindDoc="0" locked="0" layoutInCell="1" allowOverlap="1" wp14:anchorId="7B00056A" wp14:editId="15808FD2">
              <wp:simplePos x="635" y="635"/>
              <wp:positionH relativeFrom="page">
                <wp:align>center</wp:align>
              </wp:positionH>
              <wp:positionV relativeFrom="page">
                <wp:align>bottom</wp:align>
              </wp:positionV>
              <wp:extent cx="551815" cy="404495"/>
              <wp:effectExtent l="0" t="0" r="635" b="0"/>
              <wp:wrapNone/>
              <wp:docPr id="714103295"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A589DD" w14:textId="1AA6C49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0056A" id="_x0000_t202" coordsize="21600,21600" o:spt="202" path="m,l,21600r21600,l21600,xe">
              <v:stroke joinstyle="miter"/>
              <v:path gradientshapeok="t" o:connecttype="rect"/>
            </v:shapetype>
            <v:shape id="Text Box 61" o:spid="_x0000_s1055" type="#_x0000_t202" alt="OFFICIAL" style="position:absolute;left:0;text-align:left;margin-left:0;margin-top:0;width:43.45pt;height:31.8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F+ykg8PAgAA&#10;HQQAAA4AAAAAAAAAAAAAAAAALgIAAGRycy9lMm9Eb2MueG1sUEsBAi0AFAAGAAgAAAAhAB9Vog3b&#10;AAAAAwEAAA8AAAAAAAAAAAAAAAAAaQQAAGRycy9kb3ducmV2LnhtbFBLBQYAAAAABAAEAPMAAABx&#10;BQAAAAA=&#10;" filled="f" stroked="f">
              <v:textbox style="mso-fit-shape-to-text:t" inset="0,0,0,15pt">
                <w:txbxContent>
                  <w:p w14:paraId="65A589DD" w14:textId="1AA6C49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2ABD" w14:textId="3E4B4E3A" w:rsidR="009878CA" w:rsidRDefault="009878CA">
    <w:pPr>
      <w:pStyle w:val="Footer"/>
    </w:pPr>
    <w:r>
      <w:rPr>
        <w:noProof/>
      </w:rPr>
      <mc:AlternateContent>
        <mc:Choice Requires="wps">
          <w:drawing>
            <wp:anchor distT="0" distB="0" distL="0" distR="0" simplePos="0" relativeHeight="251658284" behindDoc="0" locked="0" layoutInCell="1" allowOverlap="1" wp14:anchorId="6A04DFB5" wp14:editId="2043254F">
              <wp:simplePos x="635" y="635"/>
              <wp:positionH relativeFrom="page">
                <wp:align>center</wp:align>
              </wp:positionH>
              <wp:positionV relativeFrom="page">
                <wp:align>bottom</wp:align>
              </wp:positionV>
              <wp:extent cx="551815" cy="404495"/>
              <wp:effectExtent l="0" t="0" r="635" b="0"/>
              <wp:wrapNone/>
              <wp:docPr id="1054671636"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41A4E8" w14:textId="2460360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4DFB5" id="_x0000_t202" coordsize="21600,21600" o:spt="202" path="m,l,21600r21600,l21600,xe">
              <v:stroke joinstyle="miter"/>
              <v:path gradientshapeok="t" o:connecttype="rect"/>
            </v:shapetype>
            <v:shape id="Text Box 65" o:spid="_x0000_s1057" type="#_x0000_t202" alt="OFFICIAL" style="position:absolute;left:0;text-align:left;margin-left:0;margin-top:0;width:43.45pt;height:31.8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gK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dz+1uojziVg2Hh3vJVi7XXzIcn5nDDOAiq&#10;NjziIRV0FYWTRUkD7vdH/piPxGOUkg4VU1GDkqZE/TS4kCiu0XCjsU1GcZPPcoybvb4D1GGBT8Ly&#10;ZKLXBTWa0oF+QT0vYyEMMcOxXEW3o3kXBunie+BiuUxJqCPLwtpsLI/Qka9I5nP/wpw9MR5wVQ8w&#10;yomVb4gfcuNNb5f7gPSnrURuByJPlKMG015P7yWK/PV/yrq86sUf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zgSAoPAgAA&#10;HQQAAA4AAAAAAAAAAAAAAAAALgIAAGRycy9lMm9Eb2MueG1sUEsBAi0AFAAGAAgAAAAhAB9Vog3b&#10;AAAAAwEAAA8AAAAAAAAAAAAAAAAAaQQAAGRycy9kb3ducmV2LnhtbFBLBQYAAAAABAAEAPMAAABx&#10;BQAAAAA=&#10;" filled="f" stroked="f">
              <v:textbox style="mso-fit-shape-to-text:t" inset="0,0,0,15pt">
                <w:txbxContent>
                  <w:p w14:paraId="4F41A4E8" w14:textId="2460360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4B7B0" w14:textId="77777777" w:rsidR="004A09BE" w:rsidRDefault="004A09BE" w:rsidP="004A09BE">
    <w:pPr>
      <w:pStyle w:val="Footer"/>
    </w:pPr>
    <w:r>
      <w:ptab w:relativeTo="margin" w:alignment="left" w:leader="none"/>
    </w:r>
    <w:r w:rsidRPr="00F76DD9">
      <w:t>Department of</w:t>
    </w:r>
    <w:r>
      <w:t xml:space="preserve"> Agriculture, Fisheries and Forestry</w:t>
    </w:r>
  </w:p>
  <w:p w14:paraId="6227E268" w14:textId="77777777" w:rsidR="004A09BE" w:rsidRPr="00C54718" w:rsidRDefault="004A09BE" w:rsidP="004A09BE">
    <w:pPr>
      <w:pStyle w:val="Footer"/>
    </w:pPr>
    <w:r>
      <w:fldChar w:fldCharType="begin"/>
    </w:r>
    <w:r>
      <w:instrText xml:space="preserve"> PAGE  \* Arabic  \* MERGEFORMAT </w:instrText>
    </w:r>
    <w:r>
      <w:fldChar w:fldCharType="separate"/>
    </w:r>
    <w:r>
      <w:t>1</w:t>
    </w:r>
    <w:r>
      <w:fldChar w:fldCharType="end"/>
    </w:r>
  </w:p>
  <w:p w14:paraId="2F259935" w14:textId="3F935308" w:rsidR="004A09BE" w:rsidRPr="0031402D" w:rsidRDefault="004A09BE" w:rsidP="004A09BE">
    <w:pPr>
      <w:pStyle w:val="Footer"/>
      <w:spacing w:after="0"/>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19C9" w14:textId="389533CB" w:rsidR="009878CA" w:rsidRDefault="009878CA">
    <w:pPr>
      <w:pStyle w:val="Footer"/>
    </w:pPr>
    <w:r>
      <w:rPr>
        <w:noProof/>
      </w:rPr>
      <mc:AlternateContent>
        <mc:Choice Requires="wps">
          <w:drawing>
            <wp:anchor distT="0" distB="0" distL="0" distR="0" simplePos="0" relativeHeight="251658283" behindDoc="0" locked="0" layoutInCell="1" allowOverlap="1" wp14:anchorId="4EF0D739" wp14:editId="098B3824">
              <wp:simplePos x="635" y="635"/>
              <wp:positionH relativeFrom="page">
                <wp:align>center</wp:align>
              </wp:positionH>
              <wp:positionV relativeFrom="page">
                <wp:align>bottom</wp:align>
              </wp:positionV>
              <wp:extent cx="551815" cy="404495"/>
              <wp:effectExtent l="0" t="0" r="635" b="0"/>
              <wp:wrapNone/>
              <wp:docPr id="932067493"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CACE752" w14:textId="1033258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F0D739" id="_x0000_t202" coordsize="21600,21600" o:spt="202" path="m,l,21600r21600,l21600,xe">
              <v:stroke joinstyle="miter"/>
              <v:path gradientshapeok="t" o:connecttype="rect"/>
            </v:shapetype>
            <v:shape id="Text Box 64" o:spid="_x0000_s1059" type="#_x0000_t202" alt="OFFICIAL" style="position:absolute;left:0;text-align:left;margin-left:0;margin-top:0;width:43.45pt;height:31.8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D2ni1xEAIA&#10;AB0EAAAOAAAAAAAAAAAAAAAAAC4CAABkcnMvZTJvRG9jLnhtbFBLAQItABQABgAIAAAAIQAfVaIN&#10;2wAAAAMBAAAPAAAAAAAAAAAAAAAAAGoEAABkcnMvZG93bnJldi54bWxQSwUGAAAAAAQABADzAAAA&#10;cgUAAAAA&#10;" filled="f" stroked="f">
              <v:textbox style="mso-fit-shape-to-text:t" inset="0,0,0,15pt">
                <w:txbxContent>
                  <w:p w14:paraId="7CACE752" w14:textId="1033258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38CC" w14:textId="6970EA8A" w:rsidR="009878CA" w:rsidRDefault="009878CA">
    <w:pPr>
      <w:pStyle w:val="Footer"/>
    </w:pPr>
    <w:r>
      <w:rPr>
        <w:noProof/>
      </w:rPr>
      <mc:AlternateContent>
        <mc:Choice Requires="wps">
          <w:drawing>
            <wp:anchor distT="0" distB="0" distL="0" distR="0" simplePos="0" relativeHeight="251658301" behindDoc="0" locked="0" layoutInCell="1" allowOverlap="1" wp14:anchorId="2BE2B090" wp14:editId="3C36373D">
              <wp:simplePos x="635" y="635"/>
              <wp:positionH relativeFrom="page">
                <wp:align>center</wp:align>
              </wp:positionH>
              <wp:positionV relativeFrom="page">
                <wp:align>bottom</wp:align>
              </wp:positionV>
              <wp:extent cx="551815" cy="404495"/>
              <wp:effectExtent l="0" t="0" r="635" b="0"/>
              <wp:wrapNone/>
              <wp:docPr id="1713591195"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424CDE4" w14:textId="02FB650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E2B090" id="_x0000_t202" coordsize="21600,21600" o:spt="202" path="m,l,21600r21600,l21600,xe">
              <v:stroke joinstyle="miter"/>
              <v:path gradientshapeok="t" o:connecttype="rect"/>
            </v:shapetype>
            <v:shape id="Text Box 71" o:spid="_x0000_s1061" type="#_x0000_t202" alt="OFFICIAL" style="position:absolute;left:0;text-align:left;margin-left:0;margin-top:0;width:43.45pt;height:31.85pt;z-index:251658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B2C/A4CAAAd&#10;BAAADgAAAAAAAAAAAAAAAAAuAgAAZHJzL2Uyb0RvYy54bWxQSwECLQAUAAYACAAAACEAH1WiDdsA&#10;AAADAQAADwAAAAAAAAAAAAAAAABoBAAAZHJzL2Rvd25yZXYueG1sUEsFBgAAAAAEAAQA8wAAAHAF&#10;AAAAAA==&#10;" filled="f" stroked="f">
              <v:textbox style="mso-fit-shape-to-text:t" inset="0,0,0,15pt">
                <w:txbxContent>
                  <w:p w14:paraId="3424CDE4" w14:textId="02FB650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B75FC" w14:textId="77777777" w:rsidR="00FC13BB" w:rsidRDefault="00FC13BB" w:rsidP="00FC13BB">
    <w:pPr>
      <w:pStyle w:val="Footer"/>
    </w:pPr>
    <w:r>
      <w:ptab w:relativeTo="margin" w:alignment="left" w:leader="none"/>
    </w:r>
    <w:r w:rsidRPr="00F76DD9">
      <w:t>Department of</w:t>
    </w:r>
    <w:r>
      <w:t xml:space="preserve"> Agriculture, Fisheries and Forestry</w:t>
    </w:r>
  </w:p>
  <w:p w14:paraId="035A079D" w14:textId="77777777" w:rsidR="00FC13BB" w:rsidRPr="00C54718" w:rsidRDefault="00FC13BB" w:rsidP="00FC13BB">
    <w:pPr>
      <w:pStyle w:val="Footer"/>
    </w:pPr>
    <w:r>
      <w:fldChar w:fldCharType="begin"/>
    </w:r>
    <w:r>
      <w:instrText xml:space="preserve"> PAGE  \* Arabic  \* MERGEFORMAT </w:instrText>
    </w:r>
    <w:r>
      <w:fldChar w:fldCharType="separate"/>
    </w:r>
    <w:r>
      <w:t>1</w:t>
    </w:r>
    <w:r>
      <w:fldChar w:fldCharType="end"/>
    </w:r>
  </w:p>
  <w:p w14:paraId="0D09B9BE" w14:textId="62A9DA60" w:rsidR="00FC13BB" w:rsidRPr="00C54718" w:rsidRDefault="00FC13BB" w:rsidP="00FC13B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A8F9D" w14:textId="3B408C3B" w:rsidR="009878CA" w:rsidRDefault="009878CA">
    <w:pPr>
      <w:pStyle w:val="Footer"/>
    </w:pPr>
    <w:r>
      <w:rPr>
        <w:noProof/>
      </w:rPr>
      <mc:AlternateContent>
        <mc:Choice Requires="wps">
          <w:drawing>
            <wp:anchor distT="0" distB="0" distL="0" distR="0" simplePos="0" relativeHeight="251658303" behindDoc="0" locked="0" layoutInCell="1" allowOverlap="1" wp14:anchorId="36507F7D" wp14:editId="65B06427">
              <wp:simplePos x="635" y="635"/>
              <wp:positionH relativeFrom="page">
                <wp:align>center</wp:align>
              </wp:positionH>
              <wp:positionV relativeFrom="page">
                <wp:align>bottom</wp:align>
              </wp:positionV>
              <wp:extent cx="551815" cy="404495"/>
              <wp:effectExtent l="0" t="0" r="635" b="0"/>
              <wp:wrapNone/>
              <wp:docPr id="237603281"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708A9" w14:textId="791402F3"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507F7D" id="_x0000_t202" coordsize="21600,21600" o:spt="202" path="m,l,21600r21600,l21600,xe">
              <v:stroke joinstyle="miter"/>
              <v:path gradientshapeok="t" o:connecttype="rect"/>
            </v:shapetype>
            <v:shape id="Text Box 70" o:spid="_x0000_s1063" type="#_x0000_t202" alt="OFFICIAL" style="position:absolute;left:0;text-align:left;margin-left:0;margin-top:0;width:43.45pt;height:31.85pt;z-index:25165830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" filled="f" stroked="f">
              <v:textbox style="mso-fit-shape-to-text:t" inset="0,0,0,15pt">
                <w:txbxContent>
                  <w:p w14:paraId="2DF708A9" w14:textId="791402F3"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FB37" w14:textId="6EA3B7D8" w:rsidR="009878CA" w:rsidRDefault="009878CA">
    <w:pPr>
      <w:pStyle w:val="Footer"/>
    </w:pPr>
    <w:r>
      <w:rPr>
        <w:noProof/>
      </w:rPr>
      <mc:AlternateContent>
        <mc:Choice Requires="wps">
          <w:drawing>
            <wp:anchor distT="0" distB="0" distL="0" distR="0" simplePos="0" relativeHeight="251658286" behindDoc="0" locked="0" layoutInCell="1" allowOverlap="1" wp14:anchorId="19D0DBC6" wp14:editId="67A3B8E0">
              <wp:simplePos x="635" y="635"/>
              <wp:positionH relativeFrom="page">
                <wp:align>center</wp:align>
              </wp:positionH>
              <wp:positionV relativeFrom="page">
                <wp:align>bottom</wp:align>
              </wp:positionV>
              <wp:extent cx="551815" cy="404495"/>
              <wp:effectExtent l="0" t="0" r="635" b="0"/>
              <wp:wrapNone/>
              <wp:docPr id="307261288"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4B30BAD" w14:textId="23D3D66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D0DBC6" id="_x0000_t202" coordsize="21600,21600" o:spt="202" path="m,l,21600r21600,l21600,xe">
              <v:stroke joinstyle="miter"/>
              <v:path gradientshapeok="t" o:connecttype="rect"/>
            </v:shapetype>
            <v:shape id="Text Box 74" o:spid="_x0000_s1065" type="#_x0000_t202" alt="OFFICIAL" style="position:absolute;left:0;text-align:left;margin-left:0;margin-top:0;width:43.45pt;height:31.8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AUdrDwPAgAA&#10;HQQAAA4AAAAAAAAAAAAAAAAALgIAAGRycy9lMm9Eb2MueG1sUEsBAi0AFAAGAAgAAAAhAB9Vog3b&#10;AAAAAwEAAA8AAAAAAAAAAAAAAAAAaQQAAGRycy9kb3ducmV2LnhtbFBLBQYAAAAABAAEAPMAAABx&#10;BQAAAAA=&#10;" filled="f" stroked="f">
              <v:textbox style="mso-fit-shape-to-text:t" inset="0,0,0,15pt">
                <w:txbxContent>
                  <w:p w14:paraId="44B30BAD" w14:textId="23D3D66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1AE87" w14:textId="77777777" w:rsidR="00AC7C8F" w:rsidRDefault="00AC7C8F" w:rsidP="00AC7C8F">
    <w:pPr>
      <w:pStyle w:val="Footer"/>
    </w:pPr>
    <w:r>
      <w:ptab w:relativeTo="margin" w:alignment="left" w:leader="none"/>
    </w:r>
    <w:r w:rsidRPr="00F76DD9">
      <w:t>Department of</w:t>
    </w:r>
    <w:r>
      <w:t xml:space="preserve"> Agriculture, Fisheries and Forestry</w:t>
    </w:r>
  </w:p>
  <w:p w14:paraId="3F9152C0" w14:textId="77777777" w:rsidR="00AC7C8F" w:rsidRPr="00C54718" w:rsidRDefault="00AC7C8F" w:rsidP="00AC7C8F">
    <w:pPr>
      <w:pStyle w:val="Footer"/>
    </w:pPr>
    <w:r>
      <w:fldChar w:fldCharType="begin"/>
    </w:r>
    <w:r>
      <w:instrText xml:space="preserve"> PAGE  \* Arabic  \* MERGEFORMAT </w:instrText>
    </w:r>
    <w:r>
      <w:fldChar w:fldCharType="separate"/>
    </w:r>
    <w:r>
      <w:t>1</w:t>
    </w:r>
    <w:r>
      <w:fldChar w:fldCharType="end"/>
    </w:r>
  </w:p>
  <w:p w14:paraId="45206432" w14:textId="29FC5C0D" w:rsidR="00AC7C8F" w:rsidRPr="0031402D" w:rsidRDefault="00AC7C8F" w:rsidP="00AC7C8F">
    <w:pPr>
      <w:pStyle w:val="Footer"/>
      <w:spacing w:after="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1944" w14:textId="30A7AB40" w:rsidR="009878CA" w:rsidRDefault="009878CA">
    <w:pPr>
      <w:pStyle w:val="Footer"/>
    </w:pPr>
    <w:r>
      <w:rPr>
        <w:noProof/>
      </w:rPr>
      <mc:AlternateContent>
        <mc:Choice Requires="wps">
          <w:drawing>
            <wp:anchor distT="0" distB="0" distL="0" distR="0" simplePos="0" relativeHeight="251658267" behindDoc="0" locked="0" layoutInCell="1" allowOverlap="1" wp14:anchorId="2B618BE5" wp14:editId="2ED9C0ED">
              <wp:simplePos x="635" y="635"/>
              <wp:positionH relativeFrom="page">
                <wp:align>center</wp:align>
              </wp:positionH>
              <wp:positionV relativeFrom="page">
                <wp:align>bottom</wp:align>
              </wp:positionV>
              <wp:extent cx="551815" cy="404495"/>
              <wp:effectExtent l="0" t="0" r="635" b="0"/>
              <wp:wrapNone/>
              <wp:docPr id="90300643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EA78B3" w14:textId="0F2515D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618BE5" id="_x0000_t202" coordsize="21600,21600" o:spt="202" path="m,l,21600r21600,l21600,xe">
              <v:stroke joinstyle="miter"/>
              <v:path gradientshapeok="t" o:connecttype="rect"/>
            </v:shapetype>
            <v:shape id="Text Box 43" o:spid="_x0000_s1030" type="#_x0000_t202" alt="OFFICIAL" style="position:absolute;left:0;text-align:left;margin-left:0;margin-top:0;width:43.45pt;height:31.8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05EA78B3" w14:textId="0F2515D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F500" w14:textId="7290F243" w:rsidR="009878CA" w:rsidRDefault="009878CA">
    <w:pPr>
      <w:pStyle w:val="Footer"/>
    </w:pPr>
    <w:r>
      <w:rPr>
        <w:noProof/>
      </w:rPr>
      <mc:AlternateContent>
        <mc:Choice Requires="wps">
          <w:drawing>
            <wp:anchor distT="0" distB="0" distL="0" distR="0" simplePos="0" relativeHeight="251658285" behindDoc="0" locked="0" layoutInCell="1" allowOverlap="1" wp14:anchorId="3DAAE196" wp14:editId="45D6078D">
              <wp:simplePos x="635" y="635"/>
              <wp:positionH relativeFrom="page">
                <wp:align>center</wp:align>
              </wp:positionH>
              <wp:positionV relativeFrom="page">
                <wp:align>bottom</wp:align>
              </wp:positionV>
              <wp:extent cx="551815" cy="404495"/>
              <wp:effectExtent l="0" t="0" r="635" b="0"/>
              <wp:wrapNone/>
              <wp:docPr id="2019750315"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6432ACC" w14:textId="19CDA93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AE196" id="_x0000_t202" coordsize="21600,21600" o:spt="202" path="m,l,21600r21600,l21600,xe">
              <v:stroke joinstyle="miter"/>
              <v:path gradientshapeok="t" o:connecttype="rect"/>
            </v:shapetype>
            <v:shape id="Text Box 73" o:spid="_x0000_s1067" type="#_x0000_t202" alt="OFFICIAL" style="position:absolute;left:0;text-align:left;margin-left:0;margin-top:0;width:43.45pt;height:31.8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T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Uv7NTQnnMrBuHBv+abD2lvmwwtzuGEcBFUb&#10;nvGQCvqKwtmipAX342/+mI/EY5SSHhVTUYOSpkR9M7iQKK7JcJNRJ6O4yxc5xs1BPwDqsMAnYXky&#10;0euCmkzpQL+hntexEIaY4ViuovVkPoRRuvgeuFivUxLqyLKwNTvLI3TkK5L5OrwxZ8+MB1zVE0xy&#10;YuU74sfceNPb9SEg/WkrkduRyDPlqMG01/N7iSL/9T9lXV/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qqzxkw4CAAAd&#10;BAAADgAAAAAAAAAAAAAAAAAuAgAAZHJzL2Uyb0RvYy54bWxQSwECLQAUAAYACAAAACEAH1WiDdsA&#10;AAADAQAADwAAAAAAAAAAAAAAAABoBAAAZHJzL2Rvd25yZXYueG1sUEsFBgAAAAAEAAQA8wAAAHAF&#10;AAAAAA==&#10;" filled="f" stroked="f">
              <v:textbox style="mso-fit-shape-to-text:t" inset="0,0,0,15pt">
                <w:txbxContent>
                  <w:p w14:paraId="46432ACC" w14:textId="19CDA93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76C5" w14:textId="44EBB3B0" w:rsidR="009878CA" w:rsidRDefault="009878CA">
    <w:pPr>
      <w:pStyle w:val="Footer"/>
    </w:pPr>
    <w:r>
      <w:rPr>
        <w:noProof/>
      </w:rPr>
      <mc:AlternateContent>
        <mc:Choice Requires="wps">
          <w:drawing>
            <wp:anchor distT="0" distB="0" distL="0" distR="0" simplePos="0" relativeHeight="251658288" behindDoc="0" locked="0" layoutInCell="1" allowOverlap="1" wp14:anchorId="21593444" wp14:editId="7D89CB04">
              <wp:simplePos x="635" y="635"/>
              <wp:positionH relativeFrom="page">
                <wp:align>center</wp:align>
              </wp:positionH>
              <wp:positionV relativeFrom="page">
                <wp:align>bottom</wp:align>
              </wp:positionV>
              <wp:extent cx="551815" cy="404495"/>
              <wp:effectExtent l="0" t="0" r="635" b="0"/>
              <wp:wrapNone/>
              <wp:docPr id="1735112005"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C3A5C6" w14:textId="14BB834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593444" id="_x0000_t202" coordsize="21600,21600" o:spt="202" path="m,l,21600r21600,l21600,xe">
              <v:stroke joinstyle="miter"/>
              <v:path gradientshapeok="t" o:connecttype="rect"/>
            </v:shapetype>
            <v:shape id="Text Box 77" o:spid="_x0000_s1069" type="#_x0000_t202" alt="OFFICIAL" style="position:absolute;left:0;text-align:left;margin-left:0;margin-top:0;width:43.45pt;height:31.85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To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4l/H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HDSlOgPAgAA&#10;HQQAAA4AAAAAAAAAAAAAAAAALgIAAGRycy9lMm9Eb2MueG1sUEsBAi0AFAAGAAgAAAAhAB9Vog3b&#10;AAAAAwEAAA8AAAAAAAAAAAAAAAAAaQQAAGRycy9kb3ducmV2LnhtbFBLBQYAAAAABAAEAPMAAABx&#10;BQAAAAA=&#10;" filled="f" stroked="f">
              <v:textbox style="mso-fit-shape-to-text:t" inset="0,0,0,15pt">
                <w:txbxContent>
                  <w:p w14:paraId="48C3A5C6" w14:textId="14BB834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7A16E" w14:textId="77777777" w:rsidR="00AA0F7A" w:rsidRDefault="00AA0F7A" w:rsidP="00AA0F7A">
    <w:pPr>
      <w:pStyle w:val="Footer"/>
    </w:pPr>
    <w:r>
      <w:ptab w:relativeTo="margin" w:alignment="left" w:leader="none"/>
    </w:r>
    <w:r w:rsidRPr="00F76DD9">
      <w:t>Department of</w:t>
    </w:r>
    <w:r>
      <w:t xml:space="preserve"> Agriculture, Fisheries and Forestry</w:t>
    </w:r>
  </w:p>
  <w:p w14:paraId="5178DDF7" w14:textId="77777777" w:rsidR="00AA0F7A" w:rsidRPr="00C54718" w:rsidRDefault="00AA0F7A" w:rsidP="00AA0F7A">
    <w:pPr>
      <w:pStyle w:val="Footer"/>
    </w:pPr>
    <w:r>
      <w:fldChar w:fldCharType="begin"/>
    </w:r>
    <w:r>
      <w:instrText xml:space="preserve"> PAGE  \* Arabic  \* MERGEFORMAT </w:instrText>
    </w:r>
    <w:r>
      <w:fldChar w:fldCharType="separate"/>
    </w:r>
    <w:r>
      <w:t>1</w:t>
    </w:r>
    <w:r>
      <w:fldChar w:fldCharType="end"/>
    </w:r>
  </w:p>
  <w:p w14:paraId="24E820E0" w14:textId="19D38007" w:rsidR="00AA0F7A" w:rsidRPr="0031402D" w:rsidRDefault="00AA0F7A" w:rsidP="00AA0F7A">
    <w:pPr>
      <w:pStyle w:val="Footer"/>
      <w:spacing w:after="0"/>
      <w:rPr>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D69C0" w14:textId="7F229A2A" w:rsidR="009878CA" w:rsidRDefault="009878CA">
    <w:pPr>
      <w:pStyle w:val="Footer"/>
    </w:pPr>
    <w:r>
      <w:rPr>
        <w:noProof/>
      </w:rPr>
      <mc:AlternateContent>
        <mc:Choice Requires="wps">
          <w:drawing>
            <wp:anchor distT="0" distB="0" distL="0" distR="0" simplePos="0" relativeHeight="251658287" behindDoc="0" locked="0" layoutInCell="1" allowOverlap="1" wp14:anchorId="6D8142ED" wp14:editId="6E9A9D69">
              <wp:simplePos x="635" y="635"/>
              <wp:positionH relativeFrom="page">
                <wp:align>center</wp:align>
              </wp:positionH>
              <wp:positionV relativeFrom="page">
                <wp:align>bottom</wp:align>
              </wp:positionV>
              <wp:extent cx="551815" cy="404495"/>
              <wp:effectExtent l="0" t="0" r="635" b="0"/>
              <wp:wrapNone/>
              <wp:docPr id="748285277"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2BF5D95" w14:textId="5275C9D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142ED" id="_x0000_t202" coordsize="21600,21600" o:spt="202" path="m,l,21600r21600,l21600,xe">
              <v:stroke joinstyle="miter"/>
              <v:path gradientshapeok="t" o:connecttype="rect"/>
            </v:shapetype>
            <v:shape id="Text Box 76" o:spid="_x0000_s1071" type="#_x0000_t202" alt="OFFICIAL" style="position:absolute;left:0;text-align:left;margin-left:0;margin-top:0;width:43.45pt;height:31.85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AeUTtlDQIAAB0E&#10;AAAOAAAAAAAAAAAAAAAAAC4CAABkcnMvZTJvRG9jLnhtbFBLAQItABQABgAIAAAAIQAfVaIN2wAA&#10;AAMBAAAPAAAAAAAAAAAAAAAAAGcEAABkcnMvZG93bnJldi54bWxQSwUGAAAAAAQABADzAAAAbwUA&#10;AAAA&#10;" filled="f" stroked="f">
              <v:textbox style="mso-fit-shape-to-text:t" inset="0,0,0,15pt">
                <w:txbxContent>
                  <w:p w14:paraId="12BF5D95" w14:textId="5275C9D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0EA4" w14:textId="16CB2A0B" w:rsidR="009878CA" w:rsidRDefault="009878CA">
    <w:pPr>
      <w:pStyle w:val="Footer"/>
    </w:pPr>
    <w:r>
      <w:rPr>
        <w:noProof/>
      </w:rPr>
      <mc:AlternateContent>
        <mc:Choice Requires="wps">
          <w:drawing>
            <wp:anchor distT="0" distB="0" distL="0" distR="0" simplePos="0" relativeHeight="251658293" behindDoc="0" locked="0" layoutInCell="1" allowOverlap="1" wp14:anchorId="0B18B88D" wp14:editId="7E9006CC">
              <wp:simplePos x="635" y="635"/>
              <wp:positionH relativeFrom="page">
                <wp:align>center</wp:align>
              </wp:positionH>
              <wp:positionV relativeFrom="page">
                <wp:align>bottom</wp:align>
              </wp:positionV>
              <wp:extent cx="551815" cy="404495"/>
              <wp:effectExtent l="0" t="0" r="635" b="0"/>
              <wp:wrapNone/>
              <wp:docPr id="186029885"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5F45812" w14:textId="19E384E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8B88D" id="_x0000_t202" coordsize="21600,21600" o:spt="202" path="m,l,21600r21600,l21600,xe">
              <v:stroke joinstyle="miter"/>
              <v:path gradientshapeok="t" o:connecttype="rect"/>
            </v:shapetype>
            <v:shape id="Text Box 80" o:spid="_x0000_s1073" type="#_x0000_t202" alt="OFFICIAL" style="position:absolute;left:0;text-align:left;margin-left:0;margin-top:0;width:43.45pt;height:31.85pt;z-index:2516582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4eDwIAAB0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bG4t/G9rdQH3EqB8PCveWrFmuvmQ9PzOGGcRBU&#10;bXjEQyroKgoni5IG3O+P/DEficcoJR0qpqIGJU2J+mlwIVFco+FGY5uM4iaf5Rg3e30HqMMCn4Tl&#10;yUSvC2o0pQP9gnpexkIYYoZjuYpuR/MuDNLF98DFcpmSUEeWhbXZWB6hI1+RzOf+hTl7Yjzgqh5g&#10;lBMr3xA/5Mab3i73AelPW4ncDkSeKEcNpr2e3ksU+ev/lHV51Ys/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MQvXh4PAgAA&#10;HQQAAA4AAAAAAAAAAAAAAAAALgIAAGRycy9lMm9Eb2MueG1sUEsBAi0AFAAGAAgAAAAhAB9Vog3b&#10;AAAAAwEAAA8AAAAAAAAAAAAAAAAAaQQAAGRycy9kb3ducmV2LnhtbFBLBQYAAAAABAAEAPMAAABx&#10;BQAAAAA=&#10;" filled="f" stroked="f">
              <v:textbox style="mso-fit-shape-to-text:t" inset="0,0,0,15pt">
                <w:txbxContent>
                  <w:p w14:paraId="55F45812" w14:textId="19E384E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08BE" w14:textId="77777777" w:rsidR="00AA0F7A" w:rsidRDefault="00AA0F7A" w:rsidP="00AA0F7A">
    <w:pPr>
      <w:pStyle w:val="Footer"/>
    </w:pPr>
    <w:r>
      <w:ptab w:relativeTo="margin" w:alignment="left" w:leader="none"/>
    </w:r>
    <w:r w:rsidRPr="00F76DD9">
      <w:t>Department of</w:t>
    </w:r>
    <w:r>
      <w:t xml:space="preserve"> Agriculture, Fisheries and Forestry</w:t>
    </w:r>
  </w:p>
  <w:p w14:paraId="63A03F48" w14:textId="77777777" w:rsidR="00AA0F7A" w:rsidRPr="00C54718" w:rsidRDefault="00AA0F7A" w:rsidP="00AA0F7A">
    <w:pPr>
      <w:pStyle w:val="Footer"/>
    </w:pPr>
    <w:r>
      <w:fldChar w:fldCharType="begin"/>
    </w:r>
    <w:r>
      <w:instrText xml:space="preserve"> PAGE  \* Arabic  \* MERGEFORMAT </w:instrText>
    </w:r>
    <w:r>
      <w:fldChar w:fldCharType="separate"/>
    </w:r>
    <w:r>
      <w:t>1</w:t>
    </w:r>
    <w:r>
      <w:fldChar w:fldCharType="end"/>
    </w:r>
  </w:p>
  <w:p w14:paraId="15A89A54" w14:textId="7ED415FC" w:rsidR="00AA0F7A" w:rsidRPr="0031402D" w:rsidRDefault="00AA0F7A" w:rsidP="00AA0F7A">
    <w:pPr>
      <w:pStyle w:val="Footer"/>
      <w:spacing w:after="0"/>
      <w:rPr>
        <w:sz w:val="16"/>
        <w:szCs w:val="16"/>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2BD3D" w14:textId="345FFD06" w:rsidR="009878CA" w:rsidRDefault="009878CA">
    <w:pPr>
      <w:pStyle w:val="Footer"/>
    </w:pPr>
    <w:r>
      <w:rPr>
        <w:noProof/>
      </w:rPr>
      <mc:AlternateContent>
        <mc:Choice Requires="wps">
          <w:drawing>
            <wp:anchor distT="0" distB="0" distL="0" distR="0" simplePos="0" relativeHeight="251658295" behindDoc="0" locked="0" layoutInCell="1" allowOverlap="1" wp14:anchorId="617A9A52" wp14:editId="0CCDB905">
              <wp:simplePos x="635" y="635"/>
              <wp:positionH relativeFrom="page">
                <wp:align>center</wp:align>
              </wp:positionH>
              <wp:positionV relativeFrom="page">
                <wp:align>bottom</wp:align>
              </wp:positionV>
              <wp:extent cx="551815" cy="404495"/>
              <wp:effectExtent l="0" t="0" r="635" b="0"/>
              <wp:wrapNone/>
              <wp:docPr id="1826011695"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3B0BC1A" w14:textId="3E2D0E8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7A9A52" id="_x0000_t202" coordsize="21600,21600" o:spt="202" path="m,l,21600r21600,l21600,xe">
              <v:stroke joinstyle="miter"/>
              <v:path gradientshapeok="t" o:connecttype="rect"/>
            </v:shapetype>
            <v:shape id="Text Box 79" o:spid="_x0000_s1075" type="#_x0000_t202" alt="OFFICIAL" style="position:absolute;left:0;text-align:left;margin-left:0;margin-top:0;width:43.45pt;height:31.85pt;z-index:25165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WlDgIAAB0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2x+Hxsfwf1CadyMCzcW75usfaG+fDCHG4YB0HV&#10;hmc8pIKuonC2KGnA/fyXP+Yj8RilpEPFVNSgpClR3w0uJIprNNxo7JJRzPNZjnFz0A+AOizwSVie&#10;TPS6oEZTOtBvqOdVLIQhZjiWq+huNB/CIF18D1ysVikJdWRZ2Jit5RE68hXJfO3fmLNnxgOu6glG&#10;ObHyHfFDbrzp7eoQkP60lcjtQOSZctRg2uv5vUSR//6fsq6vevkL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g1EVpQ4CAAAd&#10;BAAADgAAAAAAAAAAAAAAAAAuAgAAZHJzL2Uyb0RvYy54bWxQSwECLQAUAAYACAAAACEAH1WiDdsA&#10;AAADAQAADwAAAAAAAAAAAAAAAABoBAAAZHJzL2Rvd25yZXYueG1sUEsFBgAAAAAEAAQA8wAAAHAF&#10;AAAAAA==&#10;" filled="f" stroked="f">
              <v:textbox style="mso-fit-shape-to-text:t" inset="0,0,0,15pt">
                <w:txbxContent>
                  <w:p w14:paraId="53B0BC1A" w14:textId="3E2D0E8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29D2" w14:textId="2C061ACC" w:rsidR="009878CA" w:rsidRDefault="009878CA">
    <w:pPr>
      <w:pStyle w:val="Footer"/>
    </w:pPr>
    <w:r>
      <w:rPr>
        <w:noProof/>
      </w:rPr>
      <mc:AlternateContent>
        <mc:Choice Requires="wps">
          <w:drawing>
            <wp:anchor distT="0" distB="0" distL="0" distR="0" simplePos="0" relativeHeight="251658290" behindDoc="0" locked="0" layoutInCell="1" allowOverlap="1" wp14:anchorId="013EDBA1" wp14:editId="26888E8D">
              <wp:simplePos x="635" y="635"/>
              <wp:positionH relativeFrom="page">
                <wp:align>center</wp:align>
              </wp:positionH>
              <wp:positionV relativeFrom="page">
                <wp:align>bottom</wp:align>
              </wp:positionV>
              <wp:extent cx="551815" cy="404495"/>
              <wp:effectExtent l="0" t="0" r="635" b="0"/>
              <wp:wrapNone/>
              <wp:docPr id="1215175447"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6D8BE86" w14:textId="2411FED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3EDBA1" id="_x0000_t202" coordsize="21600,21600" o:spt="202" path="m,l,21600r21600,l21600,xe">
              <v:stroke joinstyle="miter"/>
              <v:path gradientshapeok="t" o:connecttype="rect"/>
            </v:shapetype>
            <v:shape id="Text Box 83" o:spid="_x0000_s1077" type="#_x0000_t202" alt="OFFICIAL" style="position:absolute;left:0;text-align:left;margin-left:0;margin-top:0;width:43.45pt;height:31.85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g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8APPoA4CAAAd&#10;BAAADgAAAAAAAAAAAAAAAAAuAgAAZHJzL2Uyb0RvYy54bWxQSwECLQAUAAYACAAAACEAH1WiDdsA&#10;AAADAQAADwAAAAAAAAAAAAAAAABoBAAAZHJzL2Rvd25yZXYueG1sUEsFBgAAAAAEAAQA8wAAAHAF&#10;AAAAAA==&#10;" filled="f" stroked="f">
              <v:textbox style="mso-fit-shape-to-text:t" inset="0,0,0,15pt">
                <w:txbxContent>
                  <w:p w14:paraId="66D8BE86" w14:textId="2411FED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6E4D" w14:textId="77777777" w:rsidR="00AA0F7A" w:rsidRDefault="00AA0F7A" w:rsidP="00AA0F7A">
    <w:pPr>
      <w:pStyle w:val="Footer"/>
    </w:pPr>
    <w:r>
      <w:ptab w:relativeTo="margin" w:alignment="left" w:leader="none"/>
    </w:r>
    <w:r w:rsidRPr="00F76DD9">
      <w:t>Department of</w:t>
    </w:r>
    <w:r>
      <w:t xml:space="preserve"> Agriculture, Fisheries and Forestry</w:t>
    </w:r>
  </w:p>
  <w:p w14:paraId="1D55710B" w14:textId="77777777" w:rsidR="00AA0F7A" w:rsidRPr="00C54718" w:rsidRDefault="00AA0F7A" w:rsidP="00AA0F7A">
    <w:pPr>
      <w:pStyle w:val="Footer"/>
    </w:pPr>
    <w:r>
      <w:fldChar w:fldCharType="begin"/>
    </w:r>
    <w:r>
      <w:instrText xml:space="preserve"> PAGE  \* Arabic  \* MERGEFORMAT </w:instrText>
    </w:r>
    <w:r>
      <w:fldChar w:fldCharType="separate"/>
    </w:r>
    <w:r>
      <w:t>1</w:t>
    </w:r>
    <w:r>
      <w:fldChar w:fldCharType="end"/>
    </w:r>
  </w:p>
  <w:p w14:paraId="71DE6A37" w14:textId="295C5278" w:rsidR="00AA0F7A" w:rsidRPr="0031402D" w:rsidRDefault="00AA0F7A" w:rsidP="00AA0F7A">
    <w:pPr>
      <w:pStyle w:val="Footer"/>
      <w:spacing w:after="0"/>
      <w:rPr>
        <w:sz w:val="16"/>
        <w:szCs w:val="16"/>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39D7" w14:textId="19B12C20" w:rsidR="009878CA" w:rsidRDefault="009878CA">
    <w:pPr>
      <w:pStyle w:val="Footer"/>
    </w:pPr>
    <w:r>
      <w:rPr>
        <w:noProof/>
      </w:rPr>
      <mc:AlternateContent>
        <mc:Choice Requires="wps">
          <w:drawing>
            <wp:anchor distT="0" distB="0" distL="0" distR="0" simplePos="0" relativeHeight="251658289" behindDoc="0" locked="0" layoutInCell="1" allowOverlap="1" wp14:anchorId="3CF692DB" wp14:editId="7AE11756">
              <wp:simplePos x="635" y="635"/>
              <wp:positionH relativeFrom="page">
                <wp:align>center</wp:align>
              </wp:positionH>
              <wp:positionV relativeFrom="page">
                <wp:align>bottom</wp:align>
              </wp:positionV>
              <wp:extent cx="551815" cy="404495"/>
              <wp:effectExtent l="0" t="0" r="635" b="0"/>
              <wp:wrapNone/>
              <wp:docPr id="2011801449"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174362" w14:textId="2680F4E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692DB" id="_x0000_t202" coordsize="21600,21600" o:spt="202" path="m,l,21600r21600,l21600,xe">
              <v:stroke joinstyle="miter"/>
              <v:path gradientshapeok="t" o:connecttype="rect"/>
            </v:shapetype>
            <v:shape id="Text Box 82" o:spid="_x0000_s1079" type="#_x0000_t202" alt="OFFICIAL" style="position:absolute;left:0;text-align:left;margin-left:0;margin-top:0;width:43.45pt;height:31.85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rb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Rr6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Cp9qtsPAgAA&#10;HQQAAA4AAAAAAAAAAAAAAAAALgIAAGRycy9lMm9Eb2MueG1sUEsBAi0AFAAGAAgAAAAhAB9Vog3b&#10;AAAAAwEAAA8AAAAAAAAAAAAAAAAAaQQAAGRycy9kb3ducmV2LnhtbFBLBQYAAAAABAAEAPMAAABx&#10;BQAAAAA=&#10;" filled="f" stroked="f">
              <v:textbox style="mso-fit-shape-to-text:t" inset="0,0,0,15pt">
                <w:txbxContent>
                  <w:p w14:paraId="5B174362" w14:textId="2680F4E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BD1F" w14:textId="462E3F5C" w:rsidR="009878CA" w:rsidRDefault="009878CA">
    <w:pPr>
      <w:pStyle w:val="Footer"/>
    </w:pPr>
    <w:r>
      <w:rPr>
        <w:noProof/>
      </w:rPr>
      <mc:AlternateContent>
        <mc:Choice Requires="wps">
          <w:drawing>
            <wp:anchor distT="0" distB="0" distL="0" distR="0" simplePos="0" relativeHeight="251658271" behindDoc="0" locked="0" layoutInCell="1" allowOverlap="1" wp14:anchorId="77418057" wp14:editId="154163A2">
              <wp:simplePos x="635" y="635"/>
              <wp:positionH relativeFrom="page">
                <wp:align>center</wp:align>
              </wp:positionH>
              <wp:positionV relativeFrom="page">
                <wp:align>bottom</wp:align>
              </wp:positionV>
              <wp:extent cx="551815" cy="404495"/>
              <wp:effectExtent l="0" t="0" r="635" b="0"/>
              <wp:wrapNone/>
              <wp:docPr id="434516374"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40852C3" w14:textId="6E5BD42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18057" id="_x0000_t202" coordsize="21600,21600" o:spt="202" path="m,l,21600r21600,l21600,xe">
              <v:stroke joinstyle="miter"/>
              <v:path gradientshapeok="t" o:connecttype="rect"/>
            </v:shapetype>
            <v:shape id="Text Box 47" o:spid="_x0000_s1032" type="#_x0000_t202" alt="OFFICIAL" style="position:absolute;left:0;text-align:left;margin-left:0;margin-top:0;width:43.45pt;height:31.8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dGWcxg4CAAAc&#10;BAAADgAAAAAAAAAAAAAAAAAuAgAAZHJzL2Uyb0RvYy54bWxQSwECLQAUAAYACAAAACEAH1WiDdsA&#10;AAADAQAADwAAAAAAAAAAAAAAAABoBAAAZHJzL2Rvd25yZXYueG1sUEsFBgAAAAAEAAQA8wAAAHAF&#10;AAAAAA==&#10;" filled="f" stroked="f">
              <v:textbox style="mso-fit-shape-to-text:t" inset="0,0,0,15pt">
                <w:txbxContent>
                  <w:p w14:paraId="240852C3" w14:textId="6E5BD42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3060" w14:textId="4925E8C6" w:rsidR="00AB0B90" w:rsidRDefault="009878CA" w:rsidP="00161C66">
    <w:pPr>
      <w:pStyle w:val="Footer"/>
    </w:pPr>
    <w:r>
      <w:rPr>
        <w:noProof/>
      </w:rPr>
      <mc:AlternateContent>
        <mc:Choice Requires="wps">
          <w:drawing>
            <wp:anchor distT="0" distB="0" distL="0" distR="0" simplePos="0" relativeHeight="251658272" behindDoc="0" locked="0" layoutInCell="1" allowOverlap="1" wp14:anchorId="4E5FC154" wp14:editId="0A5827AB">
              <wp:simplePos x="901065" y="10126980"/>
              <wp:positionH relativeFrom="page">
                <wp:align>center</wp:align>
              </wp:positionH>
              <wp:positionV relativeFrom="page">
                <wp:align>bottom</wp:align>
              </wp:positionV>
              <wp:extent cx="551815" cy="404495"/>
              <wp:effectExtent l="0" t="0" r="635" b="0"/>
              <wp:wrapNone/>
              <wp:docPr id="1137427544"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B126C9" w14:textId="6531F5C5" w:rsidR="009878CA" w:rsidRPr="009878CA" w:rsidRDefault="009878CA" w:rsidP="009878CA">
                          <w:pPr>
                            <w:spacing w:after="0"/>
                            <w:rPr>
                              <w:rFonts w:eastAsia="Calibri" w:cs="Calibri"/>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5FC154" id="_x0000_t202" coordsize="21600,21600" o:spt="202" path="m,l,21600r21600,l21600,xe">
              <v:stroke joinstyle="miter"/>
              <v:path gradientshapeok="t" o:connecttype="rect"/>
            </v:shapetype>
            <v:shape id="Text Box 48" o:spid="_x0000_s1033" type="#_x0000_t202" alt="OFFICIAL" style="position:absolute;left:0;text-align:left;margin-left:0;margin-top:0;width:43.45pt;height:31.8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BnaLvsPAgAA&#10;HAQAAA4AAAAAAAAAAAAAAAAALgIAAGRycy9lMm9Eb2MueG1sUEsBAi0AFAAGAAgAAAAhAB9Vog3b&#10;AAAAAwEAAA8AAAAAAAAAAAAAAAAAaQQAAGRycy9kb3ducmV2LnhtbFBLBQYAAAAABAAEAPMAAABx&#10;BQAAAAA=&#10;" filled="f" stroked="f">
              <v:textbox style="mso-fit-shape-to-text:t" inset="0,0,0,15pt">
                <w:txbxContent>
                  <w:p w14:paraId="68B126C9" w14:textId="6531F5C5" w:rsidR="009878CA" w:rsidRPr="009878CA" w:rsidRDefault="009878CA" w:rsidP="009878CA">
                    <w:pPr>
                      <w:spacing w:after="0"/>
                      <w:rPr>
                        <w:rFonts w:eastAsia="Calibri" w:cs="Calibri"/>
                        <w:color w:val="FF0000"/>
                        <w:sz w:val="24"/>
                        <w:szCs w:val="24"/>
                      </w:rPr>
                    </w:pPr>
                  </w:p>
                </w:txbxContent>
              </v:textbox>
              <w10:wrap anchorx="page" anchory="page"/>
            </v:shape>
          </w:pict>
        </mc:Fallback>
      </mc:AlternateContent>
    </w:r>
    <w:r w:rsidR="002F0518">
      <w:t xml:space="preserve">Department of Agriculture, </w:t>
    </w:r>
    <w:r w:rsidR="00F30C4D">
      <w:t>Fisheries</w:t>
    </w:r>
    <w:r w:rsidR="002F0518">
      <w:t xml:space="preserve"> and </w:t>
    </w:r>
    <w:r w:rsidR="00F30C4D">
      <w:t>Forestry</w:t>
    </w:r>
  </w:p>
  <w:p w14:paraId="32609F5D" w14:textId="03D6D900" w:rsidR="00FF5C3E" w:rsidRDefault="002F0518" w:rsidP="00161C66">
    <w:pPr>
      <w:pStyle w:val="Footer"/>
    </w:pPr>
    <w:r>
      <w:rPr>
        <w:color w:val="2B579A"/>
        <w:shd w:val="clear" w:color="auto" w:fill="E6E6E6"/>
      </w:rPr>
      <w:fldChar w:fldCharType="begin"/>
    </w:r>
    <w:r>
      <w:rPr>
        <w:noProof/>
      </w:rPr>
      <w:instrText xml:space="preserve"> PAGE   \* MERGEFORMAT </w:instrText>
    </w:r>
    <w:r>
      <w:rPr>
        <w:color w:val="2B579A"/>
        <w:shd w:val="clear" w:color="auto" w:fill="E6E6E6"/>
      </w:rPr>
      <w:fldChar w:fldCharType="separate"/>
    </w:r>
    <w:r>
      <w:rPr>
        <w:noProof/>
      </w:rPr>
      <w:t>ix</w:t>
    </w:r>
    <w:r>
      <w:rPr>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D7E53" w14:textId="7D3AE41D" w:rsidR="009878CA" w:rsidRDefault="009878CA">
    <w:pPr>
      <w:pStyle w:val="Footer"/>
    </w:pPr>
    <w:r>
      <w:rPr>
        <w:noProof/>
      </w:rPr>
      <mc:AlternateContent>
        <mc:Choice Requires="wps">
          <w:drawing>
            <wp:anchor distT="0" distB="0" distL="0" distR="0" simplePos="0" relativeHeight="251658270" behindDoc="0" locked="0" layoutInCell="1" allowOverlap="1" wp14:anchorId="574E26F8" wp14:editId="177BC9A8">
              <wp:simplePos x="635" y="635"/>
              <wp:positionH relativeFrom="page">
                <wp:align>center</wp:align>
              </wp:positionH>
              <wp:positionV relativeFrom="page">
                <wp:align>bottom</wp:align>
              </wp:positionV>
              <wp:extent cx="551815" cy="404495"/>
              <wp:effectExtent l="0" t="0" r="635" b="0"/>
              <wp:wrapNone/>
              <wp:docPr id="64951668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07779C" w14:textId="118478BD"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4E26F8" id="_x0000_t202" coordsize="21600,21600" o:spt="202" path="m,l,21600r21600,l21600,xe">
              <v:stroke joinstyle="miter"/>
              <v:path gradientshapeok="t" o:connecttype="rect"/>
            </v:shapetype>
            <v:shape id="Text Box 46" o:spid="_x0000_s1035" type="#_x0000_t202" alt="OFFICIAL" style="position:absolute;left:0;text-align:left;margin-left:0;margin-top:0;width:43.45pt;height:31.8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XqRlQA4CAAAc&#10;BAAADgAAAAAAAAAAAAAAAAAuAgAAZHJzL2Uyb0RvYy54bWxQSwECLQAUAAYACAAAACEAH1WiDdsA&#10;AAADAQAADwAAAAAAAAAAAAAAAABoBAAAZHJzL2Rvd25yZXYueG1sUEsFBgAAAAAEAAQA8wAAAHAF&#10;AAAAAA==&#10;" filled="f" stroked="f">
              <v:textbox style="mso-fit-shape-to-text:t" inset="0,0,0,15pt">
                <w:txbxContent>
                  <w:p w14:paraId="3807779C" w14:textId="118478BD"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78D62" w14:textId="2820335E" w:rsidR="009878CA" w:rsidRDefault="009878CA">
    <w:pPr>
      <w:pStyle w:val="Footer"/>
    </w:pPr>
    <w:r>
      <w:rPr>
        <w:noProof/>
      </w:rPr>
      <mc:AlternateContent>
        <mc:Choice Requires="wps">
          <w:drawing>
            <wp:anchor distT="0" distB="0" distL="0" distR="0" simplePos="0" relativeHeight="251658274" behindDoc="0" locked="0" layoutInCell="1" allowOverlap="1" wp14:anchorId="765F787C" wp14:editId="1218423C">
              <wp:simplePos x="635" y="635"/>
              <wp:positionH relativeFrom="page">
                <wp:align>center</wp:align>
              </wp:positionH>
              <wp:positionV relativeFrom="page">
                <wp:align>bottom</wp:align>
              </wp:positionV>
              <wp:extent cx="551815" cy="404495"/>
              <wp:effectExtent l="0" t="0" r="635" b="0"/>
              <wp:wrapNone/>
              <wp:docPr id="143652301"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B833A56" w14:textId="2461E56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5F787C" id="_x0000_t202" coordsize="21600,21600" o:spt="202" path="m,l,21600r21600,l21600,xe">
              <v:stroke joinstyle="miter"/>
              <v:path gradientshapeok="t" o:connecttype="rect"/>
            </v:shapetype>
            <v:shape id="Text Box 50" o:spid="_x0000_s1037" type="#_x0000_t202" alt="OFFICIAL" style="position:absolute;left:0;text-align:left;margin-left:0;margin-top:0;width:43.45pt;height:31.85pt;z-index:2516582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VsDgIAAB0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95f2a2hOOJWDceHe8k2HtbfMhxfmcMM4CKo2&#10;POMhFfQVhbNFSQvux9/8MR+JxyglPSqmogYlTYn6ZnAhUVyT4SajTkZxly9yjJuDfgDUYYFPwvJk&#10;otcFNZnSgX5DPa9jIQwxw7FcRevJfAijdPE9cLFepyTUkWVha3aWR+jIVyTzdXhjzp4ZD7iqJ5jk&#10;xMp3xI+58aa360NA+tNWIrcjkWfKUYNpr+f3EkX+63/Kur7q1U8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L41bA4CAAAd&#10;BAAADgAAAAAAAAAAAAAAAAAuAgAAZHJzL2Uyb0RvYy54bWxQSwECLQAUAAYACAAAACEAH1WiDdsA&#10;AAADAQAADwAAAAAAAAAAAAAAAABoBAAAZHJzL2Rvd25yZXYueG1sUEsFBgAAAAAEAAQA8wAAAHAF&#10;AAAAAA==&#10;" filled="f" stroked="f">
              <v:textbox style="mso-fit-shape-to-text:t" inset="0,0,0,15pt">
                <w:txbxContent>
                  <w:p w14:paraId="6B833A56" w14:textId="2461E56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0C9E" w14:textId="77777777" w:rsidR="004435B8" w:rsidRDefault="004435B8" w:rsidP="004435B8">
    <w:pPr>
      <w:pStyle w:val="Footer"/>
    </w:pPr>
    <w:r>
      <w:t>Department of Agriculture, Fisheries and Forestry</w:t>
    </w:r>
  </w:p>
  <w:p w14:paraId="7073C065" w14:textId="77777777" w:rsidR="004435B8" w:rsidRDefault="004435B8" w:rsidP="004435B8">
    <w:pPr>
      <w:pStyle w:val="Footer"/>
    </w:pPr>
    <w:r>
      <w:fldChar w:fldCharType="begin"/>
    </w:r>
    <w:r>
      <w:instrText xml:space="preserve"> PAGE  \* roman  \* MERGEFORMAT </w:instrText>
    </w:r>
    <w:r>
      <w:fldChar w:fldCharType="separate"/>
    </w:r>
    <w:r>
      <w:t>vi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21A84" w14:textId="3DC11D5D" w:rsidR="009878CA" w:rsidRDefault="009878CA">
    <w:pPr>
      <w:pStyle w:val="Footer"/>
    </w:pPr>
    <w:r>
      <w:rPr>
        <w:noProof/>
      </w:rPr>
      <mc:AlternateContent>
        <mc:Choice Requires="wps">
          <w:drawing>
            <wp:anchor distT="0" distB="0" distL="0" distR="0" simplePos="0" relativeHeight="251658273" behindDoc="0" locked="0" layoutInCell="1" allowOverlap="1" wp14:anchorId="349055FF" wp14:editId="3D49B3BD">
              <wp:simplePos x="635" y="635"/>
              <wp:positionH relativeFrom="page">
                <wp:align>center</wp:align>
              </wp:positionH>
              <wp:positionV relativeFrom="page">
                <wp:align>bottom</wp:align>
              </wp:positionV>
              <wp:extent cx="551815" cy="404495"/>
              <wp:effectExtent l="0" t="0" r="635" b="0"/>
              <wp:wrapNone/>
              <wp:docPr id="100090615"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BD5F1D9" w14:textId="69ABFEED"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055FF" id="_x0000_t202" coordsize="21600,21600" o:spt="202" path="m,l,21600r21600,l21600,xe">
              <v:stroke joinstyle="miter"/>
              <v:path gradientshapeok="t" o:connecttype="rect"/>
            </v:shapetype>
            <v:shape id="Text Box 49" o:spid="_x0000_s1039" type="#_x0000_t202" alt="OFFICIAL" style="position:absolute;left:0;text-align:left;margin-left:0;margin-top:0;width:43.45pt;height:31.85pt;z-index:2516582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AXDwIAAB0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bG7r+O7W+hPuJUDoaFe8tXLdZeMx+emMMN4yCo&#10;2vCIh1TQVRROFiUNuN8f+WM+Eo9RSjpUTEUNSpoS9dPgQqK4RsONxjYZxU0+yzFu9voOUIcFPgnL&#10;k4leF9RoSgf6BfW8jIUwxAzHchXdjuZdGKSL74GL5TIloY4sC2uzsTxCR74imc/9C3P2xHjAVT3A&#10;KCdWviF+yI03vV3uA9KfthK5HYg8UY4aTHs9vZco8tf/Kevyqhd/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ELAUBcPAgAA&#10;HQQAAA4AAAAAAAAAAAAAAAAALgIAAGRycy9lMm9Eb2MueG1sUEsBAi0AFAAGAAgAAAAhAB9Vog3b&#10;AAAAAwEAAA8AAAAAAAAAAAAAAAAAaQQAAGRycy9kb3ducmV2LnhtbFBLBQYAAAAABAAEAPMAAABx&#10;BQAAAAA=&#10;" filled="f" stroked="f">
              <v:textbox style="mso-fit-shape-to-text:t" inset="0,0,0,15pt">
                <w:txbxContent>
                  <w:p w14:paraId="4BD5F1D9" w14:textId="69ABFEED"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B16E5" w14:textId="77777777" w:rsidR="0080717A" w:rsidRDefault="0080717A">
      <w:pPr>
        <w:spacing w:after="0" w:line="240" w:lineRule="auto"/>
      </w:pPr>
      <w:r>
        <w:separator/>
      </w:r>
    </w:p>
  </w:footnote>
  <w:footnote w:type="continuationSeparator" w:id="0">
    <w:p w14:paraId="359C1A35" w14:textId="77777777" w:rsidR="0080717A" w:rsidRDefault="0080717A">
      <w:pPr>
        <w:spacing w:after="0" w:line="240" w:lineRule="auto"/>
      </w:pPr>
      <w:r>
        <w:continuationSeparator/>
      </w:r>
    </w:p>
  </w:footnote>
  <w:footnote w:type="continuationNotice" w:id="1">
    <w:p w14:paraId="40F63C42" w14:textId="77777777" w:rsidR="0080717A" w:rsidRDefault="008071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518D9" w14:textId="5EAAC16E" w:rsidR="009878CA" w:rsidRDefault="009878CA">
    <w:pPr>
      <w:pStyle w:val="Header"/>
    </w:pPr>
    <w:r>
      <w:rPr>
        <w:noProof/>
      </w:rPr>
      <mc:AlternateContent>
        <mc:Choice Requires="wps">
          <w:drawing>
            <wp:anchor distT="0" distB="0" distL="0" distR="0" simplePos="0" relativeHeight="251658241" behindDoc="0" locked="0" layoutInCell="1" allowOverlap="1" wp14:anchorId="57CB9245" wp14:editId="68E65769">
              <wp:simplePos x="635" y="635"/>
              <wp:positionH relativeFrom="page">
                <wp:align>center</wp:align>
              </wp:positionH>
              <wp:positionV relativeFrom="page">
                <wp:align>top</wp:align>
              </wp:positionV>
              <wp:extent cx="551815" cy="404495"/>
              <wp:effectExtent l="0" t="0" r="635" b="14605"/>
              <wp:wrapNone/>
              <wp:docPr id="9693649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0136C5" w14:textId="009EDA0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CB9245"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30136C5" w14:textId="009EDA0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C873" w14:textId="6024CBC3" w:rsidR="009878CA" w:rsidRDefault="009878CA">
    <w:pPr>
      <w:pStyle w:val="Header"/>
    </w:pPr>
    <w:r>
      <w:rPr>
        <w:noProof/>
      </w:rPr>
      <mc:AlternateContent>
        <mc:Choice Requires="wps">
          <w:drawing>
            <wp:anchor distT="0" distB="0" distL="0" distR="0" simplePos="0" relativeHeight="251658247" behindDoc="0" locked="0" layoutInCell="1" allowOverlap="1" wp14:anchorId="7EA9EA1A" wp14:editId="45322D76">
              <wp:simplePos x="635" y="635"/>
              <wp:positionH relativeFrom="page">
                <wp:align>center</wp:align>
              </wp:positionH>
              <wp:positionV relativeFrom="page">
                <wp:align>top</wp:align>
              </wp:positionV>
              <wp:extent cx="551815" cy="404495"/>
              <wp:effectExtent l="0" t="0" r="635" b="14605"/>
              <wp:wrapNone/>
              <wp:docPr id="732887592"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6661A" w14:textId="29E7C23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A9EA1A" id="_x0000_t202" coordsize="21600,21600" o:spt="202" path="m,l,21600r21600,l21600,xe">
              <v:stroke joinstyle="miter"/>
              <v:path gradientshapeok="t" o:connecttype="rect"/>
            </v:shapetype>
            <v:shape id="Text Box 11" o:spid="_x0000_s1040" type="#_x0000_t202" alt="OFFICIAL" style="position:absolute;left:0;text-align:left;margin-left:0;margin-top:0;width:43.45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wT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7udT+3uozziVg2Hh3vJNi7W3zIcX5nDDOAiq&#10;NjzjIRV0FYXRoqQB9+Nv/piPxGOUkg4VU1GDkqZEfTO4kCiuZBR3+SLHm5vc+8kwR/0AqMMCn4Tl&#10;yYx5QU2mdKDfUM/rWAhDzHAsV9EwmQ9hkC6+By7W65SEOrIsbM3O8ggd+YpkvvZvzNmR8YCreoJJ&#10;Tqx8R/yQG//0dn0MSH/aSuR2IHKkHDWY9jq+lyjyX+8p6/qqVz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OxwTDgIAAB0E&#10;AAAOAAAAAAAAAAAAAAAAAC4CAABkcnMvZTJvRG9jLnhtbFBLAQItABQABgAIAAAAIQD8pn6y2gAA&#10;AAMBAAAPAAAAAAAAAAAAAAAAAGgEAABkcnMvZG93bnJldi54bWxQSwUGAAAAAAQABADzAAAAbwUA&#10;AAAA&#10;" filled="f" stroked="f">
              <v:textbox style="mso-fit-shape-to-text:t" inset="0,15pt,0,0">
                <w:txbxContent>
                  <w:p w14:paraId="28E6661A" w14:textId="29E7C232"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E650" w14:textId="29C4B390" w:rsidR="00C313E3" w:rsidRDefault="00C313E3" w:rsidP="00161C66">
    <w:pPr>
      <w:pStyle w:val="Header"/>
    </w:pPr>
    <w:r>
      <w:t xml:space="preserve">Draft pest risk analysis for </w:t>
    </w:r>
    <w:r w:rsidR="00790BF3">
      <w:t>k</w:t>
    </w:r>
    <w:r>
      <w:t>hapra beetle</w:t>
    </w:r>
  </w:p>
  <w:p w14:paraId="45E8A9C5" w14:textId="6E2A5A3A" w:rsidR="00912A0C" w:rsidRPr="009969FB" w:rsidRDefault="002F0518" w:rsidP="00161C66">
    <w:pPr>
      <w:pStyle w:val="Header"/>
      <w:rPr>
        <w:i/>
      </w:rPr>
    </w:pPr>
    <w:r w:rsidRPr="00C313E3">
      <w:rPr>
        <w:iCs/>
      </w:rPr>
      <w:t>Maps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817E1" w14:textId="670AE4C3" w:rsidR="009878CA" w:rsidRDefault="009878CA">
    <w:pPr>
      <w:pStyle w:val="Header"/>
    </w:pPr>
    <w:r>
      <w:rPr>
        <w:noProof/>
      </w:rPr>
      <mc:AlternateContent>
        <mc:Choice Requires="wps">
          <w:drawing>
            <wp:anchor distT="0" distB="0" distL="0" distR="0" simplePos="0" relativeHeight="251658246" behindDoc="0" locked="0" layoutInCell="1" allowOverlap="1" wp14:anchorId="27F70913" wp14:editId="4A2CCF98">
              <wp:simplePos x="635" y="635"/>
              <wp:positionH relativeFrom="page">
                <wp:align>center</wp:align>
              </wp:positionH>
              <wp:positionV relativeFrom="page">
                <wp:align>top</wp:align>
              </wp:positionV>
              <wp:extent cx="551815" cy="404495"/>
              <wp:effectExtent l="0" t="0" r="635" b="14605"/>
              <wp:wrapNone/>
              <wp:docPr id="73412702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757A12" w14:textId="76D8CB1E"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70913" id="_x0000_t202" coordsize="21600,21600" o:spt="202" path="m,l,21600r21600,l21600,xe">
              <v:stroke joinstyle="miter"/>
              <v:path gradientshapeok="t" o:connecttype="rect"/>
            </v:shapetype>
            <v:shape id="Text Box 10" o:spid="_x0000_s1042" type="#_x0000_t202" alt="OFFICIAL" style="position:absolute;left:0;text-align:left;margin-left:0;margin-top:0;width:43.45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lo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99dj+1uojziVg2Hh3vJVi7XXzIdn5nDDOAiq&#10;NjzhIRV0FYWTRUkD7vdn/piPxGOUkg4VU1GDkqZE/TS4kCiuZBS3+SzHmxvd29Ewe30PqMMCn4Tl&#10;yYx5QY2mdKBfUc/LWAhDzHAsV9EwmvdhkC6+By6Wy5SEOrIsrM3G8ggd+YpkvvSvzNkT4wFX9Qij&#10;nFj5jvghN/7p7XIfkP60lcjtQOSJctRg2uvpvUSRv72nrMurXvw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FRXloDgIAAB0E&#10;AAAOAAAAAAAAAAAAAAAAAC4CAABkcnMvZTJvRG9jLnhtbFBLAQItABQABgAIAAAAIQD8pn6y2gAA&#10;AAMBAAAPAAAAAAAAAAAAAAAAAGgEAABkcnMvZG93bnJldi54bWxQSwUGAAAAAAQABADzAAAAbwUA&#10;AAAA&#10;" filled="f" stroked="f">
              <v:textbox style="mso-fit-shape-to-text:t" inset="0,15pt,0,0">
                <w:txbxContent>
                  <w:p w14:paraId="35757A12" w14:textId="76D8CB1E"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5547" w14:textId="7E40521F" w:rsidR="009878CA" w:rsidRDefault="009878CA">
    <w:pPr>
      <w:pStyle w:val="Header"/>
    </w:pPr>
    <w:r>
      <w:rPr>
        <w:noProof/>
      </w:rPr>
      <mc:AlternateContent>
        <mc:Choice Requires="wps">
          <w:drawing>
            <wp:anchor distT="0" distB="0" distL="0" distR="0" simplePos="0" relativeHeight="251658249" behindDoc="0" locked="0" layoutInCell="1" allowOverlap="1" wp14:anchorId="049B69B3" wp14:editId="081FCB20">
              <wp:simplePos x="635" y="635"/>
              <wp:positionH relativeFrom="page">
                <wp:align>center</wp:align>
              </wp:positionH>
              <wp:positionV relativeFrom="page">
                <wp:align>top</wp:align>
              </wp:positionV>
              <wp:extent cx="551815" cy="404495"/>
              <wp:effectExtent l="0" t="0" r="635" b="14605"/>
              <wp:wrapNone/>
              <wp:docPr id="12566481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DF91518" w14:textId="47AB08D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9B69B3" id="_x0000_t202" coordsize="21600,21600" o:spt="202" path="m,l,21600r21600,l21600,xe">
              <v:stroke joinstyle="miter"/>
              <v:path gradientshapeok="t" o:connecttype="rect"/>
            </v:shapetype>
            <v:shape id="Text Box 14" o:spid="_x0000_s1044" type="#_x0000_t202" alt="OFFICIAL" style="position:absolute;left:0;text-align:left;margin-left:0;margin-top:0;width:43.45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LT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bY/Xxsfwf1CadyMCzcW75usfaG+fDCHG4YB0HV&#10;hmc8pIKuonC2KGnA/fyXP+Yj8RilpEPFVNSgpClR3w0uJIorGcVtPsv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COzLTDgIAAB0E&#10;AAAOAAAAAAAAAAAAAAAAAC4CAABkcnMvZTJvRG9jLnhtbFBLAQItABQABgAIAAAAIQD8pn6y2gAA&#10;AAMBAAAPAAAAAAAAAAAAAAAAAGgEAABkcnMvZG93bnJldi54bWxQSwUGAAAAAAQABADzAAAAbwUA&#10;AAAA&#10;" filled="f" stroked="f">
              <v:textbox style="mso-fit-shape-to-text:t" inset="0,15pt,0,0">
                <w:txbxContent>
                  <w:p w14:paraId="2DF91518" w14:textId="47AB08D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01D65" w14:textId="7C254367" w:rsidR="00C313E3" w:rsidRDefault="00C313E3" w:rsidP="00161C66">
    <w:pPr>
      <w:pStyle w:val="Header"/>
    </w:pPr>
    <w:r>
      <w:t xml:space="preserve">Draft pest risk analysis for </w:t>
    </w:r>
    <w:r w:rsidR="00790BF3">
      <w:t>k</w:t>
    </w:r>
    <w:r>
      <w:t>hapra beetle</w:t>
    </w:r>
  </w:p>
  <w:p w14:paraId="00521AE2" w14:textId="04EC3F80" w:rsidR="00FF5C3E" w:rsidRDefault="002F0518" w:rsidP="00161C66">
    <w:pPr>
      <w:pStyle w:val="Header"/>
    </w:pPr>
    <w:r w:rsidRPr="00C313E3">
      <w:rPr>
        <w:iCs/>
      </w:rPr>
      <w:t>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2A44" w14:textId="3D816873" w:rsidR="009878CA" w:rsidRDefault="009878CA">
    <w:pPr>
      <w:pStyle w:val="Header"/>
    </w:pPr>
    <w:r>
      <w:rPr>
        <w:noProof/>
      </w:rPr>
      <mc:AlternateContent>
        <mc:Choice Requires="wps">
          <w:drawing>
            <wp:anchor distT="0" distB="0" distL="0" distR="0" simplePos="0" relativeHeight="251658248" behindDoc="0" locked="0" layoutInCell="1" allowOverlap="1" wp14:anchorId="2890D560" wp14:editId="64BFD7FD">
              <wp:simplePos x="635" y="635"/>
              <wp:positionH relativeFrom="page">
                <wp:align>center</wp:align>
              </wp:positionH>
              <wp:positionV relativeFrom="page">
                <wp:align>top</wp:align>
              </wp:positionV>
              <wp:extent cx="551815" cy="404495"/>
              <wp:effectExtent l="0" t="0" r="635" b="14605"/>
              <wp:wrapNone/>
              <wp:docPr id="619894839"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948961" w14:textId="0167441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90D560" id="_x0000_t202" coordsize="21600,21600" o:spt="202" path="m,l,21600r21600,l21600,xe">
              <v:stroke joinstyle="miter"/>
              <v:path gradientshapeok="t" o:connecttype="rect"/>
            </v:shapetype>
            <v:shape id="Text Box 13" o:spid="_x0000_s1046" type="#_x0000_t202" alt="OFFICIAL" style="position:absolute;left:0;text-align:left;margin-left:0;margin-top:0;width:43.45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IU3lbANAgAAHQQA&#10;AA4AAAAAAAAAAAAAAAAALgIAAGRycy9lMm9Eb2MueG1sUEsBAi0AFAAGAAgAAAAhAPymfrLaAAAA&#10;AwEAAA8AAAAAAAAAAAAAAAAAZwQAAGRycy9kb3ducmV2LnhtbFBLBQYAAAAABAAEAPMAAABuBQAA&#10;AAA=&#10;" filled="f" stroked="f">
              <v:textbox style="mso-fit-shape-to-text:t" inset="0,15pt,0,0">
                <w:txbxContent>
                  <w:p w14:paraId="74948961" w14:textId="0167441B"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DD60" w14:textId="5023701D" w:rsidR="009878CA" w:rsidRDefault="009878CA">
    <w:pPr>
      <w:pStyle w:val="Header"/>
    </w:pPr>
    <w:r>
      <w:rPr>
        <w:noProof/>
      </w:rPr>
      <mc:AlternateContent>
        <mc:Choice Requires="wps">
          <w:drawing>
            <wp:anchor distT="0" distB="0" distL="0" distR="0" simplePos="0" relativeHeight="251658251" behindDoc="0" locked="0" layoutInCell="1" allowOverlap="1" wp14:anchorId="7A90EA50" wp14:editId="66A9EF5F">
              <wp:simplePos x="635" y="635"/>
              <wp:positionH relativeFrom="page">
                <wp:align>center</wp:align>
              </wp:positionH>
              <wp:positionV relativeFrom="page">
                <wp:align>top</wp:align>
              </wp:positionV>
              <wp:extent cx="551815" cy="404495"/>
              <wp:effectExtent l="0" t="0" r="635" b="14605"/>
              <wp:wrapNone/>
              <wp:docPr id="172534582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E95DCF8" w14:textId="364AEC5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90EA50" id="_x0000_t202" coordsize="21600,21600" o:spt="202" path="m,l,21600r21600,l21600,xe">
              <v:stroke joinstyle="miter"/>
              <v:path gradientshapeok="t" o:connecttype="rect"/>
            </v:shapetype>
            <v:shape id="Text Box 17" o:spid="_x0000_s1048" type="#_x0000_t202" alt="OFFICIAL" style="position:absolute;left:0;text-align:left;margin-left:0;margin-top:0;width:43.45pt;height:31.8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DL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U7H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X0nwyw8CAAAd&#10;BAAADgAAAAAAAAAAAAAAAAAuAgAAZHJzL2Uyb0RvYy54bWxQSwECLQAUAAYACAAAACEA/KZ+stoA&#10;AAADAQAADwAAAAAAAAAAAAAAAABpBAAAZHJzL2Rvd25yZXYueG1sUEsFBgAAAAAEAAQA8wAAAHAF&#10;AAAAAA==&#10;" filled="f" stroked="f">
              <v:textbox style="mso-fit-shape-to-text:t" inset="0,15pt,0,0">
                <w:txbxContent>
                  <w:p w14:paraId="5E95DCF8" w14:textId="364AEC5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A278" w14:textId="62AD923F" w:rsidR="00C313E3" w:rsidRDefault="00C313E3" w:rsidP="00607E41">
    <w:pPr>
      <w:pStyle w:val="Header"/>
    </w:pPr>
    <w:r>
      <w:t xml:space="preserve">Draft pest risk analysis for </w:t>
    </w:r>
    <w:r w:rsidR="00790BF3">
      <w:t>k</w:t>
    </w:r>
    <w:r>
      <w:t>hapra beetle</w:t>
    </w:r>
  </w:p>
  <w:p w14:paraId="55758E30" w14:textId="5231CE1A" w:rsidR="00FF5C3E" w:rsidRDefault="002F0518" w:rsidP="00607E41">
    <w:pPr>
      <w:pStyle w:val="Header"/>
    </w:pPr>
    <w:r w:rsidRPr="00C313E3">
      <w:rPr>
        <w:iCs/>
      </w:rPr>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34764" w14:textId="489CF94F" w:rsidR="009878CA" w:rsidRDefault="009878CA">
    <w:pPr>
      <w:pStyle w:val="Header"/>
    </w:pPr>
    <w:r>
      <w:rPr>
        <w:noProof/>
      </w:rPr>
      <mc:AlternateContent>
        <mc:Choice Requires="wps">
          <w:drawing>
            <wp:anchor distT="0" distB="0" distL="0" distR="0" simplePos="0" relativeHeight="251658250" behindDoc="0" locked="0" layoutInCell="1" allowOverlap="1" wp14:anchorId="49152CBB" wp14:editId="548951EF">
              <wp:simplePos x="635" y="635"/>
              <wp:positionH relativeFrom="page">
                <wp:align>center</wp:align>
              </wp:positionH>
              <wp:positionV relativeFrom="page">
                <wp:align>top</wp:align>
              </wp:positionV>
              <wp:extent cx="551815" cy="404495"/>
              <wp:effectExtent l="0" t="0" r="635" b="14605"/>
              <wp:wrapNone/>
              <wp:docPr id="73605048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E46DAC2" w14:textId="2F433DC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152CBB" id="_x0000_t202" coordsize="21600,21600" o:spt="202" path="m,l,21600r21600,l21600,xe">
              <v:stroke joinstyle="miter"/>
              <v:path gradientshapeok="t" o:connecttype="rect"/>
            </v:shapetype>
            <v:shape id="Text Box 16" o:spid="_x0000_s1050" type="#_x0000_t202" alt="OFFICIAL" style="position:absolute;left:0;text-align:left;margin-left:0;margin-top:0;width:43.45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9GDw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YVnc7G9ndQn3AqB8PCveXrFmtvmA8vzOGGcRBU&#10;bXjGQyroKgpni5IG3M9/+WM+Eo9RSjpUTEUNSpoS9d3gQqK4klHc5vMcb25070bDHPQDoA4LfBKW&#10;JzPmBTWa0oF+Qz2vYiEMMcOxXEXDaD6EQbr4HrhYrVIS6siysDFbyyN05CuS+dq/MWfPjAdc1ROM&#10;cmLlO+KH3Pint6tDQPrTViK3A5FnylGDaa/n9xJF/vs9ZV1f9fIX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McpfRg8CAAAd&#10;BAAADgAAAAAAAAAAAAAAAAAuAgAAZHJzL2Uyb0RvYy54bWxQSwECLQAUAAYACAAAACEA/KZ+stoA&#10;AAADAQAADwAAAAAAAAAAAAAAAABpBAAAZHJzL2Rvd25yZXYueG1sUEsFBgAAAAAEAAQA8wAAAHAF&#10;AAAAAA==&#10;" filled="f" stroked="f">
              <v:textbox style="mso-fit-shape-to-text:t" inset="0,15pt,0,0">
                <w:txbxContent>
                  <w:p w14:paraId="6E46DAC2" w14:textId="2F433DC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1D249" w14:textId="7DCD360E" w:rsidR="009878CA" w:rsidRDefault="009878CA">
    <w:pPr>
      <w:pStyle w:val="Header"/>
    </w:pPr>
    <w:r>
      <w:rPr>
        <w:noProof/>
      </w:rPr>
      <mc:AlternateContent>
        <mc:Choice Requires="wps">
          <w:drawing>
            <wp:anchor distT="0" distB="0" distL="0" distR="0" simplePos="0" relativeHeight="251658253" behindDoc="0" locked="0" layoutInCell="1" allowOverlap="1" wp14:anchorId="449FA994" wp14:editId="4C70D638">
              <wp:simplePos x="635" y="635"/>
              <wp:positionH relativeFrom="page">
                <wp:align>center</wp:align>
              </wp:positionH>
              <wp:positionV relativeFrom="page">
                <wp:align>top</wp:align>
              </wp:positionV>
              <wp:extent cx="551815" cy="404495"/>
              <wp:effectExtent l="0" t="0" r="635" b="14605"/>
              <wp:wrapNone/>
              <wp:docPr id="19855546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2EE4AF1" w14:textId="2ABDC3A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9FA994" id="_x0000_t202" coordsize="21600,21600" o:spt="202" path="m,l,21600r21600,l21600,xe">
              <v:stroke joinstyle="miter"/>
              <v:path gradientshapeok="t" o:connecttype="rect"/>
            </v:shapetype>
            <v:shape id="Text Box 20" o:spid="_x0000_s1052" type="#_x0000_t202" alt="OFFICIAL" style="position:absolute;left:0;text-align:left;margin-left:0;margin-top:0;width:43.45pt;height:31.8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67Q6PQ8CAAAd&#10;BAAADgAAAAAAAAAAAAAAAAAuAgAAZHJzL2Uyb0RvYy54bWxQSwECLQAUAAYACAAAACEA/KZ+stoA&#10;AAADAQAADwAAAAAAAAAAAAAAAABpBAAAZHJzL2Rvd25yZXYueG1sUEsFBgAAAAAEAAQA8wAAAHAF&#10;AAAAAA==&#10;" filled="f" stroked="f">
              <v:textbox style="mso-fit-shape-to-text:t" inset="0,15pt,0,0">
                <w:txbxContent>
                  <w:p w14:paraId="22EE4AF1" w14:textId="2ABDC3A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0B7A" w14:textId="187C257B" w:rsidR="007C61F2" w:rsidRDefault="007C61F2" w:rsidP="00406436">
    <w:pPr>
      <w:tabs>
        <w:tab w:val="center" w:pos="8505"/>
      </w:tabs>
      <w:spacing w:after="400"/>
    </w:pPr>
    <w:r>
      <w:rPr>
        <w:noProof/>
        <w:color w:val="2B579A"/>
        <w:shd w:val="clear" w:color="auto" w:fill="E6E6E6"/>
      </w:rPr>
      <w:drawing>
        <wp:inline distT="0" distB="0" distL="0" distR="0" wp14:anchorId="70B67A18" wp14:editId="04969ECB">
          <wp:extent cx="2332286" cy="674176"/>
          <wp:effectExtent l="0" t="0" r="0" b="0"/>
          <wp:docPr id="214361264" name="Picture 214361264"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2837" cy="677226"/>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4D39" w14:textId="70076E86" w:rsidR="00C313E3" w:rsidRDefault="00C313E3" w:rsidP="002321E9">
    <w:pPr>
      <w:pStyle w:val="Header"/>
    </w:pPr>
    <w:r>
      <w:t xml:space="preserve">Draft pest risk analysis for </w:t>
    </w:r>
    <w:r w:rsidR="00F7648F">
      <w:t>k</w:t>
    </w:r>
    <w:r>
      <w:t>hapra beetle</w:t>
    </w:r>
  </w:p>
  <w:p w14:paraId="09D411F9" w14:textId="50BE515A" w:rsidR="00FF5C3E" w:rsidRPr="00C313E3" w:rsidRDefault="002F0518" w:rsidP="002321E9">
    <w:pPr>
      <w:pStyle w:val="Header"/>
      <w:rPr>
        <w:iCs/>
      </w:rPr>
    </w:pPr>
    <w:r w:rsidRPr="00C313E3">
      <w:rPr>
        <w:iCs/>
      </w:rPr>
      <w:t>Pest Information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F0A8" w14:textId="3F1CDCA4" w:rsidR="009878CA" w:rsidRDefault="009878CA">
    <w:pPr>
      <w:pStyle w:val="Header"/>
    </w:pPr>
    <w:r>
      <w:rPr>
        <w:noProof/>
      </w:rPr>
      <mc:AlternateContent>
        <mc:Choice Requires="wps">
          <w:drawing>
            <wp:anchor distT="0" distB="0" distL="0" distR="0" simplePos="0" relativeHeight="251658252" behindDoc="0" locked="0" layoutInCell="1" allowOverlap="1" wp14:anchorId="514950BA" wp14:editId="6D4376FD">
              <wp:simplePos x="635" y="635"/>
              <wp:positionH relativeFrom="page">
                <wp:align>center</wp:align>
              </wp:positionH>
              <wp:positionV relativeFrom="page">
                <wp:align>top</wp:align>
              </wp:positionV>
              <wp:extent cx="551815" cy="404495"/>
              <wp:effectExtent l="0" t="0" r="635" b="14605"/>
              <wp:wrapNone/>
              <wp:docPr id="217163357"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143B2B" w14:textId="6A2EC53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950BA" id="_x0000_t202" coordsize="21600,21600" o:spt="202" path="m,l,21600r21600,l21600,xe">
              <v:stroke joinstyle="miter"/>
              <v:path gradientshapeok="t" o:connecttype="rect"/>
            </v:shapetype>
            <v:shape id="Text Box 19" o:spid="_x0000_s1054" type="#_x0000_t202" alt="OFFICIAL" style="position:absolute;left:0;text-align:left;margin-left:0;margin-top:0;width:43.45pt;height:31.8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rMpxhg8CAAAd&#10;BAAADgAAAAAAAAAAAAAAAAAuAgAAZHJzL2Uyb0RvYy54bWxQSwECLQAUAAYACAAAACEA/KZ+stoA&#10;AAADAQAADwAAAAAAAAAAAAAAAABpBAAAZHJzL2Rvd25yZXYueG1sUEsFBgAAAAAEAAQA8wAAAHAF&#10;AAAAAA==&#10;" filled="f" stroked="f">
              <v:textbox style="mso-fit-shape-to-text:t" inset="0,15pt,0,0">
                <w:txbxContent>
                  <w:p w14:paraId="73143B2B" w14:textId="6A2EC53F"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D340D" w14:textId="6D51A9E6" w:rsidR="009878CA" w:rsidRDefault="009878CA">
    <w:pPr>
      <w:pStyle w:val="Header"/>
    </w:pPr>
    <w:r>
      <w:rPr>
        <w:noProof/>
      </w:rPr>
      <mc:AlternateContent>
        <mc:Choice Requires="wps">
          <w:drawing>
            <wp:anchor distT="0" distB="0" distL="0" distR="0" simplePos="0" relativeHeight="251658256" behindDoc="0" locked="0" layoutInCell="1" allowOverlap="1" wp14:anchorId="70EFCAC6" wp14:editId="1AD91D14">
              <wp:simplePos x="635" y="635"/>
              <wp:positionH relativeFrom="page">
                <wp:align>center</wp:align>
              </wp:positionH>
              <wp:positionV relativeFrom="page">
                <wp:align>top</wp:align>
              </wp:positionV>
              <wp:extent cx="551815" cy="404495"/>
              <wp:effectExtent l="0" t="0" r="635" b="14605"/>
              <wp:wrapNone/>
              <wp:docPr id="139593023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1F8347C" w14:textId="3A02689E"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FCAC6" id="_x0000_t202" coordsize="21600,21600" o:spt="202" path="m,l,21600r21600,l21600,xe">
              <v:stroke joinstyle="miter"/>
              <v:path gradientshapeok="t" o:connecttype="rect"/>
            </v:shapetype>
            <v:shape id="Text Box 23" o:spid="_x0000_s1056" type="#_x0000_t202" alt="OFFICIAL" style="position:absolute;left:0;text-align:left;margin-left:0;margin-top:0;width:43.45pt;height:31.8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fmKuDDgIAAB0E&#10;AAAOAAAAAAAAAAAAAAAAAC4CAABkcnMvZTJvRG9jLnhtbFBLAQItABQABgAIAAAAIQD8pn6y2gAA&#10;AAMBAAAPAAAAAAAAAAAAAAAAAGgEAABkcnMvZG93bnJldi54bWxQSwUGAAAAAAQABADzAAAAbwUA&#10;AAAA&#10;" filled="f" stroked="f">
              <v:textbox style="mso-fit-shape-to-text:t" inset="0,15pt,0,0">
                <w:txbxContent>
                  <w:p w14:paraId="51F8347C" w14:textId="3A02689E"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42E3" w14:textId="702B8141" w:rsidR="00C313E3" w:rsidRDefault="00C313E3" w:rsidP="002321E9">
    <w:pPr>
      <w:pStyle w:val="Header"/>
    </w:pPr>
    <w:r>
      <w:t xml:space="preserve">Draft pest risk analysis for </w:t>
    </w:r>
    <w:r w:rsidR="00790BF3">
      <w:t>k</w:t>
    </w:r>
    <w:r>
      <w:t>hapra beetle</w:t>
    </w:r>
  </w:p>
  <w:p w14:paraId="601E2F85" w14:textId="4312B495" w:rsidR="00FF5C3E" w:rsidRPr="00C313E3" w:rsidRDefault="002F0518" w:rsidP="002321E9">
    <w:pPr>
      <w:pStyle w:val="Header"/>
      <w:rPr>
        <w:iCs/>
      </w:rPr>
    </w:pPr>
    <w:r w:rsidRPr="00C313E3">
      <w:rPr>
        <w:iCs/>
      </w:rPr>
      <w:t>Pest risk assessment</w:t>
    </w:r>
    <w:r w:rsidR="00C313E3" w:rsidRPr="00C313E3">
      <w:rPr>
        <w:iCs/>
      </w:rPr>
      <w:t xml:space="preserve"> for </w:t>
    </w:r>
    <w:r w:rsidR="00790BF3">
      <w:rPr>
        <w:iCs/>
      </w:rPr>
      <w:t>k</w:t>
    </w:r>
    <w:r w:rsidR="00C313E3" w:rsidRPr="00C313E3">
      <w:rPr>
        <w:iCs/>
      </w:rPr>
      <w:t>hapra beetle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9A75" w14:textId="11306BB9" w:rsidR="009878CA" w:rsidRDefault="009878CA">
    <w:pPr>
      <w:pStyle w:val="Header"/>
    </w:pPr>
    <w:r>
      <w:rPr>
        <w:noProof/>
      </w:rPr>
      <mc:AlternateContent>
        <mc:Choice Requires="wps">
          <w:drawing>
            <wp:anchor distT="0" distB="0" distL="0" distR="0" simplePos="0" relativeHeight="251658255" behindDoc="0" locked="0" layoutInCell="1" allowOverlap="1" wp14:anchorId="09A14D1C" wp14:editId="5C5A0DBB">
              <wp:simplePos x="635" y="635"/>
              <wp:positionH relativeFrom="page">
                <wp:align>center</wp:align>
              </wp:positionH>
              <wp:positionV relativeFrom="page">
                <wp:align>top</wp:align>
              </wp:positionV>
              <wp:extent cx="551815" cy="404495"/>
              <wp:effectExtent l="0" t="0" r="635" b="14605"/>
              <wp:wrapNone/>
              <wp:docPr id="171277111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D5B61DF" w14:textId="15C67D9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A14D1C" id="_x0000_t202" coordsize="21600,21600" o:spt="202" path="m,l,21600r21600,l21600,xe">
              <v:stroke joinstyle="miter"/>
              <v:path gradientshapeok="t" o:connecttype="rect"/>
            </v:shapetype>
            <v:shape id="Text Box 22" o:spid="_x0000_s1058" type="#_x0000_t202" alt="OFFICIAL" style="position:absolute;left:0;text-align:left;margin-left:0;margin-top:0;width:43.45pt;height:31.8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BebO+A8CAAAd&#10;BAAADgAAAAAAAAAAAAAAAAAuAgAAZHJzL2Uyb0RvYy54bWxQSwECLQAUAAYACAAAACEA/KZ+stoA&#10;AAADAQAADwAAAAAAAAAAAAAAAABpBAAAZHJzL2Rvd25yZXYueG1sUEsFBgAAAAAEAAQA8wAAAHAF&#10;AAAAAA==&#10;" filled="f" stroked="f">
              <v:textbox style="mso-fit-shape-to-text:t" inset="0,15pt,0,0">
                <w:txbxContent>
                  <w:p w14:paraId="5D5B61DF" w14:textId="15C67D9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4D3AD" w14:textId="2292534B" w:rsidR="009878CA" w:rsidRDefault="009878CA">
    <w:pPr>
      <w:pStyle w:val="Header"/>
    </w:pPr>
    <w:r>
      <w:rPr>
        <w:noProof/>
      </w:rPr>
      <mc:AlternateContent>
        <mc:Choice Requires="wps">
          <w:drawing>
            <wp:anchor distT="0" distB="0" distL="0" distR="0" simplePos="0" relativeHeight="251658299" behindDoc="0" locked="0" layoutInCell="1" allowOverlap="1" wp14:anchorId="62922582" wp14:editId="4139DCC1">
              <wp:simplePos x="635" y="635"/>
              <wp:positionH relativeFrom="page">
                <wp:align>center</wp:align>
              </wp:positionH>
              <wp:positionV relativeFrom="page">
                <wp:align>top</wp:align>
              </wp:positionV>
              <wp:extent cx="551815" cy="404495"/>
              <wp:effectExtent l="0" t="0" r="635" b="14605"/>
              <wp:wrapNone/>
              <wp:docPr id="78877205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E4DF85" w14:textId="505FE7A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922582" id="_x0000_t202" coordsize="21600,21600" o:spt="202" path="m,l,21600r21600,l21600,xe">
              <v:stroke joinstyle="miter"/>
              <v:path gradientshapeok="t" o:connecttype="rect"/>
            </v:shapetype>
            <v:shape id="Text Box 29" o:spid="_x0000_s1060" type="#_x0000_t202" alt="OFFICIAL" style="position:absolute;left:0;text-align:left;margin-left:0;margin-top:0;width:43.45pt;height:31.85pt;z-index:2516582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F1DwIAAB0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fp2P4W6iNO5WBYuLd81WLtNfPhiTncMA6C&#10;qg2PeEgFXUXhZFHSgPv9kT/mI/EYpaRDxVTUoKQpUT8NLiSKKxnFTT7L8eZG93Y0zF7fAeqwwCdh&#10;eTJjXlCjKR3oF9TzMhbCEDMcy1U0jOZdGKSL74GL5TIloY4sC2uzsTxCR74imc/9C3P2xHjAVT3A&#10;KCdWviF+yI1/ervcB6Q/bSVyOxB5ohw1mPZ6ei9R5K/vKevyqhd/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a2VhdQ8CAAAd&#10;BAAADgAAAAAAAAAAAAAAAAAuAgAAZHJzL2Uyb0RvYy54bWxQSwECLQAUAAYACAAAACEA/KZ+stoA&#10;AAADAQAADwAAAAAAAAAAAAAAAABpBAAAZHJzL2Rvd25yZXYueG1sUEsFBgAAAAAEAAQA8wAAAHAF&#10;AAAAAA==&#10;" filled="f" stroked="f">
              <v:textbox style="mso-fit-shape-to-text:t" inset="0,15pt,0,0">
                <w:txbxContent>
                  <w:p w14:paraId="7DE4DF85" w14:textId="505FE7A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77A87" w14:textId="0BE4F67F" w:rsidR="00C313E3" w:rsidRDefault="00C313E3" w:rsidP="002321E9">
    <w:pPr>
      <w:pStyle w:val="Header"/>
      <w:rPr>
        <w:i/>
      </w:rPr>
    </w:pPr>
    <w:r>
      <w:t xml:space="preserve">Draft pest risk analysis for </w:t>
    </w:r>
    <w:r w:rsidR="00790BF3">
      <w:t>k</w:t>
    </w:r>
    <w:r>
      <w:t>hapra beetle</w:t>
    </w:r>
    <w:r>
      <w:rPr>
        <w:i/>
      </w:rPr>
      <w:t xml:space="preserve"> </w:t>
    </w:r>
  </w:p>
  <w:p w14:paraId="1746F358" w14:textId="77777777" w:rsidR="00605B05" w:rsidRDefault="00DB02C6" w:rsidP="002321E9">
    <w:pPr>
      <w:pStyle w:val="Header"/>
    </w:pPr>
    <w:r>
      <w:t>Pest risk management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E25C6" w14:textId="13D7F8B7" w:rsidR="009878CA" w:rsidRDefault="009878CA">
    <w:pPr>
      <w:pStyle w:val="Header"/>
    </w:pPr>
    <w:r>
      <w:rPr>
        <w:noProof/>
      </w:rPr>
      <mc:AlternateContent>
        <mc:Choice Requires="wps">
          <w:drawing>
            <wp:anchor distT="0" distB="0" distL="0" distR="0" simplePos="0" relativeHeight="251658302" behindDoc="0" locked="0" layoutInCell="1" allowOverlap="1" wp14:anchorId="5F6D5361" wp14:editId="17528BEB">
              <wp:simplePos x="635" y="635"/>
              <wp:positionH relativeFrom="page">
                <wp:align>center</wp:align>
              </wp:positionH>
              <wp:positionV relativeFrom="page">
                <wp:align>top</wp:align>
              </wp:positionV>
              <wp:extent cx="551815" cy="404495"/>
              <wp:effectExtent l="0" t="0" r="635" b="14605"/>
              <wp:wrapNone/>
              <wp:docPr id="1016747644"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9106599" w14:textId="65168823"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6D5361" id="_x0000_t202" coordsize="21600,21600" o:spt="202" path="m,l,21600r21600,l21600,xe">
              <v:stroke joinstyle="miter"/>
              <v:path gradientshapeok="t" o:connecttype="rect"/>
            </v:shapetype>
            <v:shape id="Text Box 28" o:spid="_x0000_s1062" type="#_x0000_t202" alt="OFFICIAL" style="position:absolute;left:0;text-align:left;margin-left:0;margin-top:0;width:43.45pt;height:31.85pt;z-index:2516583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sRsEDg8CAAAd&#10;BAAADgAAAAAAAAAAAAAAAAAuAgAAZHJzL2Uyb0RvYy54bWxQSwECLQAUAAYACAAAACEA/KZ+stoA&#10;AAADAQAADwAAAAAAAAAAAAAAAABpBAAAZHJzL2Rvd25yZXYueG1sUEsFBgAAAAAEAAQA8wAAAHAF&#10;AAAAAA==&#10;" filled="f" stroked="f">
              <v:textbox style="mso-fit-shape-to-text:t" inset="0,15pt,0,0">
                <w:txbxContent>
                  <w:p w14:paraId="59106599" w14:textId="65168823"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313F" w14:textId="4F3C5F98" w:rsidR="00C313E3" w:rsidRDefault="00C313E3" w:rsidP="002321E9">
    <w:pPr>
      <w:pStyle w:val="Header"/>
      <w:rPr>
        <w:i/>
      </w:rPr>
    </w:pPr>
    <w:r>
      <w:t xml:space="preserve">Draft pest risk analysis for </w:t>
    </w:r>
    <w:r w:rsidR="00790BF3">
      <w:t>k</w:t>
    </w:r>
    <w:r>
      <w:t>hapra beetle</w:t>
    </w:r>
    <w:r>
      <w:rPr>
        <w:i/>
      </w:rPr>
      <w:t xml:space="preserve"> </w:t>
    </w:r>
  </w:p>
  <w:p w14:paraId="5D59CB8D" w14:textId="17F22EDE" w:rsidR="00C877F8" w:rsidRDefault="00C877F8" w:rsidP="002321E9">
    <w:pPr>
      <w:pStyle w:val="Header"/>
    </w:pPr>
  </w:p>
  <w:p w14:paraId="38071F25" w14:textId="6B828137" w:rsidR="00605B05" w:rsidRDefault="00C5398F" w:rsidP="002321E9">
    <w:pPr>
      <w:pStyle w:val="Header"/>
    </w:pPr>
    <w:r>
      <w:t>Conclusion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6B86A" w14:textId="3AE801AD" w:rsidR="009878CA" w:rsidRDefault="009878CA">
    <w:pPr>
      <w:pStyle w:val="Header"/>
    </w:pPr>
    <w:r>
      <w:rPr>
        <w:noProof/>
      </w:rPr>
      <mc:AlternateContent>
        <mc:Choice Requires="wps">
          <w:drawing>
            <wp:anchor distT="0" distB="0" distL="0" distR="0" simplePos="0" relativeHeight="251658259" behindDoc="0" locked="0" layoutInCell="1" allowOverlap="1" wp14:anchorId="71951320" wp14:editId="7CEF34A2">
              <wp:simplePos x="635" y="635"/>
              <wp:positionH relativeFrom="page">
                <wp:align>center</wp:align>
              </wp:positionH>
              <wp:positionV relativeFrom="page">
                <wp:align>top</wp:align>
              </wp:positionV>
              <wp:extent cx="551815" cy="404495"/>
              <wp:effectExtent l="0" t="0" r="635" b="14605"/>
              <wp:wrapNone/>
              <wp:docPr id="173848299"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32A112C" w14:textId="5FE19EA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951320" id="_x0000_t202" coordsize="21600,21600" o:spt="202" path="m,l,21600r21600,l21600,xe">
              <v:stroke joinstyle="miter"/>
              <v:path gradientshapeok="t" o:connecttype="rect"/>
            </v:shapetype>
            <v:shape id="Text Box 32" o:spid="_x0000_s1064" type="#_x0000_t202" alt="OFFICIAL" style="position:absolute;left:0;text-align:left;margin-left:0;margin-top:0;width:43.45pt;height:31.8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" filled="f" stroked="f">
              <v:textbox style="mso-fit-shape-to-text:t" inset="0,15pt,0,0">
                <w:txbxContent>
                  <w:p w14:paraId="632A112C" w14:textId="5FE19EA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7C9C6" w14:textId="664162B6" w:rsidR="009878CA" w:rsidRDefault="009878CA">
    <w:pPr>
      <w:pStyle w:val="Header"/>
    </w:pPr>
    <w:r>
      <w:rPr>
        <w:noProof/>
      </w:rPr>
      <mc:AlternateContent>
        <mc:Choice Requires="wps">
          <w:drawing>
            <wp:anchor distT="0" distB="0" distL="0" distR="0" simplePos="0" relativeHeight="251658240" behindDoc="0" locked="0" layoutInCell="1" allowOverlap="1" wp14:anchorId="7574C1F8" wp14:editId="25B87BB0">
              <wp:simplePos x="635" y="635"/>
              <wp:positionH relativeFrom="page">
                <wp:align>center</wp:align>
              </wp:positionH>
              <wp:positionV relativeFrom="page">
                <wp:align>top</wp:align>
              </wp:positionV>
              <wp:extent cx="551815" cy="404495"/>
              <wp:effectExtent l="0" t="0" r="635" b="14605"/>
              <wp:wrapNone/>
              <wp:docPr id="194887108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493AAF3" w14:textId="60122117"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74C1F8" id="_x0000_t202" coordsize="21600,21600" o:spt="202" path="m,l,21600r21600,l21600,xe">
              <v:stroke joinstyle="miter"/>
              <v:path gradientshapeok="t" o:connecttype="rect"/>
            </v:shapetype>
            <v:shape id="Text Box 1" o:spid="_x0000_s1029"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7493AAF3" w14:textId="60122117"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61AA" w14:textId="7DFFF6D1" w:rsidR="00FA46C6" w:rsidRPr="00AB0B90" w:rsidRDefault="00FA46C6" w:rsidP="002321E9">
    <w:pPr>
      <w:pStyle w:val="Header"/>
    </w:pPr>
    <w:r w:rsidRPr="00AB0B90">
      <w:t>Draft pest risk analysis for</w:t>
    </w:r>
    <w:r>
      <w:rPr>
        <w:i/>
      </w:rPr>
      <w:t xml:space="preserve"> </w:t>
    </w:r>
    <w:r w:rsidR="00FE724C" w:rsidRPr="00FE724C">
      <w:rPr>
        <w:iCs/>
      </w:rPr>
      <w:t>k</w:t>
    </w:r>
    <w:r w:rsidRPr="00AB0B90">
      <w:t>hapra beetle</w:t>
    </w:r>
  </w:p>
  <w:p w14:paraId="3F92A102" w14:textId="0DD88985" w:rsidR="00FA46C6" w:rsidRPr="00AB0B90" w:rsidRDefault="00FA46C6" w:rsidP="002321E9">
    <w:pPr>
      <w:pStyle w:val="Header"/>
    </w:pPr>
    <w:r w:rsidRPr="00AB0B90">
      <w:t xml:space="preserve">Appendix </w:t>
    </w:r>
    <w:r w:rsidR="006B2BD1">
      <w:t>A</w:t>
    </w:r>
    <w:r>
      <w:t>: Method for pest risk analysis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D9E4" w14:textId="79352E04" w:rsidR="009878CA" w:rsidRDefault="009878CA">
    <w:pPr>
      <w:pStyle w:val="Header"/>
    </w:pPr>
    <w:r>
      <w:rPr>
        <w:noProof/>
      </w:rPr>
      <mc:AlternateContent>
        <mc:Choice Requires="wps">
          <w:drawing>
            <wp:anchor distT="0" distB="0" distL="0" distR="0" simplePos="0" relativeHeight="251658258" behindDoc="0" locked="0" layoutInCell="1" allowOverlap="1" wp14:anchorId="08334924" wp14:editId="7F982F34">
              <wp:simplePos x="635" y="635"/>
              <wp:positionH relativeFrom="page">
                <wp:align>center</wp:align>
              </wp:positionH>
              <wp:positionV relativeFrom="page">
                <wp:align>top</wp:align>
              </wp:positionV>
              <wp:extent cx="551815" cy="404495"/>
              <wp:effectExtent l="0" t="0" r="635" b="14605"/>
              <wp:wrapNone/>
              <wp:docPr id="133693578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DF1C83D" w14:textId="3F9BBDC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334924" id="_x0000_t202" coordsize="21600,21600" o:spt="202" path="m,l,21600r21600,l21600,xe">
              <v:stroke joinstyle="miter"/>
              <v:path gradientshapeok="t" o:connecttype="rect"/>
            </v:shapetype>
            <v:shape id="Text Box 31" o:spid="_x0000_s1066" type="#_x0000_t202" alt="OFFICIAL" style="position:absolute;left:0;text-align:left;margin-left:0;margin-top:0;width:43.45pt;height:31.8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IaDQ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aOxaf291CfcSoHw8K95ZsWa2+ZDy/M4YZxEFRt&#10;eMZDKugqCqNFSQPux9/8MR+JxyglHSqmogYlTYn6ZnAhUVzJKO7yRY43N7n3k2GO+gFQhwU+CcuT&#10;GfOCmkzpQL+hntexEIaY4ViuomEyH8IgXXwPXKzXKQl1ZFnYmp3lETryFcl87d+YsyPjAVf1BJOc&#10;WPmO+CE3/unt+hiQ/rSVyO1A5Eg5ajDtdXwvUeS/3lPW9VW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nUEhoNAgAAHQQA&#10;AA4AAAAAAAAAAAAAAAAALgIAAGRycy9lMm9Eb2MueG1sUEsBAi0AFAAGAAgAAAAhAPymfrLaAAAA&#10;AwEAAA8AAAAAAAAAAAAAAAAAZwQAAGRycy9kb3ducmV2LnhtbFBLBQYAAAAABAAEAPMAAABuBQAA&#10;AAA=&#10;" filled="f" stroked="f">
              <v:textbox style="mso-fit-shape-to-text:t" inset="0,15pt,0,0">
                <w:txbxContent>
                  <w:p w14:paraId="7DF1C83D" w14:textId="3F9BBDC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0C7" w14:textId="77B38F09" w:rsidR="009878CA" w:rsidRDefault="009878CA">
    <w:pPr>
      <w:pStyle w:val="Header"/>
    </w:pPr>
    <w:r>
      <w:rPr>
        <w:noProof/>
      </w:rPr>
      <mc:AlternateContent>
        <mc:Choice Requires="wps">
          <w:drawing>
            <wp:anchor distT="0" distB="0" distL="0" distR="0" simplePos="0" relativeHeight="251658262" behindDoc="0" locked="0" layoutInCell="1" allowOverlap="1" wp14:anchorId="3E83522F" wp14:editId="5EC384B7">
              <wp:simplePos x="635" y="635"/>
              <wp:positionH relativeFrom="page">
                <wp:align>center</wp:align>
              </wp:positionH>
              <wp:positionV relativeFrom="page">
                <wp:align>top</wp:align>
              </wp:positionV>
              <wp:extent cx="551815" cy="404495"/>
              <wp:effectExtent l="0" t="0" r="635" b="14605"/>
              <wp:wrapNone/>
              <wp:docPr id="818925076"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2AD5EBC" w14:textId="40181EB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3522F" id="_x0000_t202" coordsize="21600,21600" o:spt="202" path="m,l,21600r21600,l21600,xe">
              <v:stroke joinstyle="miter"/>
              <v:path gradientshapeok="t" o:connecttype="rect"/>
            </v:shapetype>
            <v:shape id="Text Box 35" o:spid="_x0000_s1068" type="#_x0000_t202" alt="OFFICIAL" style="position:absolute;left:0;text-align:left;margin-left:0;margin-top:0;width:43.45pt;height:31.8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dh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ZYfDq2v4P6hFM5GBbuLV+3WHvDfHhhDjeMg6Bq&#10;wzMeUkFXUThblDTgfv7LH/OReIxS0qFiKmpQ0pSo7wYXEsWVjOI2n+d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DqndhDgIAAB0E&#10;AAAOAAAAAAAAAAAAAAAAAC4CAABkcnMvZTJvRG9jLnhtbFBLAQItABQABgAIAAAAIQD8pn6y2gAA&#10;AAMBAAAPAAAAAAAAAAAAAAAAAGgEAABkcnMvZG93bnJldi54bWxQSwUGAAAAAAQABADzAAAAbwUA&#10;AAAA&#10;" filled="f" stroked="f">
              <v:textbox style="mso-fit-shape-to-text:t" inset="0,15pt,0,0">
                <w:txbxContent>
                  <w:p w14:paraId="32AD5EBC" w14:textId="40181EB9"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208F6" w14:textId="252D8A1C" w:rsidR="009F5CF9" w:rsidRDefault="009F5CF9" w:rsidP="002321E9">
    <w:pPr>
      <w:pStyle w:val="Header"/>
      <w:rPr>
        <w:i/>
      </w:rPr>
    </w:pPr>
    <w:r>
      <w:t xml:space="preserve">Draft pest risk analysis for </w:t>
    </w:r>
    <w:r w:rsidR="00FE724C">
      <w:t>k</w:t>
    </w:r>
    <w:r>
      <w:t>hapra beetle</w:t>
    </w:r>
    <w:r>
      <w:rPr>
        <w:i/>
      </w:rPr>
      <w:t>:</w:t>
    </w:r>
  </w:p>
  <w:p w14:paraId="24FE9E02" w14:textId="60CC762A" w:rsidR="009F5CF9" w:rsidRPr="00CD62AA" w:rsidRDefault="007E7100" w:rsidP="002321E9">
    <w:pPr>
      <w:pStyle w:val="Header"/>
      <w:rPr>
        <w:iCs/>
      </w:rPr>
    </w:pPr>
    <w:r w:rsidRPr="007E7100">
      <w:rPr>
        <w:iCs/>
      </w:rPr>
      <w:t xml:space="preserve">Appendix B: Pest categorisation of </w:t>
    </w:r>
    <w:r w:rsidRPr="007E7100">
      <w:rPr>
        <w:i/>
      </w:rPr>
      <w:t>Trogoderma</w:t>
    </w:r>
    <w:r w:rsidRPr="007E7100">
      <w:rPr>
        <w:iCs/>
      </w:rPr>
      <w:t xml:space="preserve"> species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124B" w14:textId="5B5261C2" w:rsidR="009878CA" w:rsidRDefault="009878CA">
    <w:pPr>
      <w:pStyle w:val="Header"/>
    </w:pPr>
    <w:r>
      <w:rPr>
        <w:noProof/>
      </w:rPr>
      <mc:AlternateContent>
        <mc:Choice Requires="wps">
          <w:drawing>
            <wp:anchor distT="0" distB="0" distL="0" distR="0" simplePos="0" relativeHeight="251658261" behindDoc="0" locked="0" layoutInCell="1" allowOverlap="1" wp14:anchorId="027D4531" wp14:editId="07F93FC8">
              <wp:simplePos x="635" y="635"/>
              <wp:positionH relativeFrom="page">
                <wp:align>center</wp:align>
              </wp:positionH>
              <wp:positionV relativeFrom="page">
                <wp:align>top</wp:align>
              </wp:positionV>
              <wp:extent cx="551815" cy="404495"/>
              <wp:effectExtent l="0" t="0" r="635" b="14605"/>
              <wp:wrapNone/>
              <wp:docPr id="328126773"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8DF49D" w14:textId="13EE0E6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7D4531" id="_x0000_t202" coordsize="21600,21600" o:spt="202" path="m,l,21600r21600,l21600,xe">
              <v:stroke joinstyle="miter"/>
              <v:path gradientshapeok="t" o:connecttype="rect"/>
            </v:shapetype>
            <v:shape id="Text Box 34" o:spid="_x0000_s1070" type="#_x0000_t202" alt="OFFICIAL" style="position:absolute;left:0;text-align:left;margin-left:0;margin-top:0;width:43.45pt;height:31.8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jsDgIAAB0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vOp/T3UZ5zKwbBwb/mmxdpb5sMLc7hhHARV&#10;G57xkAq6isJoUdKA+/E3f8xH4jFKSYeKqahBSVOivhlcSBRXMoq7fJHjzU3u/WSYo34A1GGBT8Ly&#10;ZMa8oCZTOtBvqOd1LIQhZjiWq2iYzIcwSBffAxfrdUpCHVkWtmZneYSOfEUyX/s35uzIeMBVPcEk&#10;J1a+I37IjX96uz4GpD9tJXI7EDlSjhpMex3fSxT5r/eUdX3Vq5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tKdjsDgIAAB0E&#10;AAAOAAAAAAAAAAAAAAAAAC4CAABkcnMvZTJvRG9jLnhtbFBLAQItABQABgAIAAAAIQD8pn6y2gAA&#10;AAMBAAAPAAAAAAAAAAAAAAAAAGgEAABkcnMvZG93bnJldi54bWxQSwUGAAAAAAQABADzAAAAbwUA&#10;AAAA&#10;" filled="f" stroked="f">
              <v:textbox style="mso-fit-shape-to-text:t" inset="0,15pt,0,0">
                <w:txbxContent>
                  <w:p w14:paraId="4F8DF49D" w14:textId="13EE0E65"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301D" w14:textId="0B574293" w:rsidR="0032449B" w:rsidRDefault="0032449B" w:rsidP="002321E9">
    <w:pPr>
      <w:pStyle w:val="Header"/>
      <w:rPr>
        <w:i/>
      </w:rPr>
    </w:pPr>
    <w:r>
      <w:t xml:space="preserve">Draft pest risk analysis for </w:t>
    </w:r>
    <w:r w:rsidR="0006131B">
      <w:t>k</w:t>
    </w:r>
    <w:r>
      <w:t>hapra beetle</w:t>
    </w:r>
    <w:r>
      <w:rPr>
        <w:i/>
      </w:rPr>
      <w:t>:</w:t>
    </w:r>
  </w:p>
  <w:p w14:paraId="5A351673" w14:textId="77777777" w:rsidR="00BD5CEC" w:rsidRDefault="0032449B">
    <w:pPr>
      <w:pStyle w:val="Header"/>
    </w:pPr>
    <w:r w:rsidRPr="0032449B">
      <w:rPr>
        <w:iCs/>
      </w:rPr>
      <w:t xml:space="preserve">Appendix C: Review of global distribution of </w:t>
    </w:r>
    <w:r w:rsidRPr="0032449B">
      <w:rPr>
        <w:i/>
      </w:rPr>
      <w:t>Trogoderma granarium</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393C" w14:textId="4A3553E7" w:rsidR="009878CA" w:rsidRDefault="009878CA">
    <w:pPr>
      <w:pStyle w:val="Header"/>
    </w:pPr>
    <w:r>
      <w:rPr>
        <w:noProof/>
      </w:rPr>
      <mc:AlternateContent>
        <mc:Choice Requires="wps">
          <w:drawing>
            <wp:anchor distT="0" distB="0" distL="0" distR="0" simplePos="0" relativeHeight="251658291" behindDoc="0" locked="0" layoutInCell="1" allowOverlap="1" wp14:anchorId="7AE0A5F2" wp14:editId="2B2E8E60">
              <wp:simplePos x="635" y="635"/>
              <wp:positionH relativeFrom="page">
                <wp:align>center</wp:align>
              </wp:positionH>
              <wp:positionV relativeFrom="page">
                <wp:align>top</wp:align>
              </wp:positionV>
              <wp:extent cx="551815" cy="404495"/>
              <wp:effectExtent l="0" t="0" r="635" b="14605"/>
              <wp:wrapNone/>
              <wp:docPr id="59420026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721B898" w14:textId="13B3904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E0A5F2" id="_x0000_t202" coordsize="21600,21600" o:spt="202" path="m,l,21600r21600,l21600,xe">
              <v:stroke joinstyle="miter"/>
              <v:path gradientshapeok="t" o:connecttype="rect"/>
            </v:shapetype>
            <v:shape id="Text Box 38" o:spid="_x0000_s1072" type="#_x0000_t202" alt="OFFICIAL" style="position:absolute;left:0;text-align:left;margin-left:0;margin-top:0;width:43.45pt;height:31.85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72XDgIAAB0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j8eux/S3UR5zKwbBwb/mqxdpr5sMzc7hhHARV&#10;G57wkAq6isLJoqQB9/szf8xH4jFKSYeKqahBSVOifhpcSBRXMorbfJbjzY3u7WiYvb4H1GGBT8Ly&#10;ZMa8oEZTOtCvqOdlLIQhZjiWq2gYzfswSBffAxfLZUpCHVkW1mZjeYSOfEUyX/pX5uyJ8YCreoRR&#10;Tqx8R/yQG//0drkPSH/aSuR2IPJEOWow7fX0XqLI395T1uVV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3V72XDgIAAB0E&#10;AAAOAAAAAAAAAAAAAAAAAC4CAABkcnMvZTJvRG9jLnhtbFBLAQItABQABgAIAAAAIQD8pn6y2gAA&#10;AAMBAAAPAAAAAAAAAAAAAAAAAGgEAABkcnMvZG93bnJldi54bWxQSwUGAAAAAAQABADzAAAAbwUA&#10;AAAA&#10;" filled="f" stroked="f">
              <v:textbox style="mso-fit-shape-to-text:t" inset="0,15pt,0,0">
                <w:txbxContent>
                  <w:p w14:paraId="6721B898" w14:textId="13B3904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75FD" w14:textId="2A86341D" w:rsidR="00F44C57" w:rsidRPr="00F44C57" w:rsidRDefault="00F44C57" w:rsidP="002321E9">
    <w:pPr>
      <w:pStyle w:val="Header"/>
      <w:rPr>
        <w:i/>
      </w:rPr>
    </w:pPr>
    <w:r>
      <w:t xml:space="preserve">Draft pest risk analysis for </w:t>
    </w:r>
    <w:r w:rsidR="0090730D">
      <w:t>k</w:t>
    </w:r>
    <w:r>
      <w:t>hapra beetle</w:t>
    </w:r>
  </w:p>
  <w:p w14:paraId="382B7B34" w14:textId="16A4C877" w:rsidR="00A70374" w:rsidRPr="00F44C57" w:rsidRDefault="00E42DC3" w:rsidP="002321E9">
    <w:pPr>
      <w:pStyle w:val="Header"/>
      <w:rPr>
        <w:iCs/>
      </w:rPr>
    </w:pPr>
    <w:r>
      <w:rPr>
        <w:iCs/>
      </w:rPr>
      <w:t xml:space="preserve">Appendix D: Stakeholder </w:t>
    </w:r>
    <w:r w:rsidR="00F37C94">
      <w:rPr>
        <w:iCs/>
      </w:rPr>
      <w:t>notification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EE56" w14:textId="039BE0E5" w:rsidR="009878CA" w:rsidRDefault="009878CA">
    <w:pPr>
      <w:pStyle w:val="Header"/>
    </w:pPr>
    <w:r>
      <w:rPr>
        <w:noProof/>
      </w:rPr>
      <mc:AlternateContent>
        <mc:Choice Requires="wps">
          <w:drawing>
            <wp:anchor distT="0" distB="0" distL="0" distR="0" simplePos="0" relativeHeight="251658294" behindDoc="0" locked="0" layoutInCell="1" allowOverlap="1" wp14:anchorId="0E0F584F" wp14:editId="1361C504">
              <wp:simplePos x="635" y="635"/>
              <wp:positionH relativeFrom="page">
                <wp:align>center</wp:align>
              </wp:positionH>
              <wp:positionV relativeFrom="page">
                <wp:align>top</wp:align>
              </wp:positionV>
              <wp:extent cx="551815" cy="404495"/>
              <wp:effectExtent l="0" t="0" r="635" b="14605"/>
              <wp:wrapNone/>
              <wp:docPr id="1735251141"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FE1197B" w14:textId="799B7B6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0F584F" id="_x0000_t202" coordsize="21600,21600" o:spt="202" path="m,l,21600r21600,l21600,xe">
              <v:stroke joinstyle="miter"/>
              <v:path gradientshapeok="t" o:connecttype="rect"/>
            </v:shapetype>
            <v:shape id="Text Box 37" o:spid="_x0000_s1074" type="#_x0000_t202" alt="OFFICIAL" style="position:absolute;left:0;text-align:left;margin-left:0;margin-top:0;width:43.45pt;height:31.85pt;z-index:251658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YsDgIAAB0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ZYfD62v4P6hFM5GBbuLV+3WHvDfHhhDjeMg6Bq&#10;wzMeUkFXUThblDTgfv7LH/OReIxS0qFiKmpQ0pSo7wYXEsWVjOI2n+V4c6N7NxrmoB8AdVjgk7A8&#10;mTEvqNGUDvQb6nkVC2GIGY7lKhpG8yEM0sX3wMVqlZJQR5aFjdlaHqEjX5HM1/6NOXtmPOCqnmCU&#10;EyvfET/kxj+9XR0C0p+2ErkdiDxTjhpMez2/lyjy3+8p6/qql7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BwKfYsDgIAAB0E&#10;AAAOAAAAAAAAAAAAAAAAAC4CAABkcnMvZTJvRG9jLnhtbFBLAQItABQABgAIAAAAIQD8pn6y2gAA&#10;AAMBAAAPAAAAAAAAAAAAAAAAAGgEAABkcnMvZG93bnJldi54bWxQSwUGAAAAAAQABADzAAAAbwUA&#10;AAAA&#10;" filled="f" stroked="f">
              <v:textbox style="mso-fit-shape-to-text:t" inset="0,15pt,0,0">
                <w:txbxContent>
                  <w:p w14:paraId="7FE1197B" w14:textId="799B7B6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3C181" w14:textId="3118D250" w:rsidR="00F37C94" w:rsidRPr="00F44C57" w:rsidRDefault="00F37C94" w:rsidP="002321E9">
    <w:pPr>
      <w:pStyle w:val="Header"/>
      <w:rPr>
        <w:i/>
      </w:rPr>
    </w:pPr>
    <w:r>
      <w:t>Draft pest risk analysis for Khapra beetle</w:t>
    </w:r>
  </w:p>
  <w:p w14:paraId="53D3682D" w14:textId="0158A7B4" w:rsidR="004A1852" w:rsidRDefault="00F37C94">
    <w:pPr>
      <w:pStyle w:val="Header"/>
    </w:pPr>
    <w:r>
      <w:rPr>
        <w:iCs/>
      </w:rPr>
      <w:t>Glossary, acronyms, and abbreviat</w:t>
    </w:r>
    <w:r w:rsidR="00A9230F">
      <w:rPr>
        <w:iCs/>
      </w:rPr>
      <w:t>i</w:t>
    </w:r>
    <w:r>
      <w:rPr>
        <w:iCs/>
      </w:rPr>
      <w:t>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90E5" w14:textId="439045A1" w:rsidR="009878CA" w:rsidRDefault="009878CA">
    <w:pPr>
      <w:pStyle w:val="Header"/>
    </w:pPr>
    <w:r>
      <w:rPr>
        <w:noProof/>
      </w:rPr>
      <mc:AlternateContent>
        <mc:Choice Requires="wps">
          <w:drawing>
            <wp:anchor distT="0" distB="0" distL="0" distR="0" simplePos="0" relativeHeight="251658243" behindDoc="0" locked="0" layoutInCell="1" allowOverlap="1" wp14:anchorId="10CBFA79" wp14:editId="519FF7B8">
              <wp:simplePos x="635" y="635"/>
              <wp:positionH relativeFrom="page">
                <wp:align>center</wp:align>
              </wp:positionH>
              <wp:positionV relativeFrom="page">
                <wp:align>top</wp:align>
              </wp:positionV>
              <wp:extent cx="551815" cy="404495"/>
              <wp:effectExtent l="0" t="0" r="635" b="14605"/>
              <wp:wrapNone/>
              <wp:docPr id="164431442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2C969E" w14:textId="109B104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CBFA79" id="_x0000_t202" coordsize="21600,21600" o:spt="202" path="m,l,21600r21600,l21600,xe">
              <v:stroke joinstyle="miter"/>
              <v:path gradientshapeok="t" o:connecttype="rect"/>
            </v:shapetype>
            <v:shape id="Text Box 5"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o0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Rqbu91CfcSgHw7695ZsWS2+ZDy/M4YJxDhRt&#10;eMZDKugqCqNFSQPux9/8MR95xyglHQqmogYVTYn6ZnAfUVvJKO7yRY43N7n3k2GO+gFQhgW+CMuT&#10;GfOCmkzpQL+hnNexEIaY4ViuomEyH8KgXHwOXKzXKQllZFnYmp3lETrSFbl87d+YsyPhATf1BJOa&#10;WPmO9yE3/unt+hiQ/bSUSO1A5Mg4SjCtdXwuUeO/3lPW9VGvfgI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F1jGjQNAgAAHAQA&#10;AA4AAAAAAAAAAAAAAAAALgIAAGRycy9lMm9Eb2MueG1sUEsBAi0AFAAGAAgAAAAhAPymfrLaAAAA&#10;AwEAAA8AAAAAAAAAAAAAAAAAZwQAAGRycy9kb3ducmV2LnhtbFBLBQYAAAAABAAEAPMAAABuBQAA&#10;AAA=&#10;" filled="f" stroked="f">
              <v:textbox style="mso-fit-shape-to-text:t" inset="0,15pt,0,0">
                <w:txbxContent>
                  <w:p w14:paraId="732C969E" w14:textId="109B1041"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C8C6" w14:textId="7C1ECC3A" w:rsidR="009878CA" w:rsidRDefault="009878CA">
    <w:pPr>
      <w:pStyle w:val="Header"/>
    </w:pPr>
    <w:r>
      <w:rPr>
        <w:noProof/>
      </w:rPr>
      <mc:AlternateContent>
        <mc:Choice Requires="wps">
          <w:drawing>
            <wp:anchor distT="0" distB="0" distL="0" distR="0" simplePos="0" relativeHeight="251658265" behindDoc="0" locked="0" layoutInCell="1" allowOverlap="1" wp14:anchorId="448DC029" wp14:editId="2F30D6A1">
              <wp:simplePos x="635" y="635"/>
              <wp:positionH relativeFrom="page">
                <wp:align>center</wp:align>
              </wp:positionH>
              <wp:positionV relativeFrom="page">
                <wp:align>top</wp:align>
              </wp:positionV>
              <wp:extent cx="551815" cy="404495"/>
              <wp:effectExtent l="0" t="0" r="635" b="14605"/>
              <wp:wrapNone/>
              <wp:docPr id="1584782416"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CD81A7C" w14:textId="797CD55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DC029" id="_x0000_t202" coordsize="21600,21600" o:spt="202" path="m,l,21600r21600,l21600,xe">
              <v:stroke joinstyle="miter"/>
              <v:path gradientshapeok="t" o:connecttype="rect"/>
            </v:shapetype>
            <v:shape id="Text Box 41" o:spid="_x0000_s1076" type="#_x0000_t202" alt="OFFICIAL" style="position:absolute;left:0;text-align:left;margin-left:0;margin-top:0;width:43.45pt;height:31.8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wp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GiT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AN7LCkNAgAAHQQA&#10;AA4AAAAAAAAAAAAAAAAALgIAAGRycy9lMm9Eb2MueG1sUEsBAi0AFAAGAAgAAAAhAPymfrLaAAAA&#10;AwEAAA8AAAAAAAAAAAAAAAAAZwQAAGRycy9kb3ducmV2LnhtbFBLBQYAAAAABAAEAPMAAABuBQAA&#10;AAA=&#10;" filled="f" stroked="f">
              <v:textbox style="mso-fit-shape-to-text:t" inset="0,15pt,0,0">
                <w:txbxContent>
                  <w:p w14:paraId="2CD81A7C" w14:textId="797CD558"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5AD0" w14:textId="697BB6C1" w:rsidR="00F44C57" w:rsidRDefault="00F44C57" w:rsidP="002321E9">
    <w:pPr>
      <w:pStyle w:val="Header"/>
      <w:rPr>
        <w:i/>
      </w:rPr>
    </w:pPr>
    <w:r>
      <w:t>Draft pest risk analysis for Khapra beetle</w:t>
    </w:r>
    <w:r>
      <w:rPr>
        <w:i/>
      </w:rPr>
      <w:t xml:space="preserve"> </w:t>
    </w:r>
  </w:p>
  <w:p w14:paraId="492D8F23" w14:textId="10D89E6D" w:rsidR="00FF5C3E" w:rsidRPr="00F44C57" w:rsidRDefault="002F0518" w:rsidP="002321E9">
    <w:pPr>
      <w:pStyle w:val="Header"/>
      <w:rPr>
        <w:iCs/>
      </w:rPr>
    </w:pPr>
    <w:r w:rsidRPr="00F44C57">
      <w:rPr>
        <w:iCs/>
      </w:rPr>
      <w:t>References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BE53C" w14:textId="231D3668" w:rsidR="009878CA" w:rsidRDefault="009878CA">
    <w:pPr>
      <w:pStyle w:val="Header"/>
    </w:pPr>
    <w:r>
      <w:rPr>
        <w:noProof/>
      </w:rPr>
      <mc:AlternateContent>
        <mc:Choice Requires="wps">
          <w:drawing>
            <wp:anchor distT="0" distB="0" distL="0" distR="0" simplePos="0" relativeHeight="251658264" behindDoc="0" locked="0" layoutInCell="1" allowOverlap="1" wp14:anchorId="32BD08FA" wp14:editId="61171F9D">
              <wp:simplePos x="635" y="635"/>
              <wp:positionH relativeFrom="page">
                <wp:align>center</wp:align>
              </wp:positionH>
              <wp:positionV relativeFrom="page">
                <wp:align>top</wp:align>
              </wp:positionV>
              <wp:extent cx="551815" cy="404495"/>
              <wp:effectExtent l="0" t="0" r="635" b="14605"/>
              <wp:wrapNone/>
              <wp:docPr id="1585565672"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8144B22" w14:textId="6D933DA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D08FA" id="_x0000_t202" coordsize="21600,21600" o:spt="202" path="m,l,21600r21600,l21600,xe">
              <v:stroke joinstyle="miter"/>
              <v:path gradientshapeok="t" o:connecttype="rect"/>
            </v:shapetype>
            <v:shape id="Text Box 40" o:spid="_x0000_s1078" type="#_x0000_t202" alt="OFFICIAL" style="position:absolute;left:0;text-align:left;margin-left:0;margin-top:0;width:43.45pt;height:31.8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lS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yH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ZBUlSDgIAAB0E&#10;AAAOAAAAAAAAAAAAAAAAAC4CAABkcnMvZTJvRG9jLnhtbFBLAQItABQABgAIAAAAIQD8pn6y2gAA&#10;AAMBAAAPAAAAAAAAAAAAAAAAAGgEAABkcnMvZG93bnJldi54bWxQSwUGAAAAAAQABADzAAAAbwUA&#10;AAAA&#10;" filled="f" stroked="f">
              <v:textbox style="mso-fit-shape-to-text:t" inset="0,15pt,0,0">
                <w:txbxContent>
                  <w:p w14:paraId="68144B22" w14:textId="6D933DA0"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E34E0" w14:textId="62E0CF0B" w:rsidR="00FF5C3E" w:rsidRPr="0004171E" w:rsidRDefault="00AB0B90" w:rsidP="00161C66">
    <w:pPr>
      <w:pStyle w:val="Header"/>
    </w:pPr>
    <w:r>
      <w:t xml:space="preserve">Draft pest risk analysis for </w:t>
    </w:r>
    <w:r w:rsidR="00DB7AB6">
      <w:t>k</w:t>
    </w:r>
    <w:r>
      <w:t>hapra beetle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5C2D9" w14:textId="0FCEFF8D" w:rsidR="009878CA" w:rsidRDefault="009878CA">
    <w:pPr>
      <w:pStyle w:val="Header"/>
    </w:pPr>
    <w:r>
      <w:rPr>
        <w:noProof/>
      </w:rPr>
      <mc:AlternateContent>
        <mc:Choice Requires="wps">
          <w:drawing>
            <wp:anchor distT="0" distB="0" distL="0" distR="0" simplePos="0" relativeHeight="251658242" behindDoc="0" locked="0" layoutInCell="1" allowOverlap="1" wp14:anchorId="132E6EEF" wp14:editId="73275E46">
              <wp:simplePos x="635" y="635"/>
              <wp:positionH relativeFrom="page">
                <wp:align>center</wp:align>
              </wp:positionH>
              <wp:positionV relativeFrom="page">
                <wp:align>top</wp:align>
              </wp:positionV>
              <wp:extent cx="551815" cy="404495"/>
              <wp:effectExtent l="0" t="0" r="635" b="14605"/>
              <wp:wrapNone/>
              <wp:docPr id="76642817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E41C260" w14:textId="0BCA9EA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E6EEF" id="_x0000_t202" coordsize="21600,21600" o:spt="202" path="m,l,21600r21600,l21600,xe">
              <v:stroke joinstyle="miter"/>
              <v:path gradientshapeok="t" o:connecttype="rect"/>
            </v:shapetype>
            <v:shape id="Text Box 4" o:spid="_x0000_s1034"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t3IbJDgIAABwE&#10;AAAOAAAAAAAAAAAAAAAAAC4CAABkcnMvZTJvRG9jLnhtbFBLAQItABQABgAIAAAAIQD8pn6y2gAA&#10;AAMBAAAPAAAAAAAAAAAAAAAAAGgEAABkcnMvZG93bnJldi54bWxQSwUGAAAAAAQABADzAAAAbwUA&#10;AAAA&#10;" filled="f" stroked="f">
              <v:textbox style="mso-fit-shape-to-text:t" inset="0,15pt,0,0">
                <w:txbxContent>
                  <w:p w14:paraId="0E41C260" w14:textId="0BCA9EAA"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3956" w14:textId="1271CB01" w:rsidR="009878CA" w:rsidRDefault="009878CA">
    <w:pPr>
      <w:pStyle w:val="Header"/>
    </w:pPr>
    <w:r>
      <w:rPr>
        <w:noProof/>
      </w:rPr>
      <mc:AlternateContent>
        <mc:Choice Requires="wps">
          <w:drawing>
            <wp:anchor distT="0" distB="0" distL="0" distR="0" simplePos="0" relativeHeight="251658245" behindDoc="0" locked="0" layoutInCell="1" allowOverlap="1" wp14:anchorId="32859A90" wp14:editId="4A0E790D">
              <wp:simplePos x="635" y="635"/>
              <wp:positionH relativeFrom="page">
                <wp:align>center</wp:align>
              </wp:positionH>
              <wp:positionV relativeFrom="page">
                <wp:align>top</wp:align>
              </wp:positionV>
              <wp:extent cx="551815" cy="404495"/>
              <wp:effectExtent l="0" t="0" r="635" b="14605"/>
              <wp:wrapNone/>
              <wp:docPr id="177572183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B416477" w14:textId="66B7F0B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59A90" id="_x0000_t202" coordsize="21600,21600" o:spt="202" path="m,l,21600r21600,l21600,xe">
              <v:stroke joinstyle="miter"/>
              <v:path gradientshapeok="t" o:connecttype="rect"/>
            </v:shapetype>
            <v:shape id="Text Box 8" o:spid="_x0000_s1036"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GvG1uUNAgAAHQQA&#10;AA4AAAAAAAAAAAAAAAAALgIAAGRycy9lMm9Eb2MueG1sUEsBAi0AFAAGAAgAAAAhAPymfrLaAAAA&#10;AwEAAA8AAAAAAAAAAAAAAAAAZwQAAGRycy9kb3ducmV2LnhtbFBLBQYAAAAABAAEAPMAAABuBQAA&#10;AAA=&#10;" filled="f" stroked="f">
              <v:textbox style="mso-fit-shape-to-text:t" inset="0,15pt,0,0">
                <w:txbxContent>
                  <w:p w14:paraId="0B416477" w14:textId="66B7F0B6"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28748" w14:textId="2ED4B9AE" w:rsidR="00AB0B90" w:rsidRPr="00C313E3" w:rsidRDefault="00AB0B90" w:rsidP="00161C66">
    <w:pPr>
      <w:pStyle w:val="Header"/>
      <w:rPr>
        <w:iCs/>
      </w:rPr>
    </w:pPr>
    <w:r>
      <w:t xml:space="preserve">Draft pest risk analysis for </w:t>
    </w:r>
    <w:r w:rsidR="00DB7AB6">
      <w:t>k</w:t>
    </w:r>
    <w:r>
      <w:t>hapra beetle</w:t>
    </w:r>
  </w:p>
  <w:p w14:paraId="710432A8" w14:textId="4FBFB618" w:rsidR="00FF5C3E" w:rsidRPr="00C313E3" w:rsidRDefault="00C313E3" w:rsidP="00161C66">
    <w:pPr>
      <w:pStyle w:val="Header"/>
      <w:rPr>
        <w:iCs/>
      </w:rPr>
    </w:pPr>
    <w:r>
      <w:rPr>
        <w:iCs/>
      </w:rPr>
      <w:t xml:space="preserve">Table of </w:t>
    </w:r>
    <w:r w:rsidR="002F0518" w:rsidRPr="00C313E3">
      <w:rPr>
        <w:iCs/>
      </w:rPr>
      <w:t>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631E0" w14:textId="3F870006" w:rsidR="009878CA" w:rsidRDefault="009878CA">
    <w:pPr>
      <w:pStyle w:val="Header"/>
    </w:pPr>
    <w:r>
      <w:rPr>
        <w:noProof/>
      </w:rPr>
      <mc:AlternateContent>
        <mc:Choice Requires="wps">
          <w:drawing>
            <wp:anchor distT="0" distB="0" distL="0" distR="0" simplePos="0" relativeHeight="251658244" behindDoc="0" locked="0" layoutInCell="1" allowOverlap="1" wp14:anchorId="3918B29B" wp14:editId="731F8FC9">
              <wp:simplePos x="635" y="635"/>
              <wp:positionH relativeFrom="page">
                <wp:align>center</wp:align>
              </wp:positionH>
              <wp:positionV relativeFrom="page">
                <wp:align>top</wp:align>
              </wp:positionV>
              <wp:extent cx="551815" cy="404495"/>
              <wp:effectExtent l="0" t="0" r="635" b="14605"/>
              <wp:wrapNone/>
              <wp:docPr id="189824903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6FCF66" w14:textId="0B747EB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18B29B" id="_x0000_t202" coordsize="21600,21600" o:spt="202" path="m,l,21600r21600,l21600,xe">
              <v:stroke joinstyle="miter"/>
              <v:path gradientshapeok="t" o:connecttype="rect"/>
            </v:shapetype>
            <v:shape id="Text Box 7" o:spid="_x0000_s103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xuLOeDgIAAB0E&#10;AAAOAAAAAAAAAAAAAAAAAC4CAABkcnMvZTJvRG9jLnhtbFBLAQItABQABgAIAAAAIQD8pn6y2gAA&#10;AAMBAAAPAAAAAAAAAAAAAAAAAGgEAABkcnMvZG93bnJldi54bWxQSwUGAAAAAAQABADzAAAAbwUA&#10;AAAA&#10;" filled="f" stroked="f">
              <v:textbox style="mso-fit-shape-to-text:t" inset="0,15pt,0,0">
                <w:txbxContent>
                  <w:p w14:paraId="7B6FCF66" w14:textId="0B747EBC" w:rsidR="009878CA" w:rsidRPr="009878CA" w:rsidRDefault="009878CA" w:rsidP="009878CA">
                    <w:pPr>
                      <w:spacing w:after="0"/>
                      <w:rPr>
                        <w:rFonts w:eastAsia="Calibri" w:cs="Calibri"/>
                        <w:color w:val="FF0000"/>
                        <w:sz w:val="24"/>
                        <w:szCs w:val="24"/>
                      </w:rPr>
                    </w:pPr>
                    <w:r w:rsidRPr="009878CA">
                      <w:rPr>
                        <w:rFonts w:eastAsia="Calibri" w:cs="Calibri"/>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12A"/>
    <w:multiLevelType w:val="multilevel"/>
    <w:tmpl w:val="B94E832E"/>
    <w:lvl w:ilvl="0">
      <w:start w:val="1"/>
      <w:numFmt w:val="decimal"/>
      <w:lvlText w:val="A2.2.%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68500C"/>
    <w:multiLevelType w:val="hybridMultilevel"/>
    <w:tmpl w:val="60066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6C3BB5"/>
    <w:multiLevelType w:val="hybridMultilevel"/>
    <w:tmpl w:val="5D1A1274"/>
    <w:lvl w:ilvl="0" w:tplc="4F54CE40">
      <w:numFmt w:val="bullet"/>
      <w:pStyle w:val="ListBullet2"/>
      <w:lvlText w:val="-"/>
      <w:lvlJc w:val="left"/>
      <w:pPr>
        <w:ind w:left="720" w:hanging="360"/>
      </w:pPr>
      <w:rPr>
        <w:rFonts w:ascii="Verdana" w:eastAsia="Calibri" w:hAnsi="Verdan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87465"/>
    <w:multiLevelType w:val="hybridMultilevel"/>
    <w:tmpl w:val="0F78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D542C"/>
    <w:multiLevelType w:val="hybridMultilevel"/>
    <w:tmpl w:val="C3448BC6"/>
    <w:lvl w:ilvl="0" w:tplc="33E6808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B22FAE"/>
    <w:multiLevelType w:val="hybridMultilevel"/>
    <w:tmpl w:val="015A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C7232"/>
    <w:multiLevelType w:val="hybridMultilevel"/>
    <w:tmpl w:val="6748BF88"/>
    <w:lvl w:ilvl="0" w:tplc="0E309D88">
      <w:start w:val="1"/>
      <w:numFmt w:val="bullet"/>
      <w:lvlText w:val=""/>
      <w:lvlJc w:val="left"/>
      <w:pPr>
        <w:ind w:left="360" w:hanging="360"/>
      </w:pPr>
      <w:rPr>
        <w:rFonts w:ascii="Symbol" w:hAnsi="Symbol" w:hint="default"/>
        <w:sz w:val="16"/>
      </w:rPr>
    </w:lvl>
    <w:lvl w:ilvl="1" w:tplc="E6A28E18">
      <w:start w:val="1"/>
      <w:numFmt w:val="bullet"/>
      <w:lvlText w:val=""/>
      <w:lvlJc w:val="left"/>
      <w:pPr>
        <w:ind w:left="1298" w:hanging="360"/>
      </w:pPr>
      <w:rPr>
        <w:rFonts w:ascii="Symbol" w:hAnsi="Symbol" w:hint="default"/>
        <w:sz w:val="16"/>
      </w:rPr>
    </w:lvl>
    <w:lvl w:ilvl="2" w:tplc="A83C8202">
      <w:start w:val="1"/>
      <w:numFmt w:val="bullet"/>
      <w:lvlText w:val=""/>
      <w:lvlJc w:val="left"/>
      <w:pPr>
        <w:ind w:left="2018" w:hanging="360"/>
      </w:pPr>
      <w:rPr>
        <w:rFonts w:ascii="Symbol" w:hAnsi="Symbol" w:hint="default"/>
      </w:rPr>
    </w:lvl>
    <w:lvl w:ilvl="3" w:tplc="03923316" w:tentative="1">
      <w:start w:val="1"/>
      <w:numFmt w:val="bullet"/>
      <w:lvlText w:val=""/>
      <w:lvlJc w:val="left"/>
      <w:pPr>
        <w:ind w:left="2738" w:hanging="360"/>
      </w:pPr>
      <w:rPr>
        <w:rFonts w:ascii="Symbol" w:hAnsi="Symbol" w:hint="default"/>
      </w:rPr>
    </w:lvl>
    <w:lvl w:ilvl="4" w:tplc="4B60F9DC" w:tentative="1">
      <w:start w:val="1"/>
      <w:numFmt w:val="bullet"/>
      <w:lvlText w:val="o"/>
      <w:lvlJc w:val="left"/>
      <w:pPr>
        <w:ind w:left="3458" w:hanging="360"/>
      </w:pPr>
      <w:rPr>
        <w:rFonts w:ascii="Courier New" w:hAnsi="Courier New" w:cs="Courier New" w:hint="default"/>
      </w:rPr>
    </w:lvl>
    <w:lvl w:ilvl="5" w:tplc="1D7A2B36" w:tentative="1">
      <w:start w:val="1"/>
      <w:numFmt w:val="bullet"/>
      <w:lvlText w:val=""/>
      <w:lvlJc w:val="left"/>
      <w:pPr>
        <w:ind w:left="4178" w:hanging="360"/>
      </w:pPr>
      <w:rPr>
        <w:rFonts w:ascii="Wingdings" w:hAnsi="Wingdings" w:hint="default"/>
      </w:rPr>
    </w:lvl>
    <w:lvl w:ilvl="6" w:tplc="0DE086CC" w:tentative="1">
      <w:start w:val="1"/>
      <w:numFmt w:val="bullet"/>
      <w:lvlText w:val=""/>
      <w:lvlJc w:val="left"/>
      <w:pPr>
        <w:ind w:left="4898" w:hanging="360"/>
      </w:pPr>
      <w:rPr>
        <w:rFonts w:ascii="Symbol" w:hAnsi="Symbol" w:hint="default"/>
      </w:rPr>
    </w:lvl>
    <w:lvl w:ilvl="7" w:tplc="C0BC8A6E" w:tentative="1">
      <w:start w:val="1"/>
      <w:numFmt w:val="bullet"/>
      <w:lvlText w:val="o"/>
      <w:lvlJc w:val="left"/>
      <w:pPr>
        <w:ind w:left="5618" w:hanging="360"/>
      </w:pPr>
      <w:rPr>
        <w:rFonts w:ascii="Courier New" w:hAnsi="Courier New" w:cs="Courier New" w:hint="default"/>
      </w:rPr>
    </w:lvl>
    <w:lvl w:ilvl="8" w:tplc="3DCC0E6A" w:tentative="1">
      <w:start w:val="1"/>
      <w:numFmt w:val="bullet"/>
      <w:lvlText w:val=""/>
      <w:lvlJc w:val="left"/>
      <w:pPr>
        <w:ind w:left="6338" w:hanging="360"/>
      </w:pPr>
      <w:rPr>
        <w:rFonts w:ascii="Wingdings" w:hAnsi="Wingdings" w:hint="default"/>
      </w:rPr>
    </w:lvl>
  </w:abstractNum>
  <w:abstractNum w:abstractNumId="7" w15:restartNumberingAfterBreak="0">
    <w:nsid w:val="0F253E45"/>
    <w:multiLevelType w:val="hybridMultilevel"/>
    <w:tmpl w:val="57444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360E31"/>
    <w:multiLevelType w:val="hybridMultilevel"/>
    <w:tmpl w:val="650C00A4"/>
    <w:lvl w:ilvl="0" w:tplc="02C0EABC">
      <w:start w:val="1"/>
      <w:numFmt w:val="decimal"/>
      <w:pStyle w:val="B1Heading"/>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737393"/>
    <w:multiLevelType w:val="hybridMultilevel"/>
    <w:tmpl w:val="03D2DA0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4E55BD0"/>
    <w:multiLevelType w:val="hybridMultilevel"/>
    <w:tmpl w:val="39086AA8"/>
    <w:lvl w:ilvl="0" w:tplc="AEFC9D88">
      <w:start w:val="1"/>
      <w:numFmt w:val="decimal"/>
      <w:pStyle w:val="Heading2-Numbered"/>
      <w:lvlText w:val="%1"/>
      <w:lvlJc w:val="left"/>
      <w:pPr>
        <w:ind w:left="720" w:hanging="360"/>
      </w:pPr>
      <w:rPr>
        <w:rFonts w:hint="default"/>
      </w:rPr>
    </w:lvl>
    <w:lvl w:ilvl="1" w:tplc="0C090019" w:tentative="1">
      <w:start w:val="1"/>
      <w:numFmt w:val="lowerLetter"/>
      <w:pStyle w:val="Heading2-Numbered"/>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520D35"/>
    <w:multiLevelType w:val="hybridMultilevel"/>
    <w:tmpl w:val="7EB67E06"/>
    <w:lvl w:ilvl="0" w:tplc="2A6850B6">
      <w:start w:val="1"/>
      <w:numFmt w:val="bullet"/>
      <w:pStyle w:val="List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67A84"/>
    <w:multiLevelType w:val="multilevel"/>
    <w:tmpl w:val="09348B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06F49"/>
    <w:multiLevelType w:val="hybridMultilevel"/>
    <w:tmpl w:val="E946D8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58792C"/>
    <w:multiLevelType w:val="hybridMultilevel"/>
    <w:tmpl w:val="DD76A39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1E474FBB"/>
    <w:multiLevelType w:val="hybridMultilevel"/>
    <w:tmpl w:val="78608686"/>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7" w15:restartNumberingAfterBreak="0">
    <w:nsid w:val="202D069F"/>
    <w:multiLevelType w:val="hybridMultilevel"/>
    <w:tmpl w:val="6B924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5338D1"/>
    <w:multiLevelType w:val="hybridMultilevel"/>
    <w:tmpl w:val="D108A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236995"/>
    <w:multiLevelType w:val="multilevel"/>
    <w:tmpl w:val="0BD09294"/>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9776C7A"/>
    <w:multiLevelType w:val="hybridMultilevel"/>
    <w:tmpl w:val="B162A70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793A83"/>
    <w:multiLevelType w:val="hybridMultilevel"/>
    <w:tmpl w:val="FC3AEA22"/>
    <w:lvl w:ilvl="0" w:tplc="0C090003">
      <w:start w:val="1"/>
      <w:numFmt w:val="bullet"/>
      <w:lvlText w:val="o"/>
      <w:lvlJc w:val="left"/>
      <w:pPr>
        <w:ind w:left="1220" w:hanging="360"/>
      </w:pPr>
      <w:rPr>
        <w:rFonts w:ascii="Courier New" w:hAnsi="Courier New" w:cs="Courier New" w:hint="default"/>
      </w:rPr>
    </w:lvl>
    <w:lvl w:ilvl="1" w:tplc="0C090003" w:tentative="1">
      <w:start w:val="1"/>
      <w:numFmt w:val="bullet"/>
      <w:lvlText w:val="o"/>
      <w:lvlJc w:val="left"/>
      <w:pPr>
        <w:ind w:left="1940" w:hanging="360"/>
      </w:pPr>
      <w:rPr>
        <w:rFonts w:ascii="Courier New" w:hAnsi="Courier New" w:cs="Courier New" w:hint="default"/>
      </w:rPr>
    </w:lvl>
    <w:lvl w:ilvl="2" w:tplc="0C090005" w:tentative="1">
      <w:start w:val="1"/>
      <w:numFmt w:val="bullet"/>
      <w:lvlText w:val=""/>
      <w:lvlJc w:val="left"/>
      <w:pPr>
        <w:ind w:left="2660" w:hanging="360"/>
      </w:pPr>
      <w:rPr>
        <w:rFonts w:ascii="Wingdings" w:hAnsi="Wingdings" w:hint="default"/>
      </w:rPr>
    </w:lvl>
    <w:lvl w:ilvl="3" w:tplc="0C090001" w:tentative="1">
      <w:start w:val="1"/>
      <w:numFmt w:val="bullet"/>
      <w:lvlText w:val=""/>
      <w:lvlJc w:val="left"/>
      <w:pPr>
        <w:ind w:left="3380" w:hanging="360"/>
      </w:pPr>
      <w:rPr>
        <w:rFonts w:ascii="Symbol" w:hAnsi="Symbol" w:hint="default"/>
      </w:rPr>
    </w:lvl>
    <w:lvl w:ilvl="4" w:tplc="0C090003" w:tentative="1">
      <w:start w:val="1"/>
      <w:numFmt w:val="bullet"/>
      <w:lvlText w:val="o"/>
      <w:lvlJc w:val="left"/>
      <w:pPr>
        <w:ind w:left="4100" w:hanging="360"/>
      </w:pPr>
      <w:rPr>
        <w:rFonts w:ascii="Courier New" w:hAnsi="Courier New" w:cs="Courier New" w:hint="default"/>
      </w:rPr>
    </w:lvl>
    <w:lvl w:ilvl="5" w:tplc="0C090005" w:tentative="1">
      <w:start w:val="1"/>
      <w:numFmt w:val="bullet"/>
      <w:lvlText w:val=""/>
      <w:lvlJc w:val="left"/>
      <w:pPr>
        <w:ind w:left="4820" w:hanging="360"/>
      </w:pPr>
      <w:rPr>
        <w:rFonts w:ascii="Wingdings" w:hAnsi="Wingdings" w:hint="default"/>
      </w:rPr>
    </w:lvl>
    <w:lvl w:ilvl="6" w:tplc="0C090001" w:tentative="1">
      <w:start w:val="1"/>
      <w:numFmt w:val="bullet"/>
      <w:lvlText w:val=""/>
      <w:lvlJc w:val="left"/>
      <w:pPr>
        <w:ind w:left="5540" w:hanging="360"/>
      </w:pPr>
      <w:rPr>
        <w:rFonts w:ascii="Symbol" w:hAnsi="Symbol" w:hint="default"/>
      </w:rPr>
    </w:lvl>
    <w:lvl w:ilvl="7" w:tplc="0C090003" w:tentative="1">
      <w:start w:val="1"/>
      <w:numFmt w:val="bullet"/>
      <w:lvlText w:val="o"/>
      <w:lvlJc w:val="left"/>
      <w:pPr>
        <w:ind w:left="6260" w:hanging="360"/>
      </w:pPr>
      <w:rPr>
        <w:rFonts w:ascii="Courier New" w:hAnsi="Courier New" w:cs="Courier New" w:hint="default"/>
      </w:rPr>
    </w:lvl>
    <w:lvl w:ilvl="8" w:tplc="0C090005" w:tentative="1">
      <w:start w:val="1"/>
      <w:numFmt w:val="bullet"/>
      <w:lvlText w:val=""/>
      <w:lvlJc w:val="left"/>
      <w:pPr>
        <w:ind w:left="6980" w:hanging="360"/>
      </w:pPr>
      <w:rPr>
        <w:rFonts w:ascii="Wingdings" w:hAnsi="Wingdings" w:hint="default"/>
      </w:rPr>
    </w:lvl>
  </w:abstractNum>
  <w:abstractNum w:abstractNumId="22" w15:restartNumberingAfterBreak="0">
    <w:nsid w:val="2E413A64"/>
    <w:multiLevelType w:val="hybridMultilevel"/>
    <w:tmpl w:val="3FE21DF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2E7921E8"/>
    <w:multiLevelType w:val="multilevel"/>
    <w:tmpl w:val="9DBA6388"/>
    <w:lvl w:ilvl="0">
      <w:start w:val="1"/>
      <w:numFmt w:val="decimal"/>
      <w:lvlText w:val="A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0B2504F"/>
    <w:multiLevelType w:val="hybridMultilevel"/>
    <w:tmpl w:val="5D062364"/>
    <w:lvl w:ilvl="0" w:tplc="167E68A6">
      <w:start w:val="1"/>
      <w:numFmt w:val="decimal"/>
      <w:pStyle w:val="Heading3-AppendixB"/>
      <w:lvlText w:val="B%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A24833"/>
    <w:multiLevelType w:val="hybridMultilevel"/>
    <w:tmpl w:val="3B56D52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E3056B"/>
    <w:multiLevelType w:val="hybridMultilevel"/>
    <w:tmpl w:val="13E22680"/>
    <w:lvl w:ilvl="0" w:tplc="610A51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453967"/>
    <w:multiLevelType w:val="hybridMultilevel"/>
    <w:tmpl w:val="ABB23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D8143BF"/>
    <w:multiLevelType w:val="hybridMultilevel"/>
    <w:tmpl w:val="5B80C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DDF46B6"/>
    <w:multiLevelType w:val="hybridMultilevel"/>
    <w:tmpl w:val="1CE6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E2306F0"/>
    <w:multiLevelType w:val="hybridMultilevel"/>
    <w:tmpl w:val="AC8031B2"/>
    <w:lvl w:ilvl="0" w:tplc="0C090001">
      <w:start w:val="1"/>
      <w:numFmt w:val="bullet"/>
      <w:lvlText w:val=""/>
      <w:lvlJc w:val="left"/>
      <w:pPr>
        <w:ind w:left="720" w:hanging="360"/>
      </w:pPr>
      <w:rPr>
        <w:rFonts w:ascii="Symbol" w:hAnsi="Symbol" w:hint="default"/>
      </w:rPr>
    </w:lvl>
    <w:lvl w:ilvl="1" w:tplc="04404CAC">
      <w:start w:val="1"/>
      <w:numFmt w:val="bullet"/>
      <w:lvlText w:val="o"/>
      <w:lvlJc w:val="center"/>
      <w:pPr>
        <w:ind w:left="1514"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16A3181"/>
    <w:multiLevelType w:val="hybridMultilevel"/>
    <w:tmpl w:val="9DEA9ADA"/>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32" w15:restartNumberingAfterBreak="0">
    <w:nsid w:val="486924DC"/>
    <w:multiLevelType w:val="hybridMultilevel"/>
    <w:tmpl w:val="71C618D6"/>
    <w:lvl w:ilvl="0" w:tplc="0C090001">
      <w:start w:val="1"/>
      <w:numFmt w:val="bullet"/>
      <w:lvlText w:val=""/>
      <w:lvlJc w:val="left"/>
      <w:pPr>
        <w:ind w:left="767" w:hanging="360"/>
      </w:pPr>
      <w:rPr>
        <w:rFonts w:ascii="Symbol" w:hAnsi="Symbol" w:hint="default"/>
      </w:rPr>
    </w:lvl>
    <w:lvl w:ilvl="1" w:tplc="435EFCD6">
      <w:numFmt w:val="bullet"/>
      <w:lvlText w:val="-"/>
      <w:lvlJc w:val="left"/>
      <w:pPr>
        <w:ind w:left="1487" w:hanging="360"/>
      </w:pPr>
      <w:rPr>
        <w:rFonts w:ascii="Cambria" w:eastAsiaTheme="minorHAnsi" w:hAnsi="Cambria" w:cstheme="minorBidi"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CA1409"/>
    <w:multiLevelType w:val="hybridMultilevel"/>
    <w:tmpl w:val="9EB2AC5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D200CBA"/>
    <w:multiLevelType w:val="multilevel"/>
    <w:tmpl w:val="54328918"/>
    <w:styleLink w:val="ListNumber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6" w15:restartNumberingAfterBreak="0">
    <w:nsid w:val="4F5066E9"/>
    <w:multiLevelType w:val="multilevel"/>
    <w:tmpl w:val="30185E9E"/>
    <w:lvl w:ilvl="0">
      <w:start w:val="1"/>
      <w:numFmt w:val="none"/>
      <w:lvlText w:val="%1"/>
      <w:lvlJc w:val="left"/>
      <w:pPr>
        <w:ind w:left="360" w:hanging="360"/>
      </w:pPr>
      <w:rPr>
        <w:rFonts w:hint="default"/>
      </w:rPr>
    </w:lvl>
    <w:lvl w:ilvl="1">
      <w:start w:val="1"/>
      <w:numFmt w:val="decimal"/>
      <w:lvlText w:val="%1%2."/>
      <w:lvlJc w:val="left"/>
      <w:pPr>
        <w:ind w:left="357" w:hanging="357"/>
      </w:pPr>
      <w:rPr>
        <w:rFonts w:hint="default"/>
      </w:rPr>
    </w:lvl>
    <w:lvl w:ilvl="2">
      <w:start w:val="1"/>
      <w:numFmt w:val="decimal"/>
      <w:lvlText w:val="%2.%1%3"/>
      <w:lvlJc w:val="left"/>
      <w:pPr>
        <w:ind w:left="794" w:hanging="794"/>
      </w:pPr>
      <w:rPr>
        <w:rFonts w:hint="default"/>
      </w:rPr>
    </w:lvl>
    <w:lvl w:ilvl="3">
      <w:start w:val="1"/>
      <w:numFmt w:val="decimal"/>
      <w:lvlRestart w:val="2"/>
      <w:lvlText w:val="%2%1.%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none"/>
      <w:lvlText w:val="%1"/>
      <w:lvlJc w:val="left"/>
      <w:pPr>
        <w:ind w:left="0" w:firstLine="0"/>
      </w:pPr>
      <w:rPr>
        <w:rFonts w:ascii="Calibri" w:hAnsi="Calibri" w:hint="default"/>
        <w:b/>
        <w:i w:val="0"/>
        <w:color w:val="000000" w:themeColor="text1"/>
        <w:sz w:val="2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05D5353"/>
    <w:multiLevelType w:val="hybridMultilevel"/>
    <w:tmpl w:val="77987F98"/>
    <w:lvl w:ilvl="0" w:tplc="674433AA">
      <w:start w:val="1"/>
      <w:numFmt w:val="bullet"/>
      <w:lvlText w:val=""/>
      <w:lvlJc w:val="left"/>
      <w:pPr>
        <w:ind w:left="720" w:hanging="360"/>
      </w:pPr>
      <w:rPr>
        <w:rFonts w:ascii="Symbol" w:hAnsi="Symbol" w:hint="default"/>
      </w:rPr>
    </w:lvl>
    <w:lvl w:ilvl="1" w:tplc="7DB2A7F8">
      <w:numFmt w:val="bullet"/>
      <w:lvlText w:val="-"/>
      <w:lvlJc w:val="left"/>
      <w:pPr>
        <w:ind w:left="1440" w:hanging="360"/>
      </w:pPr>
      <w:rPr>
        <w:rFonts w:ascii="Verdana" w:eastAsia="Calibri" w:hAnsi="Verdana" w:cs="Times New Roman" w:hint="default"/>
      </w:rPr>
    </w:lvl>
    <w:lvl w:ilvl="2" w:tplc="832E225A" w:tentative="1">
      <w:start w:val="1"/>
      <w:numFmt w:val="bullet"/>
      <w:lvlText w:val=""/>
      <w:lvlJc w:val="left"/>
      <w:pPr>
        <w:ind w:left="2160" w:hanging="360"/>
      </w:pPr>
      <w:rPr>
        <w:rFonts w:ascii="Wingdings" w:hAnsi="Wingdings" w:hint="default"/>
      </w:rPr>
    </w:lvl>
    <w:lvl w:ilvl="3" w:tplc="3C5E6B1C" w:tentative="1">
      <w:start w:val="1"/>
      <w:numFmt w:val="bullet"/>
      <w:lvlText w:val=""/>
      <w:lvlJc w:val="left"/>
      <w:pPr>
        <w:ind w:left="2880" w:hanging="360"/>
      </w:pPr>
      <w:rPr>
        <w:rFonts w:ascii="Symbol" w:hAnsi="Symbol" w:hint="default"/>
      </w:rPr>
    </w:lvl>
    <w:lvl w:ilvl="4" w:tplc="AA1C6284" w:tentative="1">
      <w:start w:val="1"/>
      <w:numFmt w:val="bullet"/>
      <w:lvlText w:val="o"/>
      <w:lvlJc w:val="left"/>
      <w:pPr>
        <w:ind w:left="3600" w:hanging="360"/>
      </w:pPr>
      <w:rPr>
        <w:rFonts w:ascii="Courier New" w:hAnsi="Courier New" w:cs="Courier New" w:hint="default"/>
      </w:rPr>
    </w:lvl>
    <w:lvl w:ilvl="5" w:tplc="CA5EFE16" w:tentative="1">
      <w:start w:val="1"/>
      <w:numFmt w:val="bullet"/>
      <w:lvlText w:val=""/>
      <w:lvlJc w:val="left"/>
      <w:pPr>
        <w:ind w:left="4320" w:hanging="360"/>
      </w:pPr>
      <w:rPr>
        <w:rFonts w:ascii="Wingdings" w:hAnsi="Wingdings" w:hint="default"/>
      </w:rPr>
    </w:lvl>
    <w:lvl w:ilvl="6" w:tplc="1744F290" w:tentative="1">
      <w:start w:val="1"/>
      <w:numFmt w:val="bullet"/>
      <w:lvlText w:val=""/>
      <w:lvlJc w:val="left"/>
      <w:pPr>
        <w:ind w:left="5040" w:hanging="360"/>
      </w:pPr>
      <w:rPr>
        <w:rFonts w:ascii="Symbol" w:hAnsi="Symbol" w:hint="default"/>
      </w:rPr>
    </w:lvl>
    <w:lvl w:ilvl="7" w:tplc="3356B8F4" w:tentative="1">
      <w:start w:val="1"/>
      <w:numFmt w:val="bullet"/>
      <w:lvlText w:val="o"/>
      <w:lvlJc w:val="left"/>
      <w:pPr>
        <w:ind w:left="5760" w:hanging="360"/>
      </w:pPr>
      <w:rPr>
        <w:rFonts w:ascii="Courier New" w:hAnsi="Courier New" w:cs="Courier New" w:hint="default"/>
      </w:rPr>
    </w:lvl>
    <w:lvl w:ilvl="8" w:tplc="1E760C86" w:tentative="1">
      <w:start w:val="1"/>
      <w:numFmt w:val="bullet"/>
      <w:lvlText w:val=""/>
      <w:lvlJc w:val="left"/>
      <w:pPr>
        <w:ind w:left="6480" w:hanging="360"/>
      </w:pPr>
      <w:rPr>
        <w:rFonts w:ascii="Wingdings" w:hAnsi="Wingdings" w:hint="default"/>
      </w:rPr>
    </w:lvl>
  </w:abstractNum>
  <w:abstractNum w:abstractNumId="38" w15:restartNumberingAfterBreak="0">
    <w:nsid w:val="549B77CF"/>
    <w:multiLevelType w:val="hybridMultilevel"/>
    <w:tmpl w:val="278684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55C64E4"/>
    <w:multiLevelType w:val="hybridMultilevel"/>
    <w:tmpl w:val="67E8D0F2"/>
    <w:lvl w:ilvl="0" w:tplc="0C090003">
      <w:start w:val="1"/>
      <w:numFmt w:val="bullet"/>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5620577B"/>
    <w:multiLevelType w:val="hybridMultilevel"/>
    <w:tmpl w:val="3814A8A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A2635DC"/>
    <w:multiLevelType w:val="hybridMultilevel"/>
    <w:tmpl w:val="20AE08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F65E86"/>
    <w:multiLevelType w:val="hybridMultilevel"/>
    <w:tmpl w:val="B876F9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F482806"/>
    <w:multiLevelType w:val="hybridMultilevel"/>
    <w:tmpl w:val="0F36F2E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60B41E44"/>
    <w:multiLevelType w:val="hybridMultilevel"/>
    <w:tmpl w:val="C8A0242E"/>
    <w:styleLink w:val="listbullets"/>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45" w15:restartNumberingAfterBreak="0">
    <w:nsid w:val="61E96631"/>
    <w:multiLevelType w:val="multilevel"/>
    <w:tmpl w:val="CB18FD94"/>
    <w:lvl w:ilvl="0">
      <w:start w:val="1"/>
      <w:numFmt w:val="decimal"/>
      <w:lvlText w:val="B%1"/>
      <w:lvlJc w:val="left"/>
      <w:pPr>
        <w:ind w:left="454" w:hanging="454"/>
      </w:pPr>
      <w:rPr>
        <w:rFonts w:hint="default"/>
      </w:rPr>
    </w:lvl>
    <w:lvl w:ilvl="1">
      <w:start w:val="1"/>
      <w:numFmt w:val="lowerLetter"/>
      <w:pStyle w:val="B11Headingstyle"/>
      <w:lvlText w:val="%2."/>
      <w:lvlJc w:val="left"/>
      <w:pPr>
        <w:ind w:left="1446" w:hanging="360"/>
      </w:pPr>
      <w:rPr>
        <w:rFonts w:hint="default"/>
      </w:rPr>
    </w:lvl>
    <w:lvl w:ilvl="2">
      <w:start w:val="1"/>
      <w:numFmt w:val="lowerRoman"/>
      <w:lvlText w:val="%3."/>
      <w:lvlJc w:val="right"/>
      <w:pPr>
        <w:ind w:left="2166" w:hanging="180"/>
      </w:pPr>
      <w:rPr>
        <w:rFonts w:hint="default"/>
      </w:rPr>
    </w:lvl>
    <w:lvl w:ilvl="3">
      <w:start w:val="1"/>
      <w:numFmt w:val="decimal"/>
      <w:lvlText w:val="%4."/>
      <w:lvlJc w:val="left"/>
      <w:pPr>
        <w:ind w:left="2886" w:hanging="360"/>
      </w:pPr>
      <w:rPr>
        <w:rFonts w:hint="default"/>
      </w:rPr>
    </w:lvl>
    <w:lvl w:ilvl="4">
      <w:start w:val="1"/>
      <w:numFmt w:val="lowerLetter"/>
      <w:lvlText w:val="%5."/>
      <w:lvlJc w:val="left"/>
      <w:pPr>
        <w:ind w:left="3606" w:hanging="360"/>
      </w:pPr>
      <w:rPr>
        <w:rFonts w:hint="default"/>
      </w:rPr>
    </w:lvl>
    <w:lvl w:ilvl="5">
      <w:start w:val="1"/>
      <w:numFmt w:val="lowerRoman"/>
      <w:lvlText w:val="%6."/>
      <w:lvlJc w:val="right"/>
      <w:pPr>
        <w:ind w:left="4326" w:hanging="180"/>
      </w:pPr>
      <w:rPr>
        <w:rFonts w:hint="default"/>
      </w:rPr>
    </w:lvl>
    <w:lvl w:ilvl="6">
      <w:start w:val="1"/>
      <w:numFmt w:val="decimal"/>
      <w:lvlText w:val="%7."/>
      <w:lvlJc w:val="left"/>
      <w:pPr>
        <w:ind w:left="5046" w:hanging="360"/>
      </w:pPr>
      <w:rPr>
        <w:rFonts w:hint="default"/>
      </w:rPr>
    </w:lvl>
    <w:lvl w:ilvl="7">
      <w:start w:val="1"/>
      <w:numFmt w:val="lowerLetter"/>
      <w:lvlText w:val="%8."/>
      <w:lvlJc w:val="left"/>
      <w:pPr>
        <w:ind w:left="5766" w:hanging="360"/>
      </w:pPr>
      <w:rPr>
        <w:rFonts w:hint="default"/>
      </w:rPr>
    </w:lvl>
    <w:lvl w:ilvl="8">
      <w:start w:val="1"/>
      <w:numFmt w:val="lowerRoman"/>
      <w:lvlText w:val="%9."/>
      <w:lvlJc w:val="right"/>
      <w:pPr>
        <w:ind w:left="6486" w:hanging="180"/>
      </w:pPr>
      <w:rPr>
        <w:rFonts w:hint="default"/>
      </w:rPr>
    </w:lvl>
  </w:abstractNum>
  <w:abstractNum w:abstractNumId="46" w15:restartNumberingAfterBreak="0">
    <w:nsid w:val="630053EC"/>
    <w:multiLevelType w:val="hybridMultilevel"/>
    <w:tmpl w:val="B45CC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5F6B9A"/>
    <w:multiLevelType w:val="hybridMultilevel"/>
    <w:tmpl w:val="46C2CD2E"/>
    <w:styleLink w:val="Headings"/>
    <w:lvl w:ilvl="0" w:tplc="04404CAC">
      <w:start w:val="1"/>
      <w:numFmt w:val="bullet"/>
      <w:lvlText w:val="o"/>
      <w:lvlJc w:val="center"/>
      <w:pPr>
        <w:ind w:left="720" w:hanging="360"/>
      </w:pPr>
      <w:rPr>
        <w:rFonts w:ascii="Courier New" w:hAnsi="Courier New" w:hint="default"/>
      </w:rPr>
    </w:lvl>
    <w:lvl w:ilvl="1" w:tplc="FFFFFFFF">
      <w:start w:val="1"/>
      <w:numFmt w:val="bullet"/>
      <w:lvlText w:val="o"/>
      <w:lvlJc w:val="center"/>
      <w:pPr>
        <w:ind w:left="1514"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4A1439D"/>
    <w:multiLevelType w:val="hybridMultilevel"/>
    <w:tmpl w:val="27F41BA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4FF656D"/>
    <w:multiLevelType w:val="hybridMultilevel"/>
    <w:tmpl w:val="C9FA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242C6E"/>
    <w:multiLevelType w:val="hybridMultilevel"/>
    <w:tmpl w:val="8AA41C72"/>
    <w:lvl w:ilvl="0" w:tplc="7E3AE400">
      <w:start w:val="1"/>
      <w:numFmt w:val="decimal"/>
      <w:lvlText w:val="%1."/>
      <w:lvlJc w:val="left"/>
      <w:pPr>
        <w:ind w:left="720" w:hanging="360"/>
      </w:pPr>
    </w:lvl>
    <w:lvl w:ilvl="1" w:tplc="92C655C2" w:tentative="1">
      <w:start w:val="1"/>
      <w:numFmt w:val="lowerLetter"/>
      <w:lvlText w:val="%2."/>
      <w:lvlJc w:val="left"/>
      <w:pPr>
        <w:ind w:left="1440" w:hanging="360"/>
      </w:pPr>
    </w:lvl>
    <w:lvl w:ilvl="2" w:tplc="5D2E34EE" w:tentative="1">
      <w:start w:val="1"/>
      <w:numFmt w:val="lowerRoman"/>
      <w:lvlText w:val="%3."/>
      <w:lvlJc w:val="right"/>
      <w:pPr>
        <w:ind w:left="2160" w:hanging="180"/>
      </w:pPr>
    </w:lvl>
    <w:lvl w:ilvl="3" w:tplc="FB547800" w:tentative="1">
      <w:start w:val="1"/>
      <w:numFmt w:val="decimal"/>
      <w:lvlText w:val="%4."/>
      <w:lvlJc w:val="left"/>
      <w:pPr>
        <w:ind w:left="2880" w:hanging="360"/>
      </w:pPr>
    </w:lvl>
    <w:lvl w:ilvl="4" w:tplc="3E4E9424" w:tentative="1">
      <w:start w:val="1"/>
      <w:numFmt w:val="lowerLetter"/>
      <w:lvlText w:val="%5."/>
      <w:lvlJc w:val="left"/>
      <w:pPr>
        <w:ind w:left="3600" w:hanging="360"/>
      </w:pPr>
    </w:lvl>
    <w:lvl w:ilvl="5" w:tplc="D052911C" w:tentative="1">
      <w:start w:val="1"/>
      <w:numFmt w:val="lowerRoman"/>
      <w:lvlText w:val="%6."/>
      <w:lvlJc w:val="right"/>
      <w:pPr>
        <w:ind w:left="4320" w:hanging="180"/>
      </w:pPr>
    </w:lvl>
    <w:lvl w:ilvl="6" w:tplc="6908BF30" w:tentative="1">
      <w:start w:val="1"/>
      <w:numFmt w:val="decimal"/>
      <w:lvlText w:val="%7."/>
      <w:lvlJc w:val="left"/>
      <w:pPr>
        <w:ind w:left="5040" w:hanging="360"/>
      </w:pPr>
    </w:lvl>
    <w:lvl w:ilvl="7" w:tplc="1FC04CB2" w:tentative="1">
      <w:start w:val="1"/>
      <w:numFmt w:val="lowerLetter"/>
      <w:lvlText w:val="%8."/>
      <w:lvlJc w:val="left"/>
      <w:pPr>
        <w:ind w:left="5760" w:hanging="360"/>
      </w:pPr>
    </w:lvl>
    <w:lvl w:ilvl="8" w:tplc="AE5CA506" w:tentative="1">
      <w:start w:val="1"/>
      <w:numFmt w:val="lowerRoman"/>
      <w:lvlText w:val="%9."/>
      <w:lvlJc w:val="right"/>
      <w:pPr>
        <w:ind w:left="6480" w:hanging="180"/>
      </w:pPr>
    </w:lvl>
  </w:abstractNum>
  <w:abstractNum w:abstractNumId="51" w15:restartNumberingAfterBreak="0">
    <w:nsid w:val="6AFE5602"/>
    <w:multiLevelType w:val="hybridMultilevel"/>
    <w:tmpl w:val="C4928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D330795"/>
    <w:multiLevelType w:val="hybridMultilevel"/>
    <w:tmpl w:val="37EE0AF4"/>
    <w:lvl w:ilvl="0" w:tplc="02C22AB0">
      <w:start w:val="1"/>
      <w:numFmt w:val="bullet"/>
      <w:pStyle w:val="ListBullet2Open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53" w15:restartNumberingAfterBreak="0">
    <w:nsid w:val="6E057B75"/>
    <w:multiLevelType w:val="multilevel"/>
    <w:tmpl w:val="A792156E"/>
    <w:lvl w:ilvl="0">
      <w:start w:val="1"/>
      <w:numFmt w:val="decimal"/>
      <w:pStyle w:val="Heading3-Appendix"/>
      <w:lvlText w:val="A%1"/>
      <w:lvlJc w:val="left"/>
      <w:pPr>
        <w:tabs>
          <w:tab w:val="num" w:pos="794"/>
        </w:tabs>
        <w:ind w:left="360" w:hanging="360"/>
      </w:pPr>
      <w:rPr>
        <w:rFonts w:hint="default"/>
      </w:rPr>
    </w:lvl>
    <w:lvl w:ilvl="1">
      <w:start w:val="1"/>
      <w:numFmt w:val="decimal"/>
      <w:pStyle w:val="Heading4-Appendix"/>
      <w:lvlText w:val="A%1.%2"/>
      <w:lvlJc w:val="left"/>
      <w:pPr>
        <w:tabs>
          <w:tab w:val="num" w:pos="794"/>
        </w:tabs>
        <w:ind w:left="357" w:hanging="357"/>
      </w:pPr>
      <w:rPr>
        <w:rFonts w:hint="default"/>
      </w:rPr>
    </w:lvl>
    <w:lvl w:ilvl="2">
      <w:start w:val="1"/>
      <w:numFmt w:val="decimal"/>
      <w:pStyle w:val="Heading5-Appendix"/>
      <w:lvlText w:val="A%1.%2.%3"/>
      <w:lvlJc w:val="left"/>
      <w:pPr>
        <w:tabs>
          <w:tab w:val="num" w:pos="794"/>
        </w:tabs>
        <w:ind w:left="794" w:hanging="794"/>
      </w:pPr>
      <w:rPr>
        <w:rFonts w:hint="default"/>
      </w:rPr>
    </w:lvl>
    <w:lvl w:ilvl="3">
      <w:start w:val="1"/>
      <w:numFmt w:val="decimal"/>
      <w:lvlRestart w:val="2"/>
      <w:lvlText w:val="%2%1.%3.%4"/>
      <w:lvlJc w:val="left"/>
      <w:pPr>
        <w:ind w:left="794" w:hanging="794"/>
      </w:pPr>
      <w:rPr>
        <w:rFonts w:hint="default"/>
      </w:rPr>
    </w:lvl>
    <w:lvl w:ilvl="4">
      <w:start w:val="1"/>
      <w:numFmt w:val="decimal"/>
      <w:lvlRestart w:val="0"/>
      <w:lvlText w:val="%2.%3.%4.%5"/>
      <w:lvlJc w:val="left"/>
      <w:pPr>
        <w:ind w:left="794" w:hanging="794"/>
      </w:pPr>
      <w:rPr>
        <w:rFonts w:hint="default"/>
      </w:rPr>
    </w:lvl>
    <w:lvl w:ilvl="5">
      <w:start w:val="1"/>
      <w:numFmt w:val="none"/>
      <w:lvlText w:val="%1"/>
      <w:lvlJc w:val="left"/>
      <w:pPr>
        <w:ind w:left="0" w:firstLine="0"/>
      </w:pPr>
      <w:rPr>
        <w:rFonts w:ascii="Calibri" w:hAnsi="Calibri" w:hint="default"/>
        <w:b/>
        <w:i w:val="0"/>
        <w:color w:val="000000" w:themeColor="text1"/>
        <w:sz w:val="2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F4A3B33"/>
    <w:multiLevelType w:val="multilevel"/>
    <w:tmpl w:val="2A7099A0"/>
    <w:lvl w:ilvl="0">
      <w:start w:val="1"/>
      <w:numFmt w:val="none"/>
      <w:lvlText w:val="%1"/>
      <w:lvlJc w:val="left"/>
      <w:pPr>
        <w:ind w:left="360" w:hanging="360"/>
      </w:pPr>
      <w:rPr>
        <w:rFonts w:hint="default"/>
      </w:rPr>
    </w:lvl>
    <w:lvl w:ilvl="1">
      <w:start w:val="1"/>
      <w:numFmt w:val="decimal"/>
      <w:pStyle w:val="Heading2"/>
      <w:lvlText w:val="%1%2"/>
      <w:lvlJc w:val="left"/>
      <w:pPr>
        <w:ind w:left="357" w:hanging="357"/>
      </w:pPr>
      <w:rPr>
        <w:rFonts w:hint="default"/>
      </w:rPr>
    </w:lvl>
    <w:lvl w:ilvl="2">
      <w:start w:val="1"/>
      <w:numFmt w:val="decimal"/>
      <w:pStyle w:val="Heading3"/>
      <w:lvlText w:val="%2.%1%3"/>
      <w:lvlJc w:val="left"/>
      <w:pPr>
        <w:ind w:left="794" w:hanging="794"/>
      </w:pPr>
      <w:rPr>
        <w:rFonts w:hint="default"/>
      </w:rPr>
    </w:lvl>
    <w:lvl w:ilvl="3">
      <w:start w:val="1"/>
      <w:numFmt w:val="decimal"/>
      <w:lvlRestart w:val="2"/>
      <w:pStyle w:val="Heading4"/>
      <w:lvlText w:val="%2%1.%3.%4"/>
      <w:lvlJc w:val="left"/>
      <w:pPr>
        <w:ind w:left="794" w:hanging="794"/>
      </w:pPr>
      <w:rPr>
        <w:rFonts w:hint="default"/>
      </w:rPr>
    </w:lvl>
    <w:lvl w:ilvl="4">
      <w:start w:val="1"/>
      <w:numFmt w:val="decimal"/>
      <w:lvlRestart w:val="0"/>
      <w:pStyle w:val="Heading5"/>
      <w:lvlText w:val="%2.%3.%4.%5"/>
      <w:lvlJc w:val="left"/>
      <w:pPr>
        <w:ind w:left="794" w:hanging="794"/>
      </w:pPr>
      <w:rPr>
        <w:rFonts w:hint="default"/>
      </w:rPr>
    </w:lvl>
    <w:lvl w:ilvl="5">
      <w:start w:val="1"/>
      <w:numFmt w:val="none"/>
      <w:lvlText w:val="%1"/>
      <w:lvlJc w:val="left"/>
      <w:pPr>
        <w:ind w:left="0" w:firstLine="0"/>
      </w:pPr>
      <w:rPr>
        <w:rFonts w:ascii="Calibri" w:hAnsi="Calibri" w:hint="default"/>
        <w:b/>
        <w:i w:val="0"/>
        <w:color w:val="000000" w:themeColor="text1"/>
        <w:sz w:val="26"/>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F526A18"/>
    <w:multiLevelType w:val="hybridMultilevel"/>
    <w:tmpl w:val="B32077C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6" w15:restartNumberingAfterBreak="0">
    <w:nsid w:val="6F880DC7"/>
    <w:multiLevelType w:val="hybridMultilevel"/>
    <w:tmpl w:val="736A1648"/>
    <w:lvl w:ilvl="0" w:tplc="0C090003">
      <w:start w:val="1"/>
      <w:numFmt w:val="bullet"/>
      <w:lvlText w:val="o"/>
      <w:lvlJc w:val="left"/>
      <w:pPr>
        <w:ind w:left="1117" w:hanging="360"/>
      </w:pPr>
      <w:rPr>
        <w:rFonts w:ascii="Courier New" w:hAnsi="Courier New" w:cs="Courier New"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57" w15:restartNumberingAfterBreak="0">
    <w:nsid w:val="70D32BE1"/>
    <w:multiLevelType w:val="hybridMultilevel"/>
    <w:tmpl w:val="AAF4E9E2"/>
    <w:lvl w:ilvl="0" w:tplc="AE62888A">
      <w:start w:val="1973"/>
      <w:numFmt w:val="bullet"/>
      <w:lvlText w:val="-"/>
      <w:lvlJc w:val="left"/>
      <w:pPr>
        <w:ind w:left="1800" w:hanging="360"/>
      </w:pPr>
      <w:rPr>
        <w:rFonts w:ascii="Cambria" w:eastAsiaTheme="minorHAnsi" w:hAnsi="Cambria"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8" w15:restartNumberingAfterBreak="0">
    <w:nsid w:val="72D822CB"/>
    <w:multiLevelType w:val="hybridMultilevel"/>
    <w:tmpl w:val="0FB88D20"/>
    <w:lvl w:ilvl="0" w:tplc="6E2857C6">
      <w:start w:val="1"/>
      <w:numFmt w:val="decimal"/>
      <w:pStyle w:val="Style2"/>
      <w:lvlText w:val="A%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9" w15:restartNumberingAfterBreak="0">
    <w:nsid w:val="7897DE63"/>
    <w:multiLevelType w:val="hybridMultilevel"/>
    <w:tmpl w:val="448E6AA8"/>
    <w:lvl w:ilvl="0" w:tplc="4FC6CF06">
      <w:start w:val="1"/>
      <w:numFmt w:val="bullet"/>
      <w:lvlText w:val="o"/>
      <w:lvlJc w:val="left"/>
      <w:pPr>
        <w:ind w:left="720" w:hanging="360"/>
      </w:pPr>
      <w:rPr>
        <w:rFonts w:ascii="Courier New" w:hAnsi="Courier New" w:hint="default"/>
      </w:rPr>
    </w:lvl>
    <w:lvl w:ilvl="1" w:tplc="C9CE69FA">
      <w:start w:val="1"/>
      <w:numFmt w:val="bullet"/>
      <w:lvlText w:val="o"/>
      <w:lvlJc w:val="left"/>
      <w:pPr>
        <w:ind w:left="1440" w:hanging="360"/>
      </w:pPr>
      <w:rPr>
        <w:rFonts w:ascii="Courier New" w:hAnsi="Courier New" w:hint="default"/>
      </w:rPr>
    </w:lvl>
    <w:lvl w:ilvl="2" w:tplc="172E87AC">
      <w:start w:val="1"/>
      <w:numFmt w:val="bullet"/>
      <w:lvlText w:val=""/>
      <w:lvlJc w:val="left"/>
      <w:pPr>
        <w:ind w:left="2160" w:hanging="360"/>
      </w:pPr>
      <w:rPr>
        <w:rFonts w:ascii="Wingdings" w:hAnsi="Wingdings" w:hint="default"/>
      </w:rPr>
    </w:lvl>
    <w:lvl w:ilvl="3" w:tplc="4BAC9818">
      <w:start w:val="1"/>
      <w:numFmt w:val="bullet"/>
      <w:lvlText w:val=""/>
      <w:lvlJc w:val="left"/>
      <w:pPr>
        <w:ind w:left="2880" w:hanging="360"/>
      </w:pPr>
      <w:rPr>
        <w:rFonts w:ascii="Symbol" w:hAnsi="Symbol" w:hint="default"/>
      </w:rPr>
    </w:lvl>
    <w:lvl w:ilvl="4" w:tplc="489C14E0">
      <w:start w:val="1"/>
      <w:numFmt w:val="bullet"/>
      <w:lvlText w:val="o"/>
      <w:lvlJc w:val="left"/>
      <w:pPr>
        <w:ind w:left="3600" w:hanging="360"/>
      </w:pPr>
      <w:rPr>
        <w:rFonts w:ascii="Courier New" w:hAnsi="Courier New" w:hint="default"/>
      </w:rPr>
    </w:lvl>
    <w:lvl w:ilvl="5" w:tplc="1A64BDF8">
      <w:start w:val="1"/>
      <w:numFmt w:val="bullet"/>
      <w:lvlText w:val=""/>
      <w:lvlJc w:val="left"/>
      <w:pPr>
        <w:ind w:left="4320" w:hanging="360"/>
      </w:pPr>
      <w:rPr>
        <w:rFonts w:ascii="Wingdings" w:hAnsi="Wingdings" w:hint="default"/>
      </w:rPr>
    </w:lvl>
    <w:lvl w:ilvl="6" w:tplc="5502940E">
      <w:start w:val="1"/>
      <w:numFmt w:val="bullet"/>
      <w:lvlText w:val=""/>
      <w:lvlJc w:val="left"/>
      <w:pPr>
        <w:ind w:left="5040" w:hanging="360"/>
      </w:pPr>
      <w:rPr>
        <w:rFonts w:ascii="Symbol" w:hAnsi="Symbol" w:hint="default"/>
      </w:rPr>
    </w:lvl>
    <w:lvl w:ilvl="7" w:tplc="67244B9E">
      <w:start w:val="1"/>
      <w:numFmt w:val="bullet"/>
      <w:lvlText w:val="o"/>
      <w:lvlJc w:val="left"/>
      <w:pPr>
        <w:ind w:left="5760" w:hanging="360"/>
      </w:pPr>
      <w:rPr>
        <w:rFonts w:ascii="Courier New" w:hAnsi="Courier New" w:hint="default"/>
      </w:rPr>
    </w:lvl>
    <w:lvl w:ilvl="8" w:tplc="66042640">
      <w:start w:val="1"/>
      <w:numFmt w:val="bullet"/>
      <w:lvlText w:val=""/>
      <w:lvlJc w:val="left"/>
      <w:pPr>
        <w:ind w:left="6480" w:hanging="360"/>
      </w:pPr>
      <w:rPr>
        <w:rFonts w:ascii="Wingdings" w:hAnsi="Wingdings" w:hint="default"/>
      </w:rPr>
    </w:lvl>
  </w:abstractNum>
  <w:abstractNum w:abstractNumId="60" w15:restartNumberingAfterBreak="0">
    <w:nsid w:val="7B3E5813"/>
    <w:multiLevelType w:val="hybridMultilevel"/>
    <w:tmpl w:val="8348F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25282D"/>
    <w:multiLevelType w:val="hybridMultilevel"/>
    <w:tmpl w:val="32B81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7309240">
    <w:abstractNumId w:val="6"/>
  </w:num>
  <w:num w:numId="2" w16cid:durableId="749042837">
    <w:abstractNumId w:val="50"/>
  </w:num>
  <w:num w:numId="3" w16cid:durableId="1021200640">
    <w:abstractNumId w:val="33"/>
  </w:num>
  <w:num w:numId="4" w16cid:durableId="1886133913">
    <w:abstractNumId w:val="13"/>
  </w:num>
  <w:num w:numId="5" w16cid:durableId="36971486">
    <w:abstractNumId w:val="28"/>
  </w:num>
  <w:num w:numId="6" w16cid:durableId="554393600">
    <w:abstractNumId w:val="15"/>
  </w:num>
  <w:num w:numId="7" w16cid:durableId="1958022702">
    <w:abstractNumId w:val="22"/>
  </w:num>
  <w:num w:numId="8" w16cid:durableId="502234804">
    <w:abstractNumId w:val="9"/>
  </w:num>
  <w:num w:numId="9" w16cid:durableId="537013153">
    <w:abstractNumId w:val="1"/>
  </w:num>
  <w:num w:numId="10" w16cid:durableId="1430271402">
    <w:abstractNumId w:val="56"/>
  </w:num>
  <w:num w:numId="11" w16cid:durableId="1543594209">
    <w:abstractNumId w:val="39"/>
  </w:num>
  <w:num w:numId="12" w16cid:durableId="1630939484">
    <w:abstractNumId w:val="55"/>
  </w:num>
  <w:num w:numId="13" w16cid:durableId="1161967064">
    <w:abstractNumId w:val="48"/>
  </w:num>
  <w:num w:numId="14" w16cid:durableId="1883059608">
    <w:abstractNumId w:val="57"/>
  </w:num>
  <w:num w:numId="15" w16cid:durableId="1050417440">
    <w:abstractNumId w:val="16"/>
  </w:num>
  <w:num w:numId="16" w16cid:durableId="1426153540">
    <w:abstractNumId w:val="46"/>
  </w:num>
  <w:num w:numId="17" w16cid:durableId="1599827957">
    <w:abstractNumId w:val="36"/>
  </w:num>
  <w:num w:numId="18" w16cid:durableId="1712655354">
    <w:abstractNumId w:val="27"/>
  </w:num>
  <w:num w:numId="19" w16cid:durableId="1799760574">
    <w:abstractNumId w:val="51"/>
  </w:num>
  <w:num w:numId="20" w16cid:durableId="833837471">
    <w:abstractNumId w:val="61"/>
  </w:num>
  <w:num w:numId="21" w16cid:durableId="1904096347">
    <w:abstractNumId w:val="25"/>
  </w:num>
  <w:num w:numId="22" w16cid:durableId="750852028">
    <w:abstractNumId w:val="30"/>
  </w:num>
  <w:num w:numId="23" w16cid:durableId="2044671573">
    <w:abstractNumId w:val="5"/>
  </w:num>
  <w:num w:numId="24" w16cid:durableId="812019056">
    <w:abstractNumId w:val="47"/>
  </w:num>
  <w:num w:numId="25" w16cid:durableId="1875532036">
    <w:abstractNumId w:val="32"/>
  </w:num>
  <w:num w:numId="26" w16cid:durableId="897785583">
    <w:abstractNumId w:val="52"/>
  </w:num>
  <w:num w:numId="27" w16cid:durableId="1708799384">
    <w:abstractNumId w:val="37"/>
  </w:num>
  <w:num w:numId="28" w16cid:durableId="476142635">
    <w:abstractNumId w:val="4"/>
  </w:num>
  <w:num w:numId="29" w16cid:durableId="1418282111">
    <w:abstractNumId w:val="7"/>
  </w:num>
  <w:num w:numId="30" w16cid:durableId="1396657682">
    <w:abstractNumId w:val="43"/>
  </w:num>
  <w:num w:numId="31" w16cid:durableId="672218609">
    <w:abstractNumId w:val="60"/>
  </w:num>
  <w:num w:numId="32" w16cid:durableId="1745491662">
    <w:abstractNumId w:val="17"/>
  </w:num>
  <w:num w:numId="33" w16cid:durableId="618029671">
    <w:abstractNumId w:val="44"/>
  </w:num>
  <w:num w:numId="34" w16cid:durableId="1489633855">
    <w:abstractNumId w:val="45"/>
  </w:num>
  <w:num w:numId="35" w16cid:durableId="966132059">
    <w:abstractNumId w:val="31"/>
  </w:num>
  <w:num w:numId="36" w16cid:durableId="984313577">
    <w:abstractNumId w:val="21"/>
  </w:num>
  <w:num w:numId="37" w16cid:durableId="1319727950">
    <w:abstractNumId w:val="29"/>
  </w:num>
  <w:num w:numId="38" w16cid:durableId="1113404470">
    <w:abstractNumId w:val="26"/>
  </w:num>
  <w:num w:numId="39" w16cid:durableId="1617910026">
    <w:abstractNumId w:val="11"/>
  </w:num>
  <w:num w:numId="40" w16cid:durableId="675957327">
    <w:abstractNumId w:val="2"/>
  </w:num>
  <w:num w:numId="41" w16cid:durableId="1392534374">
    <w:abstractNumId w:val="35"/>
  </w:num>
  <w:num w:numId="42" w16cid:durableId="285358631">
    <w:abstractNumId w:val="59"/>
  </w:num>
  <w:num w:numId="43" w16cid:durableId="1798524653">
    <w:abstractNumId w:val="14"/>
  </w:num>
  <w:num w:numId="44" w16cid:durableId="1471166289">
    <w:abstractNumId w:val="20"/>
  </w:num>
  <w:num w:numId="45" w16cid:durableId="1568226131">
    <w:abstractNumId w:val="40"/>
  </w:num>
  <w:num w:numId="46" w16cid:durableId="16929959">
    <w:abstractNumId w:val="41"/>
  </w:num>
  <w:num w:numId="47" w16cid:durableId="1969775504">
    <w:abstractNumId w:val="42"/>
  </w:num>
  <w:num w:numId="48" w16cid:durableId="1954818718">
    <w:abstractNumId w:val="18"/>
  </w:num>
  <w:num w:numId="49" w16cid:durableId="772751172">
    <w:abstractNumId w:val="38"/>
  </w:num>
  <w:num w:numId="50" w16cid:durableId="1361469461">
    <w:abstractNumId w:val="34"/>
  </w:num>
  <w:num w:numId="51" w16cid:durableId="385102744">
    <w:abstractNumId w:val="3"/>
  </w:num>
  <w:num w:numId="52" w16cid:durableId="1273243152">
    <w:abstractNumId w:val="49"/>
  </w:num>
  <w:num w:numId="53" w16cid:durableId="1140655581">
    <w:abstractNumId w:val="10"/>
  </w:num>
  <w:num w:numId="54" w16cid:durableId="1040667344">
    <w:abstractNumId w:val="19"/>
  </w:num>
  <w:num w:numId="55" w16cid:durableId="1730418799">
    <w:abstractNumId w:val="12"/>
  </w:num>
  <w:num w:numId="56" w16cid:durableId="2106606132">
    <w:abstractNumId w:val="23"/>
  </w:num>
  <w:num w:numId="57" w16cid:durableId="1947033527">
    <w:abstractNumId w:val="0"/>
  </w:num>
  <w:num w:numId="58" w16cid:durableId="1240670553">
    <w:abstractNumId w:val="8"/>
  </w:num>
  <w:num w:numId="59" w16cid:durableId="1679235789">
    <w:abstractNumId w:val="58"/>
  </w:num>
  <w:num w:numId="60" w16cid:durableId="240141060">
    <w:abstractNumId w:val="24"/>
  </w:num>
  <w:num w:numId="61" w16cid:durableId="89474275">
    <w:abstractNumId w:val="54"/>
  </w:num>
  <w:num w:numId="62" w16cid:durableId="3591673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2433868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681874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635439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4170226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6446285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676253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44547081">
    <w:abstractNumId w:val="53"/>
  </w:num>
  <w:num w:numId="70" w16cid:durableId="1705445961">
    <w:abstractNumId w:val="54"/>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1&lt;/Suspended&gt;&lt;/ENInstantFormat&gt;"/>
    <w:docVar w:name="EN.Layout" w:val="&lt;ENLayout&gt;&lt;Style&gt;DAFF 2025&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wxw0er9zv2fxezxdk5tt5utz5p5vtrwdv0&quot;&gt;Plant Read Only_29 August 2025&lt;record-ids&gt;&lt;item&gt;6557&lt;/item&gt;&lt;item&gt;8571&lt;/item&gt;&lt;item&gt;21347&lt;/item&gt;&lt;item&gt;25118&lt;/item&gt;&lt;item&gt;26109&lt;/item&gt;&lt;item&gt;26113&lt;/item&gt;&lt;item&gt;28764&lt;/item&gt;&lt;item&gt;29479&lt;/item&gt;&lt;item&gt;32542&lt;/item&gt;&lt;item&gt;34004&lt;/item&gt;&lt;item&gt;35527&lt;/item&gt;&lt;item&gt;35980&lt;/item&gt;&lt;item&gt;36748&lt;/item&gt;&lt;item&gt;37805&lt;/item&gt;&lt;item&gt;41002&lt;/item&gt;&lt;item&gt;42410&lt;/item&gt;&lt;item&gt;42502&lt;/item&gt;&lt;item&gt;42503&lt;/item&gt;&lt;item&gt;42668&lt;/item&gt;&lt;item&gt;42716&lt;/item&gt;&lt;item&gt;42717&lt;/item&gt;&lt;item&gt;42721&lt;/item&gt;&lt;item&gt;42887&lt;/item&gt;&lt;item&gt;44074&lt;/item&gt;&lt;item&gt;44264&lt;/item&gt;&lt;item&gt;44319&lt;/item&gt;&lt;item&gt;44371&lt;/item&gt;&lt;item&gt;44713&lt;/item&gt;&lt;item&gt;45486&lt;/item&gt;&lt;item&gt;45883&lt;/item&gt;&lt;item&gt;47263&lt;/item&gt;&lt;item&gt;47264&lt;/item&gt;&lt;item&gt;47270&lt;/item&gt;&lt;item&gt;47272&lt;/item&gt;&lt;item&gt;47273&lt;/item&gt;&lt;item&gt;47275&lt;/item&gt;&lt;item&gt;47277&lt;/item&gt;&lt;item&gt;47278&lt;/item&gt;&lt;item&gt;47279&lt;/item&gt;&lt;item&gt;47284&lt;/item&gt;&lt;item&gt;47447&lt;/item&gt;&lt;item&gt;47657&lt;/item&gt;&lt;item&gt;48845&lt;/item&gt;&lt;item&gt;48886&lt;/item&gt;&lt;item&gt;48887&lt;/item&gt;&lt;item&gt;49839&lt;/item&gt;&lt;item&gt;49840&lt;/item&gt;&lt;item&gt;49843&lt;/item&gt;&lt;item&gt;49844&lt;/item&gt;&lt;item&gt;49845&lt;/item&gt;&lt;item&gt;49847&lt;/item&gt;&lt;item&gt;49883&lt;/item&gt;&lt;item&gt;49884&lt;/item&gt;&lt;item&gt;49885&lt;/item&gt;&lt;item&gt;49887&lt;/item&gt;&lt;item&gt;49916&lt;/item&gt;&lt;item&gt;49918&lt;/item&gt;&lt;item&gt;49921&lt;/item&gt;&lt;item&gt;49922&lt;/item&gt;&lt;item&gt;49923&lt;/item&gt;&lt;item&gt;50248&lt;/item&gt;&lt;item&gt;50330&lt;/item&gt;&lt;item&gt;50331&lt;/item&gt;&lt;item&gt;50337&lt;/item&gt;&lt;item&gt;50363&lt;/item&gt;&lt;item&gt;50366&lt;/item&gt;&lt;item&gt;50367&lt;/item&gt;&lt;item&gt;50369&lt;/item&gt;&lt;item&gt;50371&lt;/item&gt;&lt;item&gt;50377&lt;/item&gt;&lt;item&gt;50378&lt;/item&gt;&lt;item&gt;50379&lt;/item&gt;&lt;item&gt;50380&lt;/item&gt;&lt;item&gt;50383&lt;/item&gt;&lt;item&gt;50385&lt;/item&gt;&lt;item&gt;50386&lt;/item&gt;&lt;item&gt;50388&lt;/item&gt;&lt;item&gt;50398&lt;/item&gt;&lt;item&gt;50427&lt;/item&gt;&lt;item&gt;50428&lt;/item&gt;&lt;item&gt;50545&lt;/item&gt;&lt;item&gt;50895&lt;/item&gt;&lt;item&gt;51811&lt;/item&gt;&lt;item&gt;51848&lt;/item&gt;&lt;item&gt;51855&lt;/item&gt;&lt;item&gt;51960&lt;/item&gt;&lt;item&gt;51962&lt;/item&gt;&lt;item&gt;51963&lt;/item&gt;&lt;item&gt;51964&lt;/item&gt;&lt;item&gt;51965&lt;/item&gt;&lt;item&gt;51966&lt;/item&gt;&lt;item&gt;51967&lt;/item&gt;&lt;item&gt;51975&lt;/item&gt;&lt;item&gt;51976&lt;/item&gt;&lt;item&gt;51977&lt;/item&gt;&lt;item&gt;51982&lt;/item&gt;&lt;item&gt;51983&lt;/item&gt;&lt;item&gt;51984&lt;/item&gt;&lt;item&gt;51985&lt;/item&gt;&lt;item&gt;51986&lt;/item&gt;&lt;item&gt;51987&lt;/item&gt;&lt;item&gt;51988&lt;/item&gt;&lt;item&gt;52019&lt;/item&gt;&lt;item&gt;52020&lt;/item&gt;&lt;item&gt;52021&lt;/item&gt;&lt;item&gt;52022&lt;/item&gt;&lt;item&gt;52023&lt;/item&gt;&lt;item&gt;52024&lt;/item&gt;&lt;item&gt;52025&lt;/item&gt;&lt;item&gt;52026&lt;/item&gt;&lt;item&gt;52027&lt;/item&gt;&lt;item&gt;52028&lt;/item&gt;&lt;item&gt;52029&lt;/item&gt;&lt;item&gt;52030&lt;/item&gt;&lt;item&gt;52031&lt;/item&gt;&lt;item&gt;52032&lt;/item&gt;&lt;item&gt;52033&lt;/item&gt;&lt;item&gt;52034&lt;/item&gt;&lt;item&gt;52035&lt;/item&gt;&lt;item&gt;52036&lt;/item&gt;&lt;item&gt;52037&lt;/item&gt;&lt;item&gt;52038&lt;/item&gt;&lt;item&gt;52039&lt;/item&gt;&lt;item&gt;52040&lt;/item&gt;&lt;item&gt;52041&lt;/item&gt;&lt;item&gt;52042&lt;/item&gt;&lt;item&gt;52043&lt;/item&gt;&lt;item&gt;52066&lt;/item&gt;&lt;item&gt;52140&lt;/item&gt;&lt;item&gt;52141&lt;/item&gt;&lt;item&gt;52142&lt;/item&gt;&lt;item&gt;52143&lt;/item&gt;&lt;item&gt;52250&lt;/item&gt;&lt;item&gt;52251&lt;/item&gt;&lt;item&gt;52252&lt;/item&gt;&lt;item&gt;52253&lt;/item&gt;&lt;item&gt;52254&lt;/item&gt;&lt;item&gt;52255&lt;/item&gt;&lt;item&gt;52256&lt;/item&gt;&lt;item&gt;52259&lt;/item&gt;&lt;item&gt;52264&lt;/item&gt;&lt;item&gt;52265&lt;/item&gt;&lt;item&gt;52284&lt;/item&gt;&lt;item&gt;52285&lt;/item&gt;&lt;item&gt;52287&lt;/item&gt;&lt;item&gt;52348&lt;/item&gt;&lt;item&gt;52349&lt;/item&gt;&lt;item&gt;52647&lt;/item&gt;&lt;item&gt;52649&lt;/item&gt;&lt;item&gt;52650&lt;/item&gt;&lt;item&gt;52651&lt;/item&gt;&lt;item&gt;52768&lt;/item&gt;&lt;item&gt;52771&lt;/item&gt;&lt;item&gt;52773&lt;/item&gt;&lt;item&gt;52897&lt;/item&gt;&lt;item&gt;52899&lt;/item&gt;&lt;item&gt;52901&lt;/item&gt;&lt;item&gt;52970&lt;/item&gt;&lt;item&gt;53061&lt;/item&gt;&lt;item&gt;53073&lt;/item&gt;&lt;item&gt;53102&lt;/item&gt;&lt;item&gt;53247&lt;/item&gt;&lt;item&gt;53248&lt;/item&gt;&lt;item&gt;53350&lt;/item&gt;&lt;item&gt;53709&lt;/item&gt;&lt;item&gt;53729&lt;/item&gt;&lt;item&gt;54081&lt;/item&gt;&lt;item&gt;54082&lt;/item&gt;&lt;item&gt;54083&lt;/item&gt;&lt;item&gt;54092&lt;/item&gt;&lt;item&gt;54094&lt;/item&gt;&lt;item&gt;54137&lt;/item&gt;&lt;item&gt;54138&lt;/item&gt;&lt;item&gt;54140&lt;/item&gt;&lt;item&gt;54141&lt;/item&gt;&lt;item&gt;54143&lt;/item&gt;&lt;item&gt;54144&lt;/item&gt;&lt;item&gt;54145&lt;/item&gt;&lt;item&gt;54150&lt;/item&gt;&lt;item&gt;54151&lt;/item&gt;&lt;item&gt;54152&lt;/item&gt;&lt;item&gt;54153&lt;/item&gt;&lt;item&gt;54156&lt;/item&gt;&lt;item&gt;54157&lt;/item&gt;&lt;item&gt;54158&lt;/item&gt;&lt;item&gt;54159&lt;/item&gt;&lt;item&gt;54160&lt;/item&gt;&lt;item&gt;54161&lt;/item&gt;&lt;item&gt;54162&lt;/item&gt;&lt;item&gt;54163&lt;/item&gt;&lt;item&gt;54185&lt;/item&gt;&lt;item&gt;54186&lt;/item&gt;&lt;item&gt;54188&lt;/item&gt;&lt;item&gt;54189&lt;/item&gt;&lt;item&gt;54190&lt;/item&gt;&lt;item&gt;54191&lt;/item&gt;&lt;item&gt;54194&lt;/item&gt;&lt;item&gt;54238&lt;/item&gt;&lt;item&gt;54251&lt;/item&gt;&lt;item&gt;54263&lt;/item&gt;&lt;item&gt;54264&lt;/item&gt;&lt;item&gt;54265&lt;/item&gt;&lt;item&gt;54305&lt;/item&gt;&lt;item&gt;54318&lt;/item&gt;&lt;item&gt;54330&lt;/item&gt;&lt;item&gt;54332&lt;/item&gt;&lt;item&gt;54333&lt;/item&gt;&lt;item&gt;54341&lt;/item&gt;&lt;item&gt;54352&lt;/item&gt;&lt;item&gt;54359&lt;/item&gt;&lt;item&gt;54360&lt;/item&gt;&lt;item&gt;54362&lt;/item&gt;&lt;item&gt;54363&lt;/item&gt;&lt;item&gt;54364&lt;/item&gt;&lt;item&gt;54366&lt;/item&gt;&lt;item&gt;54370&lt;/item&gt;&lt;item&gt;54376&lt;/item&gt;&lt;item&gt;54392&lt;/item&gt;&lt;item&gt;54398&lt;/item&gt;&lt;item&gt;54424&lt;/item&gt;&lt;item&gt;54425&lt;/item&gt;&lt;item&gt;54432&lt;/item&gt;&lt;item&gt;54433&lt;/item&gt;&lt;item&gt;54435&lt;/item&gt;&lt;item&gt;54436&lt;/item&gt;&lt;item&gt;54493&lt;/item&gt;&lt;item&gt;54566&lt;/item&gt;&lt;item&gt;54568&lt;/item&gt;&lt;item&gt;54570&lt;/item&gt;&lt;item&gt;54571&lt;/item&gt;&lt;item&gt;54573&lt;/item&gt;&lt;item&gt;54600&lt;/item&gt;&lt;item&gt;54602&lt;/item&gt;&lt;item&gt;54603&lt;/item&gt;&lt;item&gt;54615&lt;/item&gt;&lt;item&gt;54617&lt;/item&gt;&lt;item&gt;54622&lt;/item&gt;&lt;item&gt;54640&lt;/item&gt;&lt;item&gt;54644&lt;/item&gt;&lt;item&gt;54656&lt;/item&gt;&lt;item&gt;54660&lt;/item&gt;&lt;item&gt;54663&lt;/item&gt;&lt;item&gt;54664&lt;/item&gt;&lt;item&gt;54669&lt;/item&gt;&lt;item&gt;54670&lt;/item&gt;&lt;item&gt;54686&lt;/item&gt;&lt;item&gt;54688&lt;/item&gt;&lt;item&gt;54708&lt;/item&gt;&lt;item&gt;54709&lt;/item&gt;&lt;item&gt;55088&lt;/item&gt;&lt;item&gt;56568&lt;/item&gt;&lt;item&gt;57315&lt;/item&gt;&lt;item&gt;57430&lt;/item&gt;&lt;item&gt;57545&lt;/item&gt;&lt;item&gt;57546&lt;/item&gt;&lt;item&gt;57547&lt;/item&gt;&lt;item&gt;57550&lt;/item&gt;&lt;item&gt;57551&lt;/item&gt;&lt;item&gt;57552&lt;/item&gt;&lt;item&gt;57553&lt;/item&gt;&lt;item&gt;57555&lt;/item&gt;&lt;item&gt;57556&lt;/item&gt;&lt;item&gt;57557&lt;/item&gt;&lt;item&gt;57558&lt;/item&gt;&lt;item&gt;57559&lt;/item&gt;&lt;item&gt;57560&lt;/item&gt;&lt;item&gt;57604&lt;/item&gt;&lt;item&gt;57605&lt;/item&gt;&lt;item&gt;57606&lt;/item&gt;&lt;item&gt;57607&lt;/item&gt;&lt;item&gt;57608&lt;/item&gt;&lt;item&gt;57609&lt;/item&gt;&lt;item&gt;57610&lt;/item&gt;&lt;item&gt;57611&lt;/item&gt;&lt;item&gt;57613&lt;/item&gt;&lt;item&gt;57616&lt;/item&gt;&lt;item&gt;57623&lt;/item&gt;&lt;item&gt;57624&lt;/item&gt;&lt;item&gt;57625&lt;/item&gt;&lt;item&gt;57627&lt;/item&gt;&lt;item&gt;57628&lt;/item&gt;&lt;item&gt;57630&lt;/item&gt;&lt;item&gt;57632&lt;/item&gt;&lt;item&gt;57633&lt;/item&gt;&lt;item&gt;57634&lt;/item&gt;&lt;item&gt;57652&lt;/item&gt;&lt;item&gt;57653&lt;/item&gt;&lt;item&gt;57673&lt;/item&gt;&lt;item&gt;57746&lt;/item&gt;&lt;item&gt;57807&lt;/item&gt;&lt;/record-ids&gt;&lt;/item&gt;&lt;/Libraries&gt;"/>
  </w:docVars>
  <w:rsids>
    <w:rsidRoot w:val="001F208A"/>
    <w:rsid w:val="000000F3"/>
    <w:rsid w:val="0000014C"/>
    <w:rsid w:val="000002CB"/>
    <w:rsid w:val="00000665"/>
    <w:rsid w:val="000006B5"/>
    <w:rsid w:val="00000862"/>
    <w:rsid w:val="000009B0"/>
    <w:rsid w:val="00000A2A"/>
    <w:rsid w:val="00000AA8"/>
    <w:rsid w:val="00000C49"/>
    <w:rsid w:val="00000E5C"/>
    <w:rsid w:val="00001047"/>
    <w:rsid w:val="0000106B"/>
    <w:rsid w:val="0000108F"/>
    <w:rsid w:val="000012CA"/>
    <w:rsid w:val="000012FF"/>
    <w:rsid w:val="00001394"/>
    <w:rsid w:val="000013FC"/>
    <w:rsid w:val="00001466"/>
    <w:rsid w:val="000015C8"/>
    <w:rsid w:val="000016E9"/>
    <w:rsid w:val="00001894"/>
    <w:rsid w:val="00001926"/>
    <w:rsid w:val="00001A02"/>
    <w:rsid w:val="00001A3D"/>
    <w:rsid w:val="00001A40"/>
    <w:rsid w:val="00001B02"/>
    <w:rsid w:val="00001B63"/>
    <w:rsid w:val="00001B6D"/>
    <w:rsid w:val="00001C65"/>
    <w:rsid w:val="00001CC5"/>
    <w:rsid w:val="00001CF8"/>
    <w:rsid w:val="00001E23"/>
    <w:rsid w:val="00001EF1"/>
    <w:rsid w:val="00001F8A"/>
    <w:rsid w:val="00001FE1"/>
    <w:rsid w:val="0000203D"/>
    <w:rsid w:val="00002068"/>
    <w:rsid w:val="00002092"/>
    <w:rsid w:val="00002153"/>
    <w:rsid w:val="000021F6"/>
    <w:rsid w:val="000023DC"/>
    <w:rsid w:val="00002479"/>
    <w:rsid w:val="000024C8"/>
    <w:rsid w:val="0000250B"/>
    <w:rsid w:val="00002564"/>
    <w:rsid w:val="000026FE"/>
    <w:rsid w:val="00002775"/>
    <w:rsid w:val="0000290B"/>
    <w:rsid w:val="00002A6E"/>
    <w:rsid w:val="00002B87"/>
    <w:rsid w:val="00002C2E"/>
    <w:rsid w:val="00002D3B"/>
    <w:rsid w:val="00002F0C"/>
    <w:rsid w:val="0000301A"/>
    <w:rsid w:val="0000306A"/>
    <w:rsid w:val="00003087"/>
    <w:rsid w:val="0000308B"/>
    <w:rsid w:val="00003110"/>
    <w:rsid w:val="0000313D"/>
    <w:rsid w:val="00003147"/>
    <w:rsid w:val="00003163"/>
    <w:rsid w:val="00003251"/>
    <w:rsid w:val="00003260"/>
    <w:rsid w:val="0000337A"/>
    <w:rsid w:val="00003654"/>
    <w:rsid w:val="0000367D"/>
    <w:rsid w:val="00003724"/>
    <w:rsid w:val="000038FC"/>
    <w:rsid w:val="000039A2"/>
    <w:rsid w:val="00003DF4"/>
    <w:rsid w:val="00003E60"/>
    <w:rsid w:val="00003E83"/>
    <w:rsid w:val="00003EA6"/>
    <w:rsid w:val="00003EF0"/>
    <w:rsid w:val="00003F1A"/>
    <w:rsid w:val="000040AA"/>
    <w:rsid w:val="000040BE"/>
    <w:rsid w:val="000040FE"/>
    <w:rsid w:val="00004207"/>
    <w:rsid w:val="00004409"/>
    <w:rsid w:val="00004434"/>
    <w:rsid w:val="00004525"/>
    <w:rsid w:val="00004547"/>
    <w:rsid w:val="0000462D"/>
    <w:rsid w:val="0000464C"/>
    <w:rsid w:val="000046A4"/>
    <w:rsid w:val="000046DB"/>
    <w:rsid w:val="00004790"/>
    <w:rsid w:val="000049DC"/>
    <w:rsid w:val="00004A29"/>
    <w:rsid w:val="00004A53"/>
    <w:rsid w:val="00004C21"/>
    <w:rsid w:val="00004C65"/>
    <w:rsid w:val="00004D96"/>
    <w:rsid w:val="00004DB3"/>
    <w:rsid w:val="00004EF5"/>
    <w:rsid w:val="000050CB"/>
    <w:rsid w:val="0000517B"/>
    <w:rsid w:val="00005323"/>
    <w:rsid w:val="00005418"/>
    <w:rsid w:val="0000549C"/>
    <w:rsid w:val="000054E9"/>
    <w:rsid w:val="00005532"/>
    <w:rsid w:val="00005600"/>
    <w:rsid w:val="000056EB"/>
    <w:rsid w:val="00005702"/>
    <w:rsid w:val="000057AE"/>
    <w:rsid w:val="000059C5"/>
    <w:rsid w:val="000059C7"/>
    <w:rsid w:val="000059E6"/>
    <w:rsid w:val="00005B19"/>
    <w:rsid w:val="00005B68"/>
    <w:rsid w:val="00005C8B"/>
    <w:rsid w:val="00005F13"/>
    <w:rsid w:val="0000606F"/>
    <w:rsid w:val="000060D7"/>
    <w:rsid w:val="00006406"/>
    <w:rsid w:val="000064C9"/>
    <w:rsid w:val="0000661B"/>
    <w:rsid w:val="0000663D"/>
    <w:rsid w:val="000067EF"/>
    <w:rsid w:val="00006834"/>
    <w:rsid w:val="0000688C"/>
    <w:rsid w:val="00006A1B"/>
    <w:rsid w:val="00006A51"/>
    <w:rsid w:val="00006AB4"/>
    <w:rsid w:val="00006C27"/>
    <w:rsid w:val="00006CB2"/>
    <w:rsid w:val="00006DDC"/>
    <w:rsid w:val="00006E01"/>
    <w:rsid w:val="00006E25"/>
    <w:rsid w:val="00006E5D"/>
    <w:rsid w:val="00006ED8"/>
    <w:rsid w:val="00007028"/>
    <w:rsid w:val="000070A6"/>
    <w:rsid w:val="000070AC"/>
    <w:rsid w:val="000071F9"/>
    <w:rsid w:val="00007268"/>
    <w:rsid w:val="000073B4"/>
    <w:rsid w:val="00007407"/>
    <w:rsid w:val="00007608"/>
    <w:rsid w:val="000076E4"/>
    <w:rsid w:val="00007809"/>
    <w:rsid w:val="000079E1"/>
    <w:rsid w:val="00007A50"/>
    <w:rsid w:val="00007A94"/>
    <w:rsid w:val="00007B49"/>
    <w:rsid w:val="00007B56"/>
    <w:rsid w:val="00007B71"/>
    <w:rsid w:val="00007D98"/>
    <w:rsid w:val="00007E2E"/>
    <w:rsid w:val="00007EE9"/>
    <w:rsid w:val="000100A1"/>
    <w:rsid w:val="000101DC"/>
    <w:rsid w:val="0001049D"/>
    <w:rsid w:val="00010747"/>
    <w:rsid w:val="0001075B"/>
    <w:rsid w:val="00010788"/>
    <w:rsid w:val="000107F9"/>
    <w:rsid w:val="00010837"/>
    <w:rsid w:val="000108F2"/>
    <w:rsid w:val="00010920"/>
    <w:rsid w:val="00010AD2"/>
    <w:rsid w:val="00010B31"/>
    <w:rsid w:val="00010C14"/>
    <w:rsid w:val="00010CC1"/>
    <w:rsid w:val="00010CF8"/>
    <w:rsid w:val="00010F0B"/>
    <w:rsid w:val="00010F2D"/>
    <w:rsid w:val="00010F59"/>
    <w:rsid w:val="00010F65"/>
    <w:rsid w:val="00010F73"/>
    <w:rsid w:val="00010FC2"/>
    <w:rsid w:val="000111E4"/>
    <w:rsid w:val="0001129C"/>
    <w:rsid w:val="0001130F"/>
    <w:rsid w:val="00011460"/>
    <w:rsid w:val="0001159E"/>
    <w:rsid w:val="000115AE"/>
    <w:rsid w:val="0001163C"/>
    <w:rsid w:val="0001170E"/>
    <w:rsid w:val="00011722"/>
    <w:rsid w:val="0001180E"/>
    <w:rsid w:val="000118A6"/>
    <w:rsid w:val="00011A0E"/>
    <w:rsid w:val="00011A25"/>
    <w:rsid w:val="00011C57"/>
    <w:rsid w:val="00011C83"/>
    <w:rsid w:val="00011D86"/>
    <w:rsid w:val="00011DF7"/>
    <w:rsid w:val="00011FE9"/>
    <w:rsid w:val="000120F6"/>
    <w:rsid w:val="0001214B"/>
    <w:rsid w:val="00012181"/>
    <w:rsid w:val="00012298"/>
    <w:rsid w:val="00012321"/>
    <w:rsid w:val="00012494"/>
    <w:rsid w:val="000124BB"/>
    <w:rsid w:val="000125F0"/>
    <w:rsid w:val="00012613"/>
    <w:rsid w:val="0001261D"/>
    <w:rsid w:val="000126AA"/>
    <w:rsid w:val="0001275B"/>
    <w:rsid w:val="000128D8"/>
    <w:rsid w:val="00012966"/>
    <w:rsid w:val="00012A13"/>
    <w:rsid w:val="00012B14"/>
    <w:rsid w:val="00012B17"/>
    <w:rsid w:val="00012B4B"/>
    <w:rsid w:val="00012C22"/>
    <w:rsid w:val="00012C6E"/>
    <w:rsid w:val="00012DC5"/>
    <w:rsid w:val="00012F0E"/>
    <w:rsid w:val="00012F9D"/>
    <w:rsid w:val="000130A4"/>
    <w:rsid w:val="0001313F"/>
    <w:rsid w:val="000131D1"/>
    <w:rsid w:val="0001323B"/>
    <w:rsid w:val="00013292"/>
    <w:rsid w:val="0001341F"/>
    <w:rsid w:val="000134DF"/>
    <w:rsid w:val="0001351C"/>
    <w:rsid w:val="0001362E"/>
    <w:rsid w:val="00013637"/>
    <w:rsid w:val="0001384B"/>
    <w:rsid w:val="000138C5"/>
    <w:rsid w:val="00013905"/>
    <w:rsid w:val="00013A17"/>
    <w:rsid w:val="00013A57"/>
    <w:rsid w:val="00013B37"/>
    <w:rsid w:val="00013BD8"/>
    <w:rsid w:val="00013D17"/>
    <w:rsid w:val="00013D1F"/>
    <w:rsid w:val="00013D9D"/>
    <w:rsid w:val="00013F51"/>
    <w:rsid w:val="00013FD0"/>
    <w:rsid w:val="0001410F"/>
    <w:rsid w:val="0001412C"/>
    <w:rsid w:val="000141E6"/>
    <w:rsid w:val="00014201"/>
    <w:rsid w:val="0001436C"/>
    <w:rsid w:val="0001437A"/>
    <w:rsid w:val="000144CB"/>
    <w:rsid w:val="000144E6"/>
    <w:rsid w:val="00014629"/>
    <w:rsid w:val="0001464A"/>
    <w:rsid w:val="000146DB"/>
    <w:rsid w:val="0001471C"/>
    <w:rsid w:val="0001473F"/>
    <w:rsid w:val="00014939"/>
    <w:rsid w:val="00014953"/>
    <w:rsid w:val="000149C7"/>
    <w:rsid w:val="00014A45"/>
    <w:rsid w:val="00014B8D"/>
    <w:rsid w:val="00014B91"/>
    <w:rsid w:val="00014BBF"/>
    <w:rsid w:val="00014BC2"/>
    <w:rsid w:val="00014C95"/>
    <w:rsid w:val="00014EBA"/>
    <w:rsid w:val="00014EE1"/>
    <w:rsid w:val="0001518B"/>
    <w:rsid w:val="00015213"/>
    <w:rsid w:val="0001525D"/>
    <w:rsid w:val="0001526A"/>
    <w:rsid w:val="000152C8"/>
    <w:rsid w:val="000152D4"/>
    <w:rsid w:val="000152E5"/>
    <w:rsid w:val="000155B1"/>
    <w:rsid w:val="00015625"/>
    <w:rsid w:val="000156F1"/>
    <w:rsid w:val="000159DF"/>
    <w:rsid w:val="00015FAC"/>
    <w:rsid w:val="0001619B"/>
    <w:rsid w:val="000161AD"/>
    <w:rsid w:val="0001630C"/>
    <w:rsid w:val="000163D8"/>
    <w:rsid w:val="00016451"/>
    <w:rsid w:val="00016547"/>
    <w:rsid w:val="000165B6"/>
    <w:rsid w:val="0001669C"/>
    <w:rsid w:val="00016A28"/>
    <w:rsid w:val="00016A34"/>
    <w:rsid w:val="00016CAE"/>
    <w:rsid w:val="00016CFE"/>
    <w:rsid w:val="00016EB9"/>
    <w:rsid w:val="00017059"/>
    <w:rsid w:val="000170A1"/>
    <w:rsid w:val="00017146"/>
    <w:rsid w:val="00017178"/>
    <w:rsid w:val="000172C4"/>
    <w:rsid w:val="000173BC"/>
    <w:rsid w:val="00017444"/>
    <w:rsid w:val="00017471"/>
    <w:rsid w:val="000174E4"/>
    <w:rsid w:val="000176DD"/>
    <w:rsid w:val="0001773D"/>
    <w:rsid w:val="00017939"/>
    <w:rsid w:val="000179B0"/>
    <w:rsid w:val="00017ADB"/>
    <w:rsid w:val="00017B8F"/>
    <w:rsid w:val="00017BE3"/>
    <w:rsid w:val="00017CC5"/>
    <w:rsid w:val="00017E29"/>
    <w:rsid w:val="00020132"/>
    <w:rsid w:val="00020268"/>
    <w:rsid w:val="0002065B"/>
    <w:rsid w:val="000207AB"/>
    <w:rsid w:val="00020804"/>
    <w:rsid w:val="0002080A"/>
    <w:rsid w:val="00020A8E"/>
    <w:rsid w:val="00020BBE"/>
    <w:rsid w:val="00020C53"/>
    <w:rsid w:val="00020C6A"/>
    <w:rsid w:val="00020D9A"/>
    <w:rsid w:val="00020DFF"/>
    <w:rsid w:val="00020FB2"/>
    <w:rsid w:val="000210AB"/>
    <w:rsid w:val="0002111A"/>
    <w:rsid w:val="0002113B"/>
    <w:rsid w:val="00021179"/>
    <w:rsid w:val="00021243"/>
    <w:rsid w:val="000212E9"/>
    <w:rsid w:val="0002136D"/>
    <w:rsid w:val="0002150C"/>
    <w:rsid w:val="00021529"/>
    <w:rsid w:val="000217BD"/>
    <w:rsid w:val="00021846"/>
    <w:rsid w:val="00021881"/>
    <w:rsid w:val="00021AFE"/>
    <w:rsid w:val="00021BFA"/>
    <w:rsid w:val="00021E33"/>
    <w:rsid w:val="00021F47"/>
    <w:rsid w:val="00021F77"/>
    <w:rsid w:val="0002210F"/>
    <w:rsid w:val="00022118"/>
    <w:rsid w:val="000221AB"/>
    <w:rsid w:val="0002226A"/>
    <w:rsid w:val="00022387"/>
    <w:rsid w:val="000228BB"/>
    <w:rsid w:val="000229D9"/>
    <w:rsid w:val="00022AD5"/>
    <w:rsid w:val="00022B3A"/>
    <w:rsid w:val="00022C58"/>
    <w:rsid w:val="00022C7C"/>
    <w:rsid w:val="00022EB0"/>
    <w:rsid w:val="00022EB9"/>
    <w:rsid w:val="00022FFE"/>
    <w:rsid w:val="00023134"/>
    <w:rsid w:val="00023291"/>
    <w:rsid w:val="0002338D"/>
    <w:rsid w:val="000234E3"/>
    <w:rsid w:val="000235A1"/>
    <w:rsid w:val="000235D6"/>
    <w:rsid w:val="000238E9"/>
    <w:rsid w:val="0002391C"/>
    <w:rsid w:val="0002397C"/>
    <w:rsid w:val="000239C8"/>
    <w:rsid w:val="00023B44"/>
    <w:rsid w:val="00023D12"/>
    <w:rsid w:val="00023D15"/>
    <w:rsid w:val="00023F63"/>
    <w:rsid w:val="00023F8F"/>
    <w:rsid w:val="000240E4"/>
    <w:rsid w:val="00024278"/>
    <w:rsid w:val="000242F9"/>
    <w:rsid w:val="0002444E"/>
    <w:rsid w:val="0002448C"/>
    <w:rsid w:val="000244A0"/>
    <w:rsid w:val="00024561"/>
    <w:rsid w:val="00024932"/>
    <w:rsid w:val="00024966"/>
    <w:rsid w:val="00024AB2"/>
    <w:rsid w:val="00024B5C"/>
    <w:rsid w:val="00024D9D"/>
    <w:rsid w:val="00024DCF"/>
    <w:rsid w:val="00024DF8"/>
    <w:rsid w:val="00024F66"/>
    <w:rsid w:val="000251A2"/>
    <w:rsid w:val="000251BF"/>
    <w:rsid w:val="000252AA"/>
    <w:rsid w:val="000252FF"/>
    <w:rsid w:val="000257B9"/>
    <w:rsid w:val="00025A51"/>
    <w:rsid w:val="00025B01"/>
    <w:rsid w:val="00025B46"/>
    <w:rsid w:val="00025BA3"/>
    <w:rsid w:val="00025C22"/>
    <w:rsid w:val="00025C58"/>
    <w:rsid w:val="00025C5B"/>
    <w:rsid w:val="00025D12"/>
    <w:rsid w:val="00025EAF"/>
    <w:rsid w:val="00025FF1"/>
    <w:rsid w:val="00026175"/>
    <w:rsid w:val="00026200"/>
    <w:rsid w:val="00026210"/>
    <w:rsid w:val="0002629B"/>
    <w:rsid w:val="00026341"/>
    <w:rsid w:val="00026395"/>
    <w:rsid w:val="000263F6"/>
    <w:rsid w:val="00026451"/>
    <w:rsid w:val="00026491"/>
    <w:rsid w:val="0002656B"/>
    <w:rsid w:val="00026648"/>
    <w:rsid w:val="0002668E"/>
    <w:rsid w:val="000266A0"/>
    <w:rsid w:val="000267D0"/>
    <w:rsid w:val="000267D9"/>
    <w:rsid w:val="00026861"/>
    <w:rsid w:val="0002687E"/>
    <w:rsid w:val="00026AC8"/>
    <w:rsid w:val="00026AD4"/>
    <w:rsid w:val="00026B2F"/>
    <w:rsid w:val="00026DB4"/>
    <w:rsid w:val="00026E1B"/>
    <w:rsid w:val="00026EBE"/>
    <w:rsid w:val="00026F88"/>
    <w:rsid w:val="00026FDA"/>
    <w:rsid w:val="000270FC"/>
    <w:rsid w:val="0002714B"/>
    <w:rsid w:val="000271A5"/>
    <w:rsid w:val="000271FA"/>
    <w:rsid w:val="000272D5"/>
    <w:rsid w:val="000273C1"/>
    <w:rsid w:val="0002743D"/>
    <w:rsid w:val="00027542"/>
    <w:rsid w:val="00027608"/>
    <w:rsid w:val="00027669"/>
    <w:rsid w:val="00027839"/>
    <w:rsid w:val="00027841"/>
    <w:rsid w:val="00027B42"/>
    <w:rsid w:val="00027C35"/>
    <w:rsid w:val="00027C9F"/>
    <w:rsid w:val="00027CCD"/>
    <w:rsid w:val="00027E24"/>
    <w:rsid w:val="00027E76"/>
    <w:rsid w:val="00027F77"/>
    <w:rsid w:val="00030018"/>
    <w:rsid w:val="00030169"/>
    <w:rsid w:val="000301C9"/>
    <w:rsid w:val="00030361"/>
    <w:rsid w:val="00030428"/>
    <w:rsid w:val="0003075C"/>
    <w:rsid w:val="000309DB"/>
    <w:rsid w:val="000309F0"/>
    <w:rsid w:val="00030AC5"/>
    <w:rsid w:val="00030BA4"/>
    <w:rsid w:val="00030BE6"/>
    <w:rsid w:val="00030C18"/>
    <w:rsid w:val="00030C7F"/>
    <w:rsid w:val="00030D02"/>
    <w:rsid w:val="00030D03"/>
    <w:rsid w:val="00030D57"/>
    <w:rsid w:val="00030DAD"/>
    <w:rsid w:val="00030DF8"/>
    <w:rsid w:val="00030E43"/>
    <w:rsid w:val="00030E7F"/>
    <w:rsid w:val="00030EF2"/>
    <w:rsid w:val="00030F61"/>
    <w:rsid w:val="00030F84"/>
    <w:rsid w:val="00031367"/>
    <w:rsid w:val="00031410"/>
    <w:rsid w:val="000314DB"/>
    <w:rsid w:val="00031530"/>
    <w:rsid w:val="00031668"/>
    <w:rsid w:val="0003167D"/>
    <w:rsid w:val="00031786"/>
    <w:rsid w:val="00031829"/>
    <w:rsid w:val="000318D8"/>
    <w:rsid w:val="00031949"/>
    <w:rsid w:val="00031A3B"/>
    <w:rsid w:val="00031ADE"/>
    <w:rsid w:val="00031BF4"/>
    <w:rsid w:val="00031C28"/>
    <w:rsid w:val="00031CA1"/>
    <w:rsid w:val="00031D57"/>
    <w:rsid w:val="00031FD5"/>
    <w:rsid w:val="00032064"/>
    <w:rsid w:val="0003209D"/>
    <w:rsid w:val="0003210E"/>
    <w:rsid w:val="000321DA"/>
    <w:rsid w:val="000322EF"/>
    <w:rsid w:val="0003237C"/>
    <w:rsid w:val="0003239A"/>
    <w:rsid w:val="00032435"/>
    <w:rsid w:val="000325E7"/>
    <w:rsid w:val="0003284F"/>
    <w:rsid w:val="00032BFF"/>
    <w:rsid w:val="00032CFA"/>
    <w:rsid w:val="00032D1E"/>
    <w:rsid w:val="00032E44"/>
    <w:rsid w:val="00032FF4"/>
    <w:rsid w:val="00033068"/>
    <w:rsid w:val="0003309F"/>
    <w:rsid w:val="000331B8"/>
    <w:rsid w:val="000332F2"/>
    <w:rsid w:val="0003334F"/>
    <w:rsid w:val="000333C7"/>
    <w:rsid w:val="00033472"/>
    <w:rsid w:val="000334F5"/>
    <w:rsid w:val="0003359D"/>
    <w:rsid w:val="000335BA"/>
    <w:rsid w:val="000335D1"/>
    <w:rsid w:val="00033708"/>
    <w:rsid w:val="00033718"/>
    <w:rsid w:val="0003373E"/>
    <w:rsid w:val="000338D2"/>
    <w:rsid w:val="0003390A"/>
    <w:rsid w:val="00033AA1"/>
    <w:rsid w:val="00033AC6"/>
    <w:rsid w:val="00033CA9"/>
    <w:rsid w:val="00033E52"/>
    <w:rsid w:val="00033ECC"/>
    <w:rsid w:val="00033F8D"/>
    <w:rsid w:val="00033F9B"/>
    <w:rsid w:val="0003404F"/>
    <w:rsid w:val="00034096"/>
    <w:rsid w:val="000340E3"/>
    <w:rsid w:val="00034212"/>
    <w:rsid w:val="000342C4"/>
    <w:rsid w:val="000342F9"/>
    <w:rsid w:val="00034330"/>
    <w:rsid w:val="00034336"/>
    <w:rsid w:val="0003433F"/>
    <w:rsid w:val="00034407"/>
    <w:rsid w:val="00034429"/>
    <w:rsid w:val="0003444F"/>
    <w:rsid w:val="00034451"/>
    <w:rsid w:val="0003446F"/>
    <w:rsid w:val="000346A8"/>
    <w:rsid w:val="0003476A"/>
    <w:rsid w:val="00034791"/>
    <w:rsid w:val="00034A4E"/>
    <w:rsid w:val="00034A62"/>
    <w:rsid w:val="00034C84"/>
    <w:rsid w:val="00034F98"/>
    <w:rsid w:val="0003521C"/>
    <w:rsid w:val="00035251"/>
    <w:rsid w:val="000352DA"/>
    <w:rsid w:val="000352EA"/>
    <w:rsid w:val="000353DE"/>
    <w:rsid w:val="000354B4"/>
    <w:rsid w:val="0003588F"/>
    <w:rsid w:val="00035ABD"/>
    <w:rsid w:val="00035AF6"/>
    <w:rsid w:val="00035B58"/>
    <w:rsid w:val="00035D02"/>
    <w:rsid w:val="00035D73"/>
    <w:rsid w:val="00035DE3"/>
    <w:rsid w:val="00035E53"/>
    <w:rsid w:val="00035E99"/>
    <w:rsid w:val="000360D3"/>
    <w:rsid w:val="00036204"/>
    <w:rsid w:val="00036410"/>
    <w:rsid w:val="000365B0"/>
    <w:rsid w:val="000366CF"/>
    <w:rsid w:val="0003673E"/>
    <w:rsid w:val="00036761"/>
    <w:rsid w:val="0003676D"/>
    <w:rsid w:val="000367C0"/>
    <w:rsid w:val="0003682D"/>
    <w:rsid w:val="000368D0"/>
    <w:rsid w:val="00036912"/>
    <w:rsid w:val="00036A17"/>
    <w:rsid w:val="00036A65"/>
    <w:rsid w:val="00036AFE"/>
    <w:rsid w:val="00036F15"/>
    <w:rsid w:val="00037177"/>
    <w:rsid w:val="0003717F"/>
    <w:rsid w:val="000371C5"/>
    <w:rsid w:val="00037288"/>
    <w:rsid w:val="000372F9"/>
    <w:rsid w:val="000373FF"/>
    <w:rsid w:val="000374CC"/>
    <w:rsid w:val="00037709"/>
    <w:rsid w:val="00037A3C"/>
    <w:rsid w:val="00037BDE"/>
    <w:rsid w:val="00037D8D"/>
    <w:rsid w:val="00037EA9"/>
    <w:rsid w:val="00037FAE"/>
    <w:rsid w:val="00037FCC"/>
    <w:rsid w:val="000401BB"/>
    <w:rsid w:val="000402C1"/>
    <w:rsid w:val="000402CE"/>
    <w:rsid w:val="00040447"/>
    <w:rsid w:val="0004051D"/>
    <w:rsid w:val="00040967"/>
    <w:rsid w:val="00040979"/>
    <w:rsid w:val="000409C2"/>
    <w:rsid w:val="00040A95"/>
    <w:rsid w:val="00040ABC"/>
    <w:rsid w:val="00040B09"/>
    <w:rsid w:val="00040C2D"/>
    <w:rsid w:val="00040D00"/>
    <w:rsid w:val="00040D48"/>
    <w:rsid w:val="00040D55"/>
    <w:rsid w:val="00040DA2"/>
    <w:rsid w:val="00040E08"/>
    <w:rsid w:val="000410AF"/>
    <w:rsid w:val="0004171E"/>
    <w:rsid w:val="0004183F"/>
    <w:rsid w:val="000418C0"/>
    <w:rsid w:val="00041913"/>
    <w:rsid w:val="0004194F"/>
    <w:rsid w:val="000419B1"/>
    <w:rsid w:val="00041AB6"/>
    <w:rsid w:val="00041AC5"/>
    <w:rsid w:val="00041C06"/>
    <w:rsid w:val="00041CD0"/>
    <w:rsid w:val="00041E94"/>
    <w:rsid w:val="00041F4F"/>
    <w:rsid w:val="00041F85"/>
    <w:rsid w:val="00041FC8"/>
    <w:rsid w:val="00041FD8"/>
    <w:rsid w:val="0004211C"/>
    <w:rsid w:val="000421DF"/>
    <w:rsid w:val="000422EB"/>
    <w:rsid w:val="000424A8"/>
    <w:rsid w:val="000424F8"/>
    <w:rsid w:val="0004271C"/>
    <w:rsid w:val="000427E8"/>
    <w:rsid w:val="0004289B"/>
    <w:rsid w:val="00042D0C"/>
    <w:rsid w:val="00042F19"/>
    <w:rsid w:val="00042F1F"/>
    <w:rsid w:val="00043386"/>
    <w:rsid w:val="000433A4"/>
    <w:rsid w:val="00043476"/>
    <w:rsid w:val="000434FC"/>
    <w:rsid w:val="000434FD"/>
    <w:rsid w:val="00043530"/>
    <w:rsid w:val="00043570"/>
    <w:rsid w:val="000435EA"/>
    <w:rsid w:val="0004370E"/>
    <w:rsid w:val="00043759"/>
    <w:rsid w:val="00043A56"/>
    <w:rsid w:val="00043DB1"/>
    <w:rsid w:val="00043F58"/>
    <w:rsid w:val="0004404A"/>
    <w:rsid w:val="000440B8"/>
    <w:rsid w:val="0004416F"/>
    <w:rsid w:val="000441E9"/>
    <w:rsid w:val="000443F5"/>
    <w:rsid w:val="000444C0"/>
    <w:rsid w:val="000444CB"/>
    <w:rsid w:val="00044695"/>
    <w:rsid w:val="000446EB"/>
    <w:rsid w:val="00044744"/>
    <w:rsid w:val="0004481B"/>
    <w:rsid w:val="00044842"/>
    <w:rsid w:val="00044853"/>
    <w:rsid w:val="000448C5"/>
    <w:rsid w:val="00044948"/>
    <w:rsid w:val="00044A60"/>
    <w:rsid w:val="00044AFE"/>
    <w:rsid w:val="00044BCE"/>
    <w:rsid w:val="00044C20"/>
    <w:rsid w:val="00044C46"/>
    <w:rsid w:val="00044DF1"/>
    <w:rsid w:val="00044E3A"/>
    <w:rsid w:val="00044E44"/>
    <w:rsid w:val="00044E48"/>
    <w:rsid w:val="00044F8B"/>
    <w:rsid w:val="00044FB2"/>
    <w:rsid w:val="0004500B"/>
    <w:rsid w:val="00045011"/>
    <w:rsid w:val="00045080"/>
    <w:rsid w:val="00045266"/>
    <w:rsid w:val="0004550C"/>
    <w:rsid w:val="0004553B"/>
    <w:rsid w:val="000455B4"/>
    <w:rsid w:val="000459BA"/>
    <w:rsid w:val="00045B49"/>
    <w:rsid w:val="00045B5E"/>
    <w:rsid w:val="00045D82"/>
    <w:rsid w:val="00045E87"/>
    <w:rsid w:val="00045EDA"/>
    <w:rsid w:val="00046012"/>
    <w:rsid w:val="000461E6"/>
    <w:rsid w:val="000462B1"/>
    <w:rsid w:val="0004633A"/>
    <w:rsid w:val="000464F3"/>
    <w:rsid w:val="00046667"/>
    <w:rsid w:val="000467CE"/>
    <w:rsid w:val="000468E1"/>
    <w:rsid w:val="000469D9"/>
    <w:rsid w:val="00046B9F"/>
    <w:rsid w:val="00046BBD"/>
    <w:rsid w:val="00046BE9"/>
    <w:rsid w:val="00046C7F"/>
    <w:rsid w:val="00046E93"/>
    <w:rsid w:val="00046EF3"/>
    <w:rsid w:val="00046F85"/>
    <w:rsid w:val="000471CD"/>
    <w:rsid w:val="0004722B"/>
    <w:rsid w:val="0004730E"/>
    <w:rsid w:val="00047326"/>
    <w:rsid w:val="000473DE"/>
    <w:rsid w:val="000474F6"/>
    <w:rsid w:val="00047590"/>
    <w:rsid w:val="00047848"/>
    <w:rsid w:val="000478CC"/>
    <w:rsid w:val="0004795F"/>
    <w:rsid w:val="000479C1"/>
    <w:rsid w:val="00047A26"/>
    <w:rsid w:val="00047A95"/>
    <w:rsid w:val="00047AA0"/>
    <w:rsid w:val="00047AD9"/>
    <w:rsid w:val="00047C40"/>
    <w:rsid w:val="00047D3F"/>
    <w:rsid w:val="00047FEB"/>
    <w:rsid w:val="00050023"/>
    <w:rsid w:val="00050274"/>
    <w:rsid w:val="0005032A"/>
    <w:rsid w:val="00050347"/>
    <w:rsid w:val="00050359"/>
    <w:rsid w:val="00050401"/>
    <w:rsid w:val="000504AD"/>
    <w:rsid w:val="000504C3"/>
    <w:rsid w:val="0005055E"/>
    <w:rsid w:val="000506F8"/>
    <w:rsid w:val="0005072C"/>
    <w:rsid w:val="00050767"/>
    <w:rsid w:val="00050A37"/>
    <w:rsid w:val="00050A6F"/>
    <w:rsid w:val="00050C17"/>
    <w:rsid w:val="00050C94"/>
    <w:rsid w:val="00050E35"/>
    <w:rsid w:val="00050F10"/>
    <w:rsid w:val="00050F78"/>
    <w:rsid w:val="0005129B"/>
    <w:rsid w:val="000513E5"/>
    <w:rsid w:val="00051467"/>
    <w:rsid w:val="000514EE"/>
    <w:rsid w:val="00051533"/>
    <w:rsid w:val="0005156D"/>
    <w:rsid w:val="000515E1"/>
    <w:rsid w:val="0005198C"/>
    <w:rsid w:val="00051B5C"/>
    <w:rsid w:val="00051CEB"/>
    <w:rsid w:val="00051D7E"/>
    <w:rsid w:val="00051FB9"/>
    <w:rsid w:val="00051FF5"/>
    <w:rsid w:val="00052075"/>
    <w:rsid w:val="00052079"/>
    <w:rsid w:val="000520D9"/>
    <w:rsid w:val="000521C4"/>
    <w:rsid w:val="0005220E"/>
    <w:rsid w:val="000522AA"/>
    <w:rsid w:val="00052401"/>
    <w:rsid w:val="00052403"/>
    <w:rsid w:val="0005241B"/>
    <w:rsid w:val="0005242E"/>
    <w:rsid w:val="00052469"/>
    <w:rsid w:val="000524AF"/>
    <w:rsid w:val="00052618"/>
    <w:rsid w:val="000526C5"/>
    <w:rsid w:val="000526F6"/>
    <w:rsid w:val="00052745"/>
    <w:rsid w:val="00052838"/>
    <w:rsid w:val="00052933"/>
    <w:rsid w:val="00052A0C"/>
    <w:rsid w:val="00052E76"/>
    <w:rsid w:val="00052EF9"/>
    <w:rsid w:val="00052FAE"/>
    <w:rsid w:val="0005309D"/>
    <w:rsid w:val="000533D0"/>
    <w:rsid w:val="0005349E"/>
    <w:rsid w:val="000535F5"/>
    <w:rsid w:val="000537D0"/>
    <w:rsid w:val="00053B49"/>
    <w:rsid w:val="00053C35"/>
    <w:rsid w:val="00053CE7"/>
    <w:rsid w:val="00053D97"/>
    <w:rsid w:val="00053E5C"/>
    <w:rsid w:val="00053F32"/>
    <w:rsid w:val="00054074"/>
    <w:rsid w:val="000540C7"/>
    <w:rsid w:val="00054131"/>
    <w:rsid w:val="000542BF"/>
    <w:rsid w:val="00054309"/>
    <w:rsid w:val="000543E4"/>
    <w:rsid w:val="00054523"/>
    <w:rsid w:val="00054588"/>
    <w:rsid w:val="000546E4"/>
    <w:rsid w:val="00054730"/>
    <w:rsid w:val="000547D9"/>
    <w:rsid w:val="00054AF3"/>
    <w:rsid w:val="00054D8D"/>
    <w:rsid w:val="00054DC7"/>
    <w:rsid w:val="00054F13"/>
    <w:rsid w:val="00054FE6"/>
    <w:rsid w:val="0005500C"/>
    <w:rsid w:val="00055011"/>
    <w:rsid w:val="00055037"/>
    <w:rsid w:val="00055190"/>
    <w:rsid w:val="000551FA"/>
    <w:rsid w:val="000552BA"/>
    <w:rsid w:val="00055717"/>
    <w:rsid w:val="000557D3"/>
    <w:rsid w:val="00055867"/>
    <w:rsid w:val="0005588E"/>
    <w:rsid w:val="00055928"/>
    <w:rsid w:val="000559E3"/>
    <w:rsid w:val="000559F2"/>
    <w:rsid w:val="00055BD9"/>
    <w:rsid w:val="00055C4D"/>
    <w:rsid w:val="00055CE3"/>
    <w:rsid w:val="00055FAE"/>
    <w:rsid w:val="00055FEB"/>
    <w:rsid w:val="00056032"/>
    <w:rsid w:val="00056089"/>
    <w:rsid w:val="000560FB"/>
    <w:rsid w:val="000561B5"/>
    <w:rsid w:val="000563B8"/>
    <w:rsid w:val="0005659E"/>
    <w:rsid w:val="0005669B"/>
    <w:rsid w:val="00056704"/>
    <w:rsid w:val="0005678D"/>
    <w:rsid w:val="000567F4"/>
    <w:rsid w:val="000568D3"/>
    <w:rsid w:val="0005697F"/>
    <w:rsid w:val="00056A27"/>
    <w:rsid w:val="00056B21"/>
    <w:rsid w:val="00056B24"/>
    <w:rsid w:val="00056D9F"/>
    <w:rsid w:val="00056F14"/>
    <w:rsid w:val="00056FE5"/>
    <w:rsid w:val="00057066"/>
    <w:rsid w:val="000570F6"/>
    <w:rsid w:val="00057262"/>
    <w:rsid w:val="000572B5"/>
    <w:rsid w:val="0005731B"/>
    <w:rsid w:val="00057329"/>
    <w:rsid w:val="00057398"/>
    <w:rsid w:val="00057402"/>
    <w:rsid w:val="00057404"/>
    <w:rsid w:val="00057462"/>
    <w:rsid w:val="000575DC"/>
    <w:rsid w:val="00057703"/>
    <w:rsid w:val="000578E6"/>
    <w:rsid w:val="00057905"/>
    <w:rsid w:val="00057C90"/>
    <w:rsid w:val="00057DCE"/>
    <w:rsid w:val="00057DFB"/>
    <w:rsid w:val="00057E14"/>
    <w:rsid w:val="00057E76"/>
    <w:rsid w:val="000600FF"/>
    <w:rsid w:val="0006022E"/>
    <w:rsid w:val="0006023D"/>
    <w:rsid w:val="000602CF"/>
    <w:rsid w:val="000603B4"/>
    <w:rsid w:val="00060569"/>
    <w:rsid w:val="0006061D"/>
    <w:rsid w:val="00060679"/>
    <w:rsid w:val="0006076B"/>
    <w:rsid w:val="00060779"/>
    <w:rsid w:val="000607CC"/>
    <w:rsid w:val="000607EA"/>
    <w:rsid w:val="0006088F"/>
    <w:rsid w:val="00060953"/>
    <w:rsid w:val="00060A6D"/>
    <w:rsid w:val="00060A76"/>
    <w:rsid w:val="00060B19"/>
    <w:rsid w:val="00060B48"/>
    <w:rsid w:val="00060CF0"/>
    <w:rsid w:val="00060D8C"/>
    <w:rsid w:val="00060DDD"/>
    <w:rsid w:val="00060F1B"/>
    <w:rsid w:val="00061112"/>
    <w:rsid w:val="0006119D"/>
    <w:rsid w:val="000612E7"/>
    <w:rsid w:val="0006131B"/>
    <w:rsid w:val="0006134A"/>
    <w:rsid w:val="000613B9"/>
    <w:rsid w:val="00061470"/>
    <w:rsid w:val="00061533"/>
    <w:rsid w:val="00061657"/>
    <w:rsid w:val="00061682"/>
    <w:rsid w:val="0006172B"/>
    <w:rsid w:val="0006173F"/>
    <w:rsid w:val="00061812"/>
    <w:rsid w:val="0006190C"/>
    <w:rsid w:val="000619B8"/>
    <w:rsid w:val="000619C2"/>
    <w:rsid w:val="00061AF8"/>
    <w:rsid w:val="00061B54"/>
    <w:rsid w:val="00061B7A"/>
    <w:rsid w:val="00061C7D"/>
    <w:rsid w:val="00061ECD"/>
    <w:rsid w:val="00061EDF"/>
    <w:rsid w:val="00061F33"/>
    <w:rsid w:val="00061F67"/>
    <w:rsid w:val="00061FBD"/>
    <w:rsid w:val="0006218A"/>
    <w:rsid w:val="000623CC"/>
    <w:rsid w:val="000623FA"/>
    <w:rsid w:val="000624C7"/>
    <w:rsid w:val="0006257B"/>
    <w:rsid w:val="00062718"/>
    <w:rsid w:val="000628BD"/>
    <w:rsid w:val="000629CE"/>
    <w:rsid w:val="00062A07"/>
    <w:rsid w:val="00062ACC"/>
    <w:rsid w:val="00062B4F"/>
    <w:rsid w:val="00062B62"/>
    <w:rsid w:val="00062B64"/>
    <w:rsid w:val="00062CE2"/>
    <w:rsid w:val="00062D51"/>
    <w:rsid w:val="00062DD2"/>
    <w:rsid w:val="00062E79"/>
    <w:rsid w:val="00062EFB"/>
    <w:rsid w:val="000631C2"/>
    <w:rsid w:val="0006346A"/>
    <w:rsid w:val="00063638"/>
    <w:rsid w:val="00063690"/>
    <w:rsid w:val="0006374E"/>
    <w:rsid w:val="0006383F"/>
    <w:rsid w:val="000638F0"/>
    <w:rsid w:val="000639B1"/>
    <w:rsid w:val="000639C2"/>
    <w:rsid w:val="000639E0"/>
    <w:rsid w:val="00063A34"/>
    <w:rsid w:val="00063A62"/>
    <w:rsid w:val="00063BA6"/>
    <w:rsid w:val="00063BE9"/>
    <w:rsid w:val="00064234"/>
    <w:rsid w:val="000643E1"/>
    <w:rsid w:val="000644E1"/>
    <w:rsid w:val="0006454B"/>
    <w:rsid w:val="000645DB"/>
    <w:rsid w:val="00064742"/>
    <w:rsid w:val="000648FA"/>
    <w:rsid w:val="0006494E"/>
    <w:rsid w:val="00064ADC"/>
    <w:rsid w:val="00064D67"/>
    <w:rsid w:val="00064D76"/>
    <w:rsid w:val="00064E71"/>
    <w:rsid w:val="00064FF1"/>
    <w:rsid w:val="00065167"/>
    <w:rsid w:val="0006527F"/>
    <w:rsid w:val="00065312"/>
    <w:rsid w:val="000654C2"/>
    <w:rsid w:val="000655CC"/>
    <w:rsid w:val="0006579A"/>
    <w:rsid w:val="000657F0"/>
    <w:rsid w:val="000658B0"/>
    <w:rsid w:val="00065942"/>
    <w:rsid w:val="00065C90"/>
    <w:rsid w:val="00065CD6"/>
    <w:rsid w:val="00065DA5"/>
    <w:rsid w:val="00065DC1"/>
    <w:rsid w:val="00065E4D"/>
    <w:rsid w:val="00065E5A"/>
    <w:rsid w:val="00065EBA"/>
    <w:rsid w:val="00065EFA"/>
    <w:rsid w:val="00065F2D"/>
    <w:rsid w:val="00066086"/>
    <w:rsid w:val="00066291"/>
    <w:rsid w:val="00066326"/>
    <w:rsid w:val="00066351"/>
    <w:rsid w:val="00066412"/>
    <w:rsid w:val="000664C5"/>
    <w:rsid w:val="00066507"/>
    <w:rsid w:val="00066575"/>
    <w:rsid w:val="0006663D"/>
    <w:rsid w:val="00066698"/>
    <w:rsid w:val="0006673C"/>
    <w:rsid w:val="000667CB"/>
    <w:rsid w:val="000668E6"/>
    <w:rsid w:val="000669E3"/>
    <w:rsid w:val="00066A4E"/>
    <w:rsid w:val="00066AFC"/>
    <w:rsid w:val="00066B19"/>
    <w:rsid w:val="00066BC8"/>
    <w:rsid w:val="00066C25"/>
    <w:rsid w:val="00066C27"/>
    <w:rsid w:val="00066C7F"/>
    <w:rsid w:val="00066E16"/>
    <w:rsid w:val="00066F2E"/>
    <w:rsid w:val="00066F34"/>
    <w:rsid w:val="0006709D"/>
    <w:rsid w:val="00067206"/>
    <w:rsid w:val="00067337"/>
    <w:rsid w:val="000674FA"/>
    <w:rsid w:val="0006757F"/>
    <w:rsid w:val="00067659"/>
    <w:rsid w:val="000676B2"/>
    <w:rsid w:val="000676DE"/>
    <w:rsid w:val="00067704"/>
    <w:rsid w:val="00067705"/>
    <w:rsid w:val="00067715"/>
    <w:rsid w:val="00067811"/>
    <w:rsid w:val="00067935"/>
    <w:rsid w:val="00067B4B"/>
    <w:rsid w:val="00067B82"/>
    <w:rsid w:val="00067CD7"/>
    <w:rsid w:val="00067E11"/>
    <w:rsid w:val="00067F13"/>
    <w:rsid w:val="00067FC9"/>
    <w:rsid w:val="00070095"/>
    <w:rsid w:val="0007020E"/>
    <w:rsid w:val="0007025C"/>
    <w:rsid w:val="00070369"/>
    <w:rsid w:val="000705FE"/>
    <w:rsid w:val="0007067C"/>
    <w:rsid w:val="0007076F"/>
    <w:rsid w:val="00070839"/>
    <w:rsid w:val="00070850"/>
    <w:rsid w:val="00070C3A"/>
    <w:rsid w:val="00070CE9"/>
    <w:rsid w:val="00070EFA"/>
    <w:rsid w:val="00070F04"/>
    <w:rsid w:val="0007108C"/>
    <w:rsid w:val="00071268"/>
    <w:rsid w:val="00071386"/>
    <w:rsid w:val="0007174D"/>
    <w:rsid w:val="000718C8"/>
    <w:rsid w:val="00071902"/>
    <w:rsid w:val="00071D16"/>
    <w:rsid w:val="00071E70"/>
    <w:rsid w:val="00071F67"/>
    <w:rsid w:val="00072077"/>
    <w:rsid w:val="0007212C"/>
    <w:rsid w:val="00072138"/>
    <w:rsid w:val="000722D5"/>
    <w:rsid w:val="00072352"/>
    <w:rsid w:val="00072439"/>
    <w:rsid w:val="0007268E"/>
    <w:rsid w:val="000728EF"/>
    <w:rsid w:val="0007294B"/>
    <w:rsid w:val="000729AB"/>
    <w:rsid w:val="000729DD"/>
    <w:rsid w:val="00072D1E"/>
    <w:rsid w:val="00072F6D"/>
    <w:rsid w:val="0007309B"/>
    <w:rsid w:val="00073114"/>
    <w:rsid w:val="00073166"/>
    <w:rsid w:val="00073168"/>
    <w:rsid w:val="00073255"/>
    <w:rsid w:val="0007327B"/>
    <w:rsid w:val="000735A5"/>
    <w:rsid w:val="000736C1"/>
    <w:rsid w:val="000737D9"/>
    <w:rsid w:val="00073811"/>
    <w:rsid w:val="00073928"/>
    <w:rsid w:val="000739C0"/>
    <w:rsid w:val="00073A6C"/>
    <w:rsid w:val="00073A89"/>
    <w:rsid w:val="00073D55"/>
    <w:rsid w:val="00073E58"/>
    <w:rsid w:val="000741E1"/>
    <w:rsid w:val="00074283"/>
    <w:rsid w:val="000742AE"/>
    <w:rsid w:val="000743E9"/>
    <w:rsid w:val="000744C7"/>
    <w:rsid w:val="00074573"/>
    <w:rsid w:val="00074603"/>
    <w:rsid w:val="000747DA"/>
    <w:rsid w:val="00074803"/>
    <w:rsid w:val="000748CA"/>
    <w:rsid w:val="000749AA"/>
    <w:rsid w:val="00074CDE"/>
    <w:rsid w:val="00074F04"/>
    <w:rsid w:val="00074F55"/>
    <w:rsid w:val="00074FEF"/>
    <w:rsid w:val="00075049"/>
    <w:rsid w:val="000751E8"/>
    <w:rsid w:val="00075381"/>
    <w:rsid w:val="000754A4"/>
    <w:rsid w:val="0007566D"/>
    <w:rsid w:val="000758C9"/>
    <w:rsid w:val="000759D4"/>
    <w:rsid w:val="00075AFD"/>
    <w:rsid w:val="00075BCB"/>
    <w:rsid w:val="00075D84"/>
    <w:rsid w:val="00076119"/>
    <w:rsid w:val="000761EA"/>
    <w:rsid w:val="00076232"/>
    <w:rsid w:val="00076343"/>
    <w:rsid w:val="000763F3"/>
    <w:rsid w:val="000764F7"/>
    <w:rsid w:val="0007653A"/>
    <w:rsid w:val="00076566"/>
    <w:rsid w:val="00076760"/>
    <w:rsid w:val="00076879"/>
    <w:rsid w:val="00076955"/>
    <w:rsid w:val="0007697F"/>
    <w:rsid w:val="00076AEE"/>
    <w:rsid w:val="00076F58"/>
    <w:rsid w:val="00076FC9"/>
    <w:rsid w:val="0007729B"/>
    <w:rsid w:val="000775F5"/>
    <w:rsid w:val="000777EC"/>
    <w:rsid w:val="00077957"/>
    <w:rsid w:val="000779D2"/>
    <w:rsid w:val="00077BB1"/>
    <w:rsid w:val="00077BB8"/>
    <w:rsid w:val="00077BD8"/>
    <w:rsid w:val="00077C4A"/>
    <w:rsid w:val="00077E24"/>
    <w:rsid w:val="00077E62"/>
    <w:rsid w:val="00080073"/>
    <w:rsid w:val="000800AB"/>
    <w:rsid w:val="000800D9"/>
    <w:rsid w:val="0008018F"/>
    <w:rsid w:val="000801CE"/>
    <w:rsid w:val="000802C6"/>
    <w:rsid w:val="00080378"/>
    <w:rsid w:val="0008037A"/>
    <w:rsid w:val="00080387"/>
    <w:rsid w:val="0008058F"/>
    <w:rsid w:val="000805B7"/>
    <w:rsid w:val="000805D4"/>
    <w:rsid w:val="000807AC"/>
    <w:rsid w:val="0008086D"/>
    <w:rsid w:val="000808D2"/>
    <w:rsid w:val="00080963"/>
    <w:rsid w:val="00080A0F"/>
    <w:rsid w:val="00080AB4"/>
    <w:rsid w:val="00080C57"/>
    <w:rsid w:val="00080E20"/>
    <w:rsid w:val="00080E67"/>
    <w:rsid w:val="00080F2D"/>
    <w:rsid w:val="00080F8B"/>
    <w:rsid w:val="00080F9C"/>
    <w:rsid w:val="0008102A"/>
    <w:rsid w:val="000810B1"/>
    <w:rsid w:val="0008126E"/>
    <w:rsid w:val="0008153D"/>
    <w:rsid w:val="000816F6"/>
    <w:rsid w:val="00081754"/>
    <w:rsid w:val="00081826"/>
    <w:rsid w:val="00081D18"/>
    <w:rsid w:val="00081ED7"/>
    <w:rsid w:val="00081EFA"/>
    <w:rsid w:val="00081FB0"/>
    <w:rsid w:val="000821BD"/>
    <w:rsid w:val="00082277"/>
    <w:rsid w:val="0008235A"/>
    <w:rsid w:val="000826E8"/>
    <w:rsid w:val="00082727"/>
    <w:rsid w:val="000827E1"/>
    <w:rsid w:val="0008283E"/>
    <w:rsid w:val="000828A1"/>
    <w:rsid w:val="00082CC3"/>
    <w:rsid w:val="00082D21"/>
    <w:rsid w:val="00082EBE"/>
    <w:rsid w:val="00082ED7"/>
    <w:rsid w:val="00083099"/>
    <w:rsid w:val="00083118"/>
    <w:rsid w:val="0008317F"/>
    <w:rsid w:val="000831C1"/>
    <w:rsid w:val="00083252"/>
    <w:rsid w:val="00083262"/>
    <w:rsid w:val="00083399"/>
    <w:rsid w:val="000833E4"/>
    <w:rsid w:val="000834A9"/>
    <w:rsid w:val="000835AE"/>
    <w:rsid w:val="000835E9"/>
    <w:rsid w:val="0008374B"/>
    <w:rsid w:val="00083947"/>
    <w:rsid w:val="00083AC5"/>
    <w:rsid w:val="00083B25"/>
    <w:rsid w:val="00083B60"/>
    <w:rsid w:val="00083C70"/>
    <w:rsid w:val="00083D8B"/>
    <w:rsid w:val="00083E45"/>
    <w:rsid w:val="00083FF0"/>
    <w:rsid w:val="00084159"/>
    <w:rsid w:val="0008415A"/>
    <w:rsid w:val="0008417E"/>
    <w:rsid w:val="000842B6"/>
    <w:rsid w:val="000842D1"/>
    <w:rsid w:val="000844F0"/>
    <w:rsid w:val="0008453A"/>
    <w:rsid w:val="0008454D"/>
    <w:rsid w:val="000845E4"/>
    <w:rsid w:val="000845FD"/>
    <w:rsid w:val="00084741"/>
    <w:rsid w:val="00084929"/>
    <w:rsid w:val="00084A29"/>
    <w:rsid w:val="00084AEF"/>
    <w:rsid w:val="00084B8E"/>
    <w:rsid w:val="00084C6E"/>
    <w:rsid w:val="00084D63"/>
    <w:rsid w:val="00084D67"/>
    <w:rsid w:val="00084E18"/>
    <w:rsid w:val="00085014"/>
    <w:rsid w:val="00085048"/>
    <w:rsid w:val="00085202"/>
    <w:rsid w:val="00085368"/>
    <w:rsid w:val="000853D4"/>
    <w:rsid w:val="00085424"/>
    <w:rsid w:val="00085519"/>
    <w:rsid w:val="0008556A"/>
    <w:rsid w:val="000857B6"/>
    <w:rsid w:val="000857C7"/>
    <w:rsid w:val="00085978"/>
    <w:rsid w:val="0008598E"/>
    <w:rsid w:val="00085CF5"/>
    <w:rsid w:val="00085F4D"/>
    <w:rsid w:val="00085F53"/>
    <w:rsid w:val="00085F85"/>
    <w:rsid w:val="00085FAB"/>
    <w:rsid w:val="00085FBD"/>
    <w:rsid w:val="00085FF5"/>
    <w:rsid w:val="0008608F"/>
    <w:rsid w:val="000860C6"/>
    <w:rsid w:val="000860F3"/>
    <w:rsid w:val="00086105"/>
    <w:rsid w:val="0008612A"/>
    <w:rsid w:val="00086209"/>
    <w:rsid w:val="00086222"/>
    <w:rsid w:val="000862BD"/>
    <w:rsid w:val="00086330"/>
    <w:rsid w:val="000863CA"/>
    <w:rsid w:val="00086842"/>
    <w:rsid w:val="00086888"/>
    <w:rsid w:val="00086933"/>
    <w:rsid w:val="000869D1"/>
    <w:rsid w:val="00086B10"/>
    <w:rsid w:val="00086B2F"/>
    <w:rsid w:val="00086B8B"/>
    <w:rsid w:val="00086F7A"/>
    <w:rsid w:val="00086FC0"/>
    <w:rsid w:val="0008703A"/>
    <w:rsid w:val="0008707B"/>
    <w:rsid w:val="000870E7"/>
    <w:rsid w:val="000872C0"/>
    <w:rsid w:val="000872FF"/>
    <w:rsid w:val="000874C4"/>
    <w:rsid w:val="0008752C"/>
    <w:rsid w:val="000876A9"/>
    <w:rsid w:val="00087782"/>
    <w:rsid w:val="000877DB"/>
    <w:rsid w:val="00087871"/>
    <w:rsid w:val="0008797D"/>
    <w:rsid w:val="000879B9"/>
    <w:rsid w:val="00087BC2"/>
    <w:rsid w:val="00087C72"/>
    <w:rsid w:val="00087D65"/>
    <w:rsid w:val="00087D6E"/>
    <w:rsid w:val="00087DB2"/>
    <w:rsid w:val="00087FE2"/>
    <w:rsid w:val="000900C5"/>
    <w:rsid w:val="0009022B"/>
    <w:rsid w:val="0009023C"/>
    <w:rsid w:val="00090359"/>
    <w:rsid w:val="0009036B"/>
    <w:rsid w:val="00090386"/>
    <w:rsid w:val="0009045E"/>
    <w:rsid w:val="00090531"/>
    <w:rsid w:val="00090599"/>
    <w:rsid w:val="000905FC"/>
    <w:rsid w:val="00090737"/>
    <w:rsid w:val="000908FC"/>
    <w:rsid w:val="000908FD"/>
    <w:rsid w:val="00090929"/>
    <w:rsid w:val="0009093B"/>
    <w:rsid w:val="000909D5"/>
    <w:rsid w:val="00090AC0"/>
    <w:rsid w:val="00090AE1"/>
    <w:rsid w:val="00090B1D"/>
    <w:rsid w:val="00090CDE"/>
    <w:rsid w:val="00090E58"/>
    <w:rsid w:val="00090EDA"/>
    <w:rsid w:val="00091054"/>
    <w:rsid w:val="00091113"/>
    <w:rsid w:val="00091120"/>
    <w:rsid w:val="0009113C"/>
    <w:rsid w:val="0009116C"/>
    <w:rsid w:val="00091299"/>
    <w:rsid w:val="000915DF"/>
    <w:rsid w:val="00091716"/>
    <w:rsid w:val="00091799"/>
    <w:rsid w:val="0009197C"/>
    <w:rsid w:val="00091AEF"/>
    <w:rsid w:val="00091B17"/>
    <w:rsid w:val="00091B4F"/>
    <w:rsid w:val="00091D8F"/>
    <w:rsid w:val="00091E02"/>
    <w:rsid w:val="00091F20"/>
    <w:rsid w:val="00092183"/>
    <w:rsid w:val="00092317"/>
    <w:rsid w:val="0009239D"/>
    <w:rsid w:val="000923C7"/>
    <w:rsid w:val="000923FC"/>
    <w:rsid w:val="0009245C"/>
    <w:rsid w:val="00092519"/>
    <w:rsid w:val="0009253A"/>
    <w:rsid w:val="0009255B"/>
    <w:rsid w:val="000925F0"/>
    <w:rsid w:val="0009260A"/>
    <w:rsid w:val="000926A6"/>
    <w:rsid w:val="000926CF"/>
    <w:rsid w:val="00092852"/>
    <w:rsid w:val="000928C4"/>
    <w:rsid w:val="000928DE"/>
    <w:rsid w:val="00092A44"/>
    <w:rsid w:val="00092AA5"/>
    <w:rsid w:val="00092AC2"/>
    <w:rsid w:val="00092B06"/>
    <w:rsid w:val="00092C90"/>
    <w:rsid w:val="00092D1E"/>
    <w:rsid w:val="00092E30"/>
    <w:rsid w:val="00092E47"/>
    <w:rsid w:val="00092E7F"/>
    <w:rsid w:val="000930CC"/>
    <w:rsid w:val="000930E8"/>
    <w:rsid w:val="00093106"/>
    <w:rsid w:val="0009314A"/>
    <w:rsid w:val="00093440"/>
    <w:rsid w:val="000934C9"/>
    <w:rsid w:val="00093555"/>
    <w:rsid w:val="000935FA"/>
    <w:rsid w:val="00093680"/>
    <w:rsid w:val="00093726"/>
    <w:rsid w:val="000938B7"/>
    <w:rsid w:val="00093A4B"/>
    <w:rsid w:val="00093AA3"/>
    <w:rsid w:val="00093B96"/>
    <w:rsid w:val="00093D56"/>
    <w:rsid w:val="00093E04"/>
    <w:rsid w:val="00093E75"/>
    <w:rsid w:val="00093F76"/>
    <w:rsid w:val="00093FF8"/>
    <w:rsid w:val="00094031"/>
    <w:rsid w:val="00094085"/>
    <w:rsid w:val="00094109"/>
    <w:rsid w:val="0009412F"/>
    <w:rsid w:val="00094251"/>
    <w:rsid w:val="00094336"/>
    <w:rsid w:val="00094345"/>
    <w:rsid w:val="00094386"/>
    <w:rsid w:val="00094561"/>
    <w:rsid w:val="0009462F"/>
    <w:rsid w:val="0009466E"/>
    <w:rsid w:val="000946AF"/>
    <w:rsid w:val="000946D3"/>
    <w:rsid w:val="000947E6"/>
    <w:rsid w:val="00094D9D"/>
    <w:rsid w:val="00094E15"/>
    <w:rsid w:val="00095033"/>
    <w:rsid w:val="00095090"/>
    <w:rsid w:val="0009510A"/>
    <w:rsid w:val="000953B7"/>
    <w:rsid w:val="00095418"/>
    <w:rsid w:val="000954FF"/>
    <w:rsid w:val="0009569A"/>
    <w:rsid w:val="000958BA"/>
    <w:rsid w:val="00095975"/>
    <w:rsid w:val="00095A3A"/>
    <w:rsid w:val="00095B05"/>
    <w:rsid w:val="00095BB5"/>
    <w:rsid w:val="00095BC5"/>
    <w:rsid w:val="00095BFB"/>
    <w:rsid w:val="00095DD4"/>
    <w:rsid w:val="00095DF6"/>
    <w:rsid w:val="00095FFB"/>
    <w:rsid w:val="00096027"/>
    <w:rsid w:val="0009612C"/>
    <w:rsid w:val="00096265"/>
    <w:rsid w:val="0009629B"/>
    <w:rsid w:val="00096301"/>
    <w:rsid w:val="0009644B"/>
    <w:rsid w:val="000964B0"/>
    <w:rsid w:val="000964EC"/>
    <w:rsid w:val="0009650B"/>
    <w:rsid w:val="000965F7"/>
    <w:rsid w:val="000966F2"/>
    <w:rsid w:val="0009670D"/>
    <w:rsid w:val="0009690A"/>
    <w:rsid w:val="0009696E"/>
    <w:rsid w:val="0009697B"/>
    <w:rsid w:val="0009699D"/>
    <w:rsid w:val="00096A4C"/>
    <w:rsid w:val="00096A7C"/>
    <w:rsid w:val="00096A87"/>
    <w:rsid w:val="00096C91"/>
    <w:rsid w:val="00096CB0"/>
    <w:rsid w:val="00096D7D"/>
    <w:rsid w:val="00096D87"/>
    <w:rsid w:val="00096FD0"/>
    <w:rsid w:val="00096FF4"/>
    <w:rsid w:val="000971DC"/>
    <w:rsid w:val="0009727B"/>
    <w:rsid w:val="00097303"/>
    <w:rsid w:val="000974CA"/>
    <w:rsid w:val="00097525"/>
    <w:rsid w:val="000976A4"/>
    <w:rsid w:val="000977A8"/>
    <w:rsid w:val="000978C6"/>
    <w:rsid w:val="000978D2"/>
    <w:rsid w:val="000978F3"/>
    <w:rsid w:val="0009796A"/>
    <w:rsid w:val="000979C3"/>
    <w:rsid w:val="00097BB9"/>
    <w:rsid w:val="00097C6A"/>
    <w:rsid w:val="00097CF7"/>
    <w:rsid w:val="00097DF8"/>
    <w:rsid w:val="00097F06"/>
    <w:rsid w:val="000A0191"/>
    <w:rsid w:val="000A023A"/>
    <w:rsid w:val="000A0280"/>
    <w:rsid w:val="000A043E"/>
    <w:rsid w:val="000A0494"/>
    <w:rsid w:val="000A0564"/>
    <w:rsid w:val="000A05DD"/>
    <w:rsid w:val="000A0667"/>
    <w:rsid w:val="000A075B"/>
    <w:rsid w:val="000A085E"/>
    <w:rsid w:val="000A08E6"/>
    <w:rsid w:val="000A08F0"/>
    <w:rsid w:val="000A0951"/>
    <w:rsid w:val="000A0AEA"/>
    <w:rsid w:val="000A0B67"/>
    <w:rsid w:val="000A0BB6"/>
    <w:rsid w:val="000A0CBF"/>
    <w:rsid w:val="000A0DE1"/>
    <w:rsid w:val="000A0F6A"/>
    <w:rsid w:val="000A1011"/>
    <w:rsid w:val="000A117D"/>
    <w:rsid w:val="000A119A"/>
    <w:rsid w:val="000A1285"/>
    <w:rsid w:val="000A1446"/>
    <w:rsid w:val="000A151A"/>
    <w:rsid w:val="000A17D5"/>
    <w:rsid w:val="000A198E"/>
    <w:rsid w:val="000A1C13"/>
    <w:rsid w:val="000A1DDD"/>
    <w:rsid w:val="000A1F26"/>
    <w:rsid w:val="000A2007"/>
    <w:rsid w:val="000A2052"/>
    <w:rsid w:val="000A2094"/>
    <w:rsid w:val="000A2155"/>
    <w:rsid w:val="000A2361"/>
    <w:rsid w:val="000A2424"/>
    <w:rsid w:val="000A249B"/>
    <w:rsid w:val="000A263E"/>
    <w:rsid w:val="000A2646"/>
    <w:rsid w:val="000A26E4"/>
    <w:rsid w:val="000A2809"/>
    <w:rsid w:val="000A28AC"/>
    <w:rsid w:val="000A28D8"/>
    <w:rsid w:val="000A290C"/>
    <w:rsid w:val="000A29A1"/>
    <w:rsid w:val="000A2BA3"/>
    <w:rsid w:val="000A2BFC"/>
    <w:rsid w:val="000A2CB3"/>
    <w:rsid w:val="000A2CDA"/>
    <w:rsid w:val="000A2DF5"/>
    <w:rsid w:val="000A2E95"/>
    <w:rsid w:val="000A2F1C"/>
    <w:rsid w:val="000A2F31"/>
    <w:rsid w:val="000A2F9C"/>
    <w:rsid w:val="000A32C8"/>
    <w:rsid w:val="000A32E6"/>
    <w:rsid w:val="000A3370"/>
    <w:rsid w:val="000A3380"/>
    <w:rsid w:val="000A33B0"/>
    <w:rsid w:val="000A34E2"/>
    <w:rsid w:val="000A34E7"/>
    <w:rsid w:val="000A35E6"/>
    <w:rsid w:val="000A3718"/>
    <w:rsid w:val="000A37FC"/>
    <w:rsid w:val="000A388C"/>
    <w:rsid w:val="000A3B1D"/>
    <w:rsid w:val="000A3F6C"/>
    <w:rsid w:val="000A40B1"/>
    <w:rsid w:val="000A4151"/>
    <w:rsid w:val="000A42ED"/>
    <w:rsid w:val="000A4350"/>
    <w:rsid w:val="000A4604"/>
    <w:rsid w:val="000A4679"/>
    <w:rsid w:val="000A4800"/>
    <w:rsid w:val="000A4814"/>
    <w:rsid w:val="000A4910"/>
    <w:rsid w:val="000A49EF"/>
    <w:rsid w:val="000A4B39"/>
    <w:rsid w:val="000A4BD4"/>
    <w:rsid w:val="000A4E3D"/>
    <w:rsid w:val="000A4F35"/>
    <w:rsid w:val="000A5080"/>
    <w:rsid w:val="000A51EE"/>
    <w:rsid w:val="000A527C"/>
    <w:rsid w:val="000A5362"/>
    <w:rsid w:val="000A5522"/>
    <w:rsid w:val="000A5654"/>
    <w:rsid w:val="000A567F"/>
    <w:rsid w:val="000A5697"/>
    <w:rsid w:val="000A5769"/>
    <w:rsid w:val="000A57B1"/>
    <w:rsid w:val="000A5896"/>
    <w:rsid w:val="000A58BC"/>
    <w:rsid w:val="000A58EF"/>
    <w:rsid w:val="000A5AF4"/>
    <w:rsid w:val="000A5E73"/>
    <w:rsid w:val="000A603E"/>
    <w:rsid w:val="000A6306"/>
    <w:rsid w:val="000A6382"/>
    <w:rsid w:val="000A638A"/>
    <w:rsid w:val="000A645D"/>
    <w:rsid w:val="000A6643"/>
    <w:rsid w:val="000A66C4"/>
    <w:rsid w:val="000A6715"/>
    <w:rsid w:val="000A680D"/>
    <w:rsid w:val="000A69CE"/>
    <w:rsid w:val="000A6B21"/>
    <w:rsid w:val="000A6B22"/>
    <w:rsid w:val="000A6BB2"/>
    <w:rsid w:val="000A6BCC"/>
    <w:rsid w:val="000A6D18"/>
    <w:rsid w:val="000A6FC5"/>
    <w:rsid w:val="000A705F"/>
    <w:rsid w:val="000A71FE"/>
    <w:rsid w:val="000A7279"/>
    <w:rsid w:val="000A730E"/>
    <w:rsid w:val="000A7334"/>
    <w:rsid w:val="000A740D"/>
    <w:rsid w:val="000A7460"/>
    <w:rsid w:val="000A7522"/>
    <w:rsid w:val="000A761B"/>
    <w:rsid w:val="000A76E6"/>
    <w:rsid w:val="000A7776"/>
    <w:rsid w:val="000A7783"/>
    <w:rsid w:val="000A789B"/>
    <w:rsid w:val="000A78CF"/>
    <w:rsid w:val="000A7BC5"/>
    <w:rsid w:val="000A7D10"/>
    <w:rsid w:val="000A7D76"/>
    <w:rsid w:val="000A7FAA"/>
    <w:rsid w:val="000A7FEE"/>
    <w:rsid w:val="000B00D2"/>
    <w:rsid w:val="000B00D7"/>
    <w:rsid w:val="000B026D"/>
    <w:rsid w:val="000B02C2"/>
    <w:rsid w:val="000B02F0"/>
    <w:rsid w:val="000B04A2"/>
    <w:rsid w:val="000B0503"/>
    <w:rsid w:val="000B06C3"/>
    <w:rsid w:val="000B075A"/>
    <w:rsid w:val="000B0860"/>
    <w:rsid w:val="000B0945"/>
    <w:rsid w:val="000B09F2"/>
    <w:rsid w:val="000B0B14"/>
    <w:rsid w:val="000B0BA4"/>
    <w:rsid w:val="000B0CFD"/>
    <w:rsid w:val="000B0D27"/>
    <w:rsid w:val="000B0D46"/>
    <w:rsid w:val="000B0D8E"/>
    <w:rsid w:val="000B0F5E"/>
    <w:rsid w:val="000B118A"/>
    <w:rsid w:val="000B11C1"/>
    <w:rsid w:val="000B11E1"/>
    <w:rsid w:val="000B1212"/>
    <w:rsid w:val="000B1518"/>
    <w:rsid w:val="000B15C1"/>
    <w:rsid w:val="000B1917"/>
    <w:rsid w:val="000B1A87"/>
    <w:rsid w:val="000B1A8C"/>
    <w:rsid w:val="000B1AF0"/>
    <w:rsid w:val="000B1C02"/>
    <w:rsid w:val="000B1EE6"/>
    <w:rsid w:val="000B1F14"/>
    <w:rsid w:val="000B2257"/>
    <w:rsid w:val="000B2348"/>
    <w:rsid w:val="000B24E9"/>
    <w:rsid w:val="000B2588"/>
    <w:rsid w:val="000B25CB"/>
    <w:rsid w:val="000B2930"/>
    <w:rsid w:val="000B2933"/>
    <w:rsid w:val="000B2B50"/>
    <w:rsid w:val="000B2C4B"/>
    <w:rsid w:val="000B2E92"/>
    <w:rsid w:val="000B2EB8"/>
    <w:rsid w:val="000B30DB"/>
    <w:rsid w:val="000B310F"/>
    <w:rsid w:val="000B3250"/>
    <w:rsid w:val="000B32E1"/>
    <w:rsid w:val="000B33A2"/>
    <w:rsid w:val="000B33D2"/>
    <w:rsid w:val="000B34D5"/>
    <w:rsid w:val="000B3552"/>
    <w:rsid w:val="000B35C9"/>
    <w:rsid w:val="000B3626"/>
    <w:rsid w:val="000B37A8"/>
    <w:rsid w:val="000B3A17"/>
    <w:rsid w:val="000B3A7C"/>
    <w:rsid w:val="000B3B1F"/>
    <w:rsid w:val="000B3C1F"/>
    <w:rsid w:val="000B3F63"/>
    <w:rsid w:val="000B410E"/>
    <w:rsid w:val="000B41D5"/>
    <w:rsid w:val="000B438C"/>
    <w:rsid w:val="000B4426"/>
    <w:rsid w:val="000B4474"/>
    <w:rsid w:val="000B4636"/>
    <w:rsid w:val="000B4646"/>
    <w:rsid w:val="000B477F"/>
    <w:rsid w:val="000B48D7"/>
    <w:rsid w:val="000B49C9"/>
    <w:rsid w:val="000B4A3F"/>
    <w:rsid w:val="000B4AB0"/>
    <w:rsid w:val="000B4CD7"/>
    <w:rsid w:val="000B4CE6"/>
    <w:rsid w:val="000B4D14"/>
    <w:rsid w:val="000B4D3A"/>
    <w:rsid w:val="000B4DF8"/>
    <w:rsid w:val="000B4E7F"/>
    <w:rsid w:val="000B4FE2"/>
    <w:rsid w:val="000B50D2"/>
    <w:rsid w:val="000B50FE"/>
    <w:rsid w:val="000B54AF"/>
    <w:rsid w:val="000B56CF"/>
    <w:rsid w:val="000B56DC"/>
    <w:rsid w:val="000B577E"/>
    <w:rsid w:val="000B5830"/>
    <w:rsid w:val="000B586E"/>
    <w:rsid w:val="000B594E"/>
    <w:rsid w:val="000B5A03"/>
    <w:rsid w:val="000B5A4A"/>
    <w:rsid w:val="000B5A65"/>
    <w:rsid w:val="000B5ACE"/>
    <w:rsid w:val="000B5B22"/>
    <w:rsid w:val="000B5BE7"/>
    <w:rsid w:val="000B5E42"/>
    <w:rsid w:val="000B5E76"/>
    <w:rsid w:val="000B5EAF"/>
    <w:rsid w:val="000B6003"/>
    <w:rsid w:val="000B6255"/>
    <w:rsid w:val="000B6436"/>
    <w:rsid w:val="000B6493"/>
    <w:rsid w:val="000B6508"/>
    <w:rsid w:val="000B6550"/>
    <w:rsid w:val="000B65E1"/>
    <w:rsid w:val="000B6695"/>
    <w:rsid w:val="000B6970"/>
    <w:rsid w:val="000B6C72"/>
    <w:rsid w:val="000B6C78"/>
    <w:rsid w:val="000B6D83"/>
    <w:rsid w:val="000B6EC0"/>
    <w:rsid w:val="000B6F73"/>
    <w:rsid w:val="000B70BD"/>
    <w:rsid w:val="000B7319"/>
    <w:rsid w:val="000B74A8"/>
    <w:rsid w:val="000B776B"/>
    <w:rsid w:val="000B7922"/>
    <w:rsid w:val="000B7ABA"/>
    <w:rsid w:val="000B7C00"/>
    <w:rsid w:val="000B7CA5"/>
    <w:rsid w:val="000B7E27"/>
    <w:rsid w:val="000B7ED8"/>
    <w:rsid w:val="000B7EF5"/>
    <w:rsid w:val="000B7F3A"/>
    <w:rsid w:val="000B7F48"/>
    <w:rsid w:val="000C0006"/>
    <w:rsid w:val="000C0205"/>
    <w:rsid w:val="000C0517"/>
    <w:rsid w:val="000C055E"/>
    <w:rsid w:val="000C06A5"/>
    <w:rsid w:val="000C076F"/>
    <w:rsid w:val="000C080A"/>
    <w:rsid w:val="000C081B"/>
    <w:rsid w:val="000C0A03"/>
    <w:rsid w:val="000C0A85"/>
    <w:rsid w:val="000C0A8C"/>
    <w:rsid w:val="000C0BF7"/>
    <w:rsid w:val="000C1000"/>
    <w:rsid w:val="000C1118"/>
    <w:rsid w:val="000C1299"/>
    <w:rsid w:val="000C14FA"/>
    <w:rsid w:val="000C1634"/>
    <w:rsid w:val="000C1731"/>
    <w:rsid w:val="000C174A"/>
    <w:rsid w:val="000C17D5"/>
    <w:rsid w:val="000C180D"/>
    <w:rsid w:val="000C1912"/>
    <w:rsid w:val="000C19D2"/>
    <w:rsid w:val="000C19D8"/>
    <w:rsid w:val="000C1AD0"/>
    <w:rsid w:val="000C1BC4"/>
    <w:rsid w:val="000C1C68"/>
    <w:rsid w:val="000C1D45"/>
    <w:rsid w:val="000C1D57"/>
    <w:rsid w:val="000C1E38"/>
    <w:rsid w:val="000C1F6D"/>
    <w:rsid w:val="000C1FD8"/>
    <w:rsid w:val="000C212A"/>
    <w:rsid w:val="000C221D"/>
    <w:rsid w:val="000C244B"/>
    <w:rsid w:val="000C2542"/>
    <w:rsid w:val="000C2764"/>
    <w:rsid w:val="000C2850"/>
    <w:rsid w:val="000C2891"/>
    <w:rsid w:val="000C2C04"/>
    <w:rsid w:val="000C2C29"/>
    <w:rsid w:val="000C2C30"/>
    <w:rsid w:val="000C2C6D"/>
    <w:rsid w:val="000C2CCD"/>
    <w:rsid w:val="000C2D4C"/>
    <w:rsid w:val="000C2D8B"/>
    <w:rsid w:val="000C2E8D"/>
    <w:rsid w:val="000C2FB0"/>
    <w:rsid w:val="000C2FBE"/>
    <w:rsid w:val="000C2FE1"/>
    <w:rsid w:val="000C304D"/>
    <w:rsid w:val="000C3052"/>
    <w:rsid w:val="000C3286"/>
    <w:rsid w:val="000C32BC"/>
    <w:rsid w:val="000C32DC"/>
    <w:rsid w:val="000C332C"/>
    <w:rsid w:val="000C34D4"/>
    <w:rsid w:val="000C37BB"/>
    <w:rsid w:val="000C37FF"/>
    <w:rsid w:val="000C3822"/>
    <w:rsid w:val="000C3871"/>
    <w:rsid w:val="000C38B5"/>
    <w:rsid w:val="000C39AB"/>
    <w:rsid w:val="000C3B27"/>
    <w:rsid w:val="000C3B82"/>
    <w:rsid w:val="000C3C3C"/>
    <w:rsid w:val="000C3DB1"/>
    <w:rsid w:val="000C3DB8"/>
    <w:rsid w:val="000C404F"/>
    <w:rsid w:val="000C40B8"/>
    <w:rsid w:val="000C4161"/>
    <w:rsid w:val="000C41E8"/>
    <w:rsid w:val="000C41FE"/>
    <w:rsid w:val="000C43C5"/>
    <w:rsid w:val="000C43DC"/>
    <w:rsid w:val="000C4498"/>
    <w:rsid w:val="000C44F8"/>
    <w:rsid w:val="000C477F"/>
    <w:rsid w:val="000C47F0"/>
    <w:rsid w:val="000C4864"/>
    <w:rsid w:val="000C48FC"/>
    <w:rsid w:val="000C4912"/>
    <w:rsid w:val="000C4919"/>
    <w:rsid w:val="000C4956"/>
    <w:rsid w:val="000C4B2D"/>
    <w:rsid w:val="000C4CAD"/>
    <w:rsid w:val="000C4CDC"/>
    <w:rsid w:val="000C4D5B"/>
    <w:rsid w:val="000C4F89"/>
    <w:rsid w:val="000C5704"/>
    <w:rsid w:val="000C5711"/>
    <w:rsid w:val="000C57C8"/>
    <w:rsid w:val="000C5890"/>
    <w:rsid w:val="000C59C2"/>
    <w:rsid w:val="000C59DF"/>
    <w:rsid w:val="000C59FB"/>
    <w:rsid w:val="000C5AF3"/>
    <w:rsid w:val="000C5C35"/>
    <w:rsid w:val="000C5CDE"/>
    <w:rsid w:val="000C5D03"/>
    <w:rsid w:val="000C5F1F"/>
    <w:rsid w:val="000C5F8E"/>
    <w:rsid w:val="000C5FB5"/>
    <w:rsid w:val="000C65C0"/>
    <w:rsid w:val="000C67D9"/>
    <w:rsid w:val="000C684C"/>
    <w:rsid w:val="000C696F"/>
    <w:rsid w:val="000C69B7"/>
    <w:rsid w:val="000C6A95"/>
    <w:rsid w:val="000C6A9C"/>
    <w:rsid w:val="000C6ACA"/>
    <w:rsid w:val="000C6BA4"/>
    <w:rsid w:val="000C6BB5"/>
    <w:rsid w:val="000C6CC5"/>
    <w:rsid w:val="000C6CD7"/>
    <w:rsid w:val="000C6DA1"/>
    <w:rsid w:val="000C6DF0"/>
    <w:rsid w:val="000C6E31"/>
    <w:rsid w:val="000C6F13"/>
    <w:rsid w:val="000C6F8F"/>
    <w:rsid w:val="000C6FB8"/>
    <w:rsid w:val="000C7043"/>
    <w:rsid w:val="000C705D"/>
    <w:rsid w:val="000C70D5"/>
    <w:rsid w:val="000C7178"/>
    <w:rsid w:val="000C72EE"/>
    <w:rsid w:val="000C742A"/>
    <w:rsid w:val="000C7435"/>
    <w:rsid w:val="000C7553"/>
    <w:rsid w:val="000C771E"/>
    <w:rsid w:val="000C7782"/>
    <w:rsid w:val="000C7847"/>
    <w:rsid w:val="000C7A20"/>
    <w:rsid w:val="000C7BD6"/>
    <w:rsid w:val="000C7E17"/>
    <w:rsid w:val="000D009F"/>
    <w:rsid w:val="000D02E4"/>
    <w:rsid w:val="000D042A"/>
    <w:rsid w:val="000D0521"/>
    <w:rsid w:val="000D05A0"/>
    <w:rsid w:val="000D05D1"/>
    <w:rsid w:val="000D05E1"/>
    <w:rsid w:val="000D05FA"/>
    <w:rsid w:val="000D08B7"/>
    <w:rsid w:val="000D0922"/>
    <w:rsid w:val="000D0ABB"/>
    <w:rsid w:val="000D0AC6"/>
    <w:rsid w:val="000D0BDB"/>
    <w:rsid w:val="000D0BE8"/>
    <w:rsid w:val="000D0C8A"/>
    <w:rsid w:val="000D0E29"/>
    <w:rsid w:val="000D0EF6"/>
    <w:rsid w:val="000D105E"/>
    <w:rsid w:val="000D132C"/>
    <w:rsid w:val="000D16D3"/>
    <w:rsid w:val="000D1799"/>
    <w:rsid w:val="000D17BA"/>
    <w:rsid w:val="000D182F"/>
    <w:rsid w:val="000D18A4"/>
    <w:rsid w:val="000D1929"/>
    <w:rsid w:val="000D1B77"/>
    <w:rsid w:val="000D1CA5"/>
    <w:rsid w:val="000D1CA6"/>
    <w:rsid w:val="000D1CA9"/>
    <w:rsid w:val="000D1DAF"/>
    <w:rsid w:val="000D1DFB"/>
    <w:rsid w:val="000D1E08"/>
    <w:rsid w:val="000D20AD"/>
    <w:rsid w:val="000D20ED"/>
    <w:rsid w:val="000D2168"/>
    <w:rsid w:val="000D235E"/>
    <w:rsid w:val="000D241D"/>
    <w:rsid w:val="000D2800"/>
    <w:rsid w:val="000D2848"/>
    <w:rsid w:val="000D28B5"/>
    <w:rsid w:val="000D28EC"/>
    <w:rsid w:val="000D2933"/>
    <w:rsid w:val="000D294D"/>
    <w:rsid w:val="000D2A8C"/>
    <w:rsid w:val="000D2ACB"/>
    <w:rsid w:val="000D2AD4"/>
    <w:rsid w:val="000D2C3F"/>
    <w:rsid w:val="000D2D11"/>
    <w:rsid w:val="000D2D2D"/>
    <w:rsid w:val="000D2D37"/>
    <w:rsid w:val="000D2DBE"/>
    <w:rsid w:val="000D2EBB"/>
    <w:rsid w:val="000D303A"/>
    <w:rsid w:val="000D316D"/>
    <w:rsid w:val="000D3338"/>
    <w:rsid w:val="000D3344"/>
    <w:rsid w:val="000D34E6"/>
    <w:rsid w:val="000D3943"/>
    <w:rsid w:val="000D3C96"/>
    <w:rsid w:val="000D3D1E"/>
    <w:rsid w:val="000D3E70"/>
    <w:rsid w:val="000D3E85"/>
    <w:rsid w:val="000D3F02"/>
    <w:rsid w:val="000D3FE1"/>
    <w:rsid w:val="000D402E"/>
    <w:rsid w:val="000D415D"/>
    <w:rsid w:val="000D417F"/>
    <w:rsid w:val="000D4218"/>
    <w:rsid w:val="000D421B"/>
    <w:rsid w:val="000D4243"/>
    <w:rsid w:val="000D428F"/>
    <w:rsid w:val="000D436B"/>
    <w:rsid w:val="000D4848"/>
    <w:rsid w:val="000D4925"/>
    <w:rsid w:val="000D49B2"/>
    <w:rsid w:val="000D4B4D"/>
    <w:rsid w:val="000D4D0A"/>
    <w:rsid w:val="000D4E80"/>
    <w:rsid w:val="000D4FE7"/>
    <w:rsid w:val="000D5081"/>
    <w:rsid w:val="000D50A3"/>
    <w:rsid w:val="000D51BB"/>
    <w:rsid w:val="000D51C6"/>
    <w:rsid w:val="000D520E"/>
    <w:rsid w:val="000D523C"/>
    <w:rsid w:val="000D525F"/>
    <w:rsid w:val="000D541D"/>
    <w:rsid w:val="000D553C"/>
    <w:rsid w:val="000D55D4"/>
    <w:rsid w:val="000D56FB"/>
    <w:rsid w:val="000D588A"/>
    <w:rsid w:val="000D5987"/>
    <w:rsid w:val="000D59E8"/>
    <w:rsid w:val="000D5C75"/>
    <w:rsid w:val="000D5D62"/>
    <w:rsid w:val="000D5EFA"/>
    <w:rsid w:val="000D5F2A"/>
    <w:rsid w:val="000D5FC3"/>
    <w:rsid w:val="000D60EF"/>
    <w:rsid w:val="000D61CD"/>
    <w:rsid w:val="000D62DA"/>
    <w:rsid w:val="000D6308"/>
    <w:rsid w:val="000D6377"/>
    <w:rsid w:val="000D642C"/>
    <w:rsid w:val="000D698C"/>
    <w:rsid w:val="000D6A02"/>
    <w:rsid w:val="000D6BCC"/>
    <w:rsid w:val="000D6C89"/>
    <w:rsid w:val="000D6F25"/>
    <w:rsid w:val="000D6F88"/>
    <w:rsid w:val="000D712C"/>
    <w:rsid w:val="000D7155"/>
    <w:rsid w:val="000D7183"/>
    <w:rsid w:val="000D71F5"/>
    <w:rsid w:val="000D71F7"/>
    <w:rsid w:val="000D72C2"/>
    <w:rsid w:val="000D7301"/>
    <w:rsid w:val="000D7311"/>
    <w:rsid w:val="000D73B3"/>
    <w:rsid w:val="000D76E1"/>
    <w:rsid w:val="000D76E5"/>
    <w:rsid w:val="000D78CD"/>
    <w:rsid w:val="000D79AB"/>
    <w:rsid w:val="000D7A96"/>
    <w:rsid w:val="000D7ABD"/>
    <w:rsid w:val="000D7AF5"/>
    <w:rsid w:val="000D7B6D"/>
    <w:rsid w:val="000D7BFB"/>
    <w:rsid w:val="000D7DAE"/>
    <w:rsid w:val="000D7EBD"/>
    <w:rsid w:val="000D7EE9"/>
    <w:rsid w:val="000D7F19"/>
    <w:rsid w:val="000E01EE"/>
    <w:rsid w:val="000E0222"/>
    <w:rsid w:val="000E0248"/>
    <w:rsid w:val="000E035F"/>
    <w:rsid w:val="000E0577"/>
    <w:rsid w:val="000E0687"/>
    <w:rsid w:val="000E06BC"/>
    <w:rsid w:val="000E07C6"/>
    <w:rsid w:val="000E07F1"/>
    <w:rsid w:val="000E087E"/>
    <w:rsid w:val="000E08F4"/>
    <w:rsid w:val="000E08F8"/>
    <w:rsid w:val="000E0A81"/>
    <w:rsid w:val="000E109B"/>
    <w:rsid w:val="000E110D"/>
    <w:rsid w:val="000E119E"/>
    <w:rsid w:val="000E119F"/>
    <w:rsid w:val="000E127F"/>
    <w:rsid w:val="000E12A9"/>
    <w:rsid w:val="000E12B0"/>
    <w:rsid w:val="000E13E3"/>
    <w:rsid w:val="000E145C"/>
    <w:rsid w:val="000E1559"/>
    <w:rsid w:val="000E159C"/>
    <w:rsid w:val="000E15E4"/>
    <w:rsid w:val="000E16A0"/>
    <w:rsid w:val="000E175B"/>
    <w:rsid w:val="000E1773"/>
    <w:rsid w:val="000E17FC"/>
    <w:rsid w:val="000E1899"/>
    <w:rsid w:val="000E197F"/>
    <w:rsid w:val="000E1987"/>
    <w:rsid w:val="000E19B9"/>
    <w:rsid w:val="000E19CE"/>
    <w:rsid w:val="000E1A6A"/>
    <w:rsid w:val="000E1C00"/>
    <w:rsid w:val="000E1C49"/>
    <w:rsid w:val="000E1CAC"/>
    <w:rsid w:val="000E1FBA"/>
    <w:rsid w:val="000E216B"/>
    <w:rsid w:val="000E21AA"/>
    <w:rsid w:val="000E2200"/>
    <w:rsid w:val="000E2202"/>
    <w:rsid w:val="000E22A7"/>
    <w:rsid w:val="000E22D2"/>
    <w:rsid w:val="000E233F"/>
    <w:rsid w:val="000E23A5"/>
    <w:rsid w:val="000E2525"/>
    <w:rsid w:val="000E26F4"/>
    <w:rsid w:val="000E27EC"/>
    <w:rsid w:val="000E27FF"/>
    <w:rsid w:val="000E28CB"/>
    <w:rsid w:val="000E29BD"/>
    <w:rsid w:val="000E2B6D"/>
    <w:rsid w:val="000E2D9D"/>
    <w:rsid w:val="000E2EF0"/>
    <w:rsid w:val="000E30B3"/>
    <w:rsid w:val="000E31D0"/>
    <w:rsid w:val="000E32FB"/>
    <w:rsid w:val="000E361A"/>
    <w:rsid w:val="000E36C6"/>
    <w:rsid w:val="000E3722"/>
    <w:rsid w:val="000E3780"/>
    <w:rsid w:val="000E38DD"/>
    <w:rsid w:val="000E3946"/>
    <w:rsid w:val="000E3978"/>
    <w:rsid w:val="000E3AB0"/>
    <w:rsid w:val="000E3B17"/>
    <w:rsid w:val="000E3D49"/>
    <w:rsid w:val="000E3D5C"/>
    <w:rsid w:val="000E3DB5"/>
    <w:rsid w:val="000E3DC3"/>
    <w:rsid w:val="000E3DD7"/>
    <w:rsid w:val="000E3DDF"/>
    <w:rsid w:val="000E3F18"/>
    <w:rsid w:val="000E3FB6"/>
    <w:rsid w:val="000E415B"/>
    <w:rsid w:val="000E4393"/>
    <w:rsid w:val="000E43B7"/>
    <w:rsid w:val="000E4534"/>
    <w:rsid w:val="000E45F0"/>
    <w:rsid w:val="000E4602"/>
    <w:rsid w:val="000E47DE"/>
    <w:rsid w:val="000E496A"/>
    <w:rsid w:val="000E4A16"/>
    <w:rsid w:val="000E4ABF"/>
    <w:rsid w:val="000E4C4E"/>
    <w:rsid w:val="000E4C98"/>
    <w:rsid w:val="000E4D63"/>
    <w:rsid w:val="000E4DAF"/>
    <w:rsid w:val="000E4E3F"/>
    <w:rsid w:val="000E4FC1"/>
    <w:rsid w:val="000E4FCF"/>
    <w:rsid w:val="000E500C"/>
    <w:rsid w:val="000E52E4"/>
    <w:rsid w:val="000E5345"/>
    <w:rsid w:val="000E5458"/>
    <w:rsid w:val="000E555A"/>
    <w:rsid w:val="000E5954"/>
    <w:rsid w:val="000E5A0B"/>
    <w:rsid w:val="000E5A81"/>
    <w:rsid w:val="000E5BA6"/>
    <w:rsid w:val="000E5BBA"/>
    <w:rsid w:val="000E5C1A"/>
    <w:rsid w:val="000E5C73"/>
    <w:rsid w:val="000E5CA8"/>
    <w:rsid w:val="000E5DD7"/>
    <w:rsid w:val="000E5E08"/>
    <w:rsid w:val="000E600E"/>
    <w:rsid w:val="000E602A"/>
    <w:rsid w:val="000E617F"/>
    <w:rsid w:val="000E6306"/>
    <w:rsid w:val="000E63AB"/>
    <w:rsid w:val="000E64B0"/>
    <w:rsid w:val="000E64B2"/>
    <w:rsid w:val="000E64BC"/>
    <w:rsid w:val="000E6521"/>
    <w:rsid w:val="000E6575"/>
    <w:rsid w:val="000E65AD"/>
    <w:rsid w:val="000E662C"/>
    <w:rsid w:val="000E6797"/>
    <w:rsid w:val="000E68BA"/>
    <w:rsid w:val="000E692F"/>
    <w:rsid w:val="000E697E"/>
    <w:rsid w:val="000E6A16"/>
    <w:rsid w:val="000E6BA4"/>
    <w:rsid w:val="000E6C34"/>
    <w:rsid w:val="000E6E19"/>
    <w:rsid w:val="000E6EC8"/>
    <w:rsid w:val="000E709E"/>
    <w:rsid w:val="000E70FA"/>
    <w:rsid w:val="000E76A4"/>
    <w:rsid w:val="000E773D"/>
    <w:rsid w:val="000E781E"/>
    <w:rsid w:val="000E7886"/>
    <w:rsid w:val="000E788C"/>
    <w:rsid w:val="000E78E5"/>
    <w:rsid w:val="000E7955"/>
    <w:rsid w:val="000E79D5"/>
    <w:rsid w:val="000E7AAD"/>
    <w:rsid w:val="000E7B0F"/>
    <w:rsid w:val="000E7C25"/>
    <w:rsid w:val="000E7C30"/>
    <w:rsid w:val="000E7D04"/>
    <w:rsid w:val="000E7E55"/>
    <w:rsid w:val="000E7E5F"/>
    <w:rsid w:val="000E7EB0"/>
    <w:rsid w:val="000F013A"/>
    <w:rsid w:val="000F016B"/>
    <w:rsid w:val="000F01B1"/>
    <w:rsid w:val="000F022C"/>
    <w:rsid w:val="000F02FD"/>
    <w:rsid w:val="000F0336"/>
    <w:rsid w:val="000F03CA"/>
    <w:rsid w:val="000F0499"/>
    <w:rsid w:val="000F0588"/>
    <w:rsid w:val="000F05A1"/>
    <w:rsid w:val="000F0700"/>
    <w:rsid w:val="000F0799"/>
    <w:rsid w:val="000F0832"/>
    <w:rsid w:val="000F0865"/>
    <w:rsid w:val="000F0908"/>
    <w:rsid w:val="000F09CA"/>
    <w:rsid w:val="000F0A60"/>
    <w:rsid w:val="000F0A98"/>
    <w:rsid w:val="000F0BBC"/>
    <w:rsid w:val="000F0C43"/>
    <w:rsid w:val="000F0C94"/>
    <w:rsid w:val="000F0E39"/>
    <w:rsid w:val="000F0F8B"/>
    <w:rsid w:val="000F11E8"/>
    <w:rsid w:val="000F11F4"/>
    <w:rsid w:val="000F12DB"/>
    <w:rsid w:val="000F12F9"/>
    <w:rsid w:val="000F1418"/>
    <w:rsid w:val="000F149D"/>
    <w:rsid w:val="000F1521"/>
    <w:rsid w:val="000F168F"/>
    <w:rsid w:val="000F176A"/>
    <w:rsid w:val="000F17BC"/>
    <w:rsid w:val="000F199C"/>
    <w:rsid w:val="000F1A2D"/>
    <w:rsid w:val="000F1ABD"/>
    <w:rsid w:val="000F1B33"/>
    <w:rsid w:val="000F1B67"/>
    <w:rsid w:val="000F1BE8"/>
    <w:rsid w:val="000F1C61"/>
    <w:rsid w:val="000F1D15"/>
    <w:rsid w:val="000F1DA1"/>
    <w:rsid w:val="000F20ED"/>
    <w:rsid w:val="000F210F"/>
    <w:rsid w:val="000F2193"/>
    <w:rsid w:val="000F21CF"/>
    <w:rsid w:val="000F2402"/>
    <w:rsid w:val="000F2469"/>
    <w:rsid w:val="000F25F6"/>
    <w:rsid w:val="000F2626"/>
    <w:rsid w:val="000F2627"/>
    <w:rsid w:val="000F283F"/>
    <w:rsid w:val="000F29A3"/>
    <w:rsid w:val="000F2C36"/>
    <w:rsid w:val="000F2D92"/>
    <w:rsid w:val="000F2F85"/>
    <w:rsid w:val="000F3077"/>
    <w:rsid w:val="000F30ED"/>
    <w:rsid w:val="000F32F2"/>
    <w:rsid w:val="000F334A"/>
    <w:rsid w:val="000F342D"/>
    <w:rsid w:val="000F3790"/>
    <w:rsid w:val="000F38AF"/>
    <w:rsid w:val="000F39E0"/>
    <w:rsid w:val="000F3AE7"/>
    <w:rsid w:val="000F3B0E"/>
    <w:rsid w:val="000F41AD"/>
    <w:rsid w:val="000F4219"/>
    <w:rsid w:val="000F42E1"/>
    <w:rsid w:val="000F434F"/>
    <w:rsid w:val="000F438D"/>
    <w:rsid w:val="000F43A2"/>
    <w:rsid w:val="000F45B2"/>
    <w:rsid w:val="000F465D"/>
    <w:rsid w:val="000F46B5"/>
    <w:rsid w:val="000F47C2"/>
    <w:rsid w:val="000F48C0"/>
    <w:rsid w:val="000F493A"/>
    <w:rsid w:val="000F494D"/>
    <w:rsid w:val="000F4A26"/>
    <w:rsid w:val="000F4AE5"/>
    <w:rsid w:val="000F4B95"/>
    <w:rsid w:val="000F4CA0"/>
    <w:rsid w:val="000F4CEC"/>
    <w:rsid w:val="000F4D09"/>
    <w:rsid w:val="000F4E99"/>
    <w:rsid w:val="000F4F48"/>
    <w:rsid w:val="000F5054"/>
    <w:rsid w:val="000F5101"/>
    <w:rsid w:val="000F52D1"/>
    <w:rsid w:val="000F540C"/>
    <w:rsid w:val="000F5411"/>
    <w:rsid w:val="000F5413"/>
    <w:rsid w:val="000F5457"/>
    <w:rsid w:val="000F55CE"/>
    <w:rsid w:val="000F567D"/>
    <w:rsid w:val="000F57DE"/>
    <w:rsid w:val="000F5A62"/>
    <w:rsid w:val="000F5CD4"/>
    <w:rsid w:val="000F5D00"/>
    <w:rsid w:val="000F5DE4"/>
    <w:rsid w:val="000F5DF3"/>
    <w:rsid w:val="000F5E0C"/>
    <w:rsid w:val="000F61B9"/>
    <w:rsid w:val="000F621A"/>
    <w:rsid w:val="000F6270"/>
    <w:rsid w:val="000F62BB"/>
    <w:rsid w:val="000F68DB"/>
    <w:rsid w:val="000F6CF7"/>
    <w:rsid w:val="000F6E2D"/>
    <w:rsid w:val="000F6F67"/>
    <w:rsid w:val="000F7013"/>
    <w:rsid w:val="000F70A9"/>
    <w:rsid w:val="000F7139"/>
    <w:rsid w:val="000F7153"/>
    <w:rsid w:val="000F75E7"/>
    <w:rsid w:val="000F770F"/>
    <w:rsid w:val="000F77A2"/>
    <w:rsid w:val="000F78C7"/>
    <w:rsid w:val="000F79BC"/>
    <w:rsid w:val="000F7ACF"/>
    <w:rsid w:val="000F7AE6"/>
    <w:rsid w:val="000F7B71"/>
    <w:rsid w:val="000F7D22"/>
    <w:rsid w:val="000F7FCD"/>
    <w:rsid w:val="0010006D"/>
    <w:rsid w:val="0010007C"/>
    <w:rsid w:val="0010016D"/>
    <w:rsid w:val="0010020E"/>
    <w:rsid w:val="00100553"/>
    <w:rsid w:val="00100604"/>
    <w:rsid w:val="001006FB"/>
    <w:rsid w:val="00100765"/>
    <w:rsid w:val="0010078F"/>
    <w:rsid w:val="001008ED"/>
    <w:rsid w:val="00100B02"/>
    <w:rsid w:val="00100BB1"/>
    <w:rsid w:val="00100C10"/>
    <w:rsid w:val="00100D57"/>
    <w:rsid w:val="00100F79"/>
    <w:rsid w:val="00101047"/>
    <w:rsid w:val="0010127F"/>
    <w:rsid w:val="00101399"/>
    <w:rsid w:val="00101595"/>
    <w:rsid w:val="001015BE"/>
    <w:rsid w:val="00101737"/>
    <w:rsid w:val="001017B6"/>
    <w:rsid w:val="00101828"/>
    <w:rsid w:val="001018B5"/>
    <w:rsid w:val="00101B4F"/>
    <w:rsid w:val="00101C63"/>
    <w:rsid w:val="0010202F"/>
    <w:rsid w:val="0010204C"/>
    <w:rsid w:val="001020CC"/>
    <w:rsid w:val="00102223"/>
    <w:rsid w:val="00102251"/>
    <w:rsid w:val="0010233A"/>
    <w:rsid w:val="0010243F"/>
    <w:rsid w:val="00102602"/>
    <w:rsid w:val="0010282D"/>
    <w:rsid w:val="00102953"/>
    <w:rsid w:val="00102B38"/>
    <w:rsid w:val="00102C07"/>
    <w:rsid w:val="00102DD5"/>
    <w:rsid w:val="00102F6A"/>
    <w:rsid w:val="00103017"/>
    <w:rsid w:val="00103036"/>
    <w:rsid w:val="00103074"/>
    <w:rsid w:val="001030BA"/>
    <w:rsid w:val="00103179"/>
    <w:rsid w:val="0010318A"/>
    <w:rsid w:val="0010326D"/>
    <w:rsid w:val="001032AA"/>
    <w:rsid w:val="00103344"/>
    <w:rsid w:val="00103476"/>
    <w:rsid w:val="00103607"/>
    <w:rsid w:val="001036D4"/>
    <w:rsid w:val="001036D5"/>
    <w:rsid w:val="001036E7"/>
    <w:rsid w:val="0010370C"/>
    <w:rsid w:val="001037CF"/>
    <w:rsid w:val="001037ED"/>
    <w:rsid w:val="001039A3"/>
    <w:rsid w:val="00103A9D"/>
    <w:rsid w:val="00103E8D"/>
    <w:rsid w:val="00103EA1"/>
    <w:rsid w:val="00103F92"/>
    <w:rsid w:val="00103FB9"/>
    <w:rsid w:val="00103FF5"/>
    <w:rsid w:val="001044C2"/>
    <w:rsid w:val="0010452E"/>
    <w:rsid w:val="0010457E"/>
    <w:rsid w:val="001046D4"/>
    <w:rsid w:val="001047CE"/>
    <w:rsid w:val="00104844"/>
    <w:rsid w:val="001048B0"/>
    <w:rsid w:val="00104927"/>
    <w:rsid w:val="0010496D"/>
    <w:rsid w:val="00104A0A"/>
    <w:rsid w:val="00104C06"/>
    <w:rsid w:val="00104C83"/>
    <w:rsid w:val="00104D73"/>
    <w:rsid w:val="00104F9F"/>
    <w:rsid w:val="0010514D"/>
    <w:rsid w:val="00105242"/>
    <w:rsid w:val="001052BD"/>
    <w:rsid w:val="00105377"/>
    <w:rsid w:val="0010543F"/>
    <w:rsid w:val="00105588"/>
    <w:rsid w:val="00105609"/>
    <w:rsid w:val="0010572F"/>
    <w:rsid w:val="00105731"/>
    <w:rsid w:val="00105942"/>
    <w:rsid w:val="00105B35"/>
    <w:rsid w:val="00105B9C"/>
    <w:rsid w:val="00105CAD"/>
    <w:rsid w:val="00105CE4"/>
    <w:rsid w:val="001060A4"/>
    <w:rsid w:val="001062FD"/>
    <w:rsid w:val="0010644F"/>
    <w:rsid w:val="001067A1"/>
    <w:rsid w:val="001068F8"/>
    <w:rsid w:val="00106966"/>
    <w:rsid w:val="00106A6B"/>
    <w:rsid w:val="00106AC7"/>
    <w:rsid w:val="00106EB8"/>
    <w:rsid w:val="00106F9B"/>
    <w:rsid w:val="0010702C"/>
    <w:rsid w:val="00107323"/>
    <w:rsid w:val="0010734B"/>
    <w:rsid w:val="001074B7"/>
    <w:rsid w:val="0010755D"/>
    <w:rsid w:val="0010757F"/>
    <w:rsid w:val="001075BD"/>
    <w:rsid w:val="00107602"/>
    <w:rsid w:val="0010771F"/>
    <w:rsid w:val="00107783"/>
    <w:rsid w:val="00107876"/>
    <w:rsid w:val="00107888"/>
    <w:rsid w:val="00107B20"/>
    <w:rsid w:val="00107B23"/>
    <w:rsid w:val="00107B65"/>
    <w:rsid w:val="00107DC7"/>
    <w:rsid w:val="00107E1D"/>
    <w:rsid w:val="00107E6C"/>
    <w:rsid w:val="00107F58"/>
    <w:rsid w:val="001100EA"/>
    <w:rsid w:val="00110115"/>
    <w:rsid w:val="00110351"/>
    <w:rsid w:val="0011041E"/>
    <w:rsid w:val="00110535"/>
    <w:rsid w:val="001105FB"/>
    <w:rsid w:val="001106C1"/>
    <w:rsid w:val="0011073C"/>
    <w:rsid w:val="001107CE"/>
    <w:rsid w:val="001107F6"/>
    <w:rsid w:val="001109E3"/>
    <w:rsid w:val="00110ACC"/>
    <w:rsid w:val="00110B7A"/>
    <w:rsid w:val="00110B85"/>
    <w:rsid w:val="00110C93"/>
    <w:rsid w:val="00110EBD"/>
    <w:rsid w:val="00110F42"/>
    <w:rsid w:val="001111AB"/>
    <w:rsid w:val="0011124C"/>
    <w:rsid w:val="0011129B"/>
    <w:rsid w:val="0011130B"/>
    <w:rsid w:val="00111329"/>
    <w:rsid w:val="001113DB"/>
    <w:rsid w:val="0011149D"/>
    <w:rsid w:val="0011163A"/>
    <w:rsid w:val="00111640"/>
    <w:rsid w:val="001116D8"/>
    <w:rsid w:val="00111AB2"/>
    <w:rsid w:val="00111B42"/>
    <w:rsid w:val="00111B51"/>
    <w:rsid w:val="00111BCD"/>
    <w:rsid w:val="00111D29"/>
    <w:rsid w:val="00111D59"/>
    <w:rsid w:val="00111D91"/>
    <w:rsid w:val="00111DBA"/>
    <w:rsid w:val="00111E9B"/>
    <w:rsid w:val="00111EF6"/>
    <w:rsid w:val="00111EFB"/>
    <w:rsid w:val="00111FB4"/>
    <w:rsid w:val="001120AF"/>
    <w:rsid w:val="001121F7"/>
    <w:rsid w:val="00112282"/>
    <w:rsid w:val="0011232B"/>
    <w:rsid w:val="00112372"/>
    <w:rsid w:val="00112453"/>
    <w:rsid w:val="00112778"/>
    <w:rsid w:val="001127A1"/>
    <w:rsid w:val="001127CE"/>
    <w:rsid w:val="00112821"/>
    <w:rsid w:val="00112C3C"/>
    <w:rsid w:val="00112F46"/>
    <w:rsid w:val="00112F8C"/>
    <w:rsid w:val="00112FA4"/>
    <w:rsid w:val="00112FC4"/>
    <w:rsid w:val="00113061"/>
    <w:rsid w:val="0011323C"/>
    <w:rsid w:val="00113256"/>
    <w:rsid w:val="001132BC"/>
    <w:rsid w:val="001132D2"/>
    <w:rsid w:val="00113438"/>
    <w:rsid w:val="001134AB"/>
    <w:rsid w:val="001134AF"/>
    <w:rsid w:val="001134C4"/>
    <w:rsid w:val="001135A9"/>
    <w:rsid w:val="001137E3"/>
    <w:rsid w:val="00113869"/>
    <w:rsid w:val="001138FF"/>
    <w:rsid w:val="00113944"/>
    <w:rsid w:val="00113A7F"/>
    <w:rsid w:val="00113C22"/>
    <w:rsid w:val="00113F61"/>
    <w:rsid w:val="00113FEB"/>
    <w:rsid w:val="00114085"/>
    <w:rsid w:val="001140BD"/>
    <w:rsid w:val="00114101"/>
    <w:rsid w:val="00114285"/>
    <w:rsid w:val="00114408"/>
    <w:rsid w:val="001144E6"/>
    <w:rsid w:val="0011456F"/>
    <w:rsid w:val="00114592"/>
    <w:rsid w:val="0011460F"/>
    <w:rsid w:val="00114665"/>
    <w:rsid w:val="0011474F"/>
    <w:rsid w:val="00114782"/>
    <w:rsid w:val="001148D1"/>
    <w:rsid w:val="00114CB0"/>
    <w:rsid w:val="00114D6E"/>
    <w:rsid w:val="00114E30"/>
    <w:rsid w:val="00114E9A"/>
    <w:rsid w:val="00114F69"/>
    <w:rsid w:val="00115496"/>
    <w:rsid w:val="001154B7"/>
    <w:rsid w:val="00115617"/>
    <w:rsid w:val="0011575E"/>
    <w:rsid w:val="0011576E"/>
    <w:rsid w:val="00115991"/>
    <w:rsid w:val="00115A34"/>
    <w:rsid w:val="00115ACD"/>
    <w:rsid w:val="00115BF2"/>
    <w:rsid w:val="00115BFE"/>
    <w:rsid w:val="00115CC0"/>
    <w:rsid w:val="00115D9C"/>
    <w:rsid w:val="00115EB7"/>
    <w:rsid w:val="00115F0F"/>
    <w:rsid w:val="001160C5"/>
    <w:rsid w:val="0011616E"/>
    <w:rsid w:val="00116207"/>
    <w:rsid w:val="0011622E"/>
    <w:rsid w:val="001162AB"/>
    <w:rsid w:val="001163E3"/>
    <w:rsid w:val="001165CB"/>
    <w:rsid w:val="00116663"/>
    <w:rsid w:val="00116A41"/>
    <w:rsid w:val="00116C06"/>
    <w:rsid w:val="00116E31"/>
    <w:rsid w:val="00116FE9"/>
    <w:rsid w:val="001171C2"/>
    <w:rsid w:val="001171DF"/>
    <w:rsid w:val="00117208"/>
    <w:rsid w:val="00117240"/>
    <w:rsid w:val="00117275"/>
    <w:rsid w:val="001172E6"/>
    <w:rsid w:val="00117370"/>
    <w:rsid w:val="00117497"/>
    <w:rsid w:val="00117527"/>
    <w:rsid w:val="0011754C"/>
    <w:rsid w:val="0011770D"/>
    <w:rsid w:val="00117768"/>
    <w:rsid w:val="00117865"/>
    <w:rsid w:val="0011793C"/>
    <w:rsid w:val="00117AAD"/>
    <w:rsid w:val="00117BEE"/>
    <w:rsid w:val="00117C65"/>
    <w:rsid w:val="00117FCE"/>
    <w:rsid w:val="00120043"/>
    <w:rsid w:val="00120166"/>
    <w:rsid w:val="001207D3"/>
    <w:rsid w:val="001207D9"/>
    <w:rsid w:val="00120A40"/>
    <w:rsid w:val="00120D6F"/>
    <w:rsid w:val="00120DD7"/>
    <w:rsid w:val="00120DE0"/>
    <w:rsid w:val="00120FB7"/>
    <w:rsid w:val="00121025"/>
    <w:rsid w:val="00121168"/>
    <w:rsid w:val="00121175"/>
    <w:rsid w:val="00121224"/>
    <w:rsid w:val="00121253"/>
    <w:rsid w:val="00121481"/>
    <w:rsid w:val="001214CD"/>
    <w:rsid w:val="00121931"/>
    <w:rsid w:val="001219E8"/>
    <w:rsid w:val="00121A19"/>
    <w:rsid w:val="00121AB3"/>
    <w:rsid w:val="00121C06"/>
    <w:rsid w:val="00121C0F"/>
    <w:rsid w:val="00121CEC"/>
    <w:rsid w:val="00121D1A"/>
    <w:rsid w:val="00121ECA"/>
    <w:rsid w:val="00121F5C"/>
    <w:rsid w:val="0012213B"/>
    <w:rsid w:val="001221C1"/>
    <w:rsid w:val="00122215"/>
    <w:rsid w:val="00122270"/>
    <w:rsid w:val="00122395"/>
    <w:rsid w:val="001224C7"/>
    <w:rsid w:val="0012264E"/>
    <w:rsid w:val="0012266C"/>
    <w:rsid w:val="001227F7"/>
    <w:rsid w:val="00122825"/>
    <w:rsid w:val="001228E0"/>
    <w:rsid w:val="001228E5"/>
    <w:rsid w:val="00122916"/>
    <w:rsid w:val="00122962"/>
    <w:rsid w:val="0012299E"/>
    <w:rsid w:val="00122A4F"/>
    <w:rsid w:val="00122D0F"/>
    <w:rsid w:val="00122D37"/>
    <w:rsid w:val="00122DFC"/>
    <w:rsid w:val="00122E45"/>
    <w:rsid w:val="00122FA4"/>
    <w:rsid w:val="00123017"/>
    <w:rsid w:val="00123045"/>
    <w:rsid w:val="0012307D"/>
    <w:rsid w:val="00123092"/>
    <w:rsid w:val="00123176"/>
    <w:rsid w:val="00123257"/>
    <w:rsid w:val="001232E2"/>
    <w:rsid w:val="0012345F"/>
    <w:rsid w:val="0012359C"/>
    <w:rsid w:val="0012367C"/>
    <w:rsid w:val="00123694"/>
    <w:rsid w:val="001237A8"/>
    <w:rsid w:val="001238ED"/>
    <w:rsid w:val="0012396C"/>
    <w:rsid w:val="00123C06"/>
    <w:rsid w:val="00123C09"/>
    <w:rsid w:val="00123C1D"/>
    <w:rsid w:val="00123CA2"/>
    <w:rsid w:val="0012407A"/>
    <w:rsid w:val="0012425F"/>
    <w:rsid w:val="0012427D"/>
    <w:rsid w:val="00124345"/>
    <w:rsid w:val="001245AE"/>
    <w:rsid w:val="001245F6"/>
    <w:rsid w:val="0012473A"/>
    <w:rsid w:val="001247AB"/>
    <w:rsid w:val="001248BA"/>
    <w:rsid w:val="001248CA"/>
    <w:rsid w:val="001249BD"/>
    <w:rsid w:val="00124AE6"/>
    <w:rsid w:val="00124B02"/>
    <w:rsid w:val="00124B0B"/>
    <w:rsid w:val="00124BFD"/>
    <w:rsid w:val="00124CFA"/>
    <w:rsid w:val="00124E00"/>
    <w:rsid w:val="00124E4C"/>
    <w:rsid w:val="00125090"/>
    <w:rsid w:val="001250CE"/>
    <w:rsid w:val="001250D0"/>
    <w:rsid w:val="001250E9"/>
    <w:rsid w:val="00125142"/>
    <w:rsid w:val="001251F5"/>
    <w:rsid w:val="00125428"/>
    <w:rsid w:val="00125442"/>
    <w:rsid w:val="001254E5"/>
    <w:rsid w:val="0012553B"/>
    <w:rsid w:val="001256EC"/>
    <w:rsid w:val="0012590F"/>
    <w:rsid w:val="0012594E"/>
    <w:rsid w:val="001259FC"/>
    <w:rsid w:val="001259FD"/>
    <w:rsid w:val="00125C4E"/>
    <w:rsid w:val="00125C81"/>
    <w:rsid w:val="00125CFE"/>
    <w:rsid w:val="00125D77"/>
    <w:rsid w:val="00125FED"/>
    <w:rsid w:val="00126191"/>
    <w:rsid w:val="001261AB"/>
    <w:rsid w:val="001263E7"/>
    <w:rsid w:val="001264BB"/>
    <w:rsid w:val="00126563"/>
    <w:rsid w:val="00126750"/>
    <w:rsid w:val="00126821"/>
    <w:rsid w:val="0012687E"/>
    <w:rsid w:val="00126A3D"/>
    <w:rsid w:val="00126CA7"/>
    <w:rsid w:val="00126D3E"/>
    <w:rsid w:val="00126D81"/>
    <w:rsid w:val="00126E4C"/>
    <w:rsid w:val="00126EC2"/>
    <w:rsid w:val="00126F4B"/>
    <w:rsid w:val="00126FEE"/>
    <w:rsid w:val="00126FF9"/>
    <w:rsid w:val="001270D9"/>
    <w:rsid w:val="001270EB"/>
    <w:rsid w:val="0012719A"/>
    <w:rsid w:val="001271E8"/>
    <w:rsid w:val="001271F5"/>
    <w:rsid w:val="00127382"/>
    <w:rsid w:val="001273DA"/>
    <w:rsid w:val="00127461"/>
    <w:rsid w:val="00127471"/>
    <w:rsid w:val="00127483"/>
    <w:rsid w:val="001274F5"/>
    <w:rsid w:val="00127539"/>
    <w:rsid w:val="001275F8"/>
    <w:rsid w:val="0012779B"/>
    <w:rsid w:val="00127953"/>
    <w:rsid w:val="00127969"/>
    <w:rsid w:val="00127A3A"/>
    <w:rsid w:val="00127A7C"/>
    <w:rsid w:val="00127BD5"/>
    <w:rsid w:val="00127C01"/>
    <w:rsid w:val="00127C4C"/>
    <w:rsid w:val="00127F11"/>
    <w:rsid w:val="00127F58"/>
    <w:rsid w:val="00127FEC"/>
    <w:rsid w:val="00130131"/>
    <w:rsid w:val="001306A3"/>
    <w:rsid w:val="0013077A"/>
    <w:rsid w:val="00130890"/>
    <w:rsid w:val="0013092D"/>
    <w:rsid w:val="00130A07"/>
    <w:rsid w:val="00130A21"/>
    <w:rsid w:val="00130AC1"/>
    <w:rsid w:val="00130C07"/>
    <w:rsid w:val="00130CF7"/>
    <w:rsid w:val="00130D39"/>
    <w:rsid w:val="00130DFD"/>
    <w:rsid w:val="00130F3F"/>
    <w:rsid w:val="00130F5B"/>
    <w:rsid w:val="0013112A"/>
    <w:rsid w:val="0013117D"/>
    <w:rsid w:val="001313A4"/>
    <w:rsid w:val="001315CF"/>
    <w:rsid w:val="001318C9"/>
    <w:rsid w:val="001318F5"/>
    <w:rsid w:val="0013190B"/>
    <w:rsid w:val="00131A24"/>
    <w:rsid w:val="00131A5A"/>
    <w:rsid w:val="00131A6D"/>
    <w:rsid w:val="00131B2F"/>
    <w:rsid w:val="00131B4D"/>
    <w:rsid w:val="00131C38"/>
    <w:rsid w:val="00131C66"/>
    <w:rsid w:val="00131C70"/>
    <w:rsid w:val="00131C82"/>
    <w:rsid w:val="00131D08"/>
    <w:rsid w:val="00131D22"/>
    <w:rsid w:val="00131E1F"/>
    <w:rsid w:val="00131E2B"/>
    <w:rsid w:val="00131F40"/>
    <w:rsid w:val="00131F72"/>
    <w:rsid w:val="00131F98"/>
    <w:rsid w:val="00132006"/>
    <w:rsid w:val="00132017"/>
    <w:rsid w:val="00132066"/>
    <w:rsid w:val="00132127"/>
    <w:rsid w:val="0013214E"/>
    <w:rsid w:val="001323F7"/>
    <w:rsid w:val="001324C5"/>
    <w:rsid w:val="001324D1"/>
    <w:rsid w:val="001324D6"/>
    <w:rsid w:val="001325C5"/>
    <w:rsid w:val="001325FE"/>
    <w:rsid w:val="00132729"/>
    <w:rsid w:val="00132820"/>
    <w:rsid w:val="001328F8"/>
    <w:rsid w:val="001328FD"/>
    <w:rsid w:val="00132983"/>
    <w:rsid w:val="00132B50"/>
    <w:rsid w:val="00132D0F"/>
    <w:rsid w:val="00132D7B"/>
    <w:rsid w:val="00132DEF"/>
    <w:rsid w:val="00132E34"/>
    <w:rsid w:val="001330F8"/>
    <w:rsid w:val="001331DA"/>
    <w:rsid w:val="00133314"/>
    <w:rsid w:val="00133385"/>
    <w:rsid w:val="001335F4"/>
    <w:rsid w:val="0013363B"/>
    <w:rsid w:val="0013387D"/>
    <w:rsid w:val="001338F4"/>
    <w:rsid w:val="00133AC3"/>
    <w:rsid w:val="00133C8C"/>
    <w:rsid w:val="00133DCB"/>
    <w:rsid w:val="00133EAA"/>
    <w:rsid w:val="00133F56"/>
    <w:rsid w:val="00133F92"/>
    <w:rsid w:val="00134389"/>
    <w:rsid w:val="001343A9"/>
    <w:rsid w:val="00134485"/>
    <w:rsid w:val="0013457F"/>
    <w:rsid w:val="001347BA"/>
    <w:rsid w:val="001348DE"/>
    <w:rsid w:val="001349B4"/>
    <w:rsid w:val="00134AD7"/>
    <w:rsid w:val="00134B16"/>
    <w:rsid w:val="00134B58"/>
    <w:rsid w:val="00134B89"/>
    <w:rsid w:val="00134B8C"/>
    <w:rsid w:val="00134D1E"/>
    <w:rsid w:val="00134D48"/>
    <w:rsid w:val="00134E8F"/>
    <w:rsid w:val="00134ED3"/>
    <w:rsid w:val="001350E7"/>
    <w:rsid w:val="001352CD"/>
    <w:rsid w:val="00135324"/>
    <w:rsid w:val="001353E2"/>
    <w:rsid w:val="00135419"/>
    <w:rsid w:val="00135534"/>
    <w:rsid w:val="001356EE"/>
    <w:rsid w:val="00135710"/>
    <w:rsid w:val="00135842"/>
    <w:rsid w:val="0013594E"/>
    <w:rsid w:val="00135D8E"/>
    <w:rsid w:val="00136112"/>
    <w:rsid w:val="0013618C"/>
    <w:rsid w:val="0013631A"/>
    <w:rsid w:val="00136518"/>
    <w:rsid w:val="001366B1"/>
    <w:rsid w:val="001369A5"/>
    <w:rsid w:val="001369BE"/>
    <w:rsid w:val="001369ED"/>
    <w:rsid w:val="00136A10"/>
    <w:rsid w:val="00136A81"/>
    <w:rsid w:val="00136B64"/>
    <w:rsid w:val="00136E01"/>
    <w:rsid w:val="00136F46"/>
    <w:rsid w:val="001370DB"/>
    <w:rsid w:val="00137106"/>
    <w:rsid w:val="00137194"/>
    <w:rsid w:val="001372A6"/>
    <w:rsid w:val="00137468"/>
    <w:rsid w:val="0013755B"/>
    <w:rsid w:val="001375D7"/>
    <w:rsid w:val="00137698"/>
    <w:rsid w:val="001376A2"/>
    <w:rsid w:val="00137746"/>
    <w:rsid w:val="00137915"/>
    <w:rsid w:val="00137B88"/>
    <w:rsid w:val="00137C62"/>
    <w:rsid w:val="00137D42"/>
    <w:rsid w:val="00137DC3"/>
    <w:rsid w:val="00137EA2"/>
    <w:rsid w:val="00140040"/>
    <w:rsid w:val="0014005E"/>
    <w:rsid w:val="00140077"/>
    <w:rsid w:val="0014020A"/>
    <w:rsid w:val="001403CE"/>
    <w:rsid w:val="001403F7"/>
    <w:rsid w:val="00140540"/>
    <w:rsid w:val="00140557"/>
    <w:rsid w:val="00140757"/>
    <w:rsid w:val="0014081D"/>
    <w:rsid w:val="001408FA"/>
    <w:rsid w:val="0014098E"/>
    <w:rsid w:val="00140B47"/>
    <w:rsid w:val="00140D36"/>
    <w:rsid w:val="00140D67"/>
    <w:rsid w:val="00140DE5"/>
    <w:rsid w:val="00140F0C"/>
    <w:rsid w:val="00140F0E"/>
    <w:rsid w:val="00140F2D"/>
    <w:rsid w:val="00140FF8"/>
    <w:rsid w:val="0014101D"/>
    <w:rsid w:val="00141298"/>
    <w:rsid w:val="0014139A"/>
    <w:rsid w:val="001413DB"/>
    <w:rsid w:val="00141429"/>
    <w:rsid w:val="001414AB"/>
    <w:rsid w:val="001417D1"/>
    <w:rsid w:val="00141828"/>
    <w:rsid w:val="001418A4"/>
    <w:rsid w:val="00141999"/>
    <w:rsid w:val="00141A55"/>
    <w:rsid w:val="00141C6F"/>
    <w:rsid w:val="00141DA1"/>
    <w:rsid w:val="00141E3D"/>
    <w:rsid w:val="00141EEF"/>
    <w:rsid w:val="00142081"/>
    <w:rsid w:val="00142103"/>
    <w:rsid w:val="001422F6"/>
    <w:rsid w:val="00142346"/>
    <w:rsid w:val="0014249C"/>
    <w:rsid w:val="00142540"/>
    <w:rsid w:val="001426F7"/>
    <w:rsid w:val="001427E3"/>
    <w:rsid w:val="00142805"/>
    <w:rsid w:val="001428AC"/>
    <w:rsid w:val="001428F3"/>
    <w:rsid w:val="00142963"/>
    <w:rsid w:val="00142991"/>
    <w:rsid w:val="00142AE6"/>
    <w:rsid w:val="00142B66"/>
    <w:rsid w:val="00142BAB"/>
    <w:rsid w:val="00142BF9"/>
    <w:rsid w:val="00142CD5"/>
    <w:rsid w:val="00142CEC"/>
    <w:rsid w:val="00142F5B"/>
    <w:rsid w:val="001433E6"/>
    <w:rsid w:val="00143463"/>
    <w:rsid w:val="001434A7"/>
    <w:rsid w:val="00143502"/>
    <w:rsid w:val="0014352E"/>
    <w:rsid w:val="0014388E"/>
    <w:rsid w:val="001438DD"/>
    <w:rsid w:val="00143A50"/>
    <w:rsid w:val="00143BB2"/>
    <w:rsid w:val="00143C8B"/>
    <w:rsid w:val="00143DFE"/>
    <w:rsid w:val="00143EBB"/>
    <w:rsid w:val="00143F1C"/>
    <w:rsid w:val="00143F73"/>
    <w:rsid w:val="00144075"/>
    <w:rsid w:val="001441C8"/>
    <w:rsid w:val="00144236"/>
    <w:rsid w:val="00144245"/>
    <w:rsid w:val="001442F4"/>
    <w:rsid w:val="001445C8"/>
    <w:rsid w:val="001447DC"/>
    <w:rsid w:val="0014482D"/>
    <w:rsid w:val="00144855"/>
    <w:rsid w:val="001449A0"/>
    <w:rsid w:val="00144AC1"/>
    <w:rsid w:val="00144C1B"/>
    <w:rsid w:val="00144C44"/>
    <w:rsid w:val="00144CD6"/>
    <w:rsid w:val="00144E69"/>
    <w:rsid w:val="00144E6B"/>
    <w:rsid w:val="00145048"/>
    <w:rsid w:val="001452A6"/>
    <w:rsid w:val="0014541C"/>
    <w:rsid w:val="00145422"/>
    <w:rsid w:val="001454F0"/>
    <w:rsid w:val="0014554B"/>
    <w:rsid w:val="001455ED"/>
    <w:rsid w:val="00145624"/>
    <w:rsid w:val="00145717"/>
    <w:rsid w:val="001457E6"/>
    <w:rsid w:val="001457FE"/>
    <w:rsid w:val="00145990"/>
    <w:rsid w:val="001459C8"/>
    <w:rsid w:val="001459DE"/>
    <w:rsid w:val="00145A00"/>
    <w:rsid w:val="00145CBE"/>
    <w:rsid w:val="00145F15"/>
    <w:rsid w:val="00146020"/>
    <w:rsid w:val="00146149"/>
    <w:rsid w:val="001462AC"/>
    <w:rsid w:val="00146373"/>
    <w:rsid w:val="00146466"/>
    <w:rsid w:val="0014646B"/>
    <w:rsid w:val="00146525"/>
    <w:rsid w:val="00146801"/>
    <w:rsid w:val="0014694E"/>
    <w:rsid w:val="00146983"/>
    <w:rsid w:val="00146A88"/>
    <w:rsid w:val="00146B93"/>
    <w:rsid w:val="00146CF6"/>
    <w:rsid w:val="00146D46"/>
    <w:rsid w:val="00146DC1"/>
    <w:rsid w:val="00146F7D"/>
    <w:rsid w:val="00146F8E"/>
    <w:rsid w:val="00146FAC"/>
    <w:rsid w:val="00147216"/>
    <w:rsid w:val="00147309"/>
    <w:rsid w:val="00147362"/>
    <w:rsid w:val="001473C3"/>
    <w:rsid w:val="00147552"/>
    <w:rsid w:val="001477C7"/>
    <w:rsid w:val="00147801"/>
    <w:rsid w:val="0014786D"/>
    <w:rsid w:val="00147BE3"/>
    <w:rsid w:val="00147C96"/>
    <w:rsid w:val="00147D57"/>
    <w:rsid w:val="00147FDB"/>
    <w:rsid w:val="00150271"/>
    <w:rsid w:val="00150273"/>
    <w:rsid w:val="0015037F"/>
    <w:rsid w:val="00150515"/>
    <w:rsid w:val="001505A9"/>
    <w:rsid w:val="001505D2"/>
    <w:rsid w:val="001505E9"/>
    <w:rsid w:val="00150733"/>
    <w:rsid w:val="0015075F"/>
    <w:rsid w:val="00150908"/>
    <w:rsid w:val="001509EB"/>
    <w:rsid w:val="00150B70"/>
    <w:rsid w:val="00150D80"/>
    <w:rsid w:val="00150EF5"/>
    <w:rsid w:val="00151164"/>
    <w:rsid w:val="001511A4"/>
    <w:rsid w:val="001511DF"/>
    <w:rsid w:val="0015121C"/>
    <w:rsid w:val="001512B2"/>
    <w:rsid w:val="001512EC"/>
    <w:rsid w:val="001514F5"/>
    <w:rsid w:val="00151541"/>
    <w:rsid w:val="00151553"/>
    <w:rsid w:val="0015165C"/>
    <w:rsid w:val="00151AC7"/>
    <w:rsid w:val="00151C2A"/>
    <w:rsid w:val="00151C2D"/>
    <w:rsid w:val="00151C53"/>
    <w:rsid w:val="00151D05"/>
    <w:rsid w:val="00151D7F"/>
    <w:rsid w:val="00151E62"/>
    <w:rsid w:val="00151FB1"/>
    <w:rsid w:val="00152106"/>
    <w:rsid w:val="0015234B"/>
    <w:rsid w:val="00152374"/>
    <w:rsid w:val="00152393"/>
    <w:rsid w:val="001524CA"/>
    <w:rsid w:val="00152517"/>
    <w:rsid w:val="001526C6"/>
    <w:rsid w:val="00152722"/>
    <w:rsid w:val="001527C1"/>
    <w:rsid w:val="00152904"/>
    <w:rsid w:val="00152A5E"/>
    <w:rsid w:val="00152A60"/>
    <w:rsid w:val="00152BCF"/>
    <w:rsid w:val="00152C13"/>
    <w:rsid w:val="00152D4C"/>
    <w:rsid w:val="00152D96"/>
    <w:rsid w:val="00152EA2"/>
    <w:rsid w:val="00152FF6"/>
    <w:rsid w:val="001530E2"/>
    <w:rsid w:val="00153100"/>
    <w:rsid w:val="001531A2"/>
    <w:rsid w:val="0015327B"/>
    <w:rsid w:val="0015351C"/>
    <w:rsid w:val="00153678"/>
    <w:rsid w:val="0015373E"/>
    <w:rsid w:val="0015375D"/>
    <w:rsid w:val="001537A0"/>
    <w:rsid w:val="00153847"/>
    <w:rsid w:val="00153914"/>
    <w:rsid w:val="001539A3"/>
    <w:rsid w:val="00153AF1"/>
    <w:rsid w:val="00153C41"/>
    <w:rsid w:val="00153D1E"/>
    <w:rsid w:val="00153D3F"/>
    <w:rsid w:val="00153DD9"/>
    <w:rsid w:val="00153EBE"/>
    <w:rsid w:val="00153F27"/>
    <w:rsid w:val="00153FDB"/>
    <w:rsid w:val="0015400F"/>
    <w:rsid w:val="0015420B"/>
    <w:rsid w:val="00154222"/>
    <w:rsid w:val="0015427F"/>
    <w:rsid w:val="0015442C"/>
    <w:rsid w:val="00154456"/>
    <w:rsid w:val="0015456C"/>
    <w:rsid w:val="00154610"/>
    <w:rsid w:val="00154815"/>
    <w:rsid w:val="00154825"/>
    <w:rsid w:val="00154862"/>
    <w:rsid w:val="00154870"/>
    <w:rsid w:val="00154AC2"/>
    <w:rsid w:val="00154BF6"/>
    <w:rsid w:val="00154C68"/>
    <w:rsid w:val="00154DDD"/>
    <w:rsid w:val="00154DF4"/>
    <w:rsid w:val="00154E59"/>
    <w:rsid w:val="00154FBA"/>
    <w:rsid w:val="00154FC8"/>
    <w:rsid w:val="0015512B"/>
    <w:rsid w:val="00155139"/>
    <w:rsid w:val="001551C9"/>
    <w:rsid w:val="001551E5"/>
    <w:rsid w:val="001552F6"/>
    <w:rsid w:val="00155316"/>
    <w:rsid w:val="001553A2"/>
    <w:rsid w:val="001553C8"/>
    <w:rsid w:val="00155451"/>
    <w:rsid w:val="001556DF"/>
    <w:rsid w:val="0015571A"/>
    <w:rsid w:val="00155720"/>
    <w:rsid w:val="00155787"/>
    <w:rsid w:val="00155B17"/>
    <w:rsid w:val="00155B2F"/>
    <w:rsid w:val="00155D1C"/>
    <w:rsid w:val="00155D66"/>
    <w:rsid w:val="00155DFB"/>
    <w:rsid w:val="00155F62"/>
    <w:rsid w:val="00155F83"/>
    <w:rsid w:val="00155F86"/>
    <w:rsid w:val="00156081"/>
    <w:rsid w:val="001561CF"/>
    <w:rsid w:val="001562CF"/>
    <w:rsid w:val="00156471"/>
    <w:rsid w:val="00156589"/>
    <w:rsid w:val="001566A4"/>
    <w:rsid w:val="001566B3"/>
    <w:rsid w:val="001567A3"/>
    <w:rsid w:val="001567C1"/>
    <w:rsid w:val="001567E7"/>
    <w:rsid w:val="0015697A"/>
    <w:rsid w:val="00156E0F"/>
    <w:rsid w:val="00156F1F"/>
    <w:rsid w:val="00156F97"/>
    <w:rsid w:val="0015715D"/>
    <w:rsid w:val="001573E5"/>
    <w:rsid w:val="001573E7"/>
    <w:rsid w:val="0015769C"/>
    <w:rsid w:val="00157727"/>
    <w:rsid w:val="0015772C"/>
    <w:rsid w:val="0015795D"/>
    <w:rsid w:val="00157A37"/>
    <w:rsid w:val="00157B51"/>
    <w:rsid w:val="00157D84"/>
    <w:rsid w:val="00157E26"/>
    <w:rsid w:val="00157E47"/>
    <w:rsid w:val="00157F00"/>
    <w:rsid w:val="00160007"/>
    <w:rsid w:val="001600B0"/>
    <w:rsid w:val="0016022C"/>
    <w:rsid w:val="00160242"/>
    <w:rsid w:val="001602A5"/>
    <w:rsid w:val="001603EB"/>
    <w:rsid w:val="00160521"/>
    <w:rsid w:val="00160658"/>
    <w:rsid w:val="001606C3"/>
    <w:rsid w:val="001606D9"/>
    <w:rsid w:val="001607F8"/>
    <w:rsid w:val="00160808"/>
    <w:rsid w:val="001608B2"/>
    <w:rsid w:val="00160B88"/>
    <w:rsid w:val="00160C4E"/>
    <w:rsid w:val="00160CF7"/>
    <w:rsid w:val="00160CFF"/>
    <w:rsid w:val="00160D4C"/>
    <w:rsid w:val="00160E55"/>
    <w:rsid w:val="00160F2C"/>
    <w:rsid w:val="00160FC5"/>
    <w:rsid w:val="0016100A"/>
    <w:rsid w:val="001610C1"/>
    <w:rsid w:val="00161271"/>
    <w:rsid w:val="00161284"/>
    <w:rsid w:val="00161393"/>
    <w:rsid w:val="0016148D"/>
    <w:rsid w:val="001614EC"/>
    <w:rsid w:val="001616C7"/>
    <w:rsid w:val="001616F9"/>
    <w:rsid w:val="0016170B"/>
    <w:rsid w:val="001617E2"/>
    <w:rsid w:val="001618A8"/>
    <w:rsid w:val="001618E2"/>
    <w:rsid w:val="00161B31"/>
    <w:rsid w:val="00161C11"/>
    <w:rsid w:val="00161C66"/>
    <w:rsid w:val="00161C6A"/>
    <w:rsid w:val="00161D95"/>
    <w:rsid w:val="00161E50"/>
    <w:rsid w:val="001620B3"/>
    <w:rsid w:val="00162124"/>
    <w:rsid w:val="00162204"/>
    <w:rsid w:val="00162244"/>
    <w:rsid w:val="0016230E"/>
    <w:rsid w:val="00162528"/>
    <w:rsid w:val="0016267A"/>
    <w:rsid w:val="001626D1"/>
    <w:rsid w:val="001628EA"/>
    <w:rsid w:val="00162922"/>
    <w:rsid w:val="00162AA4"/>
    <w:rsid w:val="00162B12"/>
    <w:rsid w:val="00162DCB"/>
    <w:rsid w:val="00162E3A"/>
    <w:rsid w:val="00162FCC"/>
    <w:rsid w:val="00162FDE"/>
    <w:rsid w:val="00163031"/>
    <w:rsid w:val="001630A1"/>
    <w:rsid w:val="00163174"/>
    <w:rsid w:val="001632BD"/>
    <w:rsid w:val="0016336F"/>
    <w:rsid w:val="00163405"/>
    <w:rsid w:val="001634B5"/>
    <w:rsid w:val="00163508"/>
    <w:rsid w:val="001635C2"/>
    <w:rsid w:val="00163678"/>
    <w:rsid w:val="0016367D"/>
    <w:rsid w:val="0016369B"/>
    <w:rsid w:val="001637A7"/>
    <w:rsid w:val="001637CE"/>
    <w:rsid w:val="0016390B"/>
    <w:rsid w:val="0016394F"/>
    <w:rsid w:val="001639B5"/>
    <w:rsid w:val="00163C28"/>
    <w:rsid w:val="00163C2B"/>
    <w:rsid w:val="00163C61"/>
    <w:rsid w:val="00163CA7"/>
    <w:rsid w:val="00163D1C"/>
    <w:rsid w:val="00164084"/>
    <w:rsid w:val="001640AE"/>
    <w:rsid w:val="001640FC"/>
    <w:rsid w:val="0016429E"/>
    <w:rsid w:val="00164398"/>
    <w:rsid w:val="001644B0"/>
    <w:rsid w:val="0016453B"/>
    <w:rsid w:val="0016457A"/>
    <w:rsid w:val="001646B4"/>
    <w:rsid w:val="00164771"/>
    <w:rsid w:val="001649BF"/>
    <w:rsid w:val="00164BBC"/>
    <w:rsid w:val="00164CFB"/>
    <w:rsid w:val="00164CFF"/>
    <w:rsid w:val="00164D97"/>
    <w:rsid w:val="00164EAB"/>
    <w:rsid w:val="00165011"/>
    <w:rsid w:val="0016506E"/>
    <w:rsid w:val="0016526E"/>
    <w:rsid w:val="0016541E"/>
    <w:rsid w:val="001654AF"/>
    <w:rsid w:val="0016588F"/>
    <w:rsid w:val="00165CE5"/>
    <w:rsid w:val="0016601A"/>
    <w:rsid w:val="00166041"/>
    <w:rsid w:val="001660FB"/>
    <w:rsid w:val="00166213"/>
    <w:rsid w:val="00166412"/>
    <w:rsid w:val="00166469"/>
    <w:rsid w:val="00166541"/>
    <w:rsid w:val="0016664F"/>
    <w:rsid w:val="001667C0"/>
    <w:rsid w:val="00166840"/>
    <w:rsid w:val="00166873"/>
    <w:rsid w:val="001669DE"/>
    <w:rsid w:val="00166A70"/>
    <w:rsid w:val="00166A83"/>
    <w:rsid w:val="00166CDB"/>
    <w:rsid w:val="00166D39"/>
    <w:rsid w:val="00166DFA"/>
    <w:rsid w:val="00166E6C"/>
    <w:rsid w:val="00166E6F"/>
    <w:rsid w:val="00166F12"/>
    <w:rsid w:val="0016704A"/>
    <w:rsid w:val="0016704D"/>
    <w:rsid w:val="0016709C"/>
    <w:rsid w:val="0016712E"/>
    <w:rsid w:val="0016715C"/>
    <w:rsid w:val="00167295"/>
    <w:rsid w:val="00167436"/>
    <w:rsid w:val="001674BC"/>
    <w:rsid w:val="0016755D"/>
    <w:rsid w:val="00167774"/>
    <w:rsid w:val="0016790C"/>
    <w:rsid w:val="00167A86"/>
    <w:rsid w:val="00167B44"/>
    <w:rsid w:val="00167C58"/>
    <w:rsid w:val="00167CD5"/>
    <w:rsid w:val="00167D23"/>
    <w:rsid w:val="00167D5D"/>
    <w:rsid w:val="00167DCF"/>
    <w:rsid w:val="00167DD3"/>
    <w:rsid w:val="00170021"/>
    <w:rsid w:val="00170200"/>
    <w:rsid w:val="00170341"/>
    <w:rsid w:val="00170377"/>
    <w:rsid w:val="00170380"/>
    <w:rsid w:val="00170384"/>
    <w:rsid w:val="00170632"/>
    <w:rsid w:val="0017067E"/>
    <w:rsid w:val="001706AC"/>
    <w:rsid w:val="001706CB"/>
    <w:rsid w:val="001706D4"/>
    <w:rsid w:val="0017072D"/>
    <w:rsid w:val="001707E6"/>
    <w:rsid w:val="0017082F"/>
    <w:rsid w:val="00170915"/>
    <w:rsid w:val="00170949"/>
    <w:rsid w:val="0017095F"/>
    <w:rsid w:val="00170BE1"/>
    <w:rsid w:val="00170C62"/>
    <w:rsid w:val="00170CA6"/>
    <w:rsid w:val="00170CB9"/>
    <w:rsid w:val="00170D97"/>
    <w:rsid w:val="00170F63"/>
    <w:rsid w:val="00171017"/>
    <w:rsid w:val="0017108B"/>
    <w:rsid w:val="0017120E"/>
    <w:rsid w:val="001712A6"/>
    <w:rsid w:val="001712B8"/>
    <w:rsid w:val="001713DA"/>
    <w:rsid w:val="00171561"/>
    <w:rsid w:val="00171876"/>
    <w:rsid w:val="0017193F"/>
    <w:rsid w:val="0017199F"/>
    <w:rsid w:val="00171A21"/>
    <w:rsid w:val="00171B8F"/>
    <w:rsid w:val="00171BA1"/>
    <w:rsid w:val="00171D19"/>
    <w:rsid w:val="00172484"/>
    <w:rsid w:val="001726D5"/>
    <w:rsid w:val="0017271B"/>
    <w:rsid w:val="00172736"/>
    <w:rsid w:val="001727E2"/>
    <w:rsid w:val="00172A7F"/>
    <w:rsid w:val="00172A89"/>
    <w:rsid w:val="00172ABA"/>
    <w:rsid w:val="00172E32"/>
    <w:rsid w:val="001731CB"/>
    <w:rsid w:val="0017357A"/>
    <w:rsid w:val="001735A1"/>
    <w:rsid w:val="001735D6"/>
    <w:rsid w:val="00173614"/>
    <w:rsid w:val="0017365C"/>
    <w:rsid w:val="0017368A"/>
    <w:rsid w:val="00173726"/>
    <w:rsid w:val="00173763"/>
    <w:rsid w:val="00173785"/>
    <w:rsid w:val="001737E4"/>
    <w:rsid w:val="00173912"/>
    <w:rsid w:val="00173917"/>
    <w:rsid w:val="0017397B"/>
    <w:rsid w:val="00173A28"/>
    <w:rsid w:val="00173B34"/>
    <w:rsid w:val="00173B6A"/>
    <w:rsid w:val="00173DF2"/>
    <w:rsid w:val="00173E46"/>
    <w:rsid w:val="00173F7D"/>
    <w:rsid w:val="00174122"/>
    <w:rsid w:val="001741E4"/>
    <w:rsid w:val="001741FF"/>
    <w:rsid w:val="00174285"/>
    <w:rsid w:val="00174386"/>
    <w:rsid w:val="001743A1"/>
    <w:rsid w:val="0017445E"/>
    <w:rsid w:val="001744FE"/>
    <w:rsid w:val="00174543"/>
    <w:rsid w:val="00174599"/>
    <w:rsid w:val="0017462E"/>
    <w:rsid w:val="0017477A"/>
    <w:rsid w:val="00174831"/>
    <w:rsid w:val="00174884"/>
    <w:rsid w:val="00174D02"/>
    <w:rsid w:val="00174DA6"/>
    <w:rsid w:val="00174DE9"/>
    <w:rsid w:val="00174E53"/>
    <w:rsid w:val="00174E9E"/>
    <w:rsid w:val="00174ED1"/>
    <w:rsid w:val="00174EDC"/>
    <w:rsid w:val="00174EDF"/>
    <w:rsid w:val="00175367"/>
    <w:rsid w:val="001754E4"/>
    <w:rsid w:val="001756A9"/>
    <w:rsid w:val="0017576E"/>
    <w:rsid w:val="00175925"/>
    <w:rsid w:val="00175AB1"/>
    <w:rsid w:val="00175AB2"/>
    <w:rsid w:val="00175C14"/>
    <w:rsid w:val="00175C2E"/>
    <w:rsid w:val="00175C83"/>
    <w:rsid w:val="00175E7E"/>
    <w:rsid w:val="0017601C"/>
    <w:rsid w:val="0017617E"/>
    <w:rsid w:val="0017623D"/>
    <w:rsid w:val="0017641F"/>
    <w:rsid w:val="0017653D"/>
    <w:rsid w:val="00176598"/>
    <w:rsid w:val="00176644"/>
    <w:rsid w:val="0017664B"/>
    <w:rsid w:val="00176687"/>
    <w:rsid w:val="001767C7"/>
    <w:rsid w:val="00176873"/>
    <w:rsid w:val="001768B5"/>
    <w:rsid w:val="001769A1"/>
    <w:rsid w:val="001769C2"/>
    <w:rsid w:val="00176AC4"/>
    <w:rsid w:val="00176B0E"/>
    <w:rsid w:val="00176BE9"/>
    <w:rsid w:val="00176D45"/>
    <w:rsid w:val="00176DE9"/>
    <w:rsid w:val="00176E05"/>
    <w:rsid w:val="00176E9A"/>
    <w:rsid w:val="00176F2F"/>
    <w:rsid w:val="0017703D"/>
    <w:rsid w:val="0017704F"/>
    <w:rsid w:val="001771DA"/>
    <w:rsid w:val="00177395"/>
    <w:rsid w:val="00177642"/>
    <w:rsid w:val="00177672"/>
    <w:rsid w:val="0017772A"/>
    <w:rsid w:val="0017773D"/>
    <w:rsid w:val="00177803"/>
    <w:rsid w:val="001778F6"/>
    <w:rsid w:val="00177A99"/>
    <w:rsid w:val="00177AA5"/>
    <w:rsid w:val="00177B4A"/>
    <w:rsid w:val="00177DC7"/>
    <w:rsid w:val="00177E2B"/>
    <w:rsid w:val="00177E72"/>
    <w:rsid w:val="0018003C"/>
    <w:rsid w:val="001800D1"/>
    <w:rsid w:val="0018018F"/>
    <w:rsid w:val="001803D0"/>
    <w:rsid w:val="00180423"/>
    <w:rsid w:val="001805F4"/>
    <w:rsid w:val="001807A3"/>
    <w:rsid w:val="00180839"/>
    <w:rsid w:val="00180853"/>
    <w:rsid w:val="0018086B"/>
    <w:rsid w:val="00180A6E"/>
    <w:rsid w:val="00180A6F"/>
    <w:rsid w:val="00180AAC"/>
    <w:rsid w:val="00180B01"/>
    <w:rsid w:val="00180BF6"/>
    <w:rsid w:val="00180C54"/>
    <w:rsid w:val="0018103E"/>
    <w:rsid w:val="00181041"/>
    <w:rsid w:val="00181274"/>
    <w:rsid w:val="00181344"/>
    <w:rsid w:val="00181418"/>
    <w:rsid w:val="001814E7"/>
    <w:rsid w:val="001815EE"/>
    <w:rsid w:val="00181670"/>
    <w:rsid w:val="00181939"/>
    <w:rsid w:val="00181A2F"/>
    <w:rsid w:val="00181ACC"/>
    <w:rsid w:val="00181BCB"/>
    <w:rsid w:val="00181C7A"/>
    <w:rsid w:val="00181D1E"/>
    <w:rsid w:val="00181DEB"/>
    <w:rsid w:val="00181E40"/>
    <w:rsid w:val="00181EE4"/>
    <w:rsid w:val="00181EFB"/>
    <w:rsid w:val="001820B3"/>
    <w:rsid w:val="00182142"/>
    <w:rsid w:val="00182179"/>
    <w:rsid w:val="001821B9"/>
    <w:rsid w:val="00182321"/>
    <w:rsid w:val="0018239A"/>
    <w:rsid w:val="001826AE"/>
    <w:rsid w:val="00182719"/>
    <w:rsid w:val="00182772"/>
    <w:rsid w:val="001827C0"/>
    <w:rsid w:val="001828E8"/>
    <w:rsid w:val="00182AAE"/>
    <w:rsid w:val="00182ADB"/>
    <w:rsid w:val="00182B39"/>
    <w:rsid w:val="00182B3D"/>
    <w:rsid w:val="00182B5E"/>
    <w:rsid w:val="00182CC4"/>
    <w:rsid w:val="00182D0A"/>
    <w:rsid w:val="00182E77"/>
    <w:rsid w:val="0018308B"/>
    <w:rsid w:val="0018309D"/>
    <w:rsid w:val="00183314"/>
    <w:rsid w:val="00183417"/>
    <w:rsid w:val="00183443"/>
    <w:rsid w:val="00183766"/>
    <w:rsid w:val="00183A32"/>
    <w:rsid w:val="00183B51"/>
    <w:rsid w:val="00183FE5"/>
    <w:rsid w:val="0018401F"/>
    <w:rsid w:val="0018410F"/>
    <w:rsid w:val="00184113"/>
    <w:rsid w:val="001841F0"/>
    <w:rsid w:val="00184295"/>
    <w:rsid w:val="001843A4"/>
    <w:rsid w:val="00184454"/>
    <w:rsid w:val="0018454F"/>
    <w:rsid w:val="0018466E"/>
    <w:rsid w:val="001846A1"/>
    <w:rsid w:val="001846EF"/>
    <w:rsid w:val="00184864"/>
    <w:rsid w:val="00184914"/>
    <w:rsid w:val="00184A15"/>
    <w:rsid w:val="00184A2D"/>
    <w:rsid w:val="00184BBB"/>
    <w:rsid w:val="00184DF1"/>
    <w:rsid w:val="00184E9A"/>
    <w:rsid w:val="00184EB8"/>
    <w:rsid w:val="00184EC2"/>
    <w:rsid w:val="0018503D"/>
    <w:rsid w:val="001850D0"/>
    <w:rsid w:val="001852C8"/>
    <w:rsid w:val="0018531A"/>
    <w:rsid w:val="00185648"/>
    <w:rsid w:val="0018568B"/>
    <w:rsid w:val="00185788"/>
    <w:rsid w:val="00185D2A"/>
    <w:rsid w:val="00185D7A"/>
    <w:rsid w:val="00185E4F"/>
    <w:rsid w:val="00185E64"/>
    <w:rsid w:val="00185FB0"/>
    <w:rsid w:val="00186049"/>
    <w:rsid w:val="00186402"/>
    <w:rsid w:val="001865AB"/>
    <w:rsid w:val="00186614"/>
    <w:rsid w:val="0018675A"/>
    <w:rsid w:val="00186828"/>
    <w:rsid w:val="001868AD"/>
    <w:rsid w:val="00186ADD"/>
    <w:rsid w:val="00186B4B"/>
    <w:rsid w:val="00186BB8"/>
    <w:rsid w:val="00186CEE"/>
    <w:rsid w:val="00186DD2"/>
    <w:rsid w:val="00186E93"/>
    <w:rsid w:val="00186EFE"/>
    <w:rsid w:val="0018704A"/>
    <w:rsid w:val="001870C7"/>
    <w:rsid w:val="00187115"/>
    <w:rsid w:val="001873F9"/>
    <w:rsid w:val="0018748B"/>
    <w:rsid w:val="0018748D"/>
    <w:rsid w:val="00187535"/>
    <w:rsid w:val="001875B3"/>
    <w:rsid w:val="001875B8"/>
    <w:rsid w:val="0018769B"/>
    <w:rsid w:val="001876D1"/>
    <w:rsid w:val="0018786F"/>
    <w:rsid w:val="00187A0E"/>
    <w:rsid w:val="00187A13"/>
    <w:rsid w:val="00187A22"/>
    <w:rsid w:val="00187ABB"/>
    <w:rsid w:val="00187D57"/>
    <w:rsid w:val="00187F4D"/>
    <w:rsid w:val="00187F86"/>
    <w:rsid w:val="00187FA8"/>
    <w:rsid w:val="00187FD4"/>
    <w:rsid w:val="0019002C"/>
    <w:rsid w:val="001901BB"/>
    <w:rsid w:val="001901D5"/>
    <w:rsid w:val="001902F8"/>
    <w:rsid w:val="00190322"/>
    <w:rsid w:val="001903A8"/>
    <w:rsid w:val="001903AF"/>
    <w:rsid w:val="001904F7"/>
    <w:rsid w:val="00190501"/>
    <w:rsid w:val="0019057E"/>
    <w:rsid w:val="0019071D"/>
    <w:rsid w:val="00190729"/>
    <w:rsid w:val="001907AC"/>
    <w:rsid w:val="00190A8F"/>
    <w:rsid w:val="00190B78"/>
    <w:rsid w:val="00190BC2"/>
    <w:rsid w:val="00190DB5"/>
    <w:rsid w:val="00190DE8"/>
    <w:rsid w:val="00190E4E"/>
    <w:rsid w:val="00190EFB"/>
    <w:rsid w:val="00190FEB"/>
    <w:rsid w:val="00191077"/>
    <w:rsid w:val="00191100"/>
    <w:rsid w:val="001911C0"/>
    <w:rsid w:val="00191256"/>
    <w:rsid w:val="00191367"/>
    <w:rsid w:val="001916C7"/>
    <w:rsid w:val="00191763"/>
    <w:rsid w:val="00191A95"/>
    <w:rsid w:val="00191D24"/>
    <w:rsid w:val="00191DAD"/>
    <w:rsid w:val="00191DFF"/>
    <w:rsid w:val="00191F45"/>
    <w:rsid w:val="00191FA9"/>
    <w:rsid w:val="00191FBA"/>
    <w:rsid w:val="00191FBD"/>
    <w:rsid w:val="001922D8"/>
    <w:rsid w:val="001922E1"/>
    <w:rsid w:val="00192349"/>
    <w:rsid w:val="0019242B"/>
    <w:rsid w:val="00192589"/>
    <w:rsid w:val="001926A4"/>
    <w:rsid w:val="001926B5"/>
    <w:rsid w:val="0019292F"/>
    <w:rsid w:val="00192BF3"/>
    <w:rsid w:val="00192CAE"/>
    <w:rsid w:val="00192CF2"/>
    <w:rsid w:val="00192ED5"/>
    <w:rsid w:val="00192F51"/>
    <w:rsid w:val="00193093"/>
    <w:rsid w:val="00193121"/>
    <w:rsid w:val="001933C9"/>
    <w:rsid w:val="0019357A"/>
    <w:rsid w:val="00193721"/>
    <w:rsid w:val="001937B0"/>
    <w:rsid w:val="00193818"/>
    <w:rsid w:val="001938DE"/>
    <w:rsid w:val="001938EA"/>
    <w:rsid w:val="00193A0C"/>
    <w:rsid w:val="00193A76"/>
    <w:rsid w:val="00193A81"/>
    <w:rsid w:val="00193B0C"/>
    <w:rsid w:val="00193B5D"/>
    <w:rsid w:val="00193B8A"/>
    <w:rsid w:val="00193BFD"/>
    <w:rsid w:val="00193C5D"/>
    <w:rsid w:val="00193C9C"/>
    <w:rsid w:val="00193DA6"/>
    <w:rsid w:val="00193DF4"/>
    <w:rsid w:val="00193F1C"/>
    <w:rsid w:val="00194050"/>
    <w:rsid w:val="00194163"/>
    <w:rsid w:val="00194202"/>
    <w:rsid w:val="0019429D"/>
    <w:rsid w:val="001942B1"/>
    <w:rsid w:val="001942D1"/>
    <w:rsid w:val="0019450B"/>
    <w:rsid w:val="001946DC"/>
    <w:rsid w:val="00194784"/>
    <w:rsid w:val="0019478C"/>
    <w:rsid w:val="001949A0"/>
    <w:rsid w:val="001949A2"/>
    <w:rsid w:val="00194A8D"/>
    <w:rsid w:val="00194ABD"/>
    <w:rsid w:val="00194C24"/>
    <w:rsid w:val="00194C7E"/>
    <w:rsid w:val="00194D30"/>
    <w:rsid w:val="00194E40"/>
    <w:rsid w:val="00194EF3"/>
    <w:rsid w:val="0019506D"/>
    <w:rsid w:val="001950EE"/>
    <w:rsid w:val="00195116"/>
    <w:rsid w:val="0019516D"/>
    <w:rsid w:val="001951FE"/>
    <w:rsid w:val="0019522F"/>
    <w:rsid w:val="001952D8"/>
    <w:rsid w:val="00195419"/>
    <w:rsid w:val="001954DD"/>
    <w:rsid w:val="0019556D"/>
    <w:rsid w:val="00195768"/>
    <w:rsid w:val="00195814"/>
    <w:rsid w:val="0019582F"/>
    <w:rsid w:val="00195876"/>
    <w:rsid w:val="00195883"/>
    <w:rsid w:val="00195A48"/>
    <w:rsid w:val="00195A6F"/>
    <w:rsid w:val="00195B39"/>
    <w:rsid w:val="00195BBA"/>
    <w:rsid w:val="00195BD3"/>
    <w:rsid w:val="00195C2A"/>
    <w:rsid w:val="00195CFF"/>
    <w:rsid w:val="00195D1B"/>
    <w:rsid w:val="00195DBD"/>
    <w:rsid w:val="00195DD5"/>
    <w:rsid w:val="00195DD7"/>
    <w:rsid w:val="0019603B"/>
    <w:rsid w:val="00196060"/>
    <w:rsid w:val="00196094"/>
    <w:rsid w:val="001961DB"/>
    <w:rsid w:val="001961F8"/>
    <w:rsid w:val="00196307"/>
    <w:rsid w:val="001964BD"/>
    <w:rsid w:val="00196624"/>
    <w:rsid w:val="001966BB"/>
    <w:rsid w:val="00196758"/>
    <w:rsid w:val="001968E9"/>
    <w:rsid w:val="00196928"/>
    <w:rsid w:val="00196940"/>
    <w:rsid w:val="00196993"/>
    <w:rsid w:val="00196A1E"/>
    <w:rsid w:val="00196ABA"/>
    <w:rsid w:val="00196BBB"/>
    <w:rsid w:val="00196BDA"/>
    <w:rsid w:val="00196CE4"/>
    <w:rsid w:val="00196D35"/>
    <w:rsid w:val="00196DC9"/>
    <w:rsid w:val="001970DF"/>
    <w:rsid w:val="0019714A"/>
    <w:rsid w:val="00197150"/>
    <w:rsid w:val="001973EC"/>
    <w:rsid w:val="001975AE"/>
    <w:rsid w:val="0019769E"/>
    <w:rsid w:val="001977E1"/>
    <w:rsid w:val="00197914"/>
    <w:rsid w:val="00197CC0"/>
    <w:rsid w:val="00197D66"/>
    <w:rsid w:val="00197E1B"/>
    <w:rsid w:val="00197F18"/>
    <w:rsid w:val="00197F69"/>
    <w:rsid w:val="00197F71"/>
    <w:rsid w:val="00197FB8"/>
    <w:rsid w:val="001A02D6"/>
    <w:rsid w:val="001A0309"/>
    <w:rsid w:val="001A03B8"/>
    <w:rsid w:val="001A04E7"/>
    <w:rsid w:val="001A05AE"/>
    <w:rsid w:val="001A08B0"/>
    <w:rsid w:val="001A08E7"/>
    <w:rsid w:val="001A09FC"/>
    <w:rsid w:val="001A0A44"/>
    <w:rsid w:val="001A0A73"/>
    <w:rsid w:val="001A0A84"/>
    <w:rsid w:val="001A0AC5"/>
    <w:rsid w:val="001A0DE8"/>
    <w:rsid w:val="001A0DFF"/>
    <w:rsid w:val="001A0E76"/>
    <w:rsid w:val="001A0EF4"/>
    <w:rsid w:val="001A0F9E"/>
    <w:rsid w:val="001A0FA8"/>
    <w:rsid w:val="001A112C"/>
    <w:rsid w:val="001A1327"/>
    <w:rsid w:val="001A1482"/>
    <w:rsid w:val="001A15CF"/>
    <w:rsid w:val="001A1605"/>
    <w:rsid w:val="001A16E5"/>
    <w:rsid w:val="001A1746"/>
    <w:rsid w:val="001A178C"/>
    <w:rsid w:val="001A199C"/>
    <w:rsid w:val="001A19DB"/>
    <w:rsid w:val="001A1AF6"/>
    <w:rsid w:val="001A1B3A"/>
    <w:rsid w:val="001A1BB6"/>
    <w:rsid w:val="001A1BDE"/>
    <w:rsid w:val="001A1C11"/>
    <w:rsid w:val="001A1EF3"/>
    <w:rsid w:val="001A1EFF"/>
    <w:rsid w:val="001A2135"/>
    <w:rsid w:val="001A22DF"/>
    <w:rsid w:val="001A2404"/>
    <w:rsid w:val="001A2493"/>
    <w:rsid w:val="001A24BC"/>
    <w:rsid w:val="001A25BB"/>
    <w:rsid w:val="001A261C"/>
    <w:rsid w:val="001A2623"/>
    <w:rsid w:val="001A263B"/>
    <w:rsid w:val="001A2835"/>
    <w:rsid w:val="001A2843"/>
    <w:rsid w:val="001A2A8D"/>
    <w:rsid w:val="001A2AA1"/>
    <w:rsid w:val="001A2AD1"/>
    <w:rsid w:val="001A2CBE"/>
    <w:rsid w:val="001A2CCC"/>
    <w:rsid w:val="001A2CF0"/>
    <w:rsid w:val="001A2DBA"/>
    <w:rsid w:val="001A2E13"/>
    <w:rsid w:val="001A2F05"/>
    <w:rsid w:val="001A31EF"/>
    <w:rsid w:val="001A34A2"/>
    <w:rsid w:val="001A34E1"/>
    <w:rsid w:val="001A35B8"/>
    <w:rsid w:val="001A36F5"/>
    <w:rsid w:val="001A3713"/>
    <w:rsid w:val="001A37AD"/>
    <w:rsid w:val="001A382B"/>
    <w:rsid w:val="001A38C0"/>
    <w:rsid w:val="001A3A55"/>
    <w:rsid w:val="001A3ADC"/>
    <w:rsid w:val="001A3B82"/>
    <w:rsid w:val="001A3CDB"/>
    <w:rsid w:val="001A3CE9"/>
    <w:rsid w:val="001A3D92"/>
    <w:rsid w:val="001A3E86"/>
    <w:rsid w:val="001A3EE5"/>
    <w:rsid w:val="001A3F8D"/>
    <w:rsid w:val="001A404D"/>
    <w:rsid w:val="001A4153"/>
    <w:rsid w:val="001A4176"/>
    <w:rsid w:val="001A423B"/>
    <w:rsid w:val="001A4274"/>
    <w:rsid w:val="001A4290"/>
    <w:rsid w:val="001A44BA"/>
    <w:rsid w:val="001A455E"/>
    <w:rsid w:val="001A4565"/>
    <w:rsid w:val="001A4649"/>
    <w:rsid w:val="001A472E"/>
    <w:rsid w:val="001A48A8"/>
    <w:rsid w:val="001A49B5"/>
    <w:rsid w:val="001A4CA1"/>
    <w:rsid w:val="001A4DB6"/>
    <w:rsid w:val="001A4DC6"/>
    <w:rsid w:val="001A4FF2"/>
    <w:rsid w:val="001A50F2"/>
    <w:rsid w:val="001A5191"/>
    <w:rsid w:val="001A549F"/>
    <w:rsid w:val="001A54D3"/>
    <w:rsid w:val="001A551F"/>
    <w:rsid w:val="001A56F8"/>
    <w:rsid w:val="001A5724"/>
    <w:rsid w:val="001A5784"/>
    <w:rsid w:val="001A58B8"/>
    <w:rsid w:val="001A5A4A"/>
    <w:rsid w:val="001A5D02"/>
    <w:rsid w:val="001A5E4F"/>
    <w:rsid w:val="001A5F3B"/>
    <w:rsid w:val="001A6068"/>
    <w:rsid w:val="001A6237"/>
    <w:rsid w:val="001A628E"/>
    <w:rsid w:val="001A6400"/>
    <w:rsid w:val="001A6504"/>
    <w:rsid w:val="001A65BF"/>
    <w:rsid w:val="001A65F6"/>
    <w:rsid w:val="001A6673"/>
    <w:rsid w:val="001A6721"/>
    <w:rsid w:val="001A67DD"/>
    <w:rsid w:val="001A6841"/>
    <w:rsid w:val="001A6B38"/>
    <w:rsid w:val="001A6CE3"/>
    <w:rsid w:val="001A6D1E"/>
    <w:rsid w:val="001A6D3A"/>
    <w:rsid w:val="001A6D6B"/>
    <w:rsid w:val="001A6D74"/>
    <w:rsid w:val="001A6D82"/>
    <w:rsid w:val="001A6D9A"/>
    <w:rsid w:val="001A6E55"/>
    <w:rsid w:val="001A6FCE"/>
    <w:rsid w:val="001A71E7"/>
    <w:rsid w:val="001A7452"/>
    <w:rsid w:val="001A74BB"/>
    <w:rsid w:val="001A7641"/>
    <w:rsid w:val="001A7678"/>
    <w:rsid w:val="001A76A0"/>
    <w:rsid w:val="001A7808"/>
    <w:rsid w:val="001A7A19"/>
    <w:rsid w:val="001A7BCB"/>
    <w:rsid w:val="001A7FE7"/>
    <w:rsid w:val="001B0010"/>
    <w:rsid w:val="001B007C"/>
    <w:rsid w:val="001B01DC"/>
    <w:rsid w:val="001B0204"/>
    <w:rsid w:val="001B0340"/>
    <w:rsid w:val="001B035F"/>
    <w:rsid w:val="001B03DA"/>
    <w:rsid w:val="001B0411"/>
    <w:rsid w:val="001B04E3"/>
    <w:rsid w:val="001B04FB"/>
    <w:rsid w:val="001B0552"/>
    <w:rsid w:val="001B0562"/>
    <w:rsid w:val="001B05FB"/>
    <w:rsid w:val="001B0621"/>
    <w:rsid w:val="001B0636"/>
    <w:rsid w:val="001B07EA"/>
    <w:rsid w:val="001B08B7"/>
    <w:rsid w:val="001B0A21"/>
    <w:rsid w:val="001B0A87"/>
    <w:rsid w:val="001B0B26"/>
    <w:rsid w:val="001B0C27"/>
    <w:rsid w:val="001B0CB4"/>
    <w:rsid w:val="001B0D97"/>
    <w:rsid w:val="001B0DE1"/>
    <w:rsid w:val="001B1090"/>
    <w:rsid w:val="001B10BC"/>
    <w:rsid w:val="001B114D"/>
    <w:rsid w:val="001B11AC"/>
    <w:rsid w:val="001B11B2"/>
    <w:rsid w:val="001B132D"/>
    <w:rsid w:val="001B14AE"/>
    <w:rsid w:val="001B15E9"/>
    <w:rsid w:val="001B175D"/>
    <w:rsid w:val="001B1876"/>
    <w:rsid w:val="001B1912"/>
    <w:rsid w:val="001B192B"/>
    <w:rsid w:val="001B1969"/>
    <w:rsid w:val="001B197A"/>
    <w:rsid w:val="001B1A48"/>
    <w:rsid w:val="001B1A55"/>
    <w:rsid w:val="001B1DA3"/>
    <w:rsid w:val="001B1DC7"/>
    <w:rsid w:val="001B1EE7"/>
    <w:rsid w:val="001B1F0C"/>
    <w:rsid w:val="001B1F0E"/>
    <w:rsid w:val="001B218E"/>
    <w:rsid w:val="001B2223"/>
    <w:rsid w:val="001B2224"/>
    <w:rsid w:val="001B2465"/>
    <w:rsid w:val="001B24B6"/>
    <w:rsid w:val="001B2605"/>
    <w:rsid w:val="001B2846"/>
    <w:rsid w:val="001B2885"/>
    <w:rsid w:val="001B28E5"/>
    <w:rsid w:val="001B295D"/>
    <w:rsid w:val="001B29A1"/>
    <w:rsid w:val="001B2A29"/>
    <w:rsid w:val="001B2A38"/>
    <w:rsid w:val="001B2A93"/>
    <w:rsid w:val="001B2AFE"/>
    <w:rsid w:val="001B2B15"/>
    <w:rsid w:val="001B2E24"/>
    <w:rsid w:val="001B2EB0"/>
    <w:rsid w:val="001B351E"/>
    <w:rsid w:val="001B3621"/>
    <w:rsid w:val="001B37C2"/>
    <w:rsid w:val="001B38A5"/>
    <w:rsid w:val="001B3A6D"/>
    <w:rsid w:val="001B3AE8"/>
    <w:rsid w:val="001B3BB6"/>
    <w:rsid w:val="001B3C0C"/>
    <w:rsid w:val="001B3C9E"/>
    <w:rsid w:val="001B3E0F"/>
    <w:rsid w:val="001B3ECA"/>
    <w:rsid w:val="001B3FB9"/>
    <w:rsid w:val="001B40AB"/>
    <w:rsid w:val="001B413F"/>
    <w:rsid w:val="001B439E"/>
    <w:rsid w:val="001B43B0"/>
    <w:rsid w:val="001B43DA"/>
    <w:rsid w:val="001B4414"/>
    <w:rsid w:val="001B4644"/>
    <w:rsid w:val="001B46CE"/>
    <w:rsid w:val="001B46D1"/>
    <w:rsid w:val="001B473E"/>
    <w:rsid w:val="001B4815"/>
    <w:rsid w:val="001B491B"/>
    <w:rsid w:val="001B493C"/>
    <w:rsid w:val="001B4A0F"/>
    <w:rsid w:val="001B4A91"/>
    <w:rsid w:val="001B4B7E"/>
    <w:rsid w:val="001B4B8F"/>
    <w:rsid w:val="001B4D56"/>
    <w:rsid w:val="001B4E1B"/>
    <w:rsid w:val="001B4EDA"/>
    <w:rsid w:val="001B4F87"/>
    <w:rsid w:val="001B50E2"/>
    <w:rsid w:val="001B529A"/>
    <w:rsid w:val="001B5437"/>
    <w:rsid w:val="001B546A"/>
    <w:rsid w:val="001B54CE"/>
    <w:rsid w:val="001B55AC"/>
    <w:rsid w:val="001B566A"/>
    <w:rsid w:val="001B570C"/>
    <w:rsid w:val="001B5874"/>
    <w:rsid w:val="001B58F2"/>
    <w:rsid w:val="001B593D"/>
    <w:rsid w:val="001B596F"/>
    <w:rsid w:val="001B5A03"/>
    <w:rsid w:val="001B5C43"/>
    <w:rsid w:val="001B5C53"/>
    <w:rsid w:val="001B6101"/>
    <w:rsid w:val="001B6300"/>
    <w:rsid w:val="001B6324"/>
    <w:rsid w:val="001B64BB"/>
    <w:rsid w:val="001B65D7"/>
    <w:rsid w:val="001B69F9"/>
    <w:rsid w:val="001B6A5F"/>
    <w:rsid w:val="001B6AF0"/>
    <w:rsid w:val="001B6AF4"/>
    <w:rsid w:val="001B6CFC"/>
    <w:rsid w:val="001B6ECF"/>
    <w:rsid w:val="001B72DD"/>
    <w:rsid w:val="001B737A"/>
    <w:rsid w:val="001B7586"/>
    <w:rsid w:val="001B75E5"/>
    <w:rsid w:val="001B781D"/>
    <w:rsid w:val="001B799B"/>
    <w:rsid w:val="001B79CD"/>
    <w:rsid w:val="001B7AB7"/>
    <w:rsid w:val="001B7B07"/>
    <w:rsid w:val="001B7CE6"/>
    <w:rsid w:val="001B7D61"/>
    <w:rsid w:val="001B7E14"/>
    <w:rsid w:val="001B7E99"/>
    <w:rsid w:val="001B7EDA"/>
    <w:rsid w:val="001B7FB9"/>
    <w:rsid w:val="001C011C"/>
    <w:rsid w:val="001C01B5"/>
    <w:rsid w:val="001C01CC"/>
    <w:rsid w:val="001C01DD"/>
    <w:rsid w:val="001C01F2"/>
    <w:rsid w:val="001C02C6"/>
    <w:rsid w:val="001C02F3"/>
    <w:rsid w:val="001C03FF"/>
    <w:rsid w:val="001C048A"/>
    <w:rsid w:val="001C051C"/>
    <w:rsid w:val="001C052E"/>
    <w:rsid w:val="001C074A"/>
    <w:rsid w:val="001C07B5"/>
    <w:rsid w:val="001C0B8B"/>
    <w:rsid w:val="001C0C01"/>
    <w:rsid w:val="001C0C55"/>
    <w:rsid w:val="001C0C7F"/>
    <w:rsid w:val="001C0DFF"/>
    <w:rsid w:val="001C0E12"/>
    <w:rsid w:val="001C0E3B"/>
    <w:rsid w:val="001C0EAD"/>
    <w:rsid w:val="001C0FC9"/>
    <w:rsid w:val="001C106D"/>
    <w:rsid w:val="001C11DD"/>
    <w:rsid w:val="001C1275"/>
    <w:rsid w:val="001C1453"/>
    <w:rsid w:val="001C14AA"/>
    <w:rsid w:val="001C14FF"/>
    <w:rsid w:val="001C1633"/>
    <w:rsid w:val="001C16C0"/>
    <w:rsid w:val="001C1702"/>
    <w:rsid w:val="001C184C"/>
    <w:rsid w:val="001C1864"/>
    <w:rsid w:val="001C18A4"/>
    <w:rsid w:val="001C197F"/>
    <w:rsid w:val="001C1AEB"/>
    <w:rsid w:val="001C1C09"/>
    <w:rsid w:val="001C1CB1"/>
    <w:rsid w:val="001C22B5"/>
    <w:rsid w:val="001C22FC"/>
    <w:rsid w:val="001C253A"/>
    <w:rsid w:val="001C28DC"/>
    <w:rsid w:val="001C2951"/>
    <w:rsid w:val="001C2A3F"/>
    <w:rsid w:val="001C2A6E"/>
    <w:rsid w:val="001C2B3B"/>
    <w:rsid w:val="001C2CCC"/>
    <w:rsid w:val="001C2D09"/>
    <w:rsid w:val="001C2DE1"/>
    <w:rsid w:val="001C2E6A"/>
    <w:rsid w:val="001C2F1A"/>
    <w:rsid w:val="001C3150"/>
    <w:rsid w:val="001C325A"/>
    <w:rsid w:val="001C3269"/>
    <w:rsid w:val="001C349F"/>
    <w:rsid w:val="001C34BD"/>
    <w:rsid w:val="001C3522"/>
    <w:rsid w:val="001C352A"/>
    <w:rsid w:val="001C38B2"/>
    <w:rsid w:val="001C3986"/>
    <w:rsid w:val="001C3A88"/>
    <w:rsid w:val="001C3A91"/>
    <w:rsid w:val="001C3B11"/>
    <w:rsid w:val="001C3C94"/>
    <w:rsid w:val="001C3E2A"/>
    <w:rsid w:val="001C4038"/>
    <w:rsid w:val="001C4069"/>
    <w:rsid w:val="001C412D"/>
    <w:rsid w:val="001C4135"/>
    <w:rsid w:val="001C41BF"/>
    <w:rsid w:val="001C422B"/>
    <w:rsid w:val="001C426C"/>
    <w:rsid w:val="001C42BC"/>
    <w:rsid w:val="001C43EB"/>
    <w:rsid w:val="001C4568"/>
    <w:rsid w:val="001C45E6"/>
    <w:rsid w:val="001C4616"/>
    <w:rsid w:val="001C4AA0"/>
    <w:rsid w:val="001C4AAA"/>
    <w:rsid w:val="001C4AC1"/>
    <w:rsid w:val="001C4C58"/>
    <w:rsid w:val="001C4CF4"/>
    <w:rsid w:val="001C503F"/>
    <w:rsid w:val="001C505A"/>
    <w:rsid w:val="001C522A"/>
    <w:rsid w:val="001C532A"/>
    <w:rsid w:val="001C53E2"/>
    <w:rsid w:val="001C550D"/>
    <w:rsid w:val="001C55F9"/>
    <w:rsid w:val="001C582A"/>
    <w:rsid w:val="001C59E9"/>
    <w:rsid w:val="001C5A2C"/>
    <w:rsid w:val="001C5AC9"/>
    <w:rsid w:val="001C5B1C"/>
    <w:rsid w:val="001C5CA7"/>
    <w:rsid w:val="001C5CCA"/>
    <w:rsid w:val="001C5D18"/>
    <w:rsid w:val="001C5D32"/>
    <w:rsid w:val="001C5DC5"/>
    <w:rsid w:val="001C5F5E"/>
    <w:rsid w:val="001C5FBE"/>
    <w:rsid w:val="001C5FF9"/>
    <w:rsid w:val="001C6003"/>
    <w:rsid w:val="001C600F"/>
    <w:rsid w:val="001C6051"/>
    <w:rsid w:val="001C60EF"/>
    <w:rsid w:val="001C61E7"/>
    <w:rsid w:val="001C62B8"/>
    <w:rsid w:val="001C6403"/>
    <w:rsid w:val="001C6411"/>
    <w:rsid w:val="001C64A6"/>
    <w:rsid w:val="001C64D6"/>
    <w:rsid w:val="001C65B5"/>
    <w:rsid w:val="001C6919"/>
    <w:rsid w:val="001C6984"/>
    <w:rsid w:val="001C69AB"/>
    <w:rsid w:val="001C6CF3"/>
    <w:rsid w:val="001C6D37"/>
    <w:rsid w:val="001C6F85"/>
    <w:rsid w:val="001C6FCD"/>
    <w:rsid w:val="001C704B"/>
    <w:rsid w:val="001C7199"/>
    <w:rsid w:val="001C7429"/>
    <w:rsid w:val="001C7753"/>
    <w:rsid w:val="001C775D"/>
    <w:rsid w:val="001C77D1"/>
    <w:rsid w:val="001C786C"/>
    <w:rsid w:val="001C7B1D"/>
    <w:rsid w:val="001C7BE3"/>
    <w:rsid w:val="001C7C20"/>
    <w:rsid w:val="001C7DAC"/>
    <w:rsid w:val="001C7F5B"/>
    <w:rsid w:val="001C7FA6"/>
    <w:rsid w:val="001D00F2"/>
    <w:rsid w:val="001D0302"/>
    <w:rsid w:val="001D0379"/>
    <w:rsid w:val="001D04A8"/>
    <w:rsid w:val="001D04DF"/>
    <w:rsid w:val="001D0569"/>
    <w:rsid w:val="001D0913"/>
    <w:rsid w:val="001D0999"/>
    <w:rsid w:val="001D0A7B"/>
    <w:rsid w:val="001D0A91"/>
    <w:rsid w:val="001D0C28"/>
    <w:rsid w:val="001D0D41"/>
    <w:rsid w:val="001D0EE1"/>
    <w:rsid w:val="001D10A6"/>
    <w:rsid w:val="001D1202"/>
    <w:rsid w:val="001D130E"/>
    <w:rsid w:val="001D1315"/>
    <w:rsid w:val="001D136A"/>
    <w:rsid w:val="001D140D"/>
    <w:rsid w:val="001D1427"/>
    <w:rsid w:val="001D1560"/>
    <w:rsid w:val="001D15F9"/>
    <w:rsid w:val="001D16D0"/>
    <w:rsid w:val="001D1764"/>
    <w:rsid w:val="001D17AD"/>
    <w:rsid w:val="001D1872"/>
    <w:rsid w:val="001D1934"/>
    <w:rsid w:val="001D1992"/>
    <w:rsid w:val="001D1B40"/>
    <w:rsid w:val="001D1E9B"/>
    <w:rsid w:val="001D1F4F"/>
    <w:rsid w:val="001D1F70"/>
    <w:rsid w:val="001D1F80"/>
    <w:rsid w:val="001D2070"/>
    <w:rsid w:val="001D2082"/>
    <w:rsid w:val="001D2158"/>
    <w:rsid w:val="001D2233"/>
    <w:rsid w:val="001D2257"/>
    <w:rsid w:val="001D2301"/>
    <w:rsid w:val="001D23D3"/>
    <w:rsid w:val="001D242C"/>
    <w:rsid w:val="001D2583"/>
    <w:rsid w:val="001D25CA"/>
    <w:rsid w:val="001D260F"/>
    <w:rsid w:val="001D2684"/>
    <w:rsid w:val="001D2783"/>
    <w:rsid w:val="001D2817"/>
    <w:rsid w:val="001D2BAF"/>
    <w:rsid w:val="001D2C0A"/>
    <w:rsid w:val="001D2C3E"/>
    <w:rsid w:val="001D2CEA"/>
    <w:rsid w:val="001D2E9B"/>
    <w:rsid w:val="001D2EA1"/>
    <w:rsid w:val="001D313A"/>
    <w:rsid w:val="001D35CD"/>
    <w:rsid w:val="001D3609"/>
    <w:rsid w:val="001D3714"/>
    <w:rsid w:val="001D37E6"/>
    <w:rsid w:val="001D388B"/>
    <w:rsid w:val="001D391A"/>
    <w:rsid w:val="001D396A"/>
    <w:rsid w:val="001D3994"/>
    <w:rsid w:val="001D3A86"/>
    <w:rsid w:val="001D3AB7"/>
    <w:rsid w:val="001D3B60"/>
    <w:rsid w:val="001D3B7E"/>
    <w:rsid w:val="001D3DED"/>
    <w:rsid w:val="001D3F7A"/>
    <w:rsid w:val="001D40A9"/>
    <w:rsid w:val="001D40EB"/>
    <w:rsid w:val="001D41F3"/>
    <w:rsid w:val="001D4599"/>
    <w:rsid w:val="001D45D7"/>
    <w:rsid w:val="001D467B"/>
    <w:rsid w:val="001D46A7"/>
    <w:rsid w:val="001D4741"/>
    <w:rsid w:val="001D47C2"/>
    <w:rsid w:val="001D48B3"/>
    <w:rsid w:val="001D48BF"/>
    <w:rsid w:val="001D494D"/>
    <w:rsid w:val="001D49A6"/>
    <w:rsid w:val="001D49EF"/>
    <w:rsid w:val="001D4A26"/>
    <w:rsid w:val="001D4A65"/>
    <w:rsid w:val="001D4BC4"/>
    <w:rsid w:val="001D4C08"/>
    <w:rsid w:val="001D4CCB"/>
    <w:rsid w:val="001D4D00"/>
    <w:rsid w:val="001D4D4A"/>
    <w:rsid w:val="001D4E77"/>
    <w:rsid w:val="001D4FE1"/>
    <w:rsid w:val="001D4FFA"/>
    <w:rsid w:val="001D5054"/>
    <w:rsid w:val="001D5138"/>
    <w:rsid w:val="001D521D"/>
    <w:rsid w:val="001D5282"/>
    <w:rsid w:val="001D543A"/>
    <w:rsid w:val="001D55B2"/>
    <w:rsid w:val="001D581B"/>
    <w:rsid w:val="001D583C"/>
    <w:rsid w:val="001D585E"/>
    <w:rsid w:val="001D5A26"/>
    <w:rsid w:val="001D5BB3"/>
    <w:rsid w:val="001D5CC2"/>
    <w:rsid w:val="001D5CDE"/>
    <w:rsid w:val="001D5ED7"/>
    <w:rsid w:val="001D5EF4"/>
    <w:rsid w:val="001D5F00"/>
    <w:rsid w:val="001D5F4C"/>
    <w:rsid w:val="001D5F67"/>
    <w:rsid w:val="001D601E"/>
    <w:rsid w:val="001D6229"/>
    <w:rsid w:val="001D63FC"/>
    <w:rsid w:val="001D64AB"/>
    <w:rsid w:val="001D64B6"/>
    <w:rsid w:val="001D65DE"/>
    <w:rsid w:val="001D6717"/>
    <w:rsid w:val="001D6750"/>
    <w:rsid w:val="001D6757"/>
    <w:rsid w:val="001D67B7"/>
    <w:rsid w:val="001D69A1"/>
    <w:rsid w:val="001D6AE3"/>
    <w:rsid w:val="001D6C07"/>
    <w:rsid w:val="001D6C6C"/>
    <w:rsid w:val="001D6CF0"/>
    <w:rsid w:val="001D6D48"/>
    <w:rsid w:val="001D6E7D"/>
    <w:rsid w:val="001D6EAC"/>
    <w:rsid w:val="001D6F1A"/>
    <w:rsid w:val="001D72CD"/>
    <w:rsid w:val="001D7383"/>
    <w:rsid w:val="001D73CF"/>
    <w:rsid w:val="001D7476"/>
    <w:rsid w:val="001D7477"/>
    <w:rsid w:val="001D7AAF"/>
    <w:rsid w:val="001D7AB4"/>
    <w:rsid w:val="001D7B53"/>
    <w:rsid w:val="001D7B6D"/>
    <w:rsid w:val="001D7EB0"/>
    <w:rsid w:val="001E001C"/>
    <w:rsid w:val="001E0057"/>
    <w:rsid w:val="001E00CB"/>
    <w:rsid w:val="001E01CB"/>
    <w:rsid w:val="001E0331"/>
    <w:rsid w:val="001E0365"/>
    <w:rsid w:val="001E0567"/>
    <w:rsid w:val="001E05A3"/>
    <w:rsid w:val="001E08C0"/>
    <w:rsid w:val="001E0DEA"/>
    <w:rsid w:val="001E1043"/>
    <w:rsid w:val="001E108F"/>
    <w:rsid w:val="001E11FB"/>
    <w:rsid w:val="001E14FB"/>
    <w:rsid w:val="001E1502"/>
    <w:rsid w:val="001E1838"/>
    <w:rsid w:val="001E186E"/>
    <w:rsid w:val="001E18E4"/>
    <w:rsid w:val="001E1A16"/>
    <w:rsid w:val="001E1A4B"/>
    <w:rsid w:val="001E1B4C"/>
    <w:rsid w:val="001E1CCD"/>
    <w:rsid w:val="001E2039"/>
    <w:rsid w:val="001E21B5"/>
    <w:rsid w:val="001E2336"/>
    <w:rsid w:val="001E2381"/>
    <w:rsid w:val="001E23FA"/>
    <w:rsid w:val="001E247B"/>
    <w:rsid w:val="001E26B0"/>
    <w:rsid w:val="001E2A8B"/>
    <w:rsid w:val="001E2B06"/>
    <w:rsid w:val="001E2B2F"/>
    <w:rsid w:val="001E2BA1"/>
    <w:rsid w:val="001E2C97"/>
    <w:rsid w:val="001E2D2B"/>
    <w:rsid w:val="001E2E40"/>
    <w:rsid w:val="001E2ED9"/>
    <w:rsid w:val="001E2F4A"/>
    <w:rsid w:val="001E3448"/>
    <w:rsid w:val="001E3481"/>
    <w:rsid w:val="001E3607"/>
    <w:rsid w:val="001E3839"/>
    <w:rsid w:val="001E385A"/>
    <w:rsid w:val="001E38AF"/>
    <w:rsid w:val="001E3A49"/>
    <w:rsid w:val="001E3C32"/>
    <w:rsid w:val="001E3E3D"/>
    <w:rsid w:val="001E3E77"/>
    <w:rsid w:val="001E3EE7"/>
    <w:rsid w:val="001E3F75"/>
    <w:rsid w:val="001E4006"/>
    <w:rsid w:val="001E41DB"/>
    <w:rsid w:val="001E4446"/>
    <w:rsid w:val="001E458C"/>
    <w:rsid w:val="001E47D4"/>
    <w:rsid w:val="001E4952"/>
    <w:rsid w:val="001E4A7B"/>
    <w:rsid w:val="001E4AA7"/>
    <w:rsid w:val="001E4B0C"/>
    <w:rsid w:val="001E4B10"/>
    <w:rsid w:val="001E4B4D"/>
    <w:rsid w:val="001E4B75"/>
    <w:rsid w:val="001E4D0A"/>
    <w:rsid w:val="001E4E07"/>
    <w:rsid w:val="001E4EB1"/>
    <w:rsid w:val="001E4EE3"/>
    <w:rsid w:val="001E4F4B"/>
    <w:rsid w:val="001E5020"/>
    <w:rsid w:val="001E52BB"/>
    <w:rsid w:val="001E52F8"/>
    <w:rsid w:val="001E54F7"/>
    <w:rsid w:val="001E550F"/>
    <w:rsid w:val="001E5561"/>
    <w:rsid w:val="001E55B5"/>
    <w:rsid w:val="001E55C3"/>
    <w:rsid w:val="001E55F2"/>
    <w:rsid w:val="001E56F0"/>
    <w:rsid w:val="001E57DB"/>
    <w:rsid w:val="001E582A"/>
    <w:rsid w:val="001E58EC"/>
    <w:rsid w:val="001E59D2"/>
    <w:rsid w:val="001E5A02"/>
    <w:rsid w:val="001E5A76"/>
    <w:rsid w:val="001E5A94"/>
    <w:rsid w:val="001E5BBE"/>
    <w:rsid w:val="001E5F37"/>
    <w:rsid w:val="001E5F9A"/>
    <w:rsid w:val="001E6007"/>
    <w:rsid w:val="001E610B"/>
    <w:rsid w:val="001E6185"/>
    <w:rsid w:val="001E6199"/>
    <w:rsid w:val="001E6286"/>
    <w:rsid w:val="001E6447"/>
    <w:rsid w:val="001E64DA"/>
    <w:rsid w:val="001E662F"/>
    <w:rsid w:val="001E665D"/>
    <w:rsid w:val="001E6765"/>
    <w:rsid w:val="001E67AE"/>
    <w:rsid w:val="001E6806"/>
    <w:rsid w:val="001E6876"/>
    <w:rsid w:val="001E6964"/>
    <w:rsid w:val="001E6B39"/>
    <w:rsid w:val="001E6B87"/>
    <w:rsid w:val="001E6C76"/>
    <w:rsid w:val="001E6EE9"/>
    <w:rsid w:val="001E70D2"/>
    <w:rsid w:val="001E70F9"/>
    <w:rsid w:val="001E7235"/>
    <w:rsid w:val="001E7276"/>
    <w:rsid w:val="001E72E3"/>
    <w:rsid w:val="001E7395"/>
    <w:rsid w:val="001E7396"/>
    <w:rsid w:val="001E76E3"/>
    <w:rsid w:val="001E77EB"/>
    <w:rsid w:val="001E7866"/>
    <w:rsid w:val="001E79D6"/>
    <w:rsid w:val="001E7A9B"/>
    <w:rsid w:val="001E7AAD"/>
    <w:rsid w:val="001E7D63"/>
    <w:rsid w:val="001E7E23"/>
    <w:rsid w:val="001E7E96"/>
    <w:rsid w:val="001E7FC1"/>
    <w:rsid w:val="001F00A2"/>
    <w:rsid w:val="001F019F"/>
    <w:rsid w:val="001F029C"/>
    <w:rsid w:val="001F0414"/>
    <w:rsid w:val="001F042C"/>
    <w:rsid w:val="001F043F"/>
    <w:rsid w:val="001F0954"/>
    <w:rsid w:val="001F098E"/>
    <w:rsid w:val="001F0A3B"/>
    <w:rsid w:val="001F0B4E"/>
    <w:rsid w:val="001F0C5B"/>
    <w:rsid w:val="001F0D2F"/>
    <w:rsid w:val="001F0D76"/>
    <w:rsid w:val="001F0E08"/>
    <w:rsid w:val="001F0E2B"/>
    <w:rsid w:val="001F0FC8"/>
    <w:rsid w:val="001F1110"/>
    <w:rsid w:val="001F1163"/>
    <w:rsid w:val="001F12A3"/>
    <w:rsid w:val="001F13A5"/>
    <w:rsid w:val="001F13E0"/>
    <w:rsid w:val="001F163E"/>
    <w:rsid w:val="001F19B5"/>
    <w:rsid w:val="001F19E7"/>
    <w:rsid w:val="001F19FD"/>
    <w:rsid w:val="001F1A61"/>
    <w:rsid w:val="001F1B2A"/>
    <w:rsid w:val="001F1B99"/>
    <w:rsid w:val="001F1C38"/>
    <w:rsid w:val="001F1C5A"/>
    <w:rsid w:val="001F1C92"/>
    <w:rsid w:val="001F1DD0"/>
    <w:rsid w:val="001F1E93"/>
    <w:rsid w:val="001F1F57"/>
    <w:rsid w:val="001F208A"/>
    <w:rsid w:val="001F2141"/>
    <w:rsid w:val="001F2258"/>
    <w:rsid w:val="001F2294"/>
    <w:rsid w:val="001F230E"/>
    <w:rsid w:val="001F2444"/>
    <w:rsid w:val="001F24E3"/>
    <w:rsid w:val="001F2644"/>
    <w:rsid w:val="001F2656"/>
    <w:rsid w:val="001F269A"/>
    <w:rsid w:val="001F26C2"/>
    <w:rsid w:val="001F2A97"/>
    <w:rsid w:val="001F2ADB"/>
    <w:rsid w:val="001F2B36"/>
    <w:rsid w:val="001F2B4C"/>
    <w:rsid w:val="001F2D03"/>
    <w:rsid w:val="001F2D39"/>
    <w:rsid w:val="001F2E3E"/>
    <w:rsid w:val="001F2EF9"/>
    <w:rsid w:val="001F2F59"/>
    <w:rsid w:val="001F3062"/>
    <w:rsid w:val="001F3183"/>
    <w:rsid w:val="001F32CA"/>
    <w:rsid w:val="001F3453"/>
    <w:rsid w:val="001F35F4"/>
    <w:rsid w:val="001F38E7"/>
    <w:rsid w:val="001F3A46"/>
    <w:rsid w:val="001F3B8D"/>
    <w:rsid w:val="001F3E96"/>
    <w:rsid w:val="001F3F76"/>
    <w:rsid w:val="001F4086"/>
    <w:rsid w:val="001F40B8"/>
    <w:rsid w:val="001F4194"/>
    <w:rsid w:val="001F422B"/>
    <w:rsid w:val="001F426D"/>
    <w:rsid w:val="001F4388"/>
    <w:rsid w:val="001F4424"/>
    <w:rsid w:val="001F442A"/>
    <w:rsid w:val="001F4504"/>
    <w:rsid w:val="001F459F"/>
    <w:rsid w:val="001F4665"/>
    <w:rsid w:val="001F47F3"/>
    <w:rsid w:val="001F48BB"/>
    <w:rsid w:val="001F4CBF"/>
    <w:rsid w:val="001F4DBF"/>
    <w:rsid w:val="001F4ECD"/>
    <w:rsid w:val="001F501A"/>
    <w:rsid w:val="001F5225"/>
    <w:rsid w:val="001F5234"/>
    <w:rsid w:val="001F5457"/>
    <w:rsid w:val="001F548D"/>
    <w:rsid w:val="001F5501"/>
    <w:rsid w:val="001F555C"/>
    <w:rsid w:val="001F562B"/>
    <w:rsid w:val="001F57D3"/>
    <w:rsid w:val="001F5850"/>
    <w:rsid w:val="001F589E"/>
    <w:rsid w:val="001F58C4"/>
    <w:rsid w:val="001F58EC"/>
    <w:rsid w:val="001F5930"/>
    <w:rsid w:val="001F5938"/>
    <w:rsid w:val="001F593A"/>
    <w:rsid w:val="001F5A7C"/>
    <w:rsid w:val="001F5BCE"/>
    <w:rsid w:val="001F5C85"/>
    <w:rsid w:val="001F5F43"/>
    <w:rsid w:val="001F5FBB"/>
    <w:rsid w:val="001F60B3"/>
    <w:rsid w:val="001F625B"/>
    <w:rsid w:val="001F627C"/>
    <w:rsid w:val="001F630E"/>
    <w:rsid w:val="001F634B"/>
    <w:rsid w:val="001F63D3"/>
    <w:rsid w:val="001F65E9"/>
    <w:rsid w:val="001F6A12"/>
    <w:rsid w:val="001F6A2E"/>
    <w:rsid w:val="001F6AA4"/>
    <w:rsid w:val="001F6AE2"/>
    <w:rsid w:val="001F6BAB"/>
    <w:rsid w:val="001F6DA2"/>
    <w:rsid w:val="001F6E67"/>
    <w:rsid w:val="001F7027"/>
    <w:rsid w:val="001F705E"/>
    <w:rsid w:val="001F71CC"/>
    <w:rsid w:val="001F722B"/>
    <w:rsid w:val="001F73E4"/>
    <w:rsid w:val="001F753C"/>
    <w:rsid w:val="001F75D9"/>
    <w:rsid w:val="001F7606"/>
    <w:rsid w:val="001F7686"/>
    <w:rsid w:val="001F769F"/>
    <w:rsid w:val="001F7702"/>
    <w:rsid w:val="001F7833"/>
    <w:rsid w:val="001F78F5"/>
    <w:rsid w:val="001F793B"/>
    <w:rsid w:val="001F79D6"/>
    <w:rsid w:val="001F7E40"/>
    <w:rsid w:val="001F7E65"/>
    <w:rsid w:val="001F7EA2"/>
    <w:rsid w:val="001F7EE9"/>
    <w:rsid w:val="001F7FC1"/>
    <w:rsid w:val="001F7FFD"/>
    <w:rsid w:val="00200011"/>
    <w:rsid w:val="0020002C"/>
    <w:rsid w:val="002001E2"/>
    <w:rsid w:val="00200220"/>
    <w:rsid w:val="0020028E"/>
    <w:rsid w:val="002003B3"/>
    <w:rsid w:val="00200428"/>
    <w:rsid w:val="002005BB"/>
    <w:rsid w:val="002005FC"/>
    <w:rsid w:val="002006EA"/>
    <w:rsid w:val="0020085D"/>
    <w:rsid w:val="0020096C"/>
    <w:rsid w:val="00200A42"/>
    <w:rsid w:val="00200D97"/>
    <w:rsid w:val="00200DDD"/>
    <w:rsid w:val="00200E78"/>
    <w:rsid w:val="00200EDF"/>
    <w:rsid w:val="0020109A"/>
    <w:rsid w:val="002012B1"/>
    <w:rsid w:val="00201364"/>
    <w:rsid w:val="00201427"/>
    <w:rsid w:val="00201463"/>
    <w:rsid w:val="0020147B"/>
    <w:rsid w:val="002014B2"/>
    <w:rsid w:val="0020157E"/>
    <w:rsid w:val="0020158F"/>
    <w:rsid w:val="00201603"/>
    <w:rsid w:val="0020170F"/>
    <w:rsid w:val="0020179F"/>
    <w:rsid w:val="0020187A"/>
    <w:rsid w:val="002019D8"/>
    <w:rsid w:val="00201A13"/>
    <w:rsid w:val="00201A56"/>
    <w:rsid w:val="00201C77"/>
    <w:rsid w:val="00201D54"/>
    <w:rsid w:val="00201E46"/>
    <w:rsid w:val="00201E8B"/>
    <w:rsid w:val="00201E8D"/>
    <w:rsid w:val="00201F77"/>
    <w:rsid w:val="00201F88"/>
    <w:rsid w:val="00202005"/>
    <w:rsid w:val="0020205E"/>
    <w:rsid w:val="0020208A"/>
    <w:rsid w:val="00202180"/>
    <w:rsid w:val="00202211"/>
    <w:rsid w:val="00202296"/>
    <w:rsid w:val="0020229B"/>
    <w:rsid w:val="002022EA"/>
    <w:rsid w:val="00202487"/>
    <w:rsid w:val="00202549"/>
    <w:rsid w:val="00202690"/>
    <w:rsid w:val="0020277C"/>
    <w:rsid w:val="00202788"/>
    <w:rsid w:val="002028E0"/>
    <w:rsid w:val="002029BB"/>
    <w:rsid w:val="00202A21"/>
    <w:rsid w:val="00202ADB"/>
    <w:rsid w:val="00202AF6"/>
    <w:rsid w:val="00202B46"/>
    <w:rsid w:val="00202E5C"/>
    <w:rsid w:val="00202F96"/>
    <w:rsid w:val="00202FD3"/>
    <w:rsid w:val="00202FFE"/>
    <w:rsid w:val="002030AF"/>
    <w:rsid w:val="00203281"/>
    <w:rsid w:val="0020333E"/>
    <w:rsid w:val="002033A5"/>
    <w:rsid w:val="00203478"/>
    <w:rsid w:val="002034D5"/>
    <w:rsid w:val="00203519"/>
    <w:rsid w:val="002035EA"/>
    <w:rsid w:val="00203603"/>
    <w:rsid w:val="002036D1"/>
    <w:rsid w:val="00203807"/>
    <w:rsid w:val="0020393C"/>
    <w:rsid w:val="002039E2"/>
    <w:rsid w:val="002039F9"/>
    <w:rsid w:val="00203B16"/>
    <w:rsid w:val="00203C62"/>
    <w:rsid w:val="00203FFC"/>
    <w:rsid w:val="002042BB"/>
    <w:rsid w:val="00204309"/>
    <w:rsid w:val="00204379"/>
    <w:rsid w:val="002044D3"/>
    <w:rsid w:val="0020451C"/>
    <w:rsid w:val="00204608"/>
    <w:rsid w:val="002046C2"/>
    <w:rsid w:val="002046E7"/>
    <w:rsid w:val="002046EB"/>
    <w:rsid w:val="0020477E"/>
    <w:rsid w:val="002047F6"/>
    <w:rsid w:val="002048F4"/>
    <w:rsid w:val="00204985"/>
    <w:rsid w:val="00204AE0"/>
    <w:rsid w:val="00204B15"/>
    <w:rsid w:val="00204B1F"/>
    <w:rsid w:val="00204E01"/>
    <w:rsid w:val="00204E4C"/>
    <w:rsid w:val="00204EC8"/>
    <w:rsid w:val="00204ED6"/>
    <w:rsid w:val="00204F02"/>
    <w:rsid w:val="00204F42"/>
    <w:rsid w:val="00204F96"/>
    <w:rsid w:val="00205059"/>
    <w:rsid w:val="002051C0"/>
    <w:rsid w:val="002053D1"/>
    <w:rsid w:val="002055BE"/>
    <w:rsid w:val="002055F4"/>
    <w:rsid w:val="002055F6"/>
    <w:rsid w:val="00205733"/>
    <w:rsid w:val="00205946"/>
    <w:rsid w:val="00205B4C"/>
    <w:rsid w:val="00205BA6"/>
    <w:rsid w:val="00205BD9"/>
    <w:rsid w:val="00205DAB"/>
    <w:rsid w:val="00205DB3"/>
    <w:rsid w:val="00205EF2"/>
    <w:rsid w:val="00205FA3"/>
    <w:rsid w:val="00206037"/>
    <w:rsid w:val="00206056"/>
    <w:rsid w:val="002061FB"/>
    <w:rsid w:val="00206278"/>
    <w:rsid w:val="002062F4"/>
    <w:rsid w:val="00206320"/>
    <w:rsid w:val="002063CE"/>
    <w:rsid w:val="00206448"/>
    <w:rsid w:val="00206552"/>
    <w:rsid w:val="002067C5"/>
    <w:rsid w:val="002067C6"/>
    <w:rsid w:val="002068E7"/>
    <w:rsid w:val="00206921"/>
    <w:rsid w:val="00206BF7"/>
    <w:rsid w:val="00206C31"/>
    <w:rsid w:val="00206C80"/>
    <w:rsid w:val="00206CCD"/>
    <w:rsid w:val="00206D8A"/>
    <w:rsid w:val="00206FC5"/>
    <w:rsid w:val="002070B6"/>
    <w:rsid w:val="00207330"/>
    <w:rsid w:val="00207355"/>
    <w:rsid w:val="002074A5"/>
    <w:rsid w:val="002074C7"/>
    <w:rsid w:val="002074C8"/>
    <w:rsid w:val="0020750C"/>
    <w:rsid w:val="00207562"/>
    <w:rsid w:val="00207673"/>
    <w:rsid w:val="0020767D"/>
    <w:rsid w:val="00207682"/>
    <w:rsid w:val="00207710"/>
    <w:rsid w:val="00207782"/>
    <w:rsid w:val="00207930"/>
    <w:rsid w:val="00207A7A"/>
    <w:rsid w:val="00207B73"/>
    <w:rsid w:val="00207CB0"/>
    <w:rsid w:val="00207CC3"/>
    <w:rsid w:val="00207CCC"/>
    <w:rsid w:val="00207D40"/>
    <w:rsid w:val="00207DAA"/>
    <w:rsid w:val="00210168"/>
    <w:rsid w:val="002101A3"/>
    <w:rsid w:val="00210217"/>
    <w:rsid w:val="00210336"/>
    <w:rsid w:val="0021036C"/>
    <w:rsid w:val="002105F5"/>
    <w:rsid w:val="002106CD"/>
    <w:rsid w:val="002108CA"/>
    <w:rsid w:val="00210A39"/>
    <w:rsid w:val="00210ADD"/>
    <w:rsid w:val="00210D57"/>
    <w:rsid w:val="00210DAB"/>
    <w:rsid w:val="00210E91"/>
    <w:rsid w:val="00210F75"/>
    <w:rsid w:val="00211038"/>
    <w:rsid w:val="002110AD"/>
    <w:rsid w:val="002110DE"/>
    <w:rsid w:val="00211354"/>
    <w:rsid w:val="002113B5"/>
    <w:rsid w:val="002114AC"/>
    <w:rsid w:val="00211870"/>
    <w:rsid w:val="00211892"/>
    <w:rsid w:val="00211939"/>
    <w:rsid w:val="0021196A"/>
    <w:rsid w:val="0021196F"/>
    <w:rsid w:val="00211A04"/>
    <w:rsid w:val="00211A67"/>
    <w:rsid w:val="00211ACD"/>
    <w:rsid w:val="00211D58"/>
    <w:rsid w:val="00211E8E"/>
    <w:rsid w:val="00211FF1"/>
    <w:rsid w:val="00212045"/>
    <w:rsid w:val="0021210F"/>
    <w:rsid w:val="002122ED"/>
    <w:rsid w:val="0021254C"/>
    <w:rsid w:val="00212757"/>
    <w:rsid w:val="0021283B"/>
    <w:rsid w:val="00212B30"/>
    <w:rsid w:val="00212C35"/>
    <w:rsid w:val="00212DC8"/>
    <w:rsid w:val="00212F08"/>
    <w:rsid w:val="00212F32"/>
    <w:rsid w:val="0021300F"/>
    <w:rsid w:val="0021310D"/>
    <w:rsid w:val="00213132"/>
    <w:rsid w:val="0021326D"/>
    <w:rsid w:val="002132EE"/>
    <w:rsid w:val="0021336E"/>
    <w:rsid w:val="0021356D"/>
    <w:rsid w:val="00213600"/>
    <w:rsid w:val="00213778"/>
    <w:rsid w:val="0021383D"/>
    <w:rsid w:val="002138AB"/>
    <w:rsid w:val="00213983"/>
    <w:rsid w:val="002139E5"/>
    <w:rsid w:val="00213B1E"/>
    <w:rsid w:val="00213B5E"/>
    <w:rsid w:val="00213B96"/>
    <w:rsid w:val="00213DBF"/>
    <w:rsid w:val="0021412C"/>
    <w:rsid w:val="00214147"/>
    <w:rsid w:val="00214256"/>
    <w:rsid w:val="002142BF"/>
    <w:rsid w:val="002144BD"/>
    <w:rsid w:val="002145C1"/>
    <w:rsid w:val="00214603"/>
    <w:rsid w:val="002147D7"/>
    <w:rsid w:val="002147F0"/>
    <w:rsid w:val="002148E6"/>
    <w:rsid w:val="0021492E"/>
    <w:rsid w:val="00214B26"/>
    <w:rsid w:val="00214BAB"/>
    <w:rsid w:val="00214D7D"/>
    <w:rsid w:val="00214DBF"/>
    <w:rsid w:val="00214EF8"/>
    <w:rsid w:val="00215027"/>
    <w:rsid w:val="00215055"/>
    <w:rsid w:val="0021505F"/>
    <w:rsid w:val="0021509E"/>
    <w:rsid w:val="0021529C"/>
    <w:rsid w:val="00215342"/>
    <w:rsid w:val="002153BE"/>
    <w:rsid w:val="00215460"/>
    <w:rsid w:val="002154DB"/>
    <w:rsid w:val="00215595"/>
    <w:rsid w:val="00215793"/>
    <w:rsid w:val="002158BD"/>
    <w:rsid w:val="00215979"/>
    <w:rsid w:val="00215A1A"/>
    <w:rsid w:val="00215B00"/>
    <w:rsid w:val="00215E0C"/>
    <w:rsid w:val="002160A2"/>
    <w:rsid w:val="002161FE"/>
    <w:rsid w:val="00216254"/>
    <w:rsid w:val="002163C4"/>
    <w:rsid w:val="002164B3"/>
    <w:rsid w:val="002164CE"/>
    <w:rsid w:val="002166A1"/>
    <w:rsid w:val="002166C0"/>
    <w:rsid w:val="002166EB"/>
    <w:rsid w:val="00216756"/>
    <w:rsid w:val="002167A7"/>
    <w:rsid w:val="002167D3"/>
    <w:rsid w:val="00216957"/>
    <w:rsid w:val="00216DE7"/>
    <w:rsid w:val="0021730E"/>
    <w:rsid w:val="00217357"/>
    <w:rsid w:val="00217479"/>
    <w:rsid w:val="00217633"/>
    <w:rsid w:val="00217707"/>
    <w:rsid w:val="00217A25"/>
    <w:rsid w:val="00217A47"/>
    <w:rsid w:val="00217A63"/>
    <w:rsid w:val="00217B98"/>
    <w:rsid w:val="00217BBC"/>
    <w:rsid w:val="00217D23"/>
    <w:rsid w:val="00217D5F"/>
    <w:rsid w:val="00217D9F"/>
    <w:rsid w:val="00217DA2"/>
    <w:rsid w:val="00217E5A"/>
    <w:rsid w:val="00217F42"/>
    <w:rsid w:val="00220082"/>
    <w:rsid w:val="0022014E"/>
    <w:rsid w:val="00220259"/>
    <w:rsid w:val="002202B0"/>
    <w:rsid w:val="002202B7"/>
    <w:rsid w:val="0022064E"/>
    <w:rsid w:val="00220660"/>
    <w:rsid w:val="002206E8"/>
    <w:rsid w:val="00220819"/>
    <w:rsid w:val="00220848"/>
    <w:rsid w:val="0022085B"/>
    <w:rsid w:val="0022086D"/>
    <w:rsid w:val="002208B4"/>
    <w:rsid w:val="0022099D"/>
    <w:rsid w:val="002209C2"/>
    <w:rsid w:val="00220A19"/>
    <w:rsid w:val="00220A3E"/>
    <w:rsid w:val="00220ACB"/>
    <w:rsid w:val="00220B54"/>
    <w:rsid w:val="00220B89"/>
    <w:rsid w:val="00220E31"/>
    <w:rsid w:val="00220F43"/>
    <w:rsid w:val="00220F60"/>
    <w:rsid w:val="002210CE"/>
    <w:rsid w:val="00221127"/>
    <w:rsid w:val="002211D9"/>
    <w:rsid w:val="002211E5"/>
    <w:rsid w:val="00221274"/>
    <w:rsid w:val="0022139F"/>
    <w:rsid w:val="00221442"/>
    <w:rsid w:val="0022149B"/>
    <w:rsid w:val="0022157E"/>
    <w:rsid w:val="0022158F"/>
    <w:rsid w:val="002215B8"/>
    <w:rsid w:val="00221778"/>
    <w:rsid w:val="002218A4"/>
    <w:rsid w:val="002218AB"/>
    <w:rsid w:val="00221984"/>
    <w:rsid w:val="002219D5"/>
    <w:rsid w:val="002219D6"/>
    <w:rsid w:val="00221A1A"/>
    <w:rsid w:val="00221A59"/>
    <w:rsid w:val="00221AA2"/>
    <w:rsid w:val="00221B34"/>
    <w:rsid w:val="00221BAA"/>
    <w:rsid w:val="00221C34"/>
    <w:rsid w:val="00221CC5"/>
    <w:rsid w:val="00222040"/>
    <w:rsid w:val="0022211B"/>
    <w:rsid w:val="002221E7"/>
    <w:rsid w:val="0022238B"/>
    <w:rsid w:val="00222482"/>
    <w:rsid w:val="00222525"/>
    <w:rsid w:val="00222663"/>
    <w:rsid w:val="00222681"/>
    <w:rsid w:val="002229C4"/>
    <w:rsid w:val="00222A47"/>
    <w:rsid w:val="00222AA0"/>
    <w:rsid w:val="00222C0C"/>
    <w:rsid w:val="00222E93"/>
    <w:rsid w:val="0022349C"/>
    <w:rsid w:val="0022374B"/>
    <w:rsid w:val="0022385B"/>
    <w:rsid w:val="002238AD"/>
    <w:rsid w:val="002239CF"/>
    <w:rsid w:val="00223A4B"/>
    <w:rsid w:val="00223A77"/>
    <w:rsid w:val="00223AB9"/>
    <w:rsid w:val="00223AF5"/>
    <w:rsid w:val="00223B29"/>
    <w:rsid w:val="00223C17"/>
    <w:rsid w:val="00223C6A"/>
    <w:rsid w:val="00223D7E"/>
    <w:rsid w:val="00223EAA"/>
    <w:rsid w:val="00223EB3"/>
    <w:rsid w:val="00224046"/>
    <w:rsid w:val="002241E0"/>
    <w:rsid w:val="0022428A"/>
    <w:rsid w:val="0022438B"/>
    <w:rsid w:val="0022448F"/>
    <w:rsid w:val="002244F0"/>
    <w:rsid w:val="002245FE"/>
    <w:rsid w:val="00224686"/>
    <w:rsid w:val="00224737"/>
    <w:rsid w:val="0022487F"/>
    <w:rsid w:val="00224914"/>
    <w:rsid w:val="00224D21"/>
    <w:rsid w:val="00224DA6"/>
    <w:rsid w:val="00224F74"/>
    <w:rsid w:val="0022503B"/>
    <w:rsid w:val="00225060"/>
    <w:rsid w:val="00225135"/>
    <w:rsid w:val="0022516C"/>
    <w:rsid w:val="0022528E"/>
    <w:rsid w:val="002253CD"/>
    <w:rsid w:val="002254D5"/>
    <w:rsid w:val="002255C8"/>
    <w:rsid w:val="002255FF"/>
    <w:rsid w:val="00225627"/>
    <w:rsid w:val="0022565E"/>
    <w:rsid w:val="0022573D"/>
    <w:rsid w:val="00225898"/>
    <w:rsid w:val="0022595F"/>
    <w:rsid w:val="002259C8"/>
    <w:rsid w:val="002259E1"/>
    <w:rsid w:val="00225BAD"/>
    <w:rsid w:val="00225BDC"/>
    <w:rsid w:val="00225D3F"/>
    <w:rsid w:val="00225E71"/>
    <w:rsid w:val="00225F12"/>
    <w:rsid w:val="00226077"/>
    <w:rsid w:val="00226082"/>
    <w:rsid w:val="0022609F"/>
    <w:rsid w:val="00226125"/>
    <w:rsid w:val="002261EB"/>
    <w:rsid w:val="00226277"/>
    <w:rsid w:val="0022633A"/>
    <w:rsid w:val="0022634C"/>
    <w:rsid w:val="0022643A"/>
    <w:rsid w:val="002265E2"/>
    <w:rsid w:val="00226602"/>
    <w:rsid w:val="00226604"/>
    <w:rsid w:val="00226969"/>
    <w:rsid w:val="00226A75"/>
    <w:rsid w:val="00226BE9"/>
    <w:rsid w:val="00226C82"/>
    <w:rsid w:val="00226D2C"/>
    <w:rsid w:val="00226D63"/>
    <w:rsid w:val="00226DA6"/>
    <w:rsid w:val="00226DFC"/>
    <w:rsid w:val="00226E67"/>
    <w:rsid w:val="00226F09"/>
    <w:rsid w:val="00227402"/>
    <w:rsid w:val="00227482"/>
    <w:rsid w:val="002274D4"/>
    <w:rsid w:val="0022750E"/>
    <w:rsid w:val="0022758E"/>
    <w:rsid w:val="00227651"/>
    <w:rsid w:val="00227842"/>
    <w:rsid w:val="00227A39"/>
    <w:rsid w:val="00227A99"/>
    <w:rsid w:val="00227B6B"/>
    <w:rsid w:val="00227BA8"/>
    <w:rsid w:val="00227C56"/>
    <w:rsid w:val="00227D8A"/>
    <w:rsid w:val="00230037"/>
    <w:rsid w:val="0023005B"/>
    <w:rsid w:val="0023012C"/>
    <w:rsid w:val="00230131"/>
    <w:rsid w:val="0023022A"/>
    <w:rsid w:val="002302D3"/>
    <w:rsid w:val="002303EF"/>
    <w:rsid w:val="00230440"/>
    <w:rsid w:val="002304E0"/>
    <w:rsid w:val="00230553"/>
    <w:rsid w:val="00230564"/>
    <w:rsid w:val="00230AE2"/>
    <w:rsid w:val="00230B1D"/>
    <w:rsid w:val="00230B25"/>
    <w:rsid w:val="00230B94"/>
    <w:rsid w:val="00230D41"/>
    <w:rsid w:val="00230DFC"/>
    <w:rsid w:val="00230E4D"/>
    <w:rsid w:val="00230FB2"/>
    <w:rsid w:val="00230FB8"/>
    <w:rsid w:val="00231047"/>
    <w:rsid w:val="0023108C"/>
    <w:rsid w:val="002310B3"/>
    <w:rsid w:val="0023116C"/>
    <w:rsid w:val="0023122B"/>
    <w:rsid w:val="00231426"/>
    <w:rsid w:val="0023144D"/>
    <w:rsid w:val="00231532"/>
    <w:rsid w:val="00231536"/>
    <w:rsid w:val="00231597"/>
    <w:rsid w:val="002316F1"/>
    <w:rsid w:val="002318AB"/>
    <w:rsid w:val="00231B66"/>
    <w:rsid w:val="00231B69"/>
    <w:rsid w:val="00231B77"/>
    <w:rsid w:val="00231BE2"/>
    <w:rsid w:val="00231CBC"/>
    <w:rsid w:val="00231D4A"/>
    <w:rsid w:val="00231D74"/>
    <w:rsid w:val="00231EC4"/>
    <w:rsid w:val="00231ED7"/>
    <w:rsid w:val="00231F09"/>
    <w:rsid w:val="00231FCC"/>
    <w:rsid w:val="0023201D"/>
    <w:rsid w:val="002321E9"/>
    <w:rsid w:val="002322AF"/>
    <w:rsid w:val="002322D3"/>
    <w:rsid w:val="00232334"/>
    <w:rsid w:val="0023235B"/>
    <w:rsid w:val="002323D7"/>
    <w:rsid w:val="002324E9"/>
    <w:rsid w:val="00232552"/>
    <w:rsid w:val="00232566"/>
    <w:rsid w:val="00232580"/>
    <w:rsid w:val="00232749"/>
    <w:rsid w:val="0023279D"/>
    <w:rsid w:val="002328EF"/>
    <w:rsid w:val="00232AB0"/>
    <w:rsid w:val="00232B08"/>
    <w:rsid w:val="00232B5E"/>
    <w:rsid w:val="00232C2A"/>
    <w:rsid w:val="00232E15"/>
    <w:rsid w:val="00232E46"/>
    <w:rsid w:val="00232E51"/>
    <w:rsid w:val="00232F69"/>
    <w:rsid w:val="002333D4"/>
    <w:rsid w:val="00233657"/>
    <w:rsid w:val="0023377A"/>
    <w:rsid w:val="00233780"/>
    <w:rsid w:val="00233861"/>
    <w:rsid w:val="00233882"/>
    <w:rsid w:val="002338B9"/>
    <w:rsid w:val="00233ABD"/>
    <w:rsid w:val="00233AED"/>
    <w:rsid w:val="00233BE1"/>
    <w:rsid w:val="00233C3B"/>
    <w:rsid w:val="00233C5C"/>
    <w:rsid w:val="00233CE9"/>
    <w:rsid w:val="00233D82"/>
    <w:rsid w:val="00233DD4"/>
    <w:rsid w:val="00233E5D"/>
    <w:rsid w:val="00233F46"/>
    <w:rsid w:val="002340B3"/>
    <w:rsid w:val="00234130"/>
    <w:rsid w:val="00234231"/>
    <w:rsid w:val="002343AD"/>
    <w:rsid w:val="00234520"/>
    <w:rsid w:val="002345C5"/>
    <w:rsid w:val="00234603"/>
    <w:rsid w:val="002346C2"/>
    <w:rsid w:val="0023481F"/>
    <w:rsid w:val="002349D4"/>
    <w:rsid w:val="00234A0C"/>
    <w:rsid w:val="00234BD9"/>
    <w:rsid w:val="00234D88"/>
    <w:rsid w:val="00234E65"/>
    <w:rsid w:val="00234F57"/>
    <w:rsid w:val="0023508B"/>
    <w:rsid w:val="002350F1"/>
    <w:rsid w:val="002351BF"/>
    <w:rsid w:val="002351EF"/>
    <w:rsid w:val="0023521F"/>
    <w:rsid w:val="002352FD"/>
    <w:rsid w:val="0023549C"/>
    <w:rsid w:val="002354E5"/>
    <w:rsid w:val="0023551B"/>
    <w:rsid w:val="00235520"/>
    <w:rsid w:val="00235573"/>
    <w:rsid w:val="00235584"/>
    <w:rsid w:val="0023559B"/>
    <w:rsid w:val="002359C1"/>
    <w:rsid w:val="00235C09"/>
    <w:rsid w:val="00235C68"/>
    <w:rsid w:val="00235E1F"/>
    <w:rsid w:val="00235E86"/>
    <w:rsid w:val="00235F4A"/>
    <w:rsid w:val="00235F85"/>
    <w:rsid w:val="00235FA3"/>
    <w:rsid w:val="00236068"/>
    <w:rsid w:val="002360C0"/>
    <w:rsid w:val="00236129"/>
    <w:rsid w:val="00236325"/>
    <w:rsid w:val="0023653A"/>
    <w:rsid w:val="00236581"/>
    <w:rsid w:val="00236875"/>
    <w:rsid w:val="00236972"/>
    <w:rsid w:val="0023698F"/>
    <w:rsid w:val="00236AEC"/>
    <w:rsid w:val="00236B4C"/>
    <w:rsid w:val="00236B83"/>
    <w:rsid w:val="00236D0E"/>
    <w:rsid w:val="00236DA5"/>
    <w:rsid w:val="00236E92"/>
    <w:rsid w:val="00236F1C"/>
    <w:rsid w:val="00236F21"/>
    <w:rsid w:val="002370AD"/>
    <w:rsid w:val="0023710B"/>
    <w:rsid w:val="0023713C"/>
    <w:rsid w:val="00237156"/>
    <w:rsid w:val="00237348"/>
    <w:rsid w:val="0023738E"/>
    <w:rsid w:val="0023741F"/>
    <w:rsid w:val="00237456"/>
    <w:rsid w:val="00237561"/>
    <w:rsid w:val="002376B7"/>
    <w:rsid w:val="002376C4"/>
    <w:rsid w:val="002376E6"/>
    <w:rsid w:val="002377F3"/>
    <w:rsid w:val="002378EB"/>
    <w:rsid w:val="00237B62"/>
    <w:rsid w:val="00237FD0"/>
    <w:rsid w:val="0024017D"/>
    <w:rsid w:val="00240224"/>
    <w:rsid w:val="002402AC"/>
    <w:rsid w:val="00240425"/>
    <w:rsid w:val="00240475"/>
    <w:rsid w:val="002405CE"/>
    <w:rsid w:val="00240614"/>
    <w:rsid w:val="002406B7"/>
    <w:rsid w:val="0024082A"/>
    <w:rsid w:val="00240934"/>
    <w:rsid w:val="00240985"/>
    <w:rsid w:val="00240B09"/>
    <w:rsid w:val="00240B72"/>
    <w:rsid w:val="00240CB0"/>
    <w:rsid w:val="00240CF1"/>
    <w:rsid w:val="00240DC7"/>
    <w:rsid w:val="00240F6A"/>
    <w:rsid w:val="0024114E"/>
    <w:rsid w:val="00241188"/>
    <w:rsid w:val="00241195"/>
    <w:rsid w:val="0024133D"/>
    <w:rsid w:val="0024137D"/>
    <w:rsid w:val="002413B7"/>
    <w:rsid w:val="002414AE"/>
    <w:rsid w:val="0024190F"/>
    <w:rsid w:val="00241953"/>
    <w:rsid w:val="00241A6D"/>
    <w:rsid w:val="00241B9E"/>
    <w:rsid w:val="00241C2D"/>
    <w:rsid w:val="00241D7C"/>
    <w:rsid w:val="00241D9A"/>
    <w:rsid w:val="00241E16"/>
    <w:rsid w:val="00241E4F"/>
    <w:rsid w:val="00241E5F"/>
    <w:rsid w:val="00241F79"/>
    <w:rsid w:val="00242343"/>
    <w:rsid w:val="00242527"/>
    <w:rsid w:val="002426AB"/>
    <w:rsid w:val="002427B2"/>
    <w:rsid w:val="002427EC"/>
    <w:rsid w:val="002427F0"/>
    <w:rsid w:val="00242833"/>
    <w:rsid w:val="00242B30"/>
    <w:rsid w:val="00242B63"/>
    <w:rsid w:val="00242CAB"/>
    <w:rsid w:val="00242D23"/>
    <w:rsid w:val="00242D4E"/>
    <w:rsid w:val="00242E59"/>
    <w:rsid w:val="00242EE3"/>
    <w:rsid w:val="00243273"/>
    <w:rsid w:val="002432D6"/>
    <w:rsid w:val="0024333C"/>
    <w:rsid w:val="0024340B"/>
    <w:rsid w:val="00243552"/>
    <w:rsid w:val="00243644"/>
    <w:rsid w:val="00243707"/>
    <w:rsid w:val="002437CA"/>
    <w:rsid w:val="00243871"/>
    <w:rsid w:val="00243A75"/>
    <w:rsid w:val="00243AB0"/>
    <w:rsid w:val="00243ABC"/>
    <w:rsid w:val="00243B0C"/>
    <w:rsid w:val="00243BFD"/>
    <w:rsid w:val="00243D31"/>
    <w:rsid w:val="00243D67"/>
    <w:rsid w:val="00243D8D"/>
    <w:rsid w:val="00243FE1"/>
    <w:rsid w:val="00244123"/>
    <w:rsid w:val="002441AE"/>
    <w:rsid w:val="002441F1"/>
    <w:rsid w:val="00244209"/>
    <w:rsid w:val="0024421C"/>
    <w:rsid w:val="0024443A"/>
    <w:rsid w:val="0024443E"/>
    <w:rsid w:val="002444E8"/>
    <w:rsid w:val="002444EB"/>
    <w:rsid w:val="00244547"/>
    <w:rsid w:val="00244560"/>
    <w:rsid w:val="002445E4"/>
    <w:rsid w:val="002448BF"/>
    <w:rsid w:val="00244B3E"/>
    <w:rsid w:val="00244B94"/>
    <w:rsid w:val="00244C6C"/>
    <w:rsid w:val="00244F12"/>
    <w:rsid w:val="00244F50"/>
    <w:rsid w:val="0024502D"/>
    <w:rsid w:val="0024534E"/>
    <w:rsid w:val="0024542B"/>
    <w:rsid w:val="00245514"/>
    <w:rsid w:val="00245A1B"/>
    <w:rsid w:val="00245B32"/>
    <w:rsid w:val="00245BF1"/>
    <w:rsid w:val="00245D86"/>
    <w:rsid w:val="00245DA4"/>
    <w:rsid w:val="00245DE4"/>
    <w:rsid w:val="00245E01"/>
    <w:rsid w:val="00246001"/>
    <w:rsid w:val="0024618E"/>
    <w:rsid w:val="002461A3"/>
    <w:rsid w:val="002462D7"/>
    <w:rsid w:val="00246368"/>
    <w:rsid w:val="00246611"/>
    <w:rsid w:val="00246828"/>
    <w:rsid w:val="0024693F"/>
    <w:rsid w:val="00246A48"/>
    <w:rsid w:val="00246B50"/>
    <w:rsid w:val="00246C00"/>
    <w:rsid w:val="00246C01"/>
    <w:rsid w:val="00246C37"/>
    <w:rsid w:val="00246C59"/>
    <w:rsid w:val="00246D35"/>
    <w:rsid w:val="00246D73"/>
    <w:rsid w:val="00246DB1"/>
    <w:rsid w:val="00246DC2"/>
    <w:rsid w:val="00246E59"/>
    <w:rsid w:val="00246FD8"/>
    <w:rsid w:val="00247176"/>
    <w:rsid w:val="0024731C"/>
    <w:rsid w:val="002474A5"/>
    <w:rsid w:val="002474BF"/>
    <w:rsid w:val="002475FC"/>
    <w:rsid w:val="002476BF"/>
    <w:rsid w:val="00247743"/>
    <w:rsid w:val="002477C2"/>
    <w:rsid w:val="00247844"/>
    <w:rsid w:val="00247D9C"/>
    <w:rsid w:val="00247E8C"/>
    <w:rsid w:val="00250409"/>
    <w:rsid w:val="00250464"/>
    <w:rsid w:val="0025047B"/>
    <w:rsid w:val="002504A7"/>
    <w:rsid w:val="00250520"/>
    <w:rsid w:val="00250639"/>
    <w:rsid w:val="002506B2"/>
    <w:rsid w:val="002506D2"/>
    <w:rsid w:val="002507A4"/>
    <w:rsid w:val="002507BE"/>
    <w:rsid w:val="00250821"/>
    <w:rsid w:val="00250A36"/>
    <w:rsid w:val="00250A60"/>
    <w:rsid w:val="00250BA3"/>
    <w:rsid w:val="00250BF3"/>
    <w:rsid w:val="00251082"/>
    <w:rsid w:val="00251288"/>
    <w:rsid w:val="002512FA"/>
    <w:rsid w:val="00251366"/>
    <w:rsid w:val="0025136B"/>
    <w:rsid w:val="00251392"/>
    <w:rsid w:val="00251883"/>
    <w:rsid w:val="00251AE6"/>
    <w:rsid w:val="00251B87"/>
    <w:rsid w:val="00251BCA"/>
    <w:rsid w:val="00251F93"/>
    <w:rsid w:val="00252033"/>
    <w:rsid w:val="00252091"/>
    <w:rsid w:val="002520A2"/>
    <w:rsid w:val="00252288"/>
    <w:rsid w:val="00252354"/>
    <w:rsid w:val="002525D5"/>
    <w:rsid w:val="002527B7"/>
    <w:rsid w:val="002527EF"/>
    <w:rsid w:val="00252929"/>
    <w:rsid w:val="0025295E"/>
    <w:rsid w:val="0025298F"/>
    <w:rsid w:val="002529CD"/>
    <w:rsid w:val="002529F9"/>
    <w:rsid w:val="00252BA2"/>
    <w:rsid w:val="00252C48"/>
    <w:rsid w:val="00252CBC"/>
    <w:rsid w:val="00252E18"/>
    <w:rsid w:val="00252E5F"/>
    <w:rsid w:val="00252F3F"/>
    <w:rsid w:val="002530F9"/>
    <w:rsid w:val="0025311E"/>
    <w:rsid w:val="00253134"/>
    <w:rsid w:val="00253183"/>
    <w:rsid w:val="002531F6"/>
    <w:rsid w:val="002532AE"/>
    <w:rsid w:val="002532FF"/>
    <w:rsid w:val="002533F7"/>
    <w:rsid w:val="00253462"/>
    <w:rsid w:val="0025351B"/>
    <w:rsid w:val="002535CC"/>
    <w:rsid w:val="0025361F"/>
    <w:rsid w:val="0025375C"/>
    <w:rsid w:val="002537DB"/>
    <w:rsid w:val="0025382E"/>
    <w:rsid w:val="0025390B"/>
    <w:rsid w:val="00253ABB"/>
    <w:rsid w:val="00253B29"/>
    <w:rsid w:val="00253CBF"/>
    <w:rsid w:val="00253E59"/>
    <w:rsid w:val="00253EB1"/>
    <w:rsid w:val="00253F35"/>
    <w:rsid w:val="00253F77"/>
    <w:rsid w:val="00253FD4"/>
    <w:rsid w:val="00254036"/>
    <w:rsid w:val="002541BB"/>
    <w:rsid w:val="0025424A"/>
    <w:rsid w:val="002542D5"/>
    <w:rsid w:val="0025434A"/>
    <w:rsid w:val="00254358"/>
    <w:rsid w:val="00254367"/>
    <w:rsid w:val="0025449D"/>
    <w:rsid w:val="002547DC"/>
    <w:rsid w:val="00254901"/>
    <w:rsid w:val="00254CBF"/>
    <w:rsid w:val="00254D0B"/>
    <w:rsid w:val="00254D6C"/>
    <w:rsid w:val="00254DB1"/>
    <w:rsid w:val="00254E5B"/>
    <w:rsid w:val="00254EA1"/>
    <w:rsid w:val="00254F07"/>
    <w:rsid w:val="00255055"/>
    <w:rsid w:val="0025528B"/>
    <w:rsid w:val="00255522"/>
    <w:rsid w:val="00255529"/>
    <w:rsid w:val="00255566"/>
    <w:rsid w:val="002556AE"/>
    <w:rsid w:val="002556F4"/>
    <w:rsid w:val="0025579F"/>
    <w:rsid w:val="002559AA"/>
    <w:rsid w:val="00255A20"/>
    <w:rsid w:val="00255A9F"/>
    <w:rsid w:val="00255D0D"/>
    <w:rsid w:val="00255D75"/>
    <w:rsid w:val="00255E70"/>
    <w:rsid w:val="00255EAB"/>
    <w:rsid w:val="00256146"/>
    <w:rsid w:val="0025621A"/>
    <w:rsid w:val="0025634E"/>
    <w:rsid w:val="00256372"/>
    <w:rsid w:val="0025642B"/>
    <w:rsid w:val="00256663"/>
    <w:rsid w:val="002569C2"/>
    <w:rsid w:val="00256A0D"/>
    <w:rsid w:val="00256A69"/>
    <w:rsid w:val="00256B0D"/>
    <w:rsid w:val="00256B12"/>
    <w:rsid w:val="00256B1A"/>
    <w:rsid w:val="00256BCE"/>
    <w:rsid w:val="00256E66"/>
    <w:rsid w:val="00256F11"/>
    <w:rsid w:val="00257075"/>
    <w:rsid w:val="0025720B"/>
    <w:rsid w:val="00257290"/>
    <w:rsid w:val="0025738E"/>
    <w:rsid w:val="002573C4"/>
    <w:rsid w:val="00257419"/>
    <w:rsid w:val="002574BF"/>
    <w:rsid w:val="00257789"/>
    <w:rsid w:val="002578CF"/>
    <w:rsid w:val="002578E5"/>
    <w:rsid w:val="002579B9"/>
    <w:rsid w:val="00257A52"/>
    <w:rsid w:val="00257B15"/>
    <w:rsid w:val="00257B19"/>
    <w:rsid w:val="00257B94"/>
    <w:rsid w:val="00257B97"/>
    <w:rsid w:val="00257C2B"/>
    <w:rsid w:val="00257D23"/>
    <w:rsid w:val="00257DA4"/>
    <w:rsid w:val="00257E36"/>
    <w:rsid w:val="00257F76"/>
    <w:rsid w:val="00257F9F"/>
    <w:rsid w:val="0026003B"/>
    <w:rsid w:val="002600EE"/>
    <w:rsid w:val="002604C8"/>
    <w:rsid w:val="0026068C"/>
    <w:rsid w:val="002606E5"/>
    <w:rsid w:val="002606FE"/>
    <w:rsid w:val="00260717"/>
    <w:rsid w:val="00260748"/>
    <w:rsid w:val="0026077B"/>
    <w:rsid w:val="002609A1"/>
    <w:rsid w:val="00260AA1"/>
    <w:rsid w:val="00260D27"/>
    <w:rsid w:val="00260E44"/>
    <w:rsid w:val="00260E46"/>
    <w:rsid w:val="00260F31"/>
    <w:rsid w:val="00260FA8"/>
    <w:rsid w:val="0026102B"/>
    <w:rsid w:val="002611CD"/>
    <w:rsid w:val="00261636"/>
    <w:rsid w:val="002616C0"/>
    <w:rsid w:val="002618DA"/>
    <w:rsid w:val="002619A2"/>
    <w:rsid w:val="002619E7"/>
    <w:rsid w:val="00261BE2"/>
    <w:rsid w:val="00261C41"/>
    <w:rsid w:val="00261C81"/>
    <w:rsid w:val="00261D69"/>
    <w:rsid w:val="00261DAD"/>
    <w:rsid w:val="00261EDC"/>
    <w:rsid w:val="00261F9B"/>
    <w:rsid w:val="00262010"/>
    <w:rsid w:val="0026206F"/>
    <w:rsid w:val="002620A6"/>
    <w:rsid w:val="002620AF"/>
    <w:rsid w:val="0026220C"/>
    <w:rsid w:val="0026225B"/>
    <w:rsid w:val="0026235A"/>
    <w:rsid w:val="00262428"/>
    <w:rsid w:val="0026252F"/>
    <w:rsid w:val="002625D2"/>
    <w:rsid w:val="0026264E"/>
    <w:rsid w:val="00262687"/>
    <w:rsid w:val="00262761"/>
    <w:rsid w:val="002627EC"/>
    <w:rsid w:val="00262993"/>
    <w:rsid w:val="00262A86"/>
    <w:rsid w:val="00262C7E"/>
    <w:rsid w:val="00262D87"/>
    <w:rsid w:val="00262E89"/>
    <w:rsid w:val="00262FF4"/>
    <w:rsid w:val="00262FF5"/>
    <w:rsid w:val="002631F9"/>
    <w:rsid w:val="00263351"/>
    <w:rsid w:val="00263437"/>
    <w:rsid w:val="0026345B"/>
    <w:rsid w:val="00263521"/>
    <w:rsid w:val="00263621"/>
    <w:rsid w:val="00263681"/>
    <w:rsid w:val="002636C6"/>
    <w:rsid w:val="002636E2"/>
    <w:rsid w:val="002637AE"/>
    <w:rsid w:val="002637CF"/>
    <w:rsid w:val="002638E3"/>
    <w:rsid w:val="0026397F"/>
    <w:rsid w:val="00263A1F"/>
    <w:rsid w:val="00263ABB"/>
    <w:rsid w:val="00263AC9"/>
    <w:rsid w:val="00263B95"/>
    <w:rsid w:val="00263D0A"/>
    <w:rsid w:val="00263DA8"/>
    <w:rsid w:val="00263E1B"/>
    <w:rsid w:val="00263FA9"/>
    <w:rsid w:val="0026412B"/>
    <w:rsid w:val="00264136"/>
    <w:rsid w:val="00264145"/>
    <w:rsid w:val="00264171"/>
    <w:rsid w:val="00264262"/>
    <w:rsid w:val="00264313"/>
    <w:rsid w:val="00264410"/>
    <w:rsid w:val="00264450"/>
    <w:rsid w:val="00264503"/>
    <w:rsid w:val="00264574"/>
    <w:rsid w:val="0026464F"/>
    <w:rsid w:val="00264670"/>
    <w:rsid w:val="002647F3"/>
    <w:rsid w:val="0026483D"/>
    <w:rsid w:val="00264A42"/>
    <w:rsid w:val="00264AE9"/>
    <w:rsid w:val="00264BA1"/>
    <w:rsid w:val="00264CEE"/>
    <w:rsid w:val="00264D10"/>
    <w:rsid w:val="00264DEA"/>
    <w:rsid w:val="00264FB6"/>
    <w:rsid w:val="002650EC"/>
    <w:rsid w:val="0026517B"/>
    <w:rsid w:val="002653CB"/>
    <w:rsid w:val="00265465"/>
    <w:rsid w:val="0026546E"/>
    <w:rsid w:val="0026554A"/>
    <w:rsid w:val="002655D6"/>
    <w:rsid w:val="00265630"/>
    <w:rsid w:val="00265667"/>
    <w:rsid w:val="0026578C"/>
    <w:rsid w:val="002657BB"/>
    <w:rsid w:val="0026592E"/>
    <w:rsid w:val="0026594C"/>
    <w:rsid w:val="0026595F"/>
    <w:rsid w:val="002659AA"/>
    <w:rsid w:val="002659DA"/>
    <w:rsid w:val="00265B5C"/>
    <w:rsid w:val="00265D0D"/>
    <w:rsid w:val="00265E57"/>
    <w:rsid w:val="00265E5F"/>
    <w:rsid w:val="00266021"/>
    <w:rsid w:val="00266086"/>
    <w:rsid w:val="00266092"/>
    <w:rsid w:val="0026618E"/>
    <w:rsid w:val="0026627F"/>
    <w:rsid w:val="0026639B"/>
    <w:rsid w:val="002663A4"/>
    <w:rsid w:val="002666DD"/>
    <w:rsid w:val="0026670B"/>
    <w:rsid w:val="00266771"/>
    <w:rsid w:val="00266772"/>
    <w:rsid w:val="002667BC"/>
    <w:rsid w:val="00266A6B"/>
    <w:rsid w:val="00266A70"/>
    <w:rsid w:val="00266CA5"/>
    <w:rsid w:val="00266DA0"/>
    <w:rsid w:val="00266DB4"/>
    <w:rsid w:val="00266E06"/>
    <w:rsid w:val="00266FA6"/>
    <w:rsid w:val="00267094"/>
    <w:rsid w:val="002670C3"/>
    <w:rsid w:val="0026712B"/>
    <w:rsid w:val="002671D5"/>
    <w:rsid w:val="00267235"/>
    <w:rsid w:val="002672C0"/>
    <w:rsid w:val="0026735B"/>
    <w:rsid w:val="002673CB"/>
    <w:rsid w:val="00267460"/>
    <w:rsid w:val="00267556"/>
    <w:rsid w:val="00267825"/>
    <w:rsid w:val="0026783D"/>
    <w:rsid w:val="002678B5"/>
    <w:rsid w:val="0026795C"/>
    <w:rsid w:val="00267A58"/>
    <w:rsid w:val="00267A8E"/>
    <w:rsid w:val="00267B13"/>
    <w:rsid w:val="00267B65"/>
    <w:rsid w:val="00267BEE"/>
    <w:rsid w:val="00267CA2"/>
    <w:rsid w:val="00267DAF"/>
    <w:rsid w:val="00267DB3"/>
    <w:rsid w:val="00267E51"/>
    <w:rsid w:val="00267ECD"/>
    <w:rsid w:val="00270194"/>
    <w:rsid w:val="00270223"/>
    <w:rsid w:val="002702A9"/>
    <w:rsid w:val="002702BC"/>
    <w:rsid w:val="00270335"/>
    <w:rsid w:val="00270356"/>
    <w:rsid w:val="002703F1"/>
    <w:rsid w:val="00270519"/>
    <w:rsid w:val="00270580"/>
    <w:rsid w:val="002707E8"/>
    <w:rsid w:val="002709F3"/>
    <w:rsid w:val="00270B9D"/>
    <w:rsid w:val="00270DF3"/>
    <w:rsid w:val="00270E4A"/>
    <w:rsid w:val="00270FF5"/>
    <w:rsid w:val="00271031"/>
    <w:rsid w:val="00271121"/>
    <w:rsid w:val="00271301"/>
    <w:rsid w:val="0027135A"/>
    <w:rsid w:val="002713CB"/>
    <w:rsid w:val="00271446"/>
    <w:rsid w:val="00271597"/>
    <w:rsid w:val="002715C6"/>
    <w:rsid w:val="00271612"/>
    <w:rsid w:val="002716CE"/>
    <w:rsid w:val="002717F1"/>
    <w:rsid w:val="00271868"/>
    <w:rsid w:val="00271942"/>
    <w:rsid w:val="00271961"/>
    <w:rsid w:val="00271A98"/>
    <w:rsid w:val="00271B9B"/>
    <w:rsid w:val="00271C10"/>
    <w:rsid w:val="00271DFA"/>
    <w:rsid w:val="00271E05"/>
    <w:rsid w:val="00271E6D"/>
    <w:rsid w:val="00271F7D"/>
    <w:rsid w:val="00271FFE"/>
    <w:rsid w:val="0027217B"/>
    <w:rsid w:val="002723F6"/>
    <w:rsid w:val="0027249A"/>
    <w:rsid w:val="002725D9"/>
    <w:rsid w:val="002726E2"/>
    <w:rsid w:val="0027275A"/>
    <w:rsid w:val="002728DF"/>
    <w:rsid w:val="00272906"/>
    <w:rsid w:val="00272AC2"/>
    <w:rsid w:val="00272CA0"/>
    <w:rsid w:val="00272DCD"/>
    <w:rsid w:val="00272EE5"/>
    <w:rsid w:val="00272F1A"/>
    <w:rsid w:val="00272F8B"/>
    <w:rsid w:val="00272FA1"/>
    <w:rsid w:val="00272FC5"/>
    <w:rsid w:val="00273092"/>
    <w:rsid w:val="00273178"/>
    <w:rsid w:val="00273258"/>
    <w:rsid w:val="002732E8"/>
    <w:rsid w:val="00273457"/>
    <w:rsid w:val="002734C0"/>
    <w:rsid w:val="00273720"/>
    <w:rsid w:val="0027373B"/>
    <w:rsid w:val="0027376A"/>
    <w:rsid w:val="002737C8"/>
    <w:rsid w:val="00273824"/>
    <w:rsid w:val="00273AA6"/>
    <w:rsid w:val="00273B68"/>
    <w:rsid w:val="00273B87"/>
    <w:rsid w:val="00273DA8"/>
    <w:rsid w:val="00273E85"/>
    <w:rsid w:val="00273EBF"/>
    <w:rsid w:val="00273EC0"/>
    <w:rsid w:val="002740BD"/>
    <w:rsid w:val="00274319"/>
    <w:rsid w:val="0027443B"/>
    <w:rsid w:val="0027445E"/>
    <w:rsid w:val="0027450C"/>
    <w:rsid w:val="002745D1"/>
    <w:rsid w:val="002745D8"/>
    <w:rsid w:val="002746FB"/>
    <w:rsid w:val="0027475D"/>
    <w:rsid w:val="00274777"/>
    <w:rsid w:val="00274956"/>
    <w:rsid w:val="00274A7A"/>
    <w:rsid w:val="00274C08"/>
    <w:rsid w:val="00274D12"/>
    <w:rsid w:val="00274D61"/>
    <w:rsid w:val="00274E23"/>
    <w:rsid w:val="00274F7A"/>
    <w:rsid w:val="002750E1"/>
    <w:rsid w:val="00275100"/>
    <w:rsid w:val="0027534E"/>
    <w:rsid w:val="002753BC"/>
    <w:rsid w:val="002753C3"/>
    <w:rsid w:val="002754A2"/>
    <w:rsid w:val="002759C8"/>
    <w:rsid w:val="00275AFC"/>
    <w:rsid w:val="00275B9A"/>
    <w:rsid w:val="00275BE4"/>
    <w:rsid w:val="00275D01"/>
    <w:rsid w:val="00275E33"/>
    <w:rsid w:val="00275E98"/>
    <w:rsid w:val="00275ED7"/>
    <w:rsid w:val="00275F5C"/>
    <w:rsid w:val="00275FAA"/>
    <w:rsid w:val="00276089"/>
    <w:rsid w:val="00276172"/>
    <w:rsid w:val="00276397"/>
    <w:rsid w:val="002763E0"/>
    <w:rsid w:val="0027640D"/>
    <w:rsid w:val="00276519"/>
    <w:rsid w:val="00276631"/>
    <w:rsid w:val="002766A2"/>
    <w:rsid w:val="002766BC"/>
    <w:rsid w:val="00276938"/>
    <w:rsid w:val="00276A91"/>
    <w:rsid w:val="00276B64"/>
    <w:rsid w:val="00276B70"/>
    <w:rsid w:val="00276C97"/>
    <w:rsid w:val="00276CE8"/>
    <w:rsid w:val="00276D07"/>
    <w:rsid w:val="00276D7C"/>
    <w:rsid w:val="00276DAB"/>
    <w:rsid w:val="00276DFE"/>
    <w:rsid w:val="00277112"/>
    <w:rsid w:val="002771B4"/>
    <w:rsid w:val="0027729E"/>
    <w:rsid w:val="0027733E"/>
    <w:rsid w:val="0027748D"/>
    <w:rsid w:val="00277570"/>
    <w:rsid w:val="002775BB"/>
    <w:rsid w:val="002775DF"/>
    <w:rsid w:val="002776F5"/>
    <w:rsid w:val="002777AE"/>
    <w:rsid w:val="002777E2"/>
    <w:rsid w:val="00277929"/>
    <w:rsid w:val="00277989"/>
    <w:rsid w:val="00277A46"/>
    <w:rsid w:val="00277A64"/>
    <w:rsid w:val="00277A82"/>
    <w:rsid w:val="00277AE7"/>
    <w:rsid w:val="00277C4E"/>
    <w:rsid w:val="00277CBA"/>
    <w:rsid w:val="00277D31"/>
    <w:rsid w:val="00277DCD"/>
    <w:rsid w:val="00277E42"/>
    <w:rsid w:val="00277E80"/>
    <w:rsid w:val="00277EA1"/>
    <w:rsid w:val="00277EF1"/>
    <w:rsid w:val="00277F38"/>
    <w:rsid w:val="00277F6F"/>
    <w:rsid w:val="002800D4"/>
    <w:rsid w:val="00280189"/>
    <w:rsid w:val="002801E4"/>
    <w:rsid w:val="002805A6"/>
    <w:rsid w:val="002805AB"/>
    <w:rsid w:val="002805F2"/>
    <w:rsid w:val="00280673"/>
    <w:rsid w:val="002806B7"/>
    <w:rsid w:val="00280882"/>
    <w:rsid w:val="0028094B"/>
    <w:rsid w:val="0028094F"/>
    <w:rsid w:val="00280AE7"/>
    <w:rsid w:val="00280BB9"/>
    <w:rsid w:val="00280C34"/>
    <w:rsid w:val="00280C48"/>
    <w:rsid w:val="00280CCD"/>
    <w:rsid w:val="00280E73"/>
    <w:rsid w:val="00280E7E"/>
    <w:rsid w:val="00280F44"/>
    <w:rsid w:val="00280F71"/>
    <w:rsid w:val="00281028"/>
    <w:rsid w:val="00281192"/>
    <w:rsid w:val="00281257"/>
    <w:rsid w:val="00281675"/>
    <w:rsid w:val="0028167E"/>
    <w:rsid w:val="002816A6"/>
    <w:rsid w:val="002816EC"/>
    <w:rsid w:val="00281739"/>
    <w:rsid w:val="002818ED"/>
    <w:rsid w:val="00281940"/>
    <w:rsid w:val="0028196D"/>
    <w:rsid w:val="00281A19"/>
    <w:rsid w:val="00281A89"/>
    <w:rsid w:val="00281B14"/>
    <w:rsid w:val="00281B22"/>
    <w:rsid w:val="00281C4D"/>
    <w:rsid w:val="00281CA1"/>
    <w:rsid w:val="00281D48"/>
    <w:rsid w:val="00282032"/>
    <w:rsid w:val="00282082"/>
    <w:rsid w:val="002820DF"/>
    <w:rsid w:val="0028212B"/>
    <w:rsid w:val="00282153"/>
    <w:rsid w:val="0028217E"/>
    <w:rsid w:val="0028219F"/>
    <w:rsid w:val="0028222F"/>
    <w:rsid w:val="002822C7"/>
    <w:rsid w:val="00282357"/>
    <w:rsid w:val="00282496"/>
    <w:rsid w:val="0028256D"/>
    <w:rsid w:val="0028278E"/>
    <w:rsid w:val="00282796"/>
    <w:rsid w:val="002827DA"/>
    <w:rsid w:val="00282838"/>
    <w:rsid w:val="00282994"/>
    <w:rsid w:val="00282B08"/>
    <w:rsid w:val="00282B99"/>
    <w:rsid w:val="00282CD2"/>
    <w:rsid w:val="00282E82"/>
    <w:rsid w:val="00282EAA"/>
    <w:rsid w:val="00282F4E"/>
    <w:rsid w:val="00282F95"/>
    <w:rsid w:val="00282FE0"/>
    <w:rsid w:val="00283097"/>
    <w:rsid w:val="00283121"/>
    <w:rsid w:val="00283306"/>
    <w:rsid w:val="00283460"/>
    <w:rsid w:val="00283498"/>
    <w:rsid w:val="00283700"/>
    <w:rsid w:val="00283A12"/>
    <w:rsid w:val="00283CCF"/>
    <w:rsid w:val="00283D0F"/>
    <w:rsid w:val="00283FA2"/>
    <w:rsid w:val="00284000"/>
    <w:rsid w:val="002840FA"/>
    <w:rsid w:val="0028417F"/>
    <w:rsid w:val="00284359"/>
    <w:rsid w:val="002843A1"/>
    <w:rsid w:val="002843C4"/>
    <w:rsid w:val="002843DF"/>
    <w:rsid w:val="00284579"/>
    <w:rsid w:val="00284634"/>
    <w:rsid w:val="00284875"/>
    <w:rsid w:val="002849C7"/>
    <w:rsid w:val="00284A83"/>
    <w:rsid w:val="00284AAA"/>
    <w:rsid w:val="00284C92"/>
    <w:rsid w:val="00284F7F"/>
    <w:rsid w:val="00285130"/>
    <w:rsid w:val="00285224"/>
    <w:rsid w:val="002853AB"/>
    <w:rsid w:val="0028552A"/>
    <w:rsid w:val="002855EC"/>
    <w:rsid w:val="0028560C"/>
    <w:rsid w:val="0028562A"/>
    <w:rsid w:val="00285633"/>
    <w:rsid w:val="002856AF"/>
    <w:rsid w:val="00285889"/>
    <w:rsid w:val="002859AA"/>
    <w:rsid w:val="00285C38"/>
    <w:rsid w:val="00285CFA"/>
    <w:rsid w:val="00285D16"/>
    <w:rsid w:val="00285DBF"/>
    <w:rsid w:val="00285DD1"/>
    <w:rsid w:val="00285DEC"/>
    <w:rsid w:val="00285E49"/>
    <w:rsid w:val="00285E65"/>
    <w:rsid w:val="00285E83"/>
    <w:rsid w:val="0028606A"/>
    <w:rsid w:val="00286173"/>
    <w:rsid w:val="0028617E"/>
    <w:rsid w:val="002861F8"/>
    <w:rsid w:val="00286236"/>
    <w:rsid w:val="002862C9"/>
    <w:rsid w:val="002862E6"/>
    <w:rsid w:val="0028630D"/>
    <w:rsid w:val="00286420"/>
    <w:rsid w:val="002864D6"/>
    <w:rsid w:val="00286577"/>
    <w:rsid w:val="002867B0"/>
    <w:rsid w:val="00286854"/>
    <w:rsid w:val="00286863"/>
    <w:rsid w:val="00286884"/>
    <w:rsid w:val="002869BB"/>
    <w:rsid w:val="00286E94"/>
    <w:rsid w:val="00286F78"/>
    <w:rsid w:val="0028709A"/>
    <w:rsid w:val="0028713B"/>
    <w:rsid w:val="00287304"/>
    <w:rsid w:val="00287367"/>
    <w:rsid w:val="002874EE"/>
    <w:rsid w:val="0028752C"/>
    <w:rsid w:val="00287565"/>
    <w:rsid w:val="0028773E"/>
    <w:rsid w:val="00287748"/>
    <w:rsid w:val="002877ED"/>
    <w:rsid w:val="00287828"/>
    <w:rsid w:val="002878D0"/>
    <w:rsid w:val="002878F7"/>
    <w:rsid w:val="0028795B"/>
    <w:rsid w:val="002879E8"/>
    <w:rsid w:val="00287AA0"/>
    <w:rsid w:val="00287C6B"/>
    <w:rsid w:val="00287CD6"/>
    <w:rsid w:val="00287CFF"/>
    <w:rsid w:val="00287D50"/>
    <w:rsid w:val="00287ED6"/>
    <w:rsid w:val="00287F88"/>
    <w:rsid w:val="00290126"/>
    <w:rsid w:val="00290319"/>
    <w:rsid w:val="00290398"/>
    <w:rsid w:val="00290411"/>
    <w:rsid w:val="002904B9"/>
    <w:rsid w:val="0029062E"/>
    <w:rsid w:val="002906AC"/>
    <w:rsid w:val="00290746"/>
    <w:rsid w:val="0029087C"/>
    <w:rsid w:val="0029095A"/>
    <w:rsid w:val="00290B22"/>
    <w:rsid w:val="00290B6C"/>
    <w:rsid w:val="00290D45"/>
    <w:rsid w:val="00290E7D"/>
    <w:rsid w:val="00291041"/>
    <w:rsid w:val="0029118B"/>
    <w:rsid w:val="0029118C"/>
    <w:rsid w:val="00291365"/>
    <w:rsid w:val="00291441"/>
    <w:rsid w:val="002914A8"/>
    <w:rsid w:val="00291642"/>
    <w:rsid w:val="00291734"/>
    <w:rsid w:val="002919B0"/>
    <w:rsid w:val="00291A2C"/>
    <w:rsid w:val="00291A44"/>
    <w:rsid w:val="00291AD3"/>
    <w:rsid w:val="00291B1E"/>
    <w:rsid w:val="00291B52"/>
    <w:rsid w:val="00291B57"/>
    <w:rsid w:val="00291BE4"/>
    <w:rsid w:val="00291CBA"/>
    <w:rsid w:val="00291CF0"/>
    <w:rsid w:val="00291D96"/>
    <w:rsid w:val="00291E28"/>
    <w:rsid w:val="00291ED5"/>
    <w:rsid w:val="0029201E"/>
    <w:rsid w:val="002920BB"/>
    <w:rsid w:val="002922B7"/>
    <w:rsid w:val="0029233F"/>
    <w:rsid w:val="002925AC"/>
    <w:rsid w:val="002928D9"/>
    <w:rsid w:val="00292A35"/>
    <w:rsid w:val="00292A8F"/>
    <w:rsid w:val="00292AE3"/>
    <w:rsid w:val="00292AE9"/>
    <w:rsid w:val="00292BBF"/>
    <w:rsid w:val="00292C99"/>
    <w:rsid w:val="00292D3F"/>
    <w:rsid w:val="00292D82"/>
    <w:rsid w:val="00292DB6"/>
    <w:rsid w:val="00292FE1"/>
    <w:rsid w:val="002931AA"/>
    <w:rsid w:val="00293253"/>
    <w:rsid w:val="00293313"/>
    <w:rsid w:val="0029334D"/>
    <w:rsid w:val="00293441"/>
    <w:rsid w:val="00293458"/>
    <w:rsid w:val="002934C8"/>
    <w:rsid w:val="0029378B"/>
    <w:rsid w:val="002937C1"/>
    <w:rsid w:val="00293A14"/>
    <w:rsid w:val="00293A80"/>
    <w:rsid w:val="00293B3C"/>
    <w:rsid w:val="00293E14"/>
    <w:rsid w:val="00293F4D"/>
    <w:rsid w:val="00293FA6"/>
    <w:rsid w:val="0029415D"/>
    <w:rsid w:val="00294170"/>
    <w:rsid w:val="00294204"/>
    <w:rsid w:val="00294264"/>
    <w:rsid w:val="00294394"/>
    <w:rsid w:val="00294504"/>
    <w:rsid w:val="002946F7"/>
    <w:rsid w:val="002947D7"/>
    <w:rsid w:val="00294B21"/>
    <w:rsid w:val="00294B70"/>
    <w:rsid w:val="00294E1E"/>
    <w:rsid w:val="00294F29"/>
    <w:rsid w:val="00294F9B"/>
    <w:rsid w:val="00294FDB"/>
    <w:rsid w:val="002950E3"/>
    <w:rsid w:val="002950F4"/>
    <w:rsid w:val="00295133"/>
    <w:rsid w:val="0029519F"/>
    <w:rsid w:val="002952BF"/>
    <w:rsid w:val="00295471"/>
    <w:rsid w:val="00295482"/>
    <w:rsid w:val="00295547"/>
    <w:rsid w:val="002957C9"/>
    <w:rsid w:val="00295831"/>
    <w:rsid w:val="00295A49"/>
    <w:rsid w:val="00295A6B"/>
    <w:rsid w:val="00295C11"/>
    <w:rsid w:val="00295F0C"/>
    <w:rsid w:val="00295F99"/>
    <w:rsid w:val="0029605F"/>
    <w:rsid w:val="00296347"/>
    <w:rsid w:val="002963C7"/>
    <w:rsid w:val="00296515"/>
    <w:rsid w:val="002965D5"/>
    <w:rsid w:val="0029662E"/>
    <w:rsid w:val="00296635"/>
    <w:rsid w:val="00296657"/>
    <w:rsid w:val="00296705"/>
    <w:rsid w:val="0029698D"/>
    <w:rsid w:val="00296A7E"/>
    <w:rsid w:val="00296B15"/>
    <w:rsid w:val="00296BED"/>
    <w:rsid w:val="00296D28"/>
    <w:rsid w:val="00297034"/>
    <w:rsid w:val="00297081"/>
    <w:rsid w:val="00297098"/>
    <w:rsid w:val="002970B7"/>
    <w:rsid w:val="002970C1"/>
    <w:rsid w:val="0029715D"/>
    <w:rsid w:val="0029741C"/>
    <w:rsid w:val="0029748A"/>
    <w:rsid w:val="002974E4"/>
    <w:rsid w:val="0029754F"/>
    <w:rsid w:val="002975CC"/>
    <w:rsid w:val="002975E3"/>
    <w:rsid w:val="002978B8"/>
    <w:rsid w:val="002978B9"/>
    <w:rsid w:val="002978C2"/>
    <w:rsid w:val="00297AE4"/>
    <w:rsid w:val="00297AF7"/>
    <w:rsid w:val="00297B12"/>
    <w:rsid w:val="00297B8A"/>
    <w:rsid w:val="00297BAA"/>
    <w:rsid w:val="00297C1E"/>
    <w:rsid w:val="00297C51"/>
    <w:rsid w:val="00297CDC"/>
    <w:rsid w:val="00297D44"/>
    <w:rsid w:val="00297F5B"/>
    <w:rsid w:val="002A0032"/>
    <w:rsid w:val="002A00F7"/>
    <w:rsid w:val="002A0130"/>
    <w:rsid w:val="002A01BC"/>
    <w:rsid w:val="002A024B"/>
    <w:rsid w:val="002A027F"/>
    <w:rsid w:val="002A0343"/>
    <w:rsid w:val="002A04BB"/>
    <w:rsid w:val="002A04F1"/>
    <w:rsid w:val="002A0518"/>
    <w:rsid w:val="002A05E6"/>
    <w:rsid w:val="002A06A0"/>
    <w:rsid w:val="002A0788"/>
    <w:rsid w:val="002A07F9"/>
    <w:rsid w:val="002A08D7"/>
    <w:rsid w:val="002A0974"/>
    <w:rsid w:val="002A0A4A"/>
    <w:rsid w:val="002A0D92"/>
    <w:rsid w:val="002A0DB3"/>
    <w:rsid w:val="002A0E1E"/>
    <w:rsid w:val="002A1075"/>
    <w:rsid w:val="002A1120"/>
    <w:rsid w:val="002A113B"/>
    <w:rsid w:val="002A1254"/>
    <w:rsid w:val="002A1329"/>
    <w:rsid w:val="002A1373"/>
    <w:rsid w:val="002A145A"/>
    <w:rsid w:val="002A14C6"/>
    <w:rsid w:val="002A184D"/>
    <w:rsid w:val="002A19B0"/>
    <w:rsid w:val="002A1A0F"/>
    <w:rsid w:val="002A1A56"/>
    <w:rsid w:val="002A1BA3"/>
    <w:rsid w:val="002A1BC4"/>
    <w:rsid w:val="002A1BDF"/>
    <w:rsid w:val="002A1CA7"/>
    <w:rsid w:val="002A1D04"/>
    <w:rsid w:val="002A1DB2"/>
    <w:rsid w:val="002A1EAE"/>
    <w:rsid w:val="002A1F29"/>
    <w:rsid w:val="002A2059"/>
    <w:rsid w:val="002A21AE"/>
    <w:rsid w:val="002A2270"/>
    <w:rsid w:val="002A22CC"/>
    <w:rsid w:val="002A2398"/>
    <w:rsid w:val="002A23FD"/>
    <w:rsid w:val="002A245E"/>
    <w:rsid w:val="002A2534"/>
    <w:rsid w:val="002A2545"/>
    <w:rsid w:val="002A2583"/>
    <w:rsid w:val="002A25E0"/>
    <w:rsid w:val="002A2621"/>
    <w:rsid w:val="002A2650"/>
    <w:rsid w:val="002A2804"/>
    <w:rsid w:val="002A281E"/>
    <w:rsid w:val="002A2825"/>
    <w:rsid w:val="002A29B9"/>
    <w:rsid w:val="002A2B0B"/>
    <w:rsid w:val="002A2C0D"/>
    <w:rsid w:val="002A2C23"/>
    <w:rsid w:val="002A2C26"/>
    <w:rsid w:val="002A2E0E"/>
    <w:rsid w:val="002A2F37"/>
    <w:rsid w:val="002A2F4E"/>
    <w:rsid w:val="002A2FCC"/>
    <w:rsid w:val="002A307E"/>
    <w:rsid w:val="002A30E1"/>
    <w:rsid w:val="002A3168"/>
    <w:rsid w:val="002A3201"/>
    <w:rsid w:val="002A3291"/>
    <w:rsid w:val="002A32E7"/>
    <w:rsid w:val="002A3379"/>
    <w:rsid w:val="002A33F4"/>
    <w:rsid w:val="002A3491"/>
    <w:rsid w:val="002A34A5"/>
    <w:rsid w:val="002A355F"/>
    <w:rsid w:val="002A362F"/>
    <w:rsid w:val="002A368F"/>
    <w:rsid w:val="002A36B6"/>
    <w:rsid w:val="002A36F0"/>
    <w:rsid w:val="002A38DF"/>
    <w:rsid w:val="002A3A28"/>
    <w:rsid w:val="002A3AB6"/>
    <w:rsid w:val="002A3B43"/>
    <w:rsid w:val="002A3BE4"/>
    <w:rsid w:val="002A3C90"/>
    <w:rsid w:val="002A3E33"/>
    <w:rsid w:val="002A4089"/>
    <w:rsid w:val="002A41A6"/>
    <w:rsid w:val="002A432A"/>
    <w:rsid w:val="002A43EC"/>
    <w:rsid w:val="002A446B"/>
    <w:rsid w:val="002A44BC"/>
    <w:rsid w:val="002A4593"/>
    <w:rsid w:val="002A479E"/>
    <w:rsid w:val="002A4A3F"/>
    <w:rsid w:val="002A4AEB"/>
    <w:rsid w:val="002A4AF2"/>
    <w:rsid w:val="002A4B0D"/>
    <w:rsid w:val="002A4C23"/>
    <w:rsid w:val="002A4CAE"/>
    <w:rsid w:val="002A4DB0"/>
    <w:rsid w:val="002A4DC0"/>
    <w:rsid w:val="002A4DDB"/>
    <w:rsid w:val="002A4E07"/>
    <w:rsid w:val="002A4E64"/>
    <w:rsid w:val="002A4EE7"/>
    <w:rsid w:val="002A4F1F"/>
    <w:rsid w:val="002A500A"/>
    <w:rsid w:val="002A5064"/>
    <w:rsid w:val="002A507F"/>
    <w:rsid w:val="002A51D9"/>
    <w:rsid w:val="002A5283"/>
    <w:rsid w:val="002A5298"/>
    <w:rsid w:val="002A52F2"/>
    <w:rsid w:val="002A5413"/>
    <w:rsid w:val="002A57C0"/>
    <w:rsid w:val="002A59C7"/>
    <w:rsid w:val="002A5BC0"/>
    <w:rsid w:val="002A5CA1"/>
    <w:rsid w:val="002A5CF9"/>
    <w:rsid w:val="002A5D00"/>
    <w:rsid w:val="002A5D11"/>
    <w:rsid w:val="002A5DB5"/>
    <w:rsid w:val="002A5E6F"/>
    <w:rsid w:val="002A60F3"/>
    <w:rsid w:val="002A61DB"/>
    <w:rsid w:val="002A6343"/>
    <w:rsid w:val="002A64A9"/>
    <w:rsid w:val="002A64D4"/>
    <w:rsid w:val="002A6719"/>
    <w:rsid w:val="002A671F"/>
    <w:rsid w:val="002A681C"/>
    <w:rsid w:val="002A68A3"/>
    <w:rsid w:val="002A68B6"/>
    <w:rsid w:val="002A68C2"/>
    <w:rsid w:val="002A6A68"/>
    <w:rsid w:val="002A6B55"/>
    <w:rsid w:val="002A6C48"/>
    <w:rsid w:val="002A6D31"/>
    <w:rsid w:val="002A6D5A"/>
    <w:rsid w:val="002A6E36"/>
    <w:rsid w:val="002A6ED0"/>
    <w:rsid w:val="002A6FFE"/>
    <w:rsid w:val="002A7001"/>
    <w:rsid w:val="002A7228"/>
    <w:rsid w:val="002A74FF"/>
    <w:rsid w:val="002A75BC"/>
    <w:rsid w:val="002A75E1"/>
    <w:rsid w:val="002A785A"/>
    <w:rsid w:val="002A7930"/>
    <w:rsid w:val="002A7A5E"/>
    <w:rsid w:val="002A7B0F"/>
    <w:rsid w:val="002A7C50"/>
    <w:rsid w:val="002A7C5A"/>
    <w:rsid w:val="002A7DAB"/>
    <w:rsid w:val="002A7E0E"/>
    <w:rsid w:val="002A7E2B"/>
    <w:rsid w:val="002A7ED2"/>
    <w:rsid w:val="002A7F03"/>
    <w:rsid w:val="002A7F43"/>
    <w:rsid w:val="002B00B8"/>
    <w:rsid w:val="002B01B1"/>
    <w:rsid w:val="002B025B"/>
    <w:rsid w:val="002B02D3"/>
    <w:rsid w:val="002B030B"/>
    <w:rsid w:val="002B036A"/>
    <w:rsid w:val="002B045A"/>
    <w:rsid w:val="002B054B"/>
    <w:rsid w:val="002B0591"/>
    <w:rsid w:val="002B062E"/>
    <w:rsid w:val="002B06AE"/>
    <w:rsid w:val="002B06E9"/>
    <w:rsid w:val="002B06F5"/>
    <w:rsid w:val="002B0733"/>
    <w:rsid w:val="002B0875"/>
    <w:rsid w:val="002B090B"/>
    <w:rsid w:val="002B0920"/>
    <w:rsid w:val="002B0921"/>
    <w:rsid w:val="002B09EA"/>
    <w:rsid w:val="002B0A1C"/>
    <w:rsid w:val="002B0AF4"/>
    <w:rsid w:val="002B0B08"/>
    <w:rsid w:val="002B0BB2"/>
    <w:rsid w:val="002B0C91"/>
    <w:rsid w:val="002B0E4C"/>
    <w:rsid w:val="002B0E6C"/>
    <w:rsid w:val="002B0E9C"/>
    <w:rsid w:val="002B1230"/>
    <w:rsid w:val="002B1278"/>
    <w:rsid w:val="002B14B1"/>
    <w:rsid w:val="002B14D2"/>
    <w:rsid w:val="002B151D"/>
    <w:rsid w:val="002B166C"/>
    <w:rsid w:val="002B1706"/>
    <w:rsid w:val="002B1799"/>
    <w:rsid w:val="002B17FE"/>
    <w:rsid w:val="002B18EC"/>
    <w:rsid w:val="002B1A62"/>
    <w:rsid w:val="002B1A85"/>
    <w:rsid w:val="002B1CFC"/>
    <w:rsid w:val="002B1DC3"/>
    <w:rsid w:val="002B1DEF"/>
    <w:rsid w:val="002B1E4B"/>
    <w:rsid w:val="002B2045"/>
    <w:rsid w:val="002B2219"/>
    <w:rsid w:val="002B2329"/>
    <w:rsid w:val="002B23D2"/>
    <w:rsid w:val="002B24D0"/>
    <w:rsid w:val="002B2598"/>
    <w:rsid w:val="002B25D4"/>
    <w:rsid w:val="002B27C1"/>
    <w:rsid w:val="002B28B5"/>
    <w:rsid w:val="002B28C1"/>
    <w:rsid w:val="002B2912"/>
    <w:rsid w:val="002B2971"/>
    <w:rsid w:val="002B2AFB"/>
    <w:rsid w:val="002B2B81"/>
    <w:rsid w:val="002B2C05"/>
    <w:rsid w:val="002B2D3A"/>
    <w:rsid w:val="002B2D85"/>
    <w:rsid w:val="002B2F70"/>
    <w:rsid w:val="002B3005"/>
    <w:rsid w:val="002B3125"/>
    <w:rsid w:val="002B3147"/>
    <w:rsid w:val="002B316E"/>
    <w:rsid w:val="002B3325"/>
    <w:rsid w:val="002B333F"/>
    <w:rsid w:val="002B33A9"/>
    <w:rsid w:val="002B3507"/>
    <w:rsid w:val="002B352E"/>
    <w:rsid w:val="002B357D"/>
    <w:rsid w:val="002B35F2"/>
    <w:rsid w:val="002B376E"/>
    <w:rsid w:val="002B37BD"/>
    <w:rsid w:val="002B37D9"/>
    <w:rsid w:val="002B38D4"/>
    <w:rsid w:val="002B38D9"/>
    <w:rsid w:val="002B3AD7"/>
    <w:rsid w:val="002B3BA1"/>
    <w:rsid w:val="002B3C1B"/>
    <w:rsid w:val="002B3E4C"/>
    <w:rsid w:val="002B3ECC"/>
    <w:rsid w:val="002B3F3F"/>
    <w:rsid w:val="002B406D"/>
    <w:rsid w:val="002B4488"/>
    <w:rsid w:val="002B44B0"/>
    <w:rsid w:val="002B45A0"/>
    <w:rsid w:val="002B45B0"/>
    <w:rsid w:val="002B472C"/>
    <w:rsid w:val="002B4897"/>
    <w:rsid w:val="002B48B1"/>
    <w:rsid w:val="002B48FE"/>
    <w:rsid w:val="002B49FD"/>
    <w:rsid w:val="002B4A6B"/>
    <w:rsid w:val="002B4A6F"/>
    <w:rsid w:val="002B4BC5"/>
    <w:rsid w:val="002B4BFC"/>
    <w:rsid w:val="002B4CB2"/>
    <w:rsid w:val="002B4CD6"/>
    <w:rsid w:val="002B4D58"/>
    <w:rsid w:val="002B4EB1"/>
    <w:rsid w:val="002B4F78"/>
    <w:rsid w:val="002B5298"/>
    <w:rsid w:val="002B52BB"/>
    <w:rsid w:val="002B536B"/>
    <w:rsid w:val="002B53C7"/>
    <w:rsid w:val="002B557A"/>
    <w:rsid w:val="002B5675"/>
    <w:rsid w:val="002B57E7"/>
    <w:rsid w:val="002B5855"/>
    <w:rsid w:val="002B58C4"/>
    <w:rsid w:val="002B58E3"/>
    <w:rsid w:val="002B5924"/>
    <w:rsid w:val="002B5AFB"/>
    <w:rsid w:val="002B5B2F"/>
    <w:rsid w:val="002B5C2A"/>
    <w:rsid w:val="002B5C53"/>
    <w:rsid w:val="002B5C8E"/>
    <w:rsid w:val="002B5CE2"/>
    <w:rsid w:val="002B5D84"/>
    <w:rsid w:val="002B5EE6"/>
    <w:rsid w:val="002B5EFE"/>
    <w:rsid w:val="002B5FAD"/>
    <w:rsid w:val="002B60A9"/>
    <w:rsid w:val="002B60B7"/>
    <w:rsid w:val="002B6184"/>
    <w:rsid w:val="002B6396"/>
    <w:rsid w:val="002B6444"/>
    <w:rsid w:val="002B64D6"/>
    <w:rsid w:val="002B6572"/>
    <w:rsid w:val="002B6596"/>
    <w:rsid w:val="002B65A3"/>
    <w:rsid w:val="002B65B1"/>
    <w:rsid w:val="002B6737"/>
    <w:rsid w:val="002B698C"/>
    <w:rsid w:val="002B69B1"/>
    <w:rsid w:val="002B6A86"/>
    <w:rsid w:val="002B6AD7"/>
    <w:rsid w:val="002B6BF9"/>
    <w:rsid w:val="002B6D01"/>
    <w:rsid w:val="002B6EC8"/>
    <w:rsid w:val="002B6F02"/>
    <w:rsid w:val="002B6F1C"/>
    <w:rsid w:val="002B6FA9"/>
    <w:rsid w:val="002B6FE2"/>
    <w:rsid w:val="002B702D"/>
    <w:rsid w:val="002B71A1"/>
    <w:rsid w:val="002B73A3"/>
    <w:rsid w:val="002B7592"/>
    <w:rsid w:val="002B777F"/>
    <w:rsid w:val="002B7868"/>
    <w:rsid w:val="002B7869"/>
    <w:rsid w:val="002B791C"/>
    <w:rsid w:val="002B7941"/>
    <w:rsid w:val="002B7952"/>
    <w:rsid w:val="002B7CDE"/>
    <w:rsid w:val="002B7DF9"/>
    <w:rsid w:val="002B7DFE"/>
    <w:rsid w:val="002B7FDE"/>
    <w:rsid w:val="002B7FEF"/>
    <w:rsid w:val="002C006B"/>
    <w:rsid w:val="002C0285"/>
    <w:rsid w:val="002C02BC"/>
    <w:rsid w:val="002C0300"/>
    <w:rsid w:val="002C04A0"/>
    <w:rsid w:val="002C061D"/>
    <w:rsid w:val="002C06B7"/>
    <w:rsid w:val="002C074D"/>
    <w:rsid w:val="002C082D"/>
    <w:rsid w:val="002C0982"/>
    <w:rsid w:val="002C09EA"/>
    <w:rsid w:val="002C0AED"/>
    <w:rsid w:val="002C0BAD"/>
    <w:rsid w:val="002C0BBC"/>
    <w:rsid w:val="002C0F7B"/>
    <w:rsid w:val="002C0F93"/>
    <w:rsid w:val="002C0FC5"/>
    <w:rsid w:val="002C0FF8"/>
    <w:rsid w:val="002C1003"/>
    <w:rsid w:val="002C1045"/>
    <w:rsid w:val="002C110D"/>
    <w:rsid w:val="002C118A"/>
    <w:rsid w:val="002C1197"/>
    <w:rsid w:val="002C1397"/>
    <w:rsid w:val="002C1430"/>
    <w:rsid w:val="002C16EF"/>
    <w:rsid w:val="002C1763"/>
    <w:rsid w:val="002C188F"/>
    <w:rsid w:val="002C1A41"/>
    <w:rsid w:val="002C1AF6"/>
    <w:rsid w:val="002C1C05"/>
    <w:rsid w:val="002C1C68"/>
    <w:rsid w:val="002C1DF7"/>
    <w:rsid w:val="002C1E77"/>
    <w:rsid w:val="002C1EF3"/>
    <w:rsid w:val="002C21CE"/>
    <w:rsid w:val="002C2368"/>
    <w:rsid w:val="002C2503"/>
    <w:rsid w:val="002C2638"/>
    <w:rsid w:val="002C264D"/>
    <w:rsid w:val="002C27FB"/>
    <w:rsid w:val="002C2891"/>
    <w:rsid w:val="002C28FD"/>
    <w:rsid w:val="002C2AF5"/>
    <w:rsid w:val="002C2B1A"/>
    <w:rsid w:val="002C2CD9"/>
    <w:rsid w:val="002C2D8A"/>
    <w:rsid w:val="002C2E6A"/>
    <w:rsid w:val="002C302E"/>
    <w:rsid w:val="002C314B"/>
    <w:rsid w:val="002C3247"/>
    <w:rsid w:val="002C33DE"/>
    <w:rsid w:val="002C357A"/>
    <w:rsid w:val="002C358B"/>
    <w:rsid w:val="002C36AA"/>
    <w:rsid w:val="002C384B"/>
    <w:rsid w:val="002C38B6"/>
    <w:rsid w:val="002C39E6"/>
    <w:rsid w:val="002C3A34"/>
    <w:rsid w:val="002C3CE7"/>
    <w:rsid w:val="002C3D01"/>
    <w:rsid w:val="002C3D87"/>
    <w:rsid w:val="002C3DC8"/>
    <w:rsid w:val="002C3E11"/>
    <w:rsid w:val="002C3F11"/>
    <w:rsid w:val="002C3FF5"/>
    <w:rsid w:val="002C402A"/>
    <w:rsid w:val="002C419E"/>
    <w:rsid w:val="002C41DC"/>
    <w:rsid w:val="002C420A"/>
    <w:rsid w:val="002C4227"/>
    <w:rsid w:val="002C448E"/>
    <w:rsid w:val="002C45B0"/>
    <w:rsid w:val="002C462C"/>
    <w:rsid w:val="002C4695"/>
    <w:rsid w:val="002C46DC"/>
    <w:rsid w:val="002C484B"/>
    <w:rsid w:val="002C48FA"/>
    <w:rsid w:val="002C4939"/>
    <w:rsid w:val="002C4980"/>
    <w:rsid w:val="002C4A18"/>
    <w:rsid w:val="002C4A53"/>
    <w:rsid w:val="002C4B57"/>
    <w:rsid w:val="002C4B76"/>
    <w:rsid w:val="002C4F2B"/>
    <w:rsid w:val="002C4F84"/>
    <w:rsid w:val="002C4FD2"/>
    <w:rsid w:val="002C51FC"/>
    <w:rsid w:val="002C5315"/>
    <w:rsid w:val="002C5370"/>
    <w:rsid w:val="002C5458"/>
    <w:rsid w:val="002C54DB"/>
    <w:rsid w:val="002C5678"/>
    <w:rsid w:val="002C56EE"/>
    <w:rsid w:val="002C58D0"/>
    <w:rsid w:val="002C591D"/>
    <w:rsid w:val="002C5A16"/>
    <w:rsid w:val="002C5A40"/>
    <w:rsid w:val="002C5B4D"/>
    <w:rsid w:val="002C5CFB"/>
    <w:rsid w:val="002C5DD9"/>
    <w:rsid w:val="002C5FF1"/>
    <w:rsid w:val="002C5FF9"/>
    <w:rsid w:val="002C6008"/>
    <w:rsid w:val="002C60A8"/>
    <w:rsid w:val="002C60D6"/>
    <w:rsid w:val="002C6125"/>
    <w:rsid w:val="002C6289"/>
    <w:rsid w:val="002C62C4"/>
    <w:rsid w:val="002C62C9"/>
    <w:rsid w:val="002C632E"/>
    <w:rsid w:val="002C636E"/>
    <w:rsid w:val="002C648F"/>
    <w:rsid w:val="002C64FC"/>
    <w:rsid w:val="002C65F1"/>
    <w:rsid w:val="002C662B"/>
    <w:rsid w:val="002C6728"/>
    <w:rsid w:val="002C6803"/>
    <w:rsid w:val="002C68E2"/>
    <w:rsid w:val="002C68E6"/>
    <w:rsid w:val="002C6948"/>
    <w:rsid w:val="002C6B3B"/>
    <w:rsid w:val="002C70B8"/>
    <w:rsid w:val="002C7456"/>
    <w:rsid w:val="002C745F"/>
    <w:rsid w:val="002C7967"/>
    <w:rsid w:val="002C79EC"/>
    <w:rsid w:val="002C7A01"/>
    <w:rsid w:val="002C7A36"/>
    <w:rsid w:val="002C7E63"/>
    <w:rsid w:val="002C7ED7"/>
    <w:rsid w:val="002C7F4C"/>
    <w:rsid w:val="002C7FEF"/>
    <w:rsid w:val="002D013F"/>
    <w:rsid w:val="002D0309"/>
    <w:rsid w:val="002D0458"/>
    <w:rsid w:val="002D05AC"/>
    <w:rsid w:val="002D06AA"/>
    <w:rsid w:val="002D06F0"/>
    <w:rsid w:val="002D0765"/>
    <w:rsid w:val="002D0A6F"/>
    <w:rsid w:val="002D0ABB"/>
    <w:rsid w:val="002D0B75"/>
    <w:rsid w:val="002D0CF3"/>
    <w:rsid w:val="002D0D76"/>
    <w:rsid w:val="002D0E8B"/>
    <w:rsid w:val="002D1174"/>
    <w:rsid w:val="002D1606"/>
    <w:rsid w:val="002D169F"/>
    <w:rsid w:val="002D1790"/>
    <w:rsid w:val="002D17CD"/>
    <w:rsid w:val="002D194E"/>
    <w:rsid w:val="002D1A11"/>
    <w:rsid w:val="002D1A3D"/>
    <w:rsid w:val="002D1A8C"/>
    <w:rsid w:val="002D1BA5"/>
    <w:rsid w:val="002D1D8A"/>
    <w:rsid w:val="002D1E30"/>
    <w:rsid w:val="002D2014"/>
    <w:rsid w:val="002D217A"/>
    <w:rsid w:val="002D218B"/>
    <w:rsid w:val="002D221D"/>
    <w:rsid w:val="002D228E"/>
    <w:rsid w:val="002D2363"/>
    <w:rsid w:val="002D2418"/>
    <w:rsid w:val="002D24DC"/>
    <w:rsid w:val="002D25BD"/>
    <w:rsid w:val="002D27F2"/>
    <w:rsid w:val="002D2815"/>
    <w:rsid w:val="002D2A02"/>
    <w:rsid w:val="002D2A97"/>
    <w:rsid w:val="002D2BC7"/>
    <w:rsid w:val="002D2E05"/>
    <w:rsid w:val="002D2FC9"/>
    <w:rsid w:val="002D30BC"/>
    <w:rsid w:val="002D31C9"/>
    <w:rsid w:val="002D31FB"/>
    <w:rsid w:val="002D339D"/>
    <w:rsid w:val="002D33B8"/>
    <w:rsid w:val="002D33BB"/>
    <w:rsid w:val="002D3491"/>
    <w:rsid w:val="002D3783"/>
    <w:rsid w:val="002D3ACB"/>
    <w:rsid w:val="002D3AE2"/>
    <w:rsid w:val="002D3B4A"/>
    <w:rsid w:val="002D3C4C"/>
    <w:rsid w:val="002D3CF4"/>
    <w:rsid w:val="002D4017"/>
    <w:rsid w:val="002D41AC"/>
    <w:rsid w:val="002D41EF"/>
    <w:rsid w:val="002D4338"/>
    <w:rsid w:val="002D461D"/>
    <w:rsid w:val="002D46EE"/>
    <w:rsid w:val="002D4833"/>
    <w:rsid w:val="002D488B"/>
    <w:rsid w:val="002D48AF"/>
    <w:rsid w:val="002D4ABB"/>
    <w:rsid w:val="002D4BBA"/>
    <w:rsid w:val="002D4BBB"/>
    <w:rsid w:val="002D4CF3"/>
    <w:rsid w:val="002D503F"/>
    <w:rsid w:val="002D5088"/>
    <w:rsid w:val="002D50D3"/>
    <w:rsid w:val="002D5150"/>
    <w:rsid w:val="002D5286"/>
    <w:rsid w:val="002D5379"/>
    <w:rsid w:val="002D54F9"/>
    <w:rsid w:val="002D5685"/>
    <w:rsid w:val="002D573E"/>
    <w:rsid w:val="002D57B3"/>
    <w:rsid w:val="002D5935"/>
    <w:rsid w:val="002D596D"/>
    <w:rsid w:val="002D59A5"/>
    <w:rsid w:val="002D5A1D"/>
    <w:rsid w:val="002D5B4B"/>
    <w:rsid w:val="002D5BF5"/>
    <w:rsid w:val="002D5C34"/>
    <w:rsid w:val="002D5D17"/>
    <w:rsid w:val="002D5D23"/>
    <w:rsid w:val="002D5D6D"/>
    <w:rsid w:val="002D5DFE"/>
    <w:rsid w:val="002D5E1B"/>
    <w:rsid w:val="002D5E3A"/>
    <w:rsid w:val="002D6033"/>
    <w:rsid w:val="002D6163"/>
    <w:rsid w:val="002D6180"/>
    <w:rsid w:val="002D61D3"/>
    <w:rsid w:val="002D6293"/>
    <w:rsid w:val="002D632A"/>
    <w:rsid w:val="002D65A2"/>
    <w:rsid w:val="002D666E"/>
    <w:rsid w:val="002D66A7"/>
    <w:rsid w:val="002D66E7"/>
    <w:rsid w:val="002D6743"/>
    <w:rsid w:val="002D6887"/>
    <w:rsid w:val="002D6893"/>
    <w:rsid w:val="002D6894"/>
    <w:rsid w:val="002D68BA"/>
    <w:rsid w:val="002D68F1"/>
    <w:rsid w:val="002D6A3A"/>
    <w:rsid w:val="002D6AB2"/>
    <w:rsid w:val="002D6BBA"/>
    <w:rsid w:val="002D6C14"/>
    <w:rsid w:val="002D6E4B"/>
    <w:rsid w:val="002D6FE0"/>
    <w:rsid w:val="002D709C"/>
    <w:rsid w:val="002D70A8"/>
    <w:rsid w:val="002D7115"/>
    <w:rsid w:val="002D71A8"/>
    <w:rsid w:val="002D72F1"/>
    <w:rsid w:val="002D7300"/>
    <w:rsid w:val="002D73C0"/>
    <w:rsid w:val="002D73DC"/>
    <w:rsid w:val="002D7465"/>
    <w:rsid w:val="002D7775"/>
    <w:rsid w:val="002D791C"/>
    <w:rsid w:val="002D79B4"/>
    <w:rsid w:val="002D7B43"/>
    <w:rsid w:val="002D7F21"/>
    <w:rsid w:val="002D7F76"/>
    <w:rsid w:val="002E00B2"/>
    <w:rsid w:val="002E0101"/>
    <w:rsid w:val="002E0222"/>
    <w:rsid w:val="002E02B3"/>
    <w:rsid w:val="002E02DD"/>
    <w:rsid w:val="002E03C9"/>
    <w:rsid w:val="002E03F8"/>
    <w:rsid w:val="002E03FC"/>
    <w:rsid w:val="002E0487"/>
    <w:rsid w:val="002E04C0"/>
    <w:rsid w:val="002E058B"/>
    <w:rsid w:val="002E06D7"/>
    <w:rsid w:val="002E0974"/>
    <w:rsid w:val="002E09FF"/>
    <w:rsid w:val="002E0A77"/>
    <w:rsid w:val="002E0EE5"/>
    <w:rsid w:val="002E0F62"/>
    <w:rsid w:val="002E1019"/>
    <w:rsid w:val="002E111F"/>
    <w:rsid w:val="002E114C"/>
    <w:rsid w:val="002E1160"/>
    <w:rsid w:val="002E12D3"/>
    <w:rsid w:val="002E14FA"/>
    <w:rsid w:val="002E1575"/>
    <w:rsid w:val="002E1665"/>
    <w:rsid w:val="002E17AC"/>
    <w:rsid w:val="002E18D7"/>
    <w:rsid w:val="002E194D"/>
    <w:rsid w:val="002E19EB"/>
    <w:rsid w:val="002E1A2B"/>
    <w:rsid w:val="002E1C7A"/>
    <w:rsid w:val="002E1E0C"/>
    <w:rsid w:val="002E1F16"/>
    <w:rsid w:val="002E2086"/>
    <w:rsid w:val="002E214E"/>
    <w:rsid w:val="002E2150"/>
    <w:rsid w:val="002E22B1"/>
    <w:rsid w:val="002E235C"/>
    <w:rsid w:val="002E2391"/>
    <w:rsid w:val="002E23AF"/>
    <w:rsid w:val="002E23E7"/>
    <w:rsid w:val="002E2482"/>
    <w:rsid w:val="002E27CC"/>
    <w:rsid w:val="002E2831"/>
    <w:rsid w:val="002E29EB"/>
    <w:rsid w:val="002E2A2A"/>
    <w:rsid w:val="002E2B03"/>
    <w:rsid w:val="002E2BCD"/>
    <w:rsid w:val="002E2C17"/>
    <w:rsid w:val="002E2C56"/>
    <w:rsid w:val="002E2CD9"/>
    <w:rsid w:val="002E2ED8"/>
    <w:rsid w:val="002E2F0D"/>
    <w:rsid w:val="002E328E"/>
    <w:rsid w:val="002E340E"/>
    <w:rsid w:val="002E36E7"/>
    <w:rsid w:val="002E387F"/>
    <w:rsid w:val="002E38AE"/>
    <w:rsid w:val="002E3967"/>
    <w:rsid w:val="002E3988"/>
    <w:rsid w:val="002E3A66"/>
    <w:rsid w:val="002E3ADE"/>
    <w:rsid w:val="002E3B4D"/>
    <w:rsid w:val="002E3C0D"/>
    <w:rsid w:val="002E3D0F"/>
    <w:rsid w:val="002E3D78"/>
    <w:rsid w:val="002E3DF7"/>
    <w:rsid w:val="002E3F6A"/>
    <w:rsid w:val="002E3F81"/>
    <w:rsid w:val="002E403F"/>
    <w:rsid w:val="002E4060"/>
    <w:rsid w:val="002E4209"/>
    <w:rsid w:val="002E4212"/>
    <w:rsid w:val="002E4612"/>
    <w:rsid w:val="002E4748"/>
    <w:rsid w:val="002E47CC"/>
    <w:rsid w:val="002E47ED"/>
    <w:rsid w:val="002E483D"/>
    <w:rsid w:val="002E4D2F"/>
    <w:rsid w:val="002E4F79"/>
    <w:rsid w:val="002E50EB"/>
    <w:rsid w:val="002E519F"/>
    <w:rsid w:val="002E5339"/>
    <w:rsid w:val="002E53C9"/>
    <w:rsid w:val="002E53D1"/>
    <w:rsid w:val="002E5456"/>
    <w:rsid w:val="002E5542"/>
    <w:rsid w:val="002E585D"/>
    <w:rsid w:val="002E58F9"/>
    <w:rsid w:val="002E596B"/>
    <w:rsid w:val="002E59DD"/>
    <w:rsid w:val="002E59FA"/>
    <w:rsid w:val="002E5A50"/>
    <w:rsid w:val="002E5A69"/>
    <w:rsid w:val="002E5A6F"/>
    <w:rsid w:val="002E5B06"/>
    <w:rsid w:val="002E5B5D"/>
    <w:rsid w:val="002E5BAA"/>
    <w:rsid w:val="002E5E25"/>
    <w:rsid w:val="002E5E3F"/>
    <w:rsid w:val="002E6225"/>
    <w:rsid w:val="002E6480"/>
    <w:rsid w:val="002E6502"/>
    <w:rsid w:val="002E652B"/>
    <w:rsid w:val="002E652E"/>
    <w:rsid w:val="002E659E"/>
    <w:rsid w:val="002E68C0"/>
    <w:rsid w:val="002E6BA5"/>
    <w:rsid w:val="002E6C1D"/>
    <w:rsid w:val="002E6D31"/>
    <w:rsid w:val="002E6D9D"/>
    <w:rsid w:val="002E6E47"/>
    <w:rsid w:val="002E6E4B"/>
    <w:rsid w:val="002E6F2B"/>
    <w:rsid w:val="002E6FAE"/>
    <w:rsid w:val="002E6FD7"/>
    <w:rsid w:val="002E707E"/>
    <w:rsid w:val="002E71C3"/>
    <w:rsid w:val="002E727A"/>
    <w:rsid w:val="002E7438"/>
    <w:rsid w:val="002E7454"/>
    <w:rsid w:val="002E74D4"/>
    <w:rsid w:val="002E74E4"/>
    <w:rsid w:val="002E760D"/>
    <w:rsid w:val="002E76F9"/>
    <w:rsid w:val="002E772F"/>
    <w:rsid w:val="002E7773"/>
    <w:rsid w:val="002E78FB"/>
    <w:rsid w:val="002E795F"/>
    <w:rsid w:val="002E797C"/>
    <w:rsid w:val="002E79A4"/>
    <w:rsid w:val="002E7A30"/>
    <w:rsid w:val="002E7A8A"/>
    <w:rsid w:val="002E7C11"/>
    <w:rsid w:val="002E7C6E"/>
    <w:rsid w:val="002E7C7D"/>
    <w:rsid w:val="002E7D43"/>
    <w:rsid w:val="002E7D9F"/>
    <w:rsid w:val="002E7E9C"/>
    <w:rsid w:val="002E7EA8"/>
    <w:rsid w:val="002E7EE1"/>
    <w:rsid w:val="002E7F33"/>
    <w:rsid w:val="002E7FA6"/>
    <w:rsid w:val="002F005F"/>
    <w:rsid w:val="002F012E"/>
    <w:rsid w:val="002F0138"/>
    <w:rsid w:val="002F02C9"/>
    <w:rsid w:val="002F039F"/>
    <w:rsid w:val="002F03FC"/>
    <w:rsid w:val="002F04A1"/>
    <w:rsid w:val="002F0518"/>
    <w:rsid w:val="002F06D9"/>
    <w:rsid w:val="002F0AD7"/>
    <w:rsid w:val="002F0D73"/>
    <w:rsid w:val="002F0E72"/>
    <w:rsid w:val="002F0F0F"/>
    <w:rsid w:val="002F0F23"/>
    <w:rsid w:val="002F0FA3"/>
    <w:rsid w:val="002F0FD3"/>
    <w:rsid w:val="002F10C1"/>
    <w:rsid w:val="002F115A"/>
    <w:rsid w:val="002F1169"/>
    <w:rsid w:val="002F14C5"/>
    <w:rsid w:val="002F1501"/>
    <w:rsid w:val="002F156C"/>
    <w:rsid w:val="002F15E2"/>
    <w:rsid w:val="002F15E7"/>
    <w:rsid w:val="002F1957"/>
    <w:rsid w:val="002F19B0"/>
    <w:rsid w:val="002F1AC8"/>
    <w:rsid w:val="002F1AD5"/>
    <w:rsid w:val="002F1B8E"/>
    <w:rsid w:val="002F1DDC"/>
    <w:rsid w:val="002F1E6A"/>
    <w:rsid w:val="002F1F23"/>
    <w:rsid w:val="002F2066"/>
    <w:rsid w:val="002F2075"/>
    <w:rsid w:val="002F21A5"/>
    <w:rsid w:val="002F225A"/>
    <w:rsid w:val="002F23E6"/>
    <w:rsid w:val="002F247F"/>
    <w:rsid w:val="002F24E0"/>
    <w:rsid w:val="002F2519"/>
    <w:rsid w:val="002F2534"/>
    <w:rsid w:val="002F2668"/>
    <w:rsid w:val="002F280B"/>
    <w:rsid w:val="002F298E"/>
    <w:rsid w:val="002F2A7E"/>
    <w:rsid w:val="002F2B61"/>
    <w:rsid w:val="002F2BC4"/>
    <w:rsid w:val="002F2C04"/>
    <w:rsid w:val="002F2C78"/>
    <w:rsid w:val="002F2D8B"/>
    <w:rsid w:val="002F2E0F"/>
    <w:rsid w:val="002F2F6B"/>
    <w:rsid w:val="002F2FEE"/>
    <w:rsid w:val="002F329B"/>
    <w:rsid w:val="002F34A5"/>
    <w:rsid w:val="002F34E6"/>
    <w:rsid w:val="002F3564"/>
    <w:rsid w:val="002F364F"/>
    <w:rsid w:val="002F3657"/>
    <w:rsid w:val="002F3675"/>
    <w:rsid w:val="002F3839"/>
    <w:rsid w:val="002F3AA5"/>
    <w:rsid w:val="002F3AF6"/>
    <w:rsid w:val="002F3B09"/>
    <w:rsid w:val="002F3DAA"/>
    <w:rsid w:val="002F3E73"/>
    <w:rsid w:val="002F3F15"/>
    <w:rsid w:val="002F3F37"/>
    <w:rsid w:val="002F3FB7"/>
    <w:rsid w:val="002F400E"/>
    <w:rsid w:val="002F4169"/>
    <w:rsid w:val="002F4353"/>
    <w:rsid w:val="002F4421"/>
    <w:rsid w:val="002F4464"/>
    <w:rsid w:val="002F44C3"/>
    <w:rsid w:val="002F4538"/>
    <w:rsid w:val="002F4651"/>
    <w:rsid w:val="002F4670"/>
    <w:rsid w:val="002F4679"/>
    <w:rsid w:val="002F46BA"/>
    <w:rsid w:val="002F49B1"/>
    <w:rsid w:val="002F49FD"/>
    <w:rsid w:val="002F4BA8"/>
    <w:rsid w:val="002F4BE0"/>
    <w:rsid w:val="002F4C20"/>
    <w:rsid w:val="002F4C3D"/>
    <w:rsid w:val="002F4CF5"/>
    <w:rsid w:val="002F4DB9"/>
    <w:rsid w:val="002F4E1A"/>
    <w:rsid w:val="002F4E32"/>
    <w:rsid w:val="002F4E43"/>
    <w:rsid w:val="002F4F7D"/>
    <w:rsid w:val="002F5183"/>
    <w:rsid w:val="002F5319"/>
    <w:rsid w:val="002F532F"/>
    <w:rsid w:val="002F533A"/>
    <w:rsid w:val="002F533B"/>
    <w:rsid w:val="002F5389"/>
    <w:rsid w:val="002F5397"/>
    <w:rsid w:val="002F53B2"/>
    <w:rsid w:val="002F53D2"/>
    <w:rsid w:val="002F53FA"/>
    <w:rsid w:val="002F5426"/>
    <w:rsid w:val="002F5505"/>
    <w:rsid w:val="002F55F1"/>
    <w:rsid w:val="002F572F"/>
    <w:rsid w:val="002F5733"/>
    <w:rsid w:val="002F576E"/>
    <w:rsid w:val="002F59B8"/>
    <w:rsid w:val="002F5A0B"/>
    <w:rsid w:val="002F5A48"/>
    <w:rsid w:val="002F5BCC"/>
    <w:rsid w:val="002F5BD7"/>
    <w:rsid w:val="002F5C6E"/>
    <w:rsid w:val="002F5CEB"/>
    <w:rsid w:val="002F5EE8"/>
    <w:rsid w:val="002F5F71"/>
    <w:rsid w:val="002F600D"/>
    <w:rsid w:val="002F630E"/>
    <w:rsid w:val="002F63E5"/>
    <w:rsid w:val="002F646E"/>
    <w:rsid w:val="002F66D5"/>
    <w:rsid w:val="002F6818"/>
    <w:rsid w:val="002F685E"/>
    <w:rsid w:val="002F6A99"/>
    <w:rsid w:val="002F6BBC"/>
    <w:rsid w:val="002F6C26"/>
    <w:rsid w:val="002F6DCB"/>
    <w:rsid w:val="002F7041"/>
    <w:rsid w:val="002F7106"/>
    <w:rsid w:val="002F7175"/>
    <w:rsid w:val="002F73BC"/>
    <w:rsid w:val="002F752E"/>
    <w:rsid w:val="002F76C8"/>
    <w:rsid w:val="002F76E5"/>
    <w:rsid w:val="002F77E7"/>
    <w:rsid w:val="002F7B93"/>
    <w:rsid w:val="002F7BB8"/>
    <w:rsid w:val="002F7C2E"/>
    <w:rsid w:val="002F7C8C"/>
    <w:rsid w:val="002F7C97"/>
    <w:rsid w:val="002F7EF5"/>
    <w:rsid w:val="002F7F7A"/>
    <w:rsid w:val="003000B5"/>
    <w:rsid w:val="003000E0"/>
    <w:rsid w:val="0030010F"/>
    <w:rsid w:val="0030019C"/>
    <w:rsid w:val="00300220"/>
    <w:rsid w:val="003004BC"/>
    <w:rsid w:val="003004D6"/>
    <w:rsid w:val="003004DA"/>
    <w:rsid w:val="0030053F"/>
    <w:rsid w:val="0030059B"/>
    <w:rsid w:val="00300643"/>
    <w:rsid w:val="003006CE"/>
    <w:rsid w:val="003006E8"/>
    <w:rsid w:val="00300757"/>
    <w:rsid w:val="0030084D"/>
    <w:rsid w:val="00300EB6"/>
    <w:rsid w:val="00300EF6"/>
    <w:rsid w:val="00300F0F"/>
    <w:rsid w:val="00300FA3"/>
    <w:rsid w:val="003010DF"/>
    <w:rsid w:val="0030116B"/>
    <w:rsid w:val="00301371"/>
    <w:rsid w:val="003013DA"/>
    <w:rsid w:val="0030147D"/>
    <w:rsid w:val="003014FF"/>
    <w:rsid w:val="003015E6"/>
    <w:rsid w:val="0030189C"/>
    <w:rsid w:val="003019B8"/>
    <w:rsid w:val="003019D8"/>
    <w:rsid w:val="00301A65"/>
    <w:rsid w:val="00301B7F"/>
    <w:rsid w:val="00301CAE"/>
    <w:rsid w:val="00301CE4"/>
    <w:rsid w:val="00301CE7"/>
    <w:rsid w:val="00301CFF"/>
    <w:rsid w:val="00301ECD"/>
    <w:rsid w:val="00301EE3"/>
    <w:rsid w:val="00301F62"/>
    <w:rsid w:val="00301FF8"/>
    <w:rsid w:val="003020DD"/>
    <w:rsid w:val="00302232"/>
    <w:rsid w:val="003022C4"/>
    <w:rsid w:val="003023BD"/>
    <w:rsid w:val="0030242B"/>
    <w:rsid w:val="003024B9"/>
    <w:rsid w:val="00302648"/>
    <w:rsid w:val="003026CE"/>
    <w:rsid w:val="0030277E"/>
    <w:rsid w:val="003027EB"/>
    <w:rsid w:val="0030286C"/>
    <w:rsid w:val="00302979"/>
    <w:rsid w:val="00302A9B"/>
    <w:rsid w:val="00302B93"/>
    <w:rsid w:val="00302BC5"/>
    <w:rsid w:val="00302EAA"/>
    <w:rsid w:val="00302EB6"/>
    <w:rsid w:val="00303257"/>
    <w:rsid w:val="0030341F"/>
    <w:rsid w:val="00303448"/>
    <w:rsid w:val="0030359D"/>
    <w:rsid w:val="003037B4"/>
    <w:rsid w:val="003037D1"/>
    <w:rsid w:val="003037F0"/>
    <w:rsid w:val="00303840"/>
    <w:rsid w:val="0030393B"/>
    <w:rsid w:val="00303974"/>
    <w:rsid w:val="00303ABC"/>
    <w:rsid w:val="00303B8C"/>
    <w:rsid w:val="00303C17"/>
    <w:rsid w:val="00303C8C"/>
    <w:rsid w:val="00303CF7"/>
    <w:rsid w:val="00303D2F"/>
    <w:rsid w:val="00303D42"/>
    <w:rsid w:val="00303DFE"/>
    <w:rsid w:val="0030405B"/>
    <w:rsid w:val="003040C3"/>
    <w:rsid w:val="00304113"/>
    <w:rsid w:val="0030414A"/>
    <w:rsid w:val="00304154"/>
    <w:rsid w:val="0030421D"/>
    <w:rsid w:val="00304289"/>
    <w:rsid w:val="003044A1"/>
    <w:rsid w:val="00304583"/>
    <w:rsid w:val="003045A5"/>
    <w:rsid w:val="00304674"/>
    <w:rsid w:val="00304753"/>
    <w:rsid w:val="00304996"/>
    <w:rsid w:val="00304AFD"/>
    <w:rsid w:val="00304FF4"/>
    <w:rsid w:val="0030503B"/>
    <w:rsid w:val="003051C1"/>
    <w:rsid w:val="00305276"/>
    <w:rsid w:val="00305579"/>
    <w:rsid w:val="003055F5"/>
    <w:rsid w:val="0030560A"/>
    <w:rsid w:val="0030584A"/>
    <w:rsid w:val="00305858"/>
    <w:rsid w:val="00305A7F"/>
    <w:rsid w:val="00305A9D"/>
    <w:rsid w:val="00305AAE"/>
    <w:rsid w:val="00305C26"/>
    <w:rsid w:val="00305CCE"/>
    <w:rsid w:val="00305D92"/>
    <w:rsid w:val="00305EAA"/>
    <w:rsid w:val="00306067"/>
    <w:rsid w:val="003060CA"/>
    <w:rsid w:val="003061CC"/>
    <w:rsid w:val="003061FD"/>
    <w:rsid w:val="003063F3"/>
    <w:rsid w:val="003064FA"/>
    <w:rsid w:val="00306978"/>
    <w:rsid w:val="00306A13"/>
    <w:rsid w:val="00306A1A"/>
    <w:rsid w:val="00306B96"/>
    <w:rsid w:val="00306BEA"/>
    <w:rsid w:val="00306E3D"/>
    <w:rsid w:val="00306EA2"/>
    <w:rsid w:val="00306FE3"/>
    <w:rsid w:val="00307048"/>
    <w:rsid w:val="003071EF"/>
    <w:rsid w:val="00307425"/>
    <w:rsid w:val="003074A0"/>
    <w:rsid w:val="0030764C"/>
    <w:rsid w:val="0030764F"/>
    <w:rsid w:val="0030768A"/>
    <w:rsid w:val="0030770A"/>
    <w:rsid w:val="00307847"/>
    <w:rsid w:val="003079DB"/>
    <w:rsid w:val="00307AAF"/>
    <w:rsid w:val="00307B8E"/>
    <w:rsid w:val="00307C25"/>
    <w:rsid w:val="00307CA7"/>
    <w:rsid w:val="00307DEF"/>
    <w:rsid w:val="00307DF6"/>
    <w:rsid w:val="00307FC4"/>
    <w:rsid w:val="0031004D"/>
    <w:rsid w:val="00310141"/>
    <w:rsid w:val="0031016B"/>
    <w:rsid w:val="00310243"/>
    <w:rsid w:val="003102C3"/>
    <w:rsid w:val="00310361"/>
    <w:rsid w:val="003103AB"/>
    <w:rsid w:val="003103B1"/>
    <w:rsid w:val="0031050B"/>
    <w:rsid w:val="0031051A"/>
    <w:rsid w:val="003105B1"/>
    <w:rsid w:val="003105EA"/>
    <w:rsid w:val="00310639"/>
    <w:rsid w:val="0031076B"/>
    <w:rsid w:val="003107CB"/>
    <w:rsid w:val="00310841"/>
    <w:rsid w:val="00310847"/>
    <w:rsid w:val="003108B9"/>
    <w:rsid w:val="003108C5"/>
    <w:rsid w:val="0031097F"/>
    <w:rsid w:val="00310980"/>
    <w:rsid w:val="00310B26"/>
    <w:rsid w:val="00310C1A"/>
    <w:rsid w:val="00310C57"/>
    <w:rsid w:val="00310C63"/>
    <w:rsid w:val="00310CE2"/>
    <w:rsid w:val="00310CEE"/>
    <w:rsid w:val="00310DFC"/>
    <w:rsid w:val="0031119E"/>
    <w:rsid w:val="0031126E"/>
    <w:rsid w:val="00311349"/>
    <w:rsid w:val="00311397"/>
    <w:rsid w:val="00311423"/>
    <w:rsid w:val="0031148D"/>
    <w:rsid w:val="003115EF"/>
    <w:rsid w:val="00311692"/>
    <w:rsid w:val="00311768"/>
    <w:rsid w:val="0031182D"/>
    <w:rsid w:val="003118E9"/>
    <w:rsid w:val="0031190C"/>
    <w:rsid w:val="0031198E"/>
    <w:rsid w:val="00311A45"/>
    <w:rsid w:val="00311A62"/>
    <w:rsid w:val="00311EAD"/>
    <w:rsid w:val="00311EC5"/>
    <w:rsid w:val="00311F46"/>
    <w:rsid w:val="00312021"/>
    <w:rsid w:val="003120C5"/>
    <w:rsid w:val="00312130"/>
    <w:rsid w:val="00312216"/>
    <w:rsid w:val="003122BA"/>
    <w:rsid w:val="003122FE"/>
    <w:rsid w:val="0031241E"/>
    <w:rsid w:val="00312581"/>
    <w:rsid w:val="00312602"/>
    <w:rsid w:val="003126DC"/>
    <w:rsid w:val="003129E8"/>
    <w:rsid w:val="00312A0F"/>
    <w:rsid w:val="00312BE3"/>
    <w:rsid w:val="00312E41"/>
    <w:rsid w:val="00312F39"/>
    <w:rsid w:val="00312F87"/>
    <w:rsid w:val="00313019"/>
    <w:rsid w:val="00313159"/>
    <w:rsid w:val="003131AF"/>
    <w:rsid w:val="003132C4"/>
    <w:rsid w:val="003133FF"/>
    <w:rsid w:val="00313469"/>
    <w:rsid w:val="00313494"/>
    <w:rsid w:val="00313506"/>
    <w:rsid w:val="0031358E"/>
    <w:rsid w:val="003135B4"/>
    <w:rsid w:val="0031361E"/>
    <w:rsid w:val="0031375B"/>
    <w:rsid w:val="00313791"/>
    <w:rsid w:val="003138C9"/>
    <w:rsid w:val="00313908"/>
    <w:rsid w:val="003139A4"/>
    <w:rsid w:val="003139CD"/>
    <w:rsid w:val="00313A1A"/>
    <w:rsid w:val="00313BA3"/>
    <w:rsid w:val="00313BDB"/>
    <w:rsid w:val="00313E13"/>
    <w:rsid w:val="00314092"/>
    <w:rsid w:val="003140EC"/>
    <w:rsid w:val="003140EF"/>
    <w:rsid w:val="00314561"/>
    <w:rsid w:val="0031458E"/>
    <w:rsid w:val="00314643"/>
    <w:rsid w:val="00314654"/>
    <w:rsid w:val="0031467B"/>
    <w:rsid w:val="0031482C"/>
    <w:rsid w:val="00314873"/>
    <w:rsid w:val="00314895"/>
    <w:rsid w:val="003148B8"/>
    <w:rsid w:val="003148CA"/>
    <w:rsid w:val="00314A46"/>
    <w:rsid w:val="00314B64"/>
    <w:rsid w:val="00314BE5"/>
    <w:rsid w:val="00314C90"/>
    <w:rsid w:val="00314E0C"/>
    <w:rsid w:val="00314EBB"/>
    <w:rsid w:val="00314FBF"/>
    <w:rsid w:val="00315582"/>
    <w:rsid w:val="0031562C"/>
    <w:rsid w:val="0031583A"/>
    <w:rsid w:val="00315924"/>
    <w:rsid w:val="00315939"/>
    <w:rsid w:val="00315A30"/>
    <w:rsid w:val="00315A7F"/>
    <w:rsid w:val="00315D25"/>
    <w:rsid w:val="00315D85"/>
    <w:rsid w:val="00315E18"/>
    <w:rsid w:val="00315EF4"/>
    <w:rsid w:val="00315F3B"/>
    <w:rsid w:val="00315F42"/>
    <w:rsid w:val="00316013"/>
    <w:rsid w:val="00316151"/>
    <w:rsid w:val="003161FB"/>
    <w:rsid w:val="003162B6"/>
    <w:rsid w:val="00316325"/>
    <w:rsid w:val="00316360"/>
    <w:rsid w:val="003167BE"/>
    <w:rsid w:val="003167EA"/>
    <w:rsid w:val="00316A63"/>
    <w:rsid w:val="00316AAB"/>
    <w:rsid w:val="00316BAA"/>
    <w:rsid w:val="00316D28"/>
    <w:rsid w:val="00316D6A"/>
    <w:rsid w:val="00316DA7"/>
    <w:rsid w:val="00316ED9"/>
    <w:rsid w:val="00316F6F"/>
    <w:rsid w:val="0031727A"/>
    <w:rsid w:val="0031733F"/>
    <w:rsid w:val="00317363"/>
    <w:rsid w:val="003173F3"/>
    <w:rsid w:val="003173F8"/>
    <w:rsid w:val="003173FB"/>
    <w:rsid w:val="0031740C"/>
    <w:rsid w:val="0031741E"/>
    <w:rsid w:val="003176F1"/>
    <w:rsid w:val="00317798"/>
    <w:rsid w:val="0031786A"/>
    <w:rsid w:val="0031798D"/>
    <w:rsid w:val="00317BAA"/>
    <w:rsid w:val="00317BB6"/>
    <w:rsid w:val="00317C12"/>
    <w:rsid w:val="00317D20"/>
    <w:rsid w:val="00317D6A"/>
    <w:rsid w:val="00317D9B"/>
    <w:rsid w:val="00317E72"/>
    <w:rsid w:val="003201F0"/>
    <w:rsid w:val="003203A0"/>
    <w:rsid w:val="003204CD"/>
    <w:rsid w:val="0032050D"/>
    <w:rsid w:val="0032051D"/>
    <w:rsid w:val="0032057B"/>
    <w:rsid w:val="00320645"/>
    <w:rsid w:val="00320966"/>
    <w:rsid w:val="0032096D"/>
    <w:rsid w:val="00320A8D"/>
    <w:rsid w:val="00320AD5"/>
    <w:rsid w:val="00320B05"/>
    <w:rsid w:val="00320B1A"/>
    <w:rsid w:val="00320B55"/>
    <w:rsid w:val="00320BDA"/>
    <w:rsid w:val="00320C90"/>
    <w:rsid w:val="00320CCF"/>
    <w:rsid w:val="00320E51"/>
    <w:rsid w:val="00320F42"/>
    <w:rsid w:val="00321043"/>
    <w:rsid w:val="003210EA"/>
    <w:rsid w:val="00321146"/>
    <w:rsid w:val="00321352"/>
    <w:rsid w:val="003213B4"/>
    <w:rsid w:val="00321424"/>
    <w:rsid w:val="003214F8"/>
    <w:rsid w:val="00321584"/>
    <w:rsid w:val="00321692"/>
    <w:rsid w:val="003216C0"/>
    <w:rsid w:val="00321789"/>
    <w:rsid w:val="003218FC"/>
    <w:rsid w:val="00321A43"/>
    <w:rsid w:val="00321CBB"/>
    <w:rsid w:val="00321F07"/>
    <w:rsid w:val="00322058"/>
    <w:rsid w:val="003220C7"/>
    <w:rsid w:val="0032230B"/>
    <w:rsid w:val="0032230D"/>
    <w:rsid w:val="0032239D"/>
    <w:rsid w:val="00322540"/>
    <w:rsid w:val="00322541"/>
    <w:rsid w:val="0032269C"/>
    <w:rsid w:val="003226FE"/>
    <w:rsid w:val="003228C9"/>
    <w:rsid w:val="00322916"/>
    <w:rsid w:val="0032295B"/>
    <w:rsid w:val="0032296F"/>
    <w:rsid w:val="003229B8"/>
    <w:rsid w:val="00322A3F"/>
    <w:rsid w:val="00322A7C"/>
    <w:rsid w:val="00322C99"/>
    <w:rsid w:val="00322CC3"/>
    <w:rsid w:val="00322CEF"/>
    <w:rsid w:val="00322D78"/>
    <w:rsid w:val="00322EBB"/>
    <w:rsid w:val="00322F0C"/>
    <w:rsid w:val="00322F3E"/>
    <w:rsid w:val="00323113"/>
    <w:rsid w:val="003231D3"/>
    <w:rsid w:val="00323245"/>
    <w:rsid w:val="003232D9"/>
    <w:rsid w:val="00323411"/>
    <w:rsid w:val="00323478"/>
    <w:rsid w:val="003235C4"/>
    <w:rsid w:val="003238DB"/>
    <w:rsid w:val="00323DE9"/>
    <w:rsid w:val="00323E18"/>
    <w:rsid w:val="00323E9A"/>
    <w:rsid w:val="00323FCE"/>
    <w:rsid w:val="00324031"/>
    <w:rsid w:val="0032419F"/>
    <w:rsid w:val="003241A9"/>
    <w:rsid w:val="003241C5"/>
    <w:rsid w:val="00324297"/>
    <w:rsid w:val="003242AB"/>
    <w:rsid w:val="003242EB"/>
    <w:rsid w:val="00324342"/>
    <w:rsid w:val="0032447B"/>
    <w:rsid w:val="0032449B"/>
    <w:rsid w:val="003246B2"/>
    <w:rsid w:val="0032485F"/>
    <w:rsid w:val="003249D1"/>
    <w:rsid w:val="00324A6F"/>
    <w:rsid w:val="00324AE6"/>
    <w:rsid w:val="00324C37"/>
    <w:rsid w:val="00324D48"/>
    <w:rsid w:val="00324D5B"/>
    <w:rsid w:val="00324E3C"/>
    <w:rsid w:val="00324F14"/>
    <w:rsid w:val="003253ED"/>
    <w:rsid w:val="003257CB"/>
    <w:rsid w:val="00325881"/>
    <w:rsid w:val="00325923"/>
    <w:rsid w:val="00325AE8"/>
    <w:rsid w:val="00325B4C"/>
    <w:rsid w:val="00325C23"/>
    <w:rsid w:val="00325C8A"/>
    <w:rsid w:val="00325D37"/>
    <w:rsid w:val="00325DE4"/>
    <w:rsid w:val="00325EF4"/>
    <w:rsid w:val="00325F10"/>
    <w:rsid w:val="00326368"/>
    <w:rsid w:val="00326526"/>
    <w:rsid w:val="00326577"/>
    <w:rsid w:val="00326581"/>
    <w:rsid w:val="003266A3"/>
    <w:rsid w:val="0032673A"/>
    <w:rsid w:val="00326809"/>
    <w:rsid w:val="0032689F"/>
    <w:rsid w:val="003268BF"/>
    <w:rsid w:val="00326B1C"/>
    <w:rsid w:val="00326B1F"/>
    <w:rsid w:val="00326EDD"/>
    <w:rsid w:val="00326EED"/>
    <w:rsid w:val="003270C1"/>
    <w:rsid w:val="0032719C"/>
    <w:rsid w:val="003271E5"/>
    <w:rsid w:val="0032767D"/>
    <w:rsid w:val="003276A3"/>
    <w:rsid w:val="003277AA"/>
    <w:rsid w:val="00327A47"/>
    <w:rsid w:val="00327BE8"/>
    <w:rsid w:val="00327C59"/>
    <w:rsid w:val="00327CF6"/>
    <w:rsid w:val="00327D1B"/>
    <w:rsid w:val="00327D37"/>
    <w:rsid w:val="00327DE0"/>
    <w:rsid w:val="00327EE0"/>
    <w:rsid w:val="00327F88"/>
    <w:rsid w:val="003301B6"/>
    <w:rsid w:val="003302E5"/>
    <w:rsid w:val="0033045D"/>
    <w:rsid w:val="0033048C"/>
    <w:rsid w:val="0033055F"/>
    <w:rsid w:val="003305D1"/>
    <w:rsid w:val="003307CA"/>
    <w:rsid w:val="00330838"/>
    <w:rsid w:val="003309D3"/>
    <w:rsid w:val="00330C11"/>
    <w:rsid w:val="00330C4C"/>
    <w:rsid w:val="00330DA0"/>
    <w:rsid w:val="00330EFF"/>
    <w:rsid w:val="00330F02"/>
    <w:rsid w:val="00330FAC"/>
    <w:rsid w:val="00330FE3"/>
    <w:rsid w:val="0033110C"/>
    <w:rsid w:val="00331131"/>
    <w:rsid w:val="003311C3"/>
    <w:rsid w:val="00331203"/>
    <w:rsid w:val="003313AD"/>
    <w:rsid w:val="00331470"/>
    <w:rsid w:val="00331489"/>
    <w:rsid w:val="00331576"/>
    <w:rsid w:val="003315D4"/>
    <w:rsid w:val="00331642"/>
    <w:rsid w:val="003316FD"/>
    <w:rsid w:val="00331704"/>
    <w:rsid w:val="003318CC"/>
    <w:rsid w:val="0033198F"/>
    <w:rsid w:val="003319F8"/>
    <w:rsid w:val="00331CE2"/>
    <w:rsid w:val="00331E26"/>
    <w:rsid w:val="00331E48"/>
    <w:rsid w:val="00331EA9"/>
    <w:rsid w:val="00331EBD"/>
    <w:rsid w:val="00332167"/>
    <w:rsid w:val="0033216C"/>
    <w:rsid w:val="0033218C"/>
    <w:rsid w:val="00332265"/>
    <w:rsid w:val="00332390"/>
    <w:rsid w:val="00332408"/>
    <w:rsid w:val="00332462"/>
    <w:rsid w:val="003326CD"/>
    <w:rsid w:val="003326EA"/>
    <w:rsid w:val="00332714"/>
    <w:rsid w:val="00332744"/>
    <w:rsid w:val="00332838"/>
    <w:rsid w:val="003328B2"/>
    <w:rsid w:val="003328CB"/>
    <w:rsid w:val="0033297A"/>
    <w:rsid w:val="003329ED"/>
    <w:rsid w:val="00332ABE"/>
    <w:rsid w:val="00332B32"/>
    <w:rsid w:val="00332C23"/>
    <w:rsid w:val="00332F03"/>
    <w:rsid w:val="00332FA9"/>
    <w:rsid w:val="00333170"/>
    <w:rsid w:val="003331A3"/>
    <w:rsid w:val="0033394B"/>
    <w:rsid w:val="00333A7A"/>
    <w:rsid w:val="00333B7D"/>
    <w:rsid w:val="00333FA9"/>
    <w:rsid w:val="003342CB"/>
    <w:rsid w:val="00334383"/>
    <w:rsid w:val="003343CE"/>
    <w:rsid w:val="0033453A"/>
    <w:rsid w:val="003345FE"/>
    <w:rsid w:val="0033463A"/>
    <w:rsid w:val="003346CE"/>
    <w:rsid w:val="0033488E"/>
    <w:rsid w:val="003348AA"/>
    <w:rsid w:val="003348BB"/>
    <w:rsid w:val="00334A0D"/>
    <w:rsid w:val="00334C52"/>
    <w:rsid w:val="00334CE8"/>
    <w:rsid w:val="00334D75"/>
    <w:rsid w:val="00334E1D"/>
    <w:rsid w:val="00334F33"/>
    <w:rsid w:val="00334FCB"/>
    <w:rsid w:val="00335115"/>
    <w:rsid w:val="00335203"/>
    <w:rsid w:val="00335214"/>
    <w:rsid w:val="0033525C"/>
    <w:rsid w:val="00335482"/>
    <w:rsid w:val="0033560F"/>
    <w:rsid w:val="00335718"/>
    <w:rsid w:val="003357C6"/>
    <w:rsid w:val="00335AB1"/>
    <w:rsid w:val="00335AC8"/>
    <w:rsid w:val="00335B18"/>
    <w:rsid w:val="00335CDF"/>
    <w:rsid w:val="00335D6E"/>
    <w:rsid w:val="00335D91"/>
    <w:rsid w:val="00335E57"/>
    <w:rsid w:val="003360C1"/>
    <w:rsid w:val="003360F6"/>
    <w:rsid w:val="0033610E"/>
    <w:rsid w:val="003361C7"/>
    <w:rsid w:val="00336207"/>
    <w:rsid w:val="003362AA"/>
    <w:rsid w:val="00336333"/>
    <w:rsid w:val="0033635F"/>
    <w:rsid w:val="003363E5"/>
    <w:rsid w:val="00336430"/>
    <w:rsid w:val="003364BE"/>
    <w:rsid w:val="00336598"/>
    <w:rsid w:val="00336613"/>
    <w:rsid w:val="0033663C"/>
    <w:rsid w:val="0033668F"/>
    <w:rsid w:val="003367B1"/>
    <w:rsid w:val="003368DE"/>
    <w:rsid w:val="0033690D"/>
    <w:rsid w:val="003369E1"/>
    <w:rsid w:val="00336B8F"/>
    <w:rsid w:val="00336C0E"/>
    <w:rsid w:val="00336C3A"/>
    <w:rsid w:val="00336C45"/>
    <w:rsid w:val="00336C9D"/>
    <w:rsid w:val="00336D0A"/>
    <w:rsid w:val="00336DB3"/>
    <w:rsid w:val="00336E7E"/>
    <w:rsid w:val="003370CA"/>
    <w:rsid w:val="00337240"/>
    <w:rsid w:val="003372CA"/>
    <w:rsid w:val="00337511"/>
    <w:rsid w:val="003375FF"/>
    <w:rsid w:val="003376BA"/>
    <w:rsid w:val="003376BF"/>
    <w:rsid w:val="003376D9"/>
    <w:rsid w:val="003376E7"/>
    <w:rsid w:val="00337AF4"/>
    <w:rsid w:val="00337C7B"/>
    <w:rsid w:val="00337D1D"/>
    <w:rsid w:val="00337D25"/>
    <w:rsid w:val="00337E1E"/>
    <w:rsid w:val="00337EF0"/>
    <w:rsid w:val="00337F0C"/>
    <w:rsid w:val="00337FCB"/>
    <w:rsid w:val="003401E5"/>
    <w:rsid w:val="00340240"/>
    <w:rsid w:val="003402CF"/>
    <w:rsid w:val="00340400"/>
    <w:rsid w:val="00340449"/>
    <w:rsid w:val="003404A8"/>
    <w:rsid w:val="003404F1"/>
    <w:rsid w:val="0034057B"/>
    <w:rsid w:val="003405C1"/>
    <w:rsid w:val="003406E4"/>
    <w:rsid w:val="0034089A"/>
    <w:rsid w:val="003408F5"/>
    <w:rsid w:val="00340A61"/>
    <w:rsid w:val="00340A6D"/>
    <w:rsid w:val="00340AC2"/>
    <w:rsid w:val="00340B08"/>
    <w:rsid w:val="00340B59"/>
    <w:rsid w:val="00340B7E"/>
    <w:rsid w:val="00340CEB"/>
    <w:rsid w:val="00340D36"/>
    <w:rsid w:val="00340DE5"/>
    <w:rsid w:val="00340F1B"/>
    <w:rsid w:val="00340FA0"/>
    <w:rsid w:val="00341059"/>
    <w:rsid w:val="0034108E"/>
    <w:rsid w:val="00341110"/>
    <w:rsid w:val="0034117E"/>
    <w:rsid w:val="003411B4"/>
    <w:rsid w:val="00341443"/>
    <w:rsid w:val="003414A0"/>
    <w:rsid w:val="00341548"/>
    <w:rsid w:val="00341680"/>
    <w:rsid w:val="003416D5"/>
    <w:rsid w:val="003418A9"/>
    <w:rsid w:val="00341A1B"/>
    <w:rsid w:val="00341D1E"/>
    <w:rsid w:val="00341D73"/>
    <w:rsid w:val="00341F20"/>
    <w:rsid w:val="003424BD"/>
    <w:rsid w:val="003425D6"/>
    <w:rsid w:val="00342692"/>
    <w:rsid w:val="0034275B"/>
    <w:rsid w:val="00342761"/>
    <w:rsid w:val="00342B0E"/>
    <w:rsid w:val="00342B15"/>
    <w:rsid w:val="00342B1A"/>
    <w:rsid w:val="00342BCD"/>
    <w:rsid w:val="00342C41"/>
    <w:rsid w:val="00342D25"/>
    <w:rsid w:val="00342D8D"/>
    <w:rsid w:val="003430C0"/>
    <w:rsid w:val="003430CE"/>
    <w:rsid w:val="003432C1"/>
    <w:rsid w:val="003433FB"/>
    <w:rsid w:val="00343438"/>
    <w:rsid w:val="00343539"/>
    <w:rsid w:val="00343735"/>
    <w:rsid w:val="00343753"/>
    <w:rsid w:val="00343766"/>
    <w:rsid w:val="003437BA"/>
    <w:rsid w:val="00343811"/>
    <w:rsid w:val="0034388E"/>
    <w:rsid w:val="00343BAC"/>
    <w:rsid w:val="00343CF5"/>
    <w:rsid w:val="00343D31"/>
    <w:rsid w:val="00343E1F"/>
    <w:rsid w:val="0034409C"/>
    <w:rsid w:val="0034427F"/>
    <w:rsid w:val="00344327"/>
    <w:rsid w:val="0034442F"/>
    <w:rsid w:val="00344485"/>
    <w:rsid w:val="003444E8"/>
    <w:rsid w:val="00344501"/>
    <w:rsid w:val="003446A9"/>
    <w:rsid w:val="003448CE"/>
    <w:rsid w:val="003449DD"/>
    <w:rsid w:val="00344B35"/>
    <w:rsid w:val="00344B84"/>
    <w:rsid w:val="00344D73"/>
    <w:rsid w:val="00344E93"/>
    <w:rsid w:val="00345047"/>
    <w:rsid w:val="00345094"/>
    <w:rsid w:val="003450A9"/>
    <w:rsid w:val="00345191"/>
    <w:rsid w:val="003451D9"/>
    <w:rsid w:val="0034520A"/>
    <w:rsid w:val="003452F2"/>
    <w:rsid w:val="0034531F"/>
    <w:rsid w:val="00345443"/>
    <w:rsid w:val="0034556E"/>
    <w:rsid w:val="003457A6"/>
    <w:rsid w:val="003458BE"/>
    <w:rsid w:val="003459C0"/>
    <w:rsid w:val="003459E5"/>
    <w:rsid w:val="00345AA6"/>
    <w:rsid w:val="00345BA8"/>
    <w:rsid w:val="00345D33"/>
    <w:rsid w:val="00345DCC"/>
    <w:rsid w:val="00345E32"/>
    <w:rsid w:val="00345E36"/>
    <w:rsid w:val="00345E38"/>
    <w:rsid w:val="003460CF"/>
    <w:rsid w:val="00346401"/>
    <w:rsid w:val="00346609"/>
    <w:rsid w:val="00346653"/>
    <w:rsid w:val="003466E0"/>
    <w:rsid w:val="00346704"/>
    <w:rsid w:val="0034688A"/>
    <w:rsid w:val="00346955"/>
    <w:rsid w:val="003469E8"/>
    <w:rsid w:val="003469FC"/>
    <w:rsid w:val="00346CE2"/>
    <w:rsid w:val="00346E65"/>
    <w:rsid w:val="00346FAB"/>
    <w:rsid w:val="00346FFC"/>
    <w:rsid w:val="0034703B"/>
    <w:rsid w:val="00347146"/>
    <w:rsid w:val="00347223"/>
    <w:rsid w:val="003473C4"/>
    <w:rsid w:val="00347452"/>
    <w:rsid w:val="003475D4"/>
    <w:rsid w:val="00347632"/>
    <w:rsid w:val="00347679"/>
    <w:rsid w:val="003476FD"/>
    <w:rsid w:val="00347866"/>
    <w:rsid w:val="00347AA4"/>
    <w:rsid w:val="00347AE6"/>
    <w:rsid w:val="00347B6D"/>
    <w:rsid w:val="00347C66"/>
    <w:rsid w:val="00347CA4"/>
    <w:rsid w:val="00347CAF"/>
    <w:rsid w:val="00347D18"/>
    <w:rsid w:val="00347D32"/>
    <w:rsid w:val="00347DDE"/>
    <w:rsid w:val="00347FEC"/>
    <w:rsid w:val="0035004F"/>
    <w:rsid w:val="00350194"/>
    <w:rsid w:val="00350227"/>
    <w:rsid w:val="003502F3"/>
    <w:rsid w:val="00350327"/>
    <w:rsid w:val="00350328"/>
    <w:rsid w:val="003505BC"/>
    <w:rsid w:val="003506FF"/>
    <w:rsid w:val="003508A2"/>
    <w:rsid w:val="003508A3"/>
    <w:rsid w:val="003508B0"/>
    <w:rsid w:val="003508CC"/>
    <w:rsid w:val="00350911"/>
    <w:rsid w:val="00350914"/>
    <w:rsid w:val="00350950"/>
    <w:rsid w:val="003509EC"/>
    <w:rsid w:val="00350D65"/>
    <w:rsid w:val="00350D9D"/>
    <w:rsid w:val="00350F1C"/>
    <w:rsid w:val="00350FC9"/>
    <w:rsid w:val="0035103C"/>
    <w:rsid w:val="003510AD"/>
    <w:rsid w:val="00351187"/>
    <w:rsid w:val="003511C1"/>
    <w:rsid w:val="003512D3"/>
    <w:rsid w:val="003514EE"/>
    <w:rsid w:val="003516B8"/>
    <w:rsid w:val="003517F3"/>
    <w:rsid w:val="0035192A"/>
    <w:rsid w:val="00351933"/>
    <w:rsid w:val="00351B6E"/>
    <w:rsid w:val="00351D3A"/>
    <w:rsid w:val="00351DD5"/>
    <w:rsid w:val="00351E84"/>
    <w:rsid w:val="00351EAF"/>
    <w:rsid w:val="00351EB3"/>
    <w:rsid w:val="00351EF7"/>
    <w:rsid w:val="00351F97"/>
    <w:rsid w:val="00351FB5"/>
    <w:rsid w:val="00351FC3"/>
    <w:rsid w:val="00351FEE"/>
    <w:rsid w:val="0035200D"/>
    <w:rsid w:val="00352067"/>
    <w:rsid w:val="0035209C"/>
    <w:rsid w:val="00352168"/>
    <w:rsid w:val="003522BA"/>
    <w:rsid w:val="003522DF"/>
    <w:rsid w:val="003523D4"/>
    <w:rsid w:val="00352520"/>
    <w:rsid w:val="003525F4"/>
    <w:rsid w:val="00352656"/>
    <w:rsid w:val="00352683"/>
    <w:rsid w:val="003526E7"/>
    <w:rsid w:val="00352A13"/>
    <w:rsid w:val="00352A41"/>
    <w:rsid w:val="00352AEF"/>
    <w:rsid w:val="00352B4D"/>
    <w:rsid w:val="00352BCB"/>
    <w:rsid w:val="00352CBE"/>
    <w:rsid w:val="00352ED8"/>
    <w:rsid w:val="00352FC6"/>
    <w:rsid w:val="003530B8"/>
    <w:rsid w:val="003532E4"/>
    <w:rsid w:val="0035347A"/>
    <w:rsid w:val="003534E4"/>
    <w:rsid w:val="0035353A"/>
    <w:rsid w:val="0035362C"/>
    <w:rsid w:val="00353630"/>
    <w:rsid w:val="0035375D"/>
    <w:rsid w:val="00353978"/>
    <w:rsid w:val="003539D1"/>
    <w:rsid w:val="003539DD"/>
    <w:rsid w:val="00353C3C"/>
    <w:rsid w:val="00353C8A"/>
    <w:rsid w:val="00353C8E"/>
    <w:rsid w:val="00353DEC"/>
    <w:rsid w:val="00353EE1"/>
    <w:rsid w:val="00354031"/>
    <w:rsid w:val="0035403D"/>
    <w:rsid w:val="00354042"/>
    <w:rsid w:val="00354062"/>
    <w:rsid w:val="00354113"/>
    <w:rsid w:val="0035418E"/>
    <w:rsid w:val="00354248"/>
    <w:rsid w:val="003542CA"/>
    <w:rsid w:val="00354677"/>
    <w:rsid w:val="00354692"/>
    <w:rsid w:val="003546C3"/>
    <w:rsid w:val="00354815"/>
    <w:rsid w:val="003548CA"/>
    <w:rsid w:val="003548DA"/>
    <w:rsid w:val="003548EF"/>
    <w:rsid w:val="00354962"/>
    <w:rsid w:val="00354989"/>
    <w:rsid w:val="00354A6E"/>
    <w:rsid w:val="00354B66"/>
    <w:rsid w:val="00354C1A"/>
    <w:rsid w:val="00354F5E"/>
    <w:rsid w:val="003550F4"/>
    <w:rsid w:val="003551D7"/>
    <w:rsid w:val="00355246"/>
    <w:rsid w:val="003555F5"/>
    <w:rsid w:val="0035582F"/>
    <w:rsid w:val="003559CE"/>
    <w:rsid w:val="003559FE"/>
    <w:rsid w:val="00355A90"/>
    <w:rsid w:val="00355AC4"/>
    <w:rsid w:val="00355BBC"/>
    <w:rsid w:val="00355EC0"/>
    <w:rsid w:val="00355F55"/>
    <w:rsid w:val="00355F92"/>
    <w:rsid w:val="00355FBD"/>
    <w:rsid w:val="00356080"/>
    <w:rsid w:val="003560A5"/>
    <w:rsid w:val="003563A9"/>
    <w:rsid w:val="003563E1"/>
    <w:rsid w:val="00356495"/>
    <w:rsid w:val="00356549"/>
    <w:rsid w:val="003565D8"/>
    <w:rsid w:val="00356630"/>
    <w:rsid w:val="003566FC"/>
    <w:rsid w:val="00356764"/>
    <w:rsid w:val="00356790"/>
    <w:rsid w:val="003569C1"/>
    <w:rsid w:val="00356B43"/>
    <w:rsid w:val="00356BD8"/>
    <w:rsid w:val="00356C62"/>
    <w:rsid w:val="00356CB7"/>
    <w:rsid w:val="00356EB5"/>
    <w:rsid w:val="00356F69"/>
    <w:rsid w:val="00357146"/>
    <w:rsid w:val="003571C8"/>
    <w:rsid w:val="0035738E"/>
    <w:rsid w:val="0035739A"/>
    <w:rsid w:val="003573E8"/>
    <w:rsid w:val="00357625"/>
    <w:rsid w:val="00357626"/>
    <w:rsid w:val="00357743"/>
    <w:rsid w:val="0035775B"/>
    <w:rsid w:val="003578F7"/>
    <w:rsid w:val="00357C86"/>
    <w:rsid w:val="00357CF3"/>
    <w:rsid w:val="00357D95"/>
    <w:rsid w:val="00357E62"/>
    <w:rsid w:val="00357F36"/>
    <w:rsid w:val="00357F9B"/>
    <w:rsid w:val="003600CC"/>
    <w:rsid w:val="003600FE"/>
    <w:rsid w:val="00360154"/>
    <w:rsid w:val="003601B0"/>
    <w:rsid w:val="003602BD"/>
    <w:rsid w:val="00360482"/>
    <w:rsid w:val="003604CC"/>
    <w:rsid w:val="003604DA"/>
    <w:rsid w:val="00360666"/>
    <w:rsid w:val="003606D4"/>
    <w:rsid w:val="00360740"/>
    <w:rsid w:val="0036075F"/>
    <w:rsid w:val="00360803"/>
    <w:rsid w:val="00360961"/>
    <w:rsid w:val="00360994"/>
    <w:rsid w:val="003609AE"/>
    <w:rsid w:val="00360A2B"/>
    <w:rsid w:val="00360A5D"/>
    <w:rsid w:val="00360A87"/>
    <w:rsid w:val="00360BB3"/>
    <w:rsid w:val="00360C07"/>
    <w:rsid w:val="00360C81"/>
    <w:rsid w:val="00360EF8"/>
    <w:rsid w:val="0036108A"/>
    <w:rsid w:val="0036114C"/>
    <w:rsid w:val="003612F6"/>
    <w:rsid w:val="00361300"/>
    <w:rsid w:val="00361407"/>
    <w:rsid w:val="00361461"/>
    <w:rsid w:val="003615E2"/>
    <w:rsid w:val="0036169C"/>
    <w:rsid w:val="00361735"/>
    <w:rsid w:val="0036177F"/>
    <w:rsid w:val="0036178A"/>
    <w:rsid w:val="003617EF"/>
    <w:rsid w:val="00361853"/>
    <w:rsid w:val="003618DF"/>
    <w:rsid w:val="00361915"/>
    <w:rsid w:val="00361AB1"/>
    <w:rsid w:val="00361B03"/>
    <w:rsid w:val="00361B1A"/>
    <w:rsid w:val="00361B32"/>
    <w:rsid w:val="00361B4C"/>
    <w:rsid w:val="00361D08"/>
    <w:rsid w:val="00361D9E"/>
    <w:rsid w:val="00361E05"/>
    <w:rsid w:val="00361F67"/>
    <w:rsid w:val="00362063"/>
    <w:rsid w:val="003620D5"/>
    <w:rsid w:val="003621B2"/>
    <w:rsid w:val="003621BC"/>
    <w:rsid w:val="0036225B"/>
    <w:rsid w:val="003622D3"/>
    <w:rsid w:val="0036231E"/>
    <w:rsid w:val="003623B5"/>
    <w:rsid w:val="003625AB"/>
    <w:rsid w:val="00362603"/>
    <w:rsid w:val="003627B5"/>
    <w:rsid w:val="00362808"/>
    <w:rsid w:val="00362815"/>
    <w:rsid w:val="00362A15"/>
    <w:rsid w:val="00362B8D"/>
    <w:rsid w:val="00362BE9"/>
    <w:rsid w:val="00362BFF"/>
    <w:rsid w:val="00362F30"/>
    <w:rsid w:val="0036308B"/>
    <w:rsid w:val="003630CC"/>
    <w:rsid w:val="00363165"/>
    <w:rsid w:val="003632E0"/>
    <w:rsid w:val="00363463"/>
    <w:rsid w:val="00363509"/>
    <w:rsid w:val="003635CA"/>
    <w:rsid w:val="00363919"/>
    <w:rsid w:val="00363920"/>
    <w:rsid w:val="0036398A"/>
    <w:rsid w:val="003639C3"/>
    <w:rsid w:val="00363A15"/>
    <w:rsid w:val="00363B36"/>
    <w:rsid w:val="00363BE0"/>
    <w:rsid w:val="00363C0E"/>
    <w:rsid w:val="00363D13"/>
    <w:rsid w:val="00363E0C"/>
    <w:rsid w:val="00363E33"/>
    <w:rsid w:val="00363E91"/>
    <w:rsid w:val="00363E97"/>
    <w:rsid w:val="00363FE5"/>
    <w:rsid w:val="0036418C"/>
    <w:rsid w:val="003641B4"/>
    <w:rsid w:val="0036437F"/>
    <w:rsid w:val="003645C1"/>
    <w:rsid w:val="00364693"/>
    <w:rsid w:val="003647D8"/>
    <w:rsid w:val="0036484B"/>
    <w:rsid w:val="00364855"/>
    <w:rsid w:val="003649DF"/>
    <w:rsid w:val="00364B30"/>
    <w:rsid w:val="00364C58"/>
    <w:rsid w:val="00364D1F"/>
    <w:rsid w:val="00364D32"/>
    <w:rsid w:val="00364D41"/>
    <w:rsid w:val="00364D42"/>
    <w:rsid w:val="00364DA9"/>
    <w:rsid w:val="00364F7D"/>
    <w:rsid w:val="00364FA8"/>
    <w:rsid w:val="003650A2"/>
    <w:rsid w:val="00365137"/>
    <w:rsid w:val="0036520B"/>
    <w:rsid w:val="0036523F"/>
    <w:rsid w:val="003654BF"/>
    <w:rsid w:val="003655E5"/>
    <w:rsid w:val="00365703"/>
    <w:rsid w:val="003657C6"/>
    <w:rsid w:val="00365807"/>
    <w:rsid w:val="003658F2"/>
    <w:rsid w:val="00365B2A"/>
    <w:rsid w:val="00365B2D"/>
    <w:rsid w:val="00365B6C"/>
    <w:rsid w:val="00366105"/>
    <w:rsid w:val="00366395"/>
    <w:rsid w:val="003663F2"/>
    <w:rsid w:val="00366437"/>
    <w:rsid w:val="003664D8"/>
    <w:rsid w:val="00366521"/>
    <w:rsid w:val="003665F0"/>
    <w:rsid w:val="0036663A"/>
    <w:rsid w:val="00366667"/>
    <w:rsid w:val="003666BC"/>
    <w:rsid w:val="003667A8"/>
    <w:rsid w:val="003667B1"/>
    <w:rsid w:val="0036686A"/>
    <w:rsid w:val="003668E3"/>
    <w:rsid w:val="0036693C"/>
    <w:rsid w:val="003669CB"/>
    <w:rsid w:val="00366C14"/>
    <w:rsid w:val="00366CCF"/>
    <w:rsid w:val="00366D56"/>
    <w:rsid w:val="003671A2"/>
    <w:rsid w:val="00367227"/>
    <w:rsid w:val="003672D9"/>
    <w:rsid w:val="00367312"/>
    <w:rsid w:val="00367441"/>
    <w:rsid w:val="003674D6"/>
    <w:rsid w:val="003675B6"/>
    <w:rsid w:val="0036766A"/>
    <w:rsid w:val="00367801"/>
    <w:rsid w:val="00367828"/>
    <w:rsid w:val="003678DE"/>
    <w:rsid w:val="0036799D"/>
    <w:rsid w:val="00367A05"/>
    <w:rsid w:val="00367B3D"/>
    <w:rsid w:val="00367B4B"/>
    <w:rsid w:val="00367B83"/>
    <w:rsid w:val="00367BEC"/>
    <w:rsid w:val="00367BEE"/>
    <w:rsid w:val="00367C25"/>
    <w:rsid w:val="00367EA8"/>
    <w:rsid w:val="00367F84"/>
    <w:rsid w:val="00370158"/>
    <w:rsid w:val="0037028F"/>
    <w:rsid w:val="00370498"/>
    <w:rsid w:val="0037055E"/>
    <w:rsid w:val="00370565"/>
    <w:rsid w:val="0037056D"/>
    <w:rsid w:val="003705C2"/>
    <w:rsid w:val="0037068C"/>
    <w:rsid w:val="003706C7"/>
    <w:rsid w:val="00370706"/>
    <w:rsid w:val="003707AE"/>
    <w:rsid w:val="003707BD"/>
    <w:rsid w:val="0037089D"/>
    <w:rsid w:val="00370A0E"/>
    <w:rsid w:val="00370A28"/>
    <w:rsid w:val="00370C65"/>
    <w:rsid w:val="00370CF5"/>
    <w:rsid w:val="00370D3D"/>
    <w:rsid w:val="00370D4D"/>
    <w:rsid w:val="00370F2C"/>
    <w:rsid w:val="00371105"/>
    <w:rsid w:val="00371283"/>
    <w:rsid w:val="0037138A"/>
    <w:rsid w:val="00371571"/>
    <w:rsid w:val="003716BC"/>
    <w:rsid w:val="0037185D"/>
    <w:rsid w:val="00371885"/>
    <w:rsid w:val="00371911"/>
    <w:rsid w:val="00371969"/>
    <w:rsid w:val="00371A47"/>
    <w:rsid w:val="00371ADE"/>
    <w:rsid w:val="00371B39"/>
    <w:rsid w:val="00371BCC"/>
    <w:rsid w:val="00371EC8"/>
    <w:rsid w:val="00371EE6"/>
    <w:rsid w:val="00372007"/>
    <w:rsid w:val="00372071"/>
    <w:rsid w:val="0037209A"/>
    <w:rsid w:val="0037234F"/>
    <w:rsid w:val="00372478"/>
    <w:rsid w:val="00372536"/>
    <w:rsid w:val="0037269E"/>
    <w:rsid w:val="003726C0"/>
    <w:rsid w:val="003727AE"/>
    <w:rsid w:val="00372801"/>
    <w:rsid w:val="003728BE"/>
    <w:rsid w:val="00372968"/>
    <w:rsid w:val="00372B20"/>
    <w:rsid w:val="00372BC6"/>
    <w:rsid w:val="00372BE1"/>
    <w:rsid w:val="00372BE6"/>
    <w:rsid w:val="00372C28"/>
    <w:rsid w:val="00372C4C"/>
    <w:rsid w:val="00372D84"/>
    <w:rsid w:val="00372ECF"/>
    <w:rsid w:val="00373102"/>
    <w:rsid w:val="00373131"/>
    <w:rsid w:val="003732DB"/>
    <w:rsid w:val="00373388"/>
    <w:rsid w:val="00373455"/>
    <w:rsid w:val="00373468"/>
    <w:rsid w:val="003735EF"/>
    <w:rsid w:val="003737C7"/>
    <w:rsid w:val="0037382D"/>
    <w:rsid w:val="00373863"/>
    <w:rsid w:val="00373990"/>
    <w:rsid w:val="003739CC"/>
    <w:rsid w:val="00373B3F"/>
    <w:rsid w:val="00373C15"/>
    <w:rsid w:val="00373DFE"/>
    <w:rsid w:val="00373E1E"/>
    <w:rsid w:val="00373F58"/>
    <w:rsid w:val="00374325"/>
    <w:rsid w:val="00374872"/>
    <w:rsid w:val="00374B2A"/>
    <w:rsid w:val="00374C15"/>
    <w:rsid w:val="00374C23"/>
    <w:rsid w:val="00374CB2"/>
    <w:rsid w:val="00374D04"/>
    <w:rsid w:val="00374D22"/>
    <w:rsid w:val="00374DF8"/>
    <w:rsid w:val="00374DFA"/>
    <w:rsid w:val="00374F8B"/>
    <w:rsid w:val="003751EF"/>
    <w:rsid w:val="00375293"/>
    <w:rsid w:val="003752F4"/>
    <w:rsid w:val="00375352"/>
    <w:rsid w:val="00375425"/>
    <w:rsid w:val="00375491"/>
    <w:rsid w:val="00375543"/>
    <w:rsid w:val="00375612"/>
    <w:rsid w:val="003756B9"/>
    <w:rsid w:val="00375720"/>
    <w:rsid w:val="00375751"/>
    <w:rsid w:val="00375786"/>
    <w:rsid w:val="00375872"/>
    <w:rsid w:val="003758AE"/>
    <w:rsid w:val="003759BE"/>
    <w:rsid w:val="00375A6F"/>
    <w:rsid w:val="00375ADD"/>
    <w:rsid w:val="00375B00"/>
    <w:rsid w:val="00375B6B"/>
    <w:rsid w:val="00375BA9"/>
    <w:rsid w:val="00375D05"/>
    <w:rsid w:val="00375D30"/>
    <w:rsid w:val="00375D3D"/>
    <w:rsid w:val="00375D73"/>
    <w:rsid w:val="00375D78"/>
    <w:rsid w:val="00375F4C"/>
    <w:rsid w:val="00375FE0"/>
    <w:rsid w:val="00375FE2"/>
    <w:rsid w:val="00375FEA"/>
    <w:rsid w:val="00376063"/>
    <w:rsid w:val="003760CD"/>
    <w:rsid w:val="003761F0"/>
    <w:rsid w:val="00376212"/>
    <w:rsid w:val="00376374"/>
    <w:rsid w:val="0037672A"/>
    <w:rsid w:val="0037677C"/>
    <w:rsid w:val="003767D3"/>
    <w:rsid w:val="003768BB"/>
    <w:rsid w:val="00376933"/>
    <w:rsid w:val="00376E01"/>
    <w:rsid w:val="00376F45"/>
    <w:rsid w:val="0037704F"/>
    <w:rsid w:val="003771A4"/>
    <w:rsid w:val="003771EE"/>
    <w:rsid w:val="00377232"/>
    <w:rsid w:val="00377248"/>
    <w:rsid w:val="00377308"/>
    <w:rsid w:val="0037730A"/>
    <w:rsid w:val="003773E3"/>
    <w:rsid w:val="0037743C"/>
    <w:rsid w:val="00377569"/>
    <w:rsid w:val="003775E1"/>
    <w:rsid w:val="00377728"/>
    <w:rsid w:val="00377750"/>
    <w:rsid w:val="00377796"/>
    <w:rsid w:val="00377819"/>
    <w:rsid w:val="0037785F"/>
    <w:rsid w:val="0037791B"/>
    <w:rsid w:val="00377AC8"/>
    <w:rsid w:val="00377AD6"/>
    <w:rsid w:val="00377B56"/>
    <w:rsid w:val="00377D46"/>
    <w:rsid w:val="00377E1D"/>
    <w:rsid w:val="00377FCC"/>
    <w:rsid w:val="0038001F"/>
    <w:rsid w:val="003800BE"/>
    <w:rsid w:val="00380160"/>
    <w:rsid w:val="003801BE"/>
    <w:rsid w:val="00380501"/>
    <w:rsid w:val="00380519"/>
    <w:rsid w:val="0038056F"/>
    <w:rsid w:val="00380572"/>
    <w:rsid w:val="0038074E"/>
    <w:rsid w:val="003807A5"/>
    <w:rsid w:val="003807A9"/>
    <w:rsid w:val="003807B9"/>
    <w:rsid w:val="003808E7"/>
    <w:rsid w:val="00380902"/>
    <w:rsid w:val="00380B4D"/>
    <w:rsid w:val="00380B6A"/>
    <w:rsid w:val="00380C0F"/>
    <w:rsid w:val="00380D8C"/>
    <w:rsid w:val="00380DE2"/>
    <w:rsid w:val="00380E1E"/>
    <w:rsid w:val="00381193"/>
    <w:rsid w:val="00381292"/>
    <w:rsid w:val="003812A6"/>
    <w:rsid w:val="00381417"/>
    <w:rsid w:val="003814FA"/>
    <w:rsid w:val="00381631"/>
    <w:rsid w:val="003817C6"/>
    <w:rsid w:val="00381C43"/>
    <w:rsid w:val="00381CFC"/>
    <w:rsid w:val="00381D48"/>
    <w:rsid w:val="00381E4A"/>
    <w:rsid w:val="0038202D"/>
    <w:rsid w:val="003820BD"/>
    <w:rsid w:val="00382109"/>
    <w:rsid w:val="00382176"/>
    <w:rsid w:val="003824B6"/>
    <w:rsid w:val="003824DC"/>
    <w:rsid w:val="0038254D"/>
    <w:rsid w:val="00382695"/>
    <w:rsid w:val="00382994"/>
    <w:rsid w:val="003829FB"/>
    <w:rsid w:val="00382CE4"/>
    <w:rsid w:val="00382E10"/>
    <w:rsid w:val="00382F60"/>
    <w:rsid w:val="003830A2"/>
    <w:rsid w:val="00383661"/>
    <w:rsid w:val="0038377D"/>
    <w:rsid w:val="003837A6"/>
    <w:rsid w:val="003837AF"/>
    <w:rsid w:val="0038383B"/>
    <w:rsid w:val="00383BAA"/>
    <w:rsid w:val="00383CFF"/>
    <w:rsid w:val="00383DF4"/>
    <w:rsid w:val="00383E94"/>
    <w:rsid w:val="003840E3"/>
    <w:rsid w:val="003841C1"/>
    <w:rsid w:val="003841DA"/>
    <w:rsid w:val="003842F0"/>
    <w:rsid w:val="003843A2"/>
    <w:rsid w:val="003843BC"/>
    <w:rsid w:val="003843C0"/>
    <w:rsid w:val="00384486"/>
    <w:rsid w:val="00384566"/>
    <w:rsid w:val="00384598"/>
    <w:rsid w:val="003846AF"/>
    <w:rsid w:val="00384817"/>
    <w:rsid w:val="0038482A"/>
    <w:rsid w:val="00384A20"/>
    <w:rsid w:val="00384A2B"/>
    <w:rsid w:val="00384A3B"/>
    <w:rsid w:val="00384B81"/>
    <w:rsid w:val="00384DE4"/>
    <w:rsid w:val="00384DEA"/>
    <w:rsid w:val="00384E22"/>
    <w:rsid w:val="00384F96"/>
    <w:rsid w:val="00384FA8"/>
    <w:rsid w:val="00384FB6"/>
    <w:rsid w:val="00385075"/>
    <w:rsid w:val="003850D7"/>
    <w:rsid w:val="003850E4"/>
    <w:rsid w:val="003853D6"/>
    <w:rsid w:val="003854F5"/>
    <w:rsid w:val="00385568"/>
    <w:rsid w:val="003855C4"/>
    <w:rsid w:val="0038564C"/>
    <w:rsid w:val="003857C1"/>
    <w:rsid w:val="003857C6"/>
    <w:rsid w:val="003857FB"/>
    <w:rsid w:val="00385967"/>
    <w:rsid w:val="00385C4B"/>
    <w:rsid w:val="00385D9A"/>
    <w:rsid w:val="00385DD2"/>
    <w:rsid w:val="00385F57"/>
    <w:rsid w:val="00385FE5"/>
    <w:rsid w:val="00386007"/>
    <w:rsid w:val="00386028"/>
    <w:rsid w:val="0038602B"/>
    <w:rsid w:val="003860AD"/>
    <w:rsid w:val="003860C1"/>
    <w:rsid w:val="003860CB"/>
    <w:rsid w:val="00386106"/>
    <w:rsid w:val="0038612E"/>
    <w:rsid w:val="00386167"/>
    <w:rsid w:val="00386203"/>
    <w:rsid w:val="00386322"/>
    <w:rsid w:val="0038639E"/>
    <w:rsid w:val="003865BF"/>
    <w:rsid w:val="003866BA"/>
    <w:rsid w:val="003866ED"/>
    <w:rsid w:val="00386746"/>
    <w:rsid w:val="00386805"/>
    <w:rsid w:val="00386984"/>
    <w:rsid w:val="00386BC9"/>
    <w:rsid w:val="00386CDA"/>
    <w:rsid w:val="00386D70"/>
    <w:rsid w:val="00386D7A"/>
    <w:rsid w:val="00386D96"/>
    <w:rsid w:val="00386F44"/>
    <w:rsid w:val="00387023"/>
    <w:rsid w:val="00387053"/>
    <w:rsid w:val="00387064"/>
    <w:rsid w:val="00387070"/>
    <w:rsid w:val="003870FB"/>
    <w:rsid w:val="00387153"/>
    <w:rsid w:val="0038722F"/>
    <w:rsid w:val="00387297"/>
    <w:rsid w:val="003872EA"/>
    <w:rsid w:val="00387490"/>
    <w:rsid w:val="003874D5"/>
    <w:rsid w:val="003874F0"/>
    <w:rsid w:val="003875D9"/>
    <w:rsid w:val="00387668"/>
    <w:rsid w:val="00387683"/>
    <w:rsid w:val="003877A5"/>
    <w:rsid w:val="00387831"/>
    <w:rsid w:val="003879D5"/>
    <w:rsid w:val="00387AAF"/>
    <w:rsid w:val="00387BA3"/>
    <w:rsid w:val="00387C95"/>
    <w:rsid w:val="00387D39"/>
    <w:rsid w:val="00387DC8"/>
    <w:rsid w:val="00387E5F"/>
    <w:rsid w:val="00390047"/>
    <w:rsid w:val="00390178"/>
    <w:rsid w:val="00390328"/>
    <w:rsid w:val="00390383"/>
    <w:rsid w:val="00390458"/>
    <w:rsid w:val="003904A0"/>
    <w:rsid w:val="003904DD"/>
    <w:rsid w:val="003905A1"/>
    <w:rsid w:val="003907B3"/>
    <w:rsid w:val="00390A1D"/>
    <w:rsid w:val="00390AC6"/>
    <w:rsid w:val="00390AD7"/>
    <w:rsid w:val="00390B65"/>
    <w:rsid w:val="00390BEF"/>
    <w:rsid w:val="00390C4E"/>
    <w:rsid w:val="00390C56"/>
    <w:rsid w:val="00390C5B"/>
    <w:rsid w:val="00390C7A"/>
    <w:rsid w:val="00390DE4"/>
    <w:rsid w:val="00390E5E"/>
    <w:rsid w:val="00390F1B"/>
    <w:rsid w:val="0039105A"/>
    <w:rsid w:val="003912B0"/>
    <w:rsid w:val="00391314"/>
    <w:rsid w:val="0039159E"/>
    <w:rsid w:val="003915A0"/>
    <w:rsid w:val="003916A3"/>
    <w:rsid w:val="0039173C"/>
    <w:rsid w:val="003918FF"/>
    <w:rsid w:val="00391930"/>
    <w:rsid w:val="00391A59"/>
    <w:rsid w:val="00391B49"/>
    <w:rsid w:val="00391BF7"/>
    <w:rsid w:val="00391CAF"/>
    <w:rsid w:val="00391CB6"/>
    <w:rsid w:val="00391D01"/>
    <w:rsid w:val="00391D05"/>
    <w:rsid w:val="00391D4C"/>
    <w:rsid w:val="00391DD9"/>
    <w:rsid w:val="00391DFA"/>
    <w:rsid w:val="00391E65"/>
    <w:rsid w:val="00391F27"/>
    <w:rsid w:val="00391FE8"/>
    <w:rsid w:val="0039216F"/>
    <w:rsid w:val="00392367"/>
    <w:rsid w:val="0039268C"/>
    <w:rsid w:val="00392768"/>
    <w:rsid w:val="003927D8"/>
    <w:rsid w:val="00392B94"/>
    <w:rsid w:val="00392E16"/>
    <w:rsid w:val="00392FD9"/>
    <w:rsid w:val="0039301F"/>
    <w:rsid w:val="00393094"/>
    <w:rsid w:val="00393131"/>
    <w:rsid w:val="0039327C"/>
    <w:rsid w:val="00393366"/>
    <w:rsid w:val="0039351D"/>
    <w:rsid w:val="003935D4"/>
    <w:rsid w:val="0039377A"/>
    <w:rsid w:val="00393A81"/>
    <w:rsid w:val="00393AE5"/>
    <w:rsid w:val="00393DF9"/>
    <w:rsid w:val="00393E2D"/>
    <w:rsid w:val="00393E3A"/>
    <w:rsid w:val="00393E41"/>
    <w:rsid w:val="003943B4"/>
    <w:rsid w:val="00394401"/>
    <w:rsid w:val="003946EA"/>
    <w:rsid w:val="0039474B"/>
    <w:rsid w:val="0039474E"/>
    <w:rsid w:val="0039475B"/>
    <w:rsid w:val="00394838"/>
    <w:rsid w:val="00394A4B"/>
    <w:rsid w:val="00394A69"/>
    <w:rsid w:val="00394B3C"/>
    <w:rsid w:val="00394B74"/>
    <w:rsid w:val="00394C17"/>
    <w:rsid w:val="00394CA9"/>
    <w:rsid w:val="00394F9E"/>
    <w:rsid w:val="00395024"/>
    <w:rsid w:val="00395076"/>
    <w:rsid w:val="003950F1"/>
    <w:rsid w:val="003951AE"/>
    <w:rsid w:val="003953B4"/>
    <w:rsid w:val="003953F0"/>
    <w:rsid w:val="003953FC"/>
    <w:rsid w:val="003959E0"/>
    <w:rsid w:val="00395A27"/>
    <w:rsid w:val="00395A76"/>
    <w:rsid w:val="00395AB3"/>
    <w:rsid w:val="00395D26"/>
    <w:rsid w:val="00395D57"/>
    <w:rsid w:val="00395D7E"/>
    <w:rsid w:val="00395D94"/>
    <w:rsid w:val="00395F5F"/>
    <w:rsid w:val="00396073"/>
    <w:rsid w:val="003960C1"/>
    <w:rsid w:val="003961F0"/>
    <w:rsid w:val="00396225"/>
    <w:rsid w:val="0039634C"/>
    <w:rsid w:val="003964C8"/>
    <w:rsid w:val="003965D1"/>
    <w:rsid w:val="00396730"/>
    <w:rsid w:val="0039673C"/>
    <w:rsid w:val="00396858"/>
    <w:rsid w:val="00396912"/>
    <w:rsid w:val="00396964"/>
    <w:rsid w:val="0039697A"/>
    <w:rsid w:val="00396A3A"/>
    <w:rsid w:val="00396D75"/>
    <w:rsid w:val="00397114"/>
    <w:rsid w:val="00397319"/>
    <w:rsid w:val="00397405"/>
    <w:rsid w:val="0039740F"/>
    <w:rsid w:val="0039741B"/>
    <w:rsid w:val="003975E5"/>
    <w:rsid w:val="003976CC"/>
    <w:rsid w:val="003976E4"/>
    <w:rsid w:val="0039774B"/>
    <w:rsid w:val="003977AB"/>
    <w:rsid w:val="00397838"/>
    <w:rsid w:val="0039787F"/>
    <w:rsid w:val="00397A1C"/>
    <w:rsid w:val="00397B91"/>
    <w:rsid w:val="00397C6A"/>
    <w:rsid w:val="00397CD7"/>
    <w:rsid w:val="00397D22"/>
    <w:rsid w:val="00397DA4"/>
    <w:rsid w:val="00397E21"/>
    <w:rsid w:val="00397ED8"/>
    <w:rsid w:val="003A01D6"/>
    <w:rsid w:val="003A02CB"/>
    <w:rsid w:val="003A03A0"/>
    <w:rsid w:val="003A03D8"/>
    <w:rsid w:val="003A04C2"/>
    <w:rsid w:val="003A0585"/>
    <w:rsid w:val="003A0801"/>
    <w:rsid w:val="003A080B"/>
    <w:rsid w:val="003A082D"/>
    <w:rsid w:val="003A08CE"/>
    <w:rsid w:val="003A0995"/>
    <w:rsid w:val="003A0C68"/>
    <w:rsid w:val="003A0D18"/>
    <w:rsid w:val="003A0D92"/>
    <w:rsid w:val="003A0E46"/>
    <w:rsid w:val="003A1144"/>
    <w:rsid w:val="003A1167"/>
    <w:rsid w:val="003A11EF"/>
    <w:rsid w:val="003A158A"/>
    <w:rsid w:val="003A16BF"/>
    <w:rsid w:val="003A17C0"/>
    <w:rsid w:val="003A1845"/>
    <w:rsid w:val="003A1968"/>
    <w:rsid w:val="003A198C"/>
    <w:rsid w:val="003A199B"/>
    <w:rsid w:val="003A1AC2"/>
    <w:rsid w:val="003A1AD2"/>
    <w:rsid w:val="003A1AE5"/>
    <w:rsid w:val="003A1B3A"/>
    <w:rsid w:val="003A1CB4"/>
    <w:rsid w:val="003A1E15"/>
    <w:rsid w:val="003A1EAE"/>
    <w:rsid w:val="003A1EF1"/>
    <w:rsid w:val="003A21ED"/>
    <w:rsid w:val="003A23C8"/>
    <w:rsid w:val="003A24AF"/>
    <w:rsid w:val="003A26BF"/>
    <w:rsid w:val="003A2880"/>
    <w:rsid w:val="003A2B20"/>
    <w:rsid w:val="003A2BD2"/>
    <w:rsid w:val="003A2BF1"/>
    <w:rsid w:val="003A2C51"/>
    <w:rsid w:val="003A2CDB"/>
    <w:rsid w:val="003A2EB1"/>
    <w:rsid w:val="003A312A"/>
    <w:rsid w:val="003A317B"/>
    <w:rsid w:val="003A31CE"/>
    <w:rsid w:val="003A32A9"/>
    <w:rsid w:val="003A347D"/>
    <w:rsid w:val="003A3537"/>
    <w:rsid w:val="003A3693"/>
    <w:rsid w:val="003A3812"/>
    <w:rsid w:val="003A3845"/>
    <w:rsid w:val="003A3A33"/>
    <w:rsid w:val="003A3EA4"/>
    <w:rsid w:val="003A40C4"/>
    <w:rsid w:val="003A417E"/>
    <w:rsid w:val="003A4191"/>
    <w:rsid w:val="003A45B8"/>
    <w:rsid w:val="003A46FC"/>
    <w:rsid w:val="003A4700"/>
    <w:rsid w:val="003A475F"/>
    <w:rsid w:val="003A4922"/>
    <w:rsid w:val="003A4941"/>
    <w:rsid w:val="003A4999"/>
    <w:rsid w:val="003A4AB0"/>
    <w:rsid w:val="003A4ADD"/>
    <w:rsid w:val="003A4C06"/>
    <w:rsid w:val="003A4C61"/>
    <w:rsid w:val="003A4CAD"/>
    <w:rsid w:val="003A4DDB"/>
    <w:rsid w:val="003A4EF2"/>
    <w:rsid w:val="003A4F01"/>
    <w:rsid w:val="003A4F08"/>
    <w:rsid w:val="003A4F0B"/>
    <w:rsid w:val="003A4F41"/>
    <w:rsid w:val="003A4F6B"/>
    <w:rsid w:val="003A52E8"/>
    <w:rsid w:val="003A5443"/>
    <w:rsid w:val="003A55D9"/>
    <w:rsid w:val="003A5712"/>
    <w:rsid w:val="003A5855"/>
    <w:rsid w:val="003A58A2"/>
    <w:rsid w:val="003A58DF"/>
    <w:rsid w:val="003A59C9"/>
    <w:rsid w:val="003A5E26"/>
    <w:rsid w:val="003A5F3D"/>
    <w:rsid w:val="003A6082"/>
    <w:rsid w:val="003A6152"/>
    <w:rsid w:val="003A6184"/>
    <w:rsid w:val="003A61DC"/>
    <w:rsid w:val="003A61F3"/>
    <w:rsid w:val="003A6217"/>
    <w:rsid w:val="003A642F"/>
    <w:rsid w:val="003A6432"/>
    <w:rsid w:val="003A6438"/>
    <w:rsid w:val="003A64FB"/>
    <w:rsid w:val="003A6525"/>
    <w:rsid w:val="003A6604"/>
    <w:rsid w:val="003A6611"/>
    <w:rsid w:val="003A6620"/>
    <w:rsid w:val="003A665C"/>
    <w:rsid w:val="003A66D8"/>
    <w:rsid w:val="003A66FC"/>
    <w:rsid w:val="003A6706"/>
    <w:rsid w:val="003A670A"/>
    <w:rsid w:val="003A6745"/>
    <w:rsid w:val="003A685A"/>
    <w:rsid w:val="003A686E"/>
    <w:rsid w:val="003A68F1"/>
    <w:rsid w:val="003A6B41"/>
    <w:rsid w:val="003A6BE6"/>
    <w:rsid w:val="003A6C28"/>
    <w:rsid w:val="003A6CCC"/>
    <w:rsid w:val="003A6CDB"/>
    <w:rsid w:val="003A6CF5"/>
    <w:rsid w:val="003A6D2D"/>
    <w:rsid w:val="003A6E2B"/>
    <w:rsid w:val="003A6EAF"/>
    <w:rsid w:val="003A6F97"/>
    <w:rsid w:val="003A7089"/>
    <w:rsid w:val="003A713F"/>
    <w:rsid w:val="003A7162"/>
    <w:rsid w:val="003A71CB"/>
    <w:rsid w:val="003A724F"/>
    <w:rsid w:val="003A72B3"/>
    <w:rsid w:val="003A72D5"/>
    <w:rsid w:val="003A7416"/>
    <w:rsid w:val="003A7619"/>
    <w:rsid w:val="003A7660"/>
    <w:rsid w:val="003A7688"/>
    <w:rsid w:val="003A79B3"/>
    <w:rsid w:val="003A7A14"/>
    <w:rsid w:val="003A7A20"/>
    <w:rsid w:val="003A7A6B"/>
    <w:rsid w:val="003A7B03"/>
    <w:rsid w:val="003A7B31"/>
    <w:rsid w:val="003B00CD"/>
    <w:rsid w:val="003B00FC"/>
    <w:rsid w:val="003B0226"/>
    <w:rsid w:val="003B0250"/>
    <w:rsid w:val="003B04CF"/>
    <w:rsid w:val="003B0672"/>
    <w:rsid w:val="003B068D"/>
    <w:rsid w:val="003B081E"/>
    <w:rsid w:val="003B086A"/>
    <w:rsid w:val="003B08A8"/>
    <w:rsid w:val="003B08E9"/>
    <w:rsid w:val="003B0A11"/>
    <w:rsid w:val="003B0C18"/>
    <w:rsid w:val="003B0C85"/>
    <w:rsid w:val="003B0F70"/>
    <w:rsid w:val="003B0F82"/>
    <w:rsid w:val="003B0FE4"/>
    <w:rsid w:val="003B11FE"/>
    <w:rsid w:val="003B125F"/>
    <w:rsid w:val="003B1272"/>
    <w:rsid w:val="003B1312"/>
    <w:rsid w:val="003B1400"/>
    <w:rsid w:val="003B15A6"/>
    <w:rsid w:val="003B1661"/>
    <w:rsid w:val="003B1671"/>
    <w:rsid w:val="003B1686"/>
    <w:rsid w:val="003B1724"/>
    <w:rsid w:val="003B196B"/>
    <w:rsid w:val="003B196D"/>
    <w:rsid w:val="003B19F3"/>
    <w:rsid w:val="003B1B9E"/>
    <w:rsid w:val="003B1C6F"/>
    <w:rsid w:val="003B1D1E"/>
    <w:rsid w:val="003B1D2F"/>
    <w:rsid w:val="003B1EEA"/>
    <w:rsid w:val="003B1F55"/>
    <w:rsid w:val="003B1FE9"/>
    <w:rsid w:val="003B206B"/>
    <w:rsid w:val="003B2081"/>
    <w:rsid w:val="003B2200"/>
    <w:rsid w:val="003B2539"/>
    <w:rsid w:val="003B25FE"/>
    <w:rsid w:val="003B26E4"/>
    <w:rsid w:val="003B271E"/>
    <w:rsid w:val="003B2A99"/>
    <w:rsid w:val="003B2DB6"/>
    <w:rsid w:val="003B2E1D"/>
    <w:rsid w:val="003B2EEF"/>
    <w:rsid w:val="003B2FFE"/>
    <w:rsid w:val="003B30A8"/>
    <w:rsid w:val="003B313A"/>
    <w:rsid w:val="003B3173"/>
    <w:rsid w:val="003B323D"/>
    <w:rsid w:val="003B33CC"/>
    <w:rsid w:val="003B33EB"/>
    <w:rsid w:val="003B33F2"/>
    <w:rsid w:val="003B37EB"/>
    <w:rsid w:val="003B3AA9"/>
    <w:rsid w:val="003B3ABC"/>
    <w:rsid w:val="003B3B44"/>
    <w:rsid w:val="003B3BEF"/>
    <w:rsid w:val="003B3E18"/>
    <w:rsid w:val="003B4009"/>
    <w:rsid w:val="003B4362"/>
    <w:rsid w:val="003B4372"/>
    <w:rsid w:val="003B43F2"/>
    <w:rsid w:val="003B44A7"/>
    <w:rsid w:val="003B44F1"/>
    <w:rsid w:val="003B45CD"/>
    <w:rsid w:val="003B472E"/>
    <w:rsid w:val="003B4A14"/>
    <w:rsid w:val="003B4B95"/>
    <w:rsid w:val="003B4CAF"/>
    <w:rsid w:val="003B4E78"/>
    <w:rsid w:val="003B4EE9"/>
    <w:rsid w:val="003B4F65"/>
    <w:rsid w:val="003B5030"/>
    <w:rsid w:val="003B5035"/>
    <w:rsid w:val="003B52A8"/>
    <w:rsid w:val="003B5419"/>
    <w:rsid w:val="003B55A9"/>
    <w:rsid w:val="003B55F2"/>
    <w:rsid w:val="003B59D4"/>
    <w:rsid w:val="003B5AFC"/>
    <w:rsid w:val="003B5B20"/>
    <w:rsid w:val="003B5BE7"/>
    <w:rsid w:val="003B5C30"/>
    <w:rsid w:val="003B5C41"/>
    <w:rsid w:val="003B5D07"/>
    <w:rsid w:val="003B629D"/>
    <w:rsid w:val="003B63E2"/>
    <w:rsid w:val="003B6668"/>
    <w:rsid w:val="003B6701"/>
    <w:rsid w:val="003B674C"/>
    <w:rsid w:val="003B6759"/>
    <w:rsid w:val="003B6774"/>
    <w:rsid w:val="003B67BD"/>
    <w:rsid w:val="003B6A0B"/>
    <w:rsid w:val="003B6AA9"/>
    <w:rsid w:val="003B6C3C"/>
    <w:rsid w:val="003B6D74"/>
    <w:rsid w:val="003B6DF0"/>
    <w:rsid w:val="003B6EA5"/>
    <w:rsid w:val="003B6FB8"/>
    <w:rsid w:val="003B7014"/>
    <w:rsid w:val="003B7304"/>
    <w:rsid w:val="003B7393"/>
    <w:rsid w:val="003B74E1"/>
    <w:rsid w:val="003B7708"/>
    <w:rsid w:val="003B77A3"/>
    <w:rsid w:val="003B784D"/>
    <w:rsid w:val="003B78E0"/>
    <w:rsid w:val="003B79BA"/>
    <w:rsid w:val="003B7A8E"/>
    <w:rsid w:val="003B7B0B"/>
    <w:rsid w:val="003B7B2A"/>
    <w:rsid w:val="003B7B50"/>
    <w:rsid w:val="003B7C57"/>
    <w:rsid w:val="003B7CD1"/>
    <w:rsid w:val="003B7CDB"/>
    <w:rsid w:val="003B7F6D"/>
    <w:rsid w:val="003B7FAE"/>
    <w:rsid w:val="003C0318"/>
    <w:rsid w:val="003C038D"/>
    <w:rsid w:val="003C04A0"/>
    <w:rsid w:val="003C04AC"/>
    <w:rsid w:val="003C0557"/>
    <w:rsid w:val="003C086D"/>
    <w:rsid w:val="003C087B"/>
    <w:rsid w:val="003C0A64"/>
    <w:rsid w:val="003C0C03"/>
    <w:rsid w:val="003C0CF0"/>
    <w:rsid w:val="003C0DB9"/>
    <w:rsid w:val="003C0EA2"/>
    <w:rsid w:val="003C0F65"/>
    <w:rsid w:val="003C0FCB"/>
    <w:rsid w:val="003C10B6"/>
    <w:rsid w:val="003C146F"/>
    <w:rsid w:val="003C14F4"/>
    <w:rsid w:val="003C1571"/>
    <w:rsid w:val="003C1575"/>
    <w:rsid w:val="003C186A"/>
    <w:rsid w:val="003C18FE"/>
    <w:rsid w:val="003C197D"/>
    <w:rsid w:val="003C19F3"/>
    <w:rsid w:val="003C19FB"/>
    <w:rsid w:val="003C1AC9"/>
    <w:rsid w:val="003C1BE1"/>
    <w:rsid w:val="003C1C52"/>
    <w:rsid w:val="003C1D83"/>
    <w:rsid w:val="003C1E26"/>
    <w:rsid w:val="003C223B"/>
    <w:rsid w:val="003C231B"/>
    <w:rsid w:val="003C2402"/>
    <w:rsid w:val="003C2566"/>
    <w:rsid w:val="003C261B"/>
    <w:rsid w:val="003C2648"/>
    <w:rsid w:val="003C26A1"/>
    <w:rsid w:val="003C2785"/>
    <w:rsid w:val="003C28B2"/>
    <w:rsid w:val="003C2943"/>
    <w:rsid w:val="003C29AA"/>
    <w:rsid w:val="003C2ADF"/>
    <w:rsid w:val="003C2AF4"/>
    <w:rsid w:val="003C2D81"/>
    <w:rsid w:val="003C2E6D"/>
    <w:rsid w:val="003C2EDE"/>
    <w:rsid w:val="003C2FA4"/>
    <w:rsid w:val="003C3046"/>
    <w:rsid w:val="003C3230"/>
    <w:rsid w:val="003C324C"/>
    <w:rsid w:val="003C3329"/>
    <w:rsid w:val="003C3363"/>
    <w:rsid w:val="003C3395"/>
    <w:rsid w:val="003C33DD"/>
    <w:rsid w:val="003C344F"/>
    <w:rsid w:val="003C34FD"/>
    <w:rsid w:val="003C35F5"/>
    <w:rsid w:val="003C35FE"/>
    <w:rsid w:val="003C36E4"/>
    <w:rsid w:val="003C38C1"/>
    <w:rsid w:val="003C3903"/>
    <w:rsid w:val="003C3906"/>
    <w:rsid w:val="003C398D"/>
    <w:rsid w:val="003C39A8"/>
    <w:rsid w:val="003C39CB"/>
    <w:rsid w:val="003C3A0A"/>
    <w:rsid w:val="003C3AC8"/>
    <w:rsid w:val="003C3C17"/>
    <w:rsid w:val="003C3C8A"/>
    <w:rsid w:val="003C3E76"/>
    <w:rsid w:val="003C3EA3"/>
    <w:rsid w:val="003C3FA3"/>
    <w:rsid w:val="003C3FA6"/>
    <w:rsid w:val="003C42AC"/>
    <w:rsid w:val="003C4364"/>
    <w:rsid w:val="003C4367"/>
    <w:rsid w:val="003C43AD"/>
    <w:rsid w:val="003C447C"/>
    <w:rsid w:val="003C44C7"/>
    <w:rsid w:val="003C450A"/>
    <w:rsid w:val="003C4655"/>
    <w:rsid w:val="003C4879"/>
    <w:rsid w:val="003C489C"/>
    <w:rsid w:val="003C48F0"/>
    <w:rsid w:val="003C4986"/>
    <w:rsid w:val="003C4B12"/>
    <w:rsid w:val="003C4B48"/>
    <w:rsid w:val="003C4BFE"/>
    <w:rsid w:val="003C4C0E"/>
    <w:rsid w:val="003C4CF8"/>
    <w:rsid w:val="003C4EE8"/>
    <w:rsid w:val="003C5095"/>
    <w:rsid w:val="003C509F"/>
    <w:rsid w:val="003C50D9"/>
    <w:rsid w:val="003C5103"/>
    <w:rsid w:val="003C513F"/>
    <w:rsid w:val="003C5142"/>
    <w:rsid w:val="003C5193"/>
    <w:rsid w:val="003C51A1"/>
    <w:rsid w:val="003C52FC"/>
    <w:rsid w:val="003C530F"/>
    <w:rsid w:val="003C53FD"/>
    <w:rsid w:val="003C54CD"/>
    <w:rsid w:val="003C54CF"/>
    <w:rsid w:val="003C5615"/>
    <w:rsid w:val="003C56E1"/>
    <w:rsid w:val="003C5749"/>
    <w:rsid w:val="003C580C"/>
    <w:rsid w:val="003C596A"/>
    <w:rsid w:val="003C5999"/>
    <w:rsid w:val="003C59AD"/>
    <w:rsid w:val="003C59EC"/>
    <w:rsid w:val="003C5A59"/>
    <w:rsid w:val="003C5A93"/>
    <w:rsid w:val="003C5BBC"/>
    <w:rsid w:val="003C5CA6"/>
    <w:rsid w:val="003C5CCF"/>
    <w:rsid w:val="003C5D9C"/>
    <w:rsid w:val="003C5F93"/>
    <w:rsid w:val="003C60B8"/>
    <w:rsid w:val="003C61F2"/>
    <w:rsid w:val="003C6378"/>
    <w:rsid w:val="003C63F2"/>
    <w:rsid w:val="003C64B8"/>
    <w:rsid w:val="003C6540"/>
    <w:rsid w:val="003C66C6"/>
    <w:rsid w:val="003C6715"/>
    <w:rsid w:val="003C68EE"/>
    <w:rsid w:val="003C6AC7"/>
    <w:rsid w:val="003C6AFA"/>
    <w:rsid w:val="003C6B32"/>
    <w:rsid w:val="003C6B99"/>
    <w:rsid w:val="003C6C1E"/>
    <w:rsid w:val="003C6CCA"/>
    <w:rsid w:val="003C6E54"/>
    <w:rsid w:val="003C7031"/>
    <w:rsid w:val="003C709B"/>
    <w:rsid w:val="003C7172"/>
    <w:rsid w:val="003C721B"/>
    <w:rsid w:val="003C726F"/>
    <w:rsid w:val="003C73EC"/>
    <w:rsid w:val="003C73F1"/>
    <w:rsid w:val="003C7411"/>
    <w:rsid w:val="003C75B7"/>
    <w:rsid w:val="003C766A"/>
    <w:rsid w:val="003C775F"/>
    <w:rsid w:val="003C78AF"/>
    <w:rsid w:val="003C7A31"/>
    <w:rsid w:val="003C7C5A"/>
    <w:rsid w:val="003C7C8C"/>
    <w:rsid w:val="003C7D1F"/>
    <w:rsid w:val="003C7D92"/>
    <w:rsid w:val="003C7D94"/>
    <w:rsid w:val="003C7ED5"/>
    <w:rsid w:val="003C7EFB"/>
    <w:rsid w:val="003C7FA9"/>
    <w:rsid w:val="003C7FE0"/>
    <w:rsid w:val="003C7FF5"/>
    <w:rsid w:val="003D00FF"/>
    <w:rsid w:val="003D0129"/>
    <w:rsid w:val="003D0329"/>
    <w:rsid w:val="003D04EF"/>
    <w:rsid w:val="003D050F"/>
    <w:rsid w:val="003D051F"/>
    <w:rsid w:val="003D06FB"/>
    <w:rsid w:val="003D0921"/>
    <w:rsid w:val="003D09B9"/>
    <w:rsid w:val="003D09F0"/>
    <w:rsid w:val="003D0A3C"/>
    <w:rsid w:val="003D0BB7"/>
    <w:rsid w:val="003D0D90"/>
    <w:rsid w:val="003D0E40"/>
    <w:rsid w:val="003D0F2D"/>
    <w:rsid w:val="003D0F35"/>
    <w:rsid w:val="003D1080"/>
    <w:rsid w:val="003D1096"/>
    <w:rsid w:val="003D1139"/>
    <w:rsid w:val="003D12BB"/>
    <w:rsid w:val="003D12D9"/>
    <w:rsid w:val="003D140A"/>
    <w:rsid w:val="003D145B"/>
    <w:rsid w:val="003D176F"/>
    <w:rsid w:val="003D17A8"/>
    <w:rsid w:val="003D17F8"/>
    <w:rsid w:val="003D1852"/>
    <w:rsid w:val="003D1B08"/>
    <w:rsid w:val="003D1B28"/>
    <w:rsid w:val="003D1BB2"/>
    <w:rsid w:val="003D1BF2"/>
    <w:rsid w:val="003D1CFC"/>
    <w:rsid w:val="003D1FFD"/>
    <w:rsid w:val="003D2045"/>
    <w:rsid w:val="003D235B"/>
    <w:rsid w:val="003D23BE"/>
    <w:rsid w:val="003D2837"/>
    <w:rsid w:val="003D288B"/>
    <w:rsid w:val="003D2961"/>
    <w:rsid w:val="003D2A92"/>
    <w:rsid w:val="003D2ACF"/>
    <w:rsid w:val="003D2B6E"/>
    <w:rsid w:val="003D2C50"/>
    <w:rsid w:val="003D2CA1"/>
    <w:rsid w:val="003D2D96"/>
    <w:rsid w:val="003D2DA6"/>
    <w:rsid w:val="003D2DB9"/>
    <w:rsid w:val="003D2EE8"/>
    <w:rsid w:val="003D31C8"/>
    <w:rsid w:val="003D31E0"/>
    <w:rsid w:val="003D3217"/>
    <w:rsid w:val="003D32E6"/>
    <w:rsid w:val="003D32FC"/>
    <w:rsid w:val="003D331E"/>
    <w:rsid w:val="003D340F"/>
    <w:rsid w:val="003D34B6"/>
    <w:rsid w:val="003D34BA"/>
    <w:rsid w:val="003D3541"/>
    <w:rsid w:val="003D36B8"/>
    <w:rsid w:val="003D3A10"/>
    <w:rsid w:val="003D3B44"/>
    <w:rsid w:val="003D3C2E"/>
    <w:rsid w:val="003D3C5C"/>
    <w:rsid w:val="003D3C85"/>
    <w:rsid w:val="003D3F22"/>
    <w:rsid w:val="003D3F49"/>
    <w:rsid w:val="003D402F"/>
    <w:rsid w:val="003D409D"/>
    <w:rsid w:val="003D40AA"/>
    <w:rsid w:val="003D42F1"/>
    <w:rsid w:val="003D4374"/>
    <w:rsid w:val="003D4427"/>
    <w:rsid w:val="003D4493"/>
    <w:rsid w:val="003D44A8"/>
    <w:rsid w:val="003D4611"/>
    <w:rsid w:val="003D46CE"/>
    <w:rsid w:val="003D47E8"/>
    <w:rsid w:val="003D47FE"/>
    <w:rsid w:val="003D4978"/>
    <w:rsid w:val="003D4985"/>
    <w:rsid w:val="003D49B7"/>
    <w:rsid w:val="003D4BB5"/>
    <w:rsid w:val="003D4BC5"/>
    <w:rsid w:val="003D4C75"/>
    <w:rsid w:val="003D4D3A"/>
    <w:rsid w:val="003D4F1F"/>
    <w:rsid w:val="003D4F5B"/>
    <w:rsid w:val="003D5078"/>
    <w:rsid w:val="003D5225"/>
    <w:rsid w:val="003D529C"/>
    <w:rsid w:val="003D52BF"/>
    <w:rsid w:val="003D53F8"/>
    <w:rsid w:val="003D5508"/>
    <w:rsid w:val="003D5581"/>
    <w:rsid w:val="003D56CD"/>
    <w:rsid w:val="003D5710"/>
    <w:rsid w:val="003D57A9"/>
    <w:rsid w:val="003D588D"/>
    <w:rsid w:val="003D58A9"/>
    <w:rsid w:val="003D5C3F"/>
    <w:rsid w:val="003D5D47"/>
    <w:rsid w:val="003D5E40"/>
    <w:rsid w:val="003D5F08"/>
    <w:rsid w:val="003D5F86"/>
    <w:rsid w:val="003D6047"/>
    <w:rsid w:val="003D6196"/>
    <w:rsid w:val="003D62B4"/>
    <w:rsid w:val="003D63A7"/>
    <w:rsid w:val="003D6649"/>
    <w:rsid w:val="003D67ED"/>
    <w:rsid w:val="003D68BF"/>
    <w:rsid w:val="003D6A14"/>
    <w:rsid w:val="003D6AD6"/>
    <w:rsid w:val="003D6B93"/>
    <w:rsid w:val="003D6BC0"/>
    <w:rsid w:val="003D6D85"/>
    <w:rsid w:val="003D6DC0"/>
    <w:rsid w:val="003D6F4F"/>
    <w:rsid w:val="003D6F69"/>
    <w:rsid w:val="003D702B"/>
    <w:rsid w:val="003D7087"/>
    <w:rsid w:val="003D7170"/>
    <w:rsid w:val="003D736D"/>
    <w:rsid w:val="003D73A4"/>
    <w:rsid w:val="003D745B"/>
    <w:rsid w:val="003D758B"/>
    <w:rsid w:val="003D75C2"/>
    <w:rsid w:val="003D77A4"/>
    <w:rsid w:val="003D77E0"/>
    <w:rsid w:val="003D79AB"/>
    <w:rsid w:val="003D7AD0"/>
    <w:rsid w:val="003D7AD3"/>
    <w:rsid w:val="003D7B45"/>
    <w:rsid w:val="003D7BAA"/>
    <w:rsid w:val="003D7C94"/>
    <w:rsid w:val="003D7D1A"/>
    <w:rsid w:val="003D7D78"/>
    <w:rsid w:val="003D7DC9"/>
    <w:rsid w:val="003E009A"/>
    <w:rsid w:val="003E0266"/>
    <w:rsid w:val="003E02BA"/>
    <w:rsid w:val="003E02DD"/>
    <w:rsid w:val="003E0576"/>
    <w:rsid w:val="003E05CB"/>
    <w:rsid w:val="003E0620"/>
    <w:rsid w:val="003E0721"/>
    <w:rsid w:val="003E080F"/>
    <w:rsid w:val="003E09C7"/>
    <w:rsid w:val="003E0A57"/>
    <w:rsid w:val="003E0D01"/>
    <w:rsid w:val="003E0D0B"/>
    <w:rsid w:val="003E0E16"/>
    <w:rsid w:val="003E0E8F"/>
    <w:rsid w:val="003E0F0C"/>
    <w:rsid w:val="003E0F5C"/>
    <w:rsid w:val="003E10CA"/>
    <w:rsid w:val="003E10D7"/>
    <w:rsid w:val="003E1109"/>
    <w:rsid w:val="003E13BE"/>
    <w:rsid w:val="003E1462"/>
    <w:rsid w:val="003E14CE"/>
    <w:rsid w:val="003E14E1"/>
    <w:rsid w:val="003E1528"/>
    <w:rsid w:val="003E15B5"/>
    <w:rsid w:val="003E168F"/>
    <w:rsid w:val="003E1691"/>
    <w:rsid w:val="003E16A1"/>
    <w:rsid w:val="003E16EE"/>
    <w:rsid w:val="003E1831"/>
    <w:rsid w:val="003E1868"/>
    <w:rsid w:val="003E195F"/>
    <w:rsid w:val="003E19A8"/>
    <w:rsid w:val="003E19C9"/>
    <w:rsid w:val="003E1A09"/>
    <w:rsid w:val="003E1B21"/>
    <w:rsid w:val="003E1C7E"/>
    <w:rsid w:val="003E1DE6"/>
    <w:rsid w:val="003E1DF5"/>
    <w:rsid w:val="003E1F26"/>
    <w:rsid w:val="003E1F3F"/>
    <w:rsid w:val="003E2031"/>
    <w:rsid w:val="003E2062"/>
    <w:rsid w:val="003E208D"/>
    <w:rsid w:val="003E22EA"/>
    <w:rsid w:val="003E239B"/>
    <w:rsid w:val="003E24DD"/>
    <w:rsid w:val="003E25A8"/>
    <w:rsid w:val="003E25B3"/>
    <w:rsid w:val="003E2645"/>
    <w:rsid w:val="003E272A"/>
    <w:rsid w:val="003E2896"/>
    <w:rsid w:val="003E28E7"/>
    <w:rsid w:val="003E29C2"/>
    <w:rsid w:val="003E2C1B"/>
    <w:rsid w:val="003E2D49"/>
    <w:rsid w:val="003E2D4F"/>
    <w:rsid w:val="003E2E23"/>
    <w:rsid w:val="003E2E29"/>
    <w:rsid w:val="003E2E36"/>
    <w:rsid w:val="003E2F90"/>
    <w:rsid w:val="003E3125"/>
    <w:rsid w:val="003E31C4"/>
    <w:rsid w:val="003E32B7"/>
    <w:rsid w:val="003E335B"/>
    <w:rsid w:val="003E3376"/>
    <w:rsid w:val="003E33D3"/>
    <w:rsid w:val="003E3415"/>
    <w:rsid w:val="003E36CF"/>
    <w:rsid w:val="003E3716"/>
    <w:rsid w:val="003E3983"/>
    <w:rsid w:val="003E39DA"/>
    <w:rsid w:val="003E3A04"/>
    <w:rsid w:val="003E3C36"/>
    <w:rsid w:val="003E3CAC"/>
    <w:rsid w:val="003E3D6B"/>
    <w:rsid w:val="003E3EB5"/>
    <w:rsid w:val="003E4161"/>
    <w:rsid w:val="003E4209"/>
    <w:rsid w:val="003E4310"/>
    <w:rsid w:val="003E43DD"/>
    <w:rsid w:val="003E446E"/>
    <w:rsid w:val="003E4482"/>
    <w:rsid w:val="003E44D5"/>
    <w:rsid w:val="003E45BE"/>
    <w:rsid w:val="003E4799"/>
    <w:rsid w:val="003E489C"/>
    <w:rsid w:val="003E4A83"/>
    <w:rsid w:val="003E4A89"/>
    <w:rsid w:val="003E4B3A"/>
    <w:rsid w:val="003E4DDF"/>
    <w:rsid w:val="003E4E88"/>
    <w:rsid w:val="003E4ED5"/>
    <w:rsid w:val="003E51F2"/>
    <w:rsid w:val="003E533E"/>
    <w:rsid w:val="003E5639"/>
    <w:rsid w:val="003E56CA"/>
    <w:rsid w:val="003E5926"/>
    <w:rsid w:val="003E5A1B"/>
    <w:rsid w:val="003E5B93"/>
    <w:rsid w:val="003E5BB8"/>
    <w:rsid w:val="003E5BD8"/>
    <w:rsid w:val="003E5CED"/>
    <w:rsid w:val="003E5E27"/>
    <w:rsid w:val="003E5ED3"/>
    <w:rsid w:val="003E5F34"/>
    <w:rsid w:val="003E5F61"/>
    <w:rsid w:val="003E5F94"/>
    <w:rsid w:val="003E603B"/>
    <w:rsid w:val="003E60A7"/>
    <w:rsid w:val="003E60AC"/>
    <w:rsid w:val="003E613E"/>
    <w:rsid w:val="003E631D"/>
    <w:rsid w:val="003E6362"/>
    <w:rsid w:val="003E6423"/>
    <w:rsid w:val="003E6584"/>
    <w:rsid w:val="003E68FB"/>
    <w:rsid w:val="003E6920"/>
    <w:rsid w:val="003E6953"/>
    <w:rsid w:val="003E6D4F"/>
    <w:rsid w:val="003E6EFA"/>
    <w:rsid w:val="003E70FD"/>
    <w:rsid w:val="003E736B"/>
    <w:rsid w:val="003E743E"/>
    <w:rsid w:val="003E7532"/>
    <w:rsid w:val="003E7545"/>
    <w:rsid w:val="003E7578"/>
    <w:rsid w:val="003E7600"/>
    <w:rsid w:val="003E76D3"/>
    <w:rsid w:val="003E76D4"/>
    <w:rsid w:val="003E7785"/>
    <w:rsid w:val="003E7AE6"/>
    <w:rsid w:val="003E7AF7"/>
    <w:rsid w:val="003E7B0E"/>
    <w:rsid w:val="003E7B65"/>
    <w:rsid w:val="003E7BFA"/>
    <w:rsid w:val="003E7E47"/>
    <w:rsid w:val="003E7EFE"/>
    <w:rsid w:val="003E7FCD"/>
    <w:rsid w:val="003F006F"/>
    <w:rsid w:val="003F01E8"/>
    <w:rsid w:val="003F02C6"/>
    <w:rsid w:val="003F0311"/>
    <w:rsid w:val="003F0469"/>
    <w:rsid w:val="003F0734"/>
    <w:rsid w:val="003F08BA"/>
    <w:rsid w:val="003F0918"/>
    <w:rsid w:val="003F0B8A"/>
    <w:rsid w:val="003F0D33"/>
    <w:rsid w:val="003F0F70"/>
    <w:rsid w:val="003F0F94"/>
    <w:rsid w:val="003F1012"/>
    <w:rsid w:val="003F10D2"/>
    <w:rsid w:val="003F122D"/>
    <w:rsid w:val="003F1254"/>
    <w:rsid w:val="003F1275"/>
    <w:rsid w:val="003F13B2"/>
    <w:rsid w:val="003F148A"/>
    <w:rsid w:val="003F14A1"/>
    <w:rsid w:val="003F1526"/>
    <w:rsid w:val="003F178A"/>
    <w:rsid w:val="003F1816"/>
    <w:rsid w:val="003F1833"/>
    <w:rsid w:val="003F18A5"/>
    <w:rsid w:val="003F1A51"/>
    <w:rsid w:val="003F1B09"/>
    <w:rsid w:val="003F1D1F"/>
    <w:rsid w:val="003F1E8F"/>
    <w:rsid w:val="003F1F4C"/>
    <w:rsid w:val="003F2049"/>
    <w:rsid w:val="003F21FE"/>
    <w:rsid w:val="003F2294"/>
    <w:rsid w:val="003F2559"/>
    <w:rsid w:val="003F258F"/>
    <w:rsid w:val="003F2646"/>
    <w:rsid w:val="003F266F"/>
    <w:rsid w:val="003F275D"/>
    <w:rsid w:val="003F292D"/>
    <w:rsid w:val="003F2AA4"/>
    <w:rsid w:val="003F2B5D"/>
    <w:rsid w:val="003F2C4F"/>
    <w:rsid w:val="003F2E60"/>
    <w:rsid w:val="003F2EB2"/>
    <w:rsid w:val="003F2F36"/>
    <w:rsid w:val="003F319C"/>
    <w:rsid w:val="003F31E1"/>
    <w:rsid w:val="003F3255"/>
    <w:rsid w:val="003F32A7"/>
    <w:rsid w:val="003F33F9"/>
    <w:rsid w:val="003F347B"/>
    <w:rsid w:val="003F3505"/>
    <w:rsid w:val="003F351A"/>
    <w:rsid w:val="003F36DE"/>
    <w:rsid w:val="003F3846"/>
    <w:rsid w:val="003F3934"/>
    <w:rsid w:val="003F3984"/>
    <w:rsid w:val="003F39DE"/>
    <w:rsid w:val="003F39FF"/>
    <w:rsid w:val="003F3C02"/>
    <w:rsid w:val="003F3C41"/>
    <w:rsid w:val="003F3E1E"/>
    <w:rsid w:val="003F3ED3"/>
    <w:rsid w:val="003F3F07"/>
    <w:rsid w:val="003F3F0F"/>
    <w:rsid w:val="003F406A"/>
    <w:rsid w:val="003F40B8"/>
    <w:rsid w:val="003F40EA"/>
    <w:rsid w:val="003F4178"/>
    <w:rsid w:val="003F4197"/>
    <w:rsid w:val="003F4253"/>
    <w:rsid w:val="003F4433"/>
    <w:rsid w:val="003F4515"/>
    <w:rsid w:val="003F4669"/>
    <w:rsid w:val="003F46BD"/>
    <w:rsid w:val="003F46D5"/>
    <w:rsid w:val="003F483B"/>
    <w:rsid w:val="003F4852"/>
    <w:rsid w:val="003F4A83"/>
    <w:rsid w:val="003F4BD3"/>
    <w:rsid w:val="003F4E56"/>
    <w:rsid w:val="003F4E8B"/>
    <w:rsid w:val="003F515F"/>
    <w:rsid w:val="003F51F7"/>
    <w:rsid w:val="003F5271"/>
    <w:rsid w:val="003F5357"/>
    <w:rsid w:val="003F5428"/>
    <w:rsid w:val="003F54A0"/>
    <w:rsid w:val="003F56EA"/>
    <w:rsid w:val="003F588A"/>
    <w:rsid w:val="003F5DCE"/>
    <w:rsid w:val="003F5DE7"/>
    <w:rsid w:val="003F5EBF"/>
    <w:rsid w:val="003F600B"/>
    <w:rsid w:val="003F604C"/>
    <w:rsid w:val="003F6069"/>
    <w:rsid w:val="003F6182"/>
    <w:rsid w:val="003F61E9"/>
    <w:rsid w:val="003F62C2"/>
    <w:rsid w:val="003F63C4"/>
    <w:rsid w:val="003F661A"/>
    <w:rsid w:val="003F66A6"/>
    <w:rsid w:val="003F6729"/>
    <w:rsid w:val="003F67DD"/>
    <w:rsid w:val="003F6975"/>
    <w:rsid w:val="003F699A"/>
    <w:rsid w:val="003F6A3F"/>
    <w:rsid w:val="003F6C1C"/>
    <w:rsid w:val="003F6C34"/>
    <w:rsid w:val="003F6C6E"/>
    <w:rsid w:val="003F6C93"/>
    <w:rsid w:val="003F6CDF"/>
    <w:rsid w:val="003F6D81"/>
    <w:rsid w:val="003F6E2D"/>
    <w:rsid w:val="003F6E3E"/>
    <w:rsid w:val="003F6EA5"/>
    <w:rsid w:val="003F6FE5"/>
    <w:rsid w:val="003F70D5"/>
    <w:rsid w:val="003F70E7"/>
    <w:rsid w:val="003F7185"/>
    <w:rsid w:val="003F72EB"/>
    <w:rsid w:val="003F7313"/>
    <w:rsid w:val="003F7688"/>
    <w:rsid w:val="003F785C"/>
    <w:rsid w:val="003F7AF3"/>
    <w:rsid w:val="003F7B16"/>
    <w:rsid w:val="003F7BCF"/>
    <w:rsid w:val="003F7BD9"/>
    <w:rsid w:val="003F7C70"/>
    <w:rsid w:val="003F7E8F"/>
    <w:rsid w:val="003F7FD0"/>
    <w:rsid w:val="0040006D"/>
    <w:rsid w:val="004000FB"/>
    <w:rsid w:val="004001EC"/>
    <w:rsid w:val="004002B6"/>
    <w:rsid w:val="00400463"/>
    <w:rsid w:val="0040051C"/>
    <w:rsid w:val="00400563"/>
    <w:rsid w:val="004005D5"/>
    <w:rsid w:val="004005F4"/>
    <w:rsid w:val="00400637"/>
    <w:rsid w:val="00400708"/>
    <w:rsid w:val="00400717"/>
    <w:rsid w:val="0040082F"/>
    <w:rsid w:val="00400840"/>
    <w:rsid w:val="00400881"/>
    <w:rsid w:val="00400A05"/>
    <w:rsid w:val="00400A6D"/>
    <w:rsid w:val="00400AFB"/>
    <w:rsid w:val="00400C06"/>
    <w:rsid w:val="00400C56"/>
    <w:rsid w:val="00400C7C"/>
    <w:rsid w:val="00400D63"/>
    <w:rsid w:val="00400FC2"/>
    <w:rsid w:val="004011D6"/>
    <w:rsid w:val="00401271"/>
    <w:rsid w:val="00401301"/>
    <w:rsid w:val="0040141C"/>
    <w:rsid w:val="00401669"/>
    <w:rsid w:val="004017AB"/>
    <w:rsid w:val="004018BE"/>
    <w:rsid w:val="00401948"/>
    <w:rsid w:val="00401C20"/>
    <w:rsid w:val="00401CFD"/>
    <w:rsid w:val="00402124"/>
    <w:rsid w:val="0040217B"/>
    <w:rsid w:val="00402190"/>
    <w:rsid w:val="00402255"/>
    <w:rsid w:val="004023E2"/>
    <w:rsid w:val="004024D6"/>
    <w:rsid w:val="00402660"/>
    <w:rsid w:val="00402668"/>
    <w:rsid w:val="0040267F"/>
    <w:rsid w:val="00402797"/>
    <w:rsid w:val="004027A5"/>
    <w:rsid w:val="00402883"/>
    <w:rsid w:val="00402885"/>
    <w:rsid w:val="00402940"/>
    <w:rsid w:val="0040298C"/>
    <w:rsid w:val="00402AAA"/>
    <w:rsid w:val="00402AE0"/>
    <w:rsid w:val="00402B06"/>
    <w:rsid w:val="00402C3F"/>
    <w:rsid w:val="00402CA2"/>
    <w:rsid w:val="00402D1F"/>
    <w:rsid w:val="00402E8C"/>
    <w:rsid w:val="00402EA4"/>
    <w:rsid w:val="00402EBE"/>
    <w:rsid w:val="00402F19"/>
    <w:rsid w:val="00402F7F"/>
    <w:rsid w:val="00402FFD"/>
    <w:rsid w:val="0040303E"/>
    <w:rsid w:val="0040311F"/>
    <w:rsid w:val="004031C9"/>
    <w:rsid w:val="004031FF"/>
    <w:rsid w:val="00403211"/>
    <w:rsid w:val="004032DF"/>
    <w:rsid w:val="00403395"/>
    <w:rsid w:val="00403430"/>
    <w:rsid w:val="004034F2"/>
    <w:rsid w:val="00403620"/>
    <w:rsid w:val="004036F6"/>
    <w:rsid w:val="0040382A"/>
    <w:rsid w:val="00403AA3"/>
    <w:rsid w:val="00403ACB"/>
    <w:rsid w:val="00403C89"/>
    <w:rsid w:val="00404004"/>
    <w:rsid w:val="00404022"/>
    <w:rsid w:val="0040424D"/>
    <w:rsid w:val="00404266"/>
    <w:rsid w:val="0040431D"/>
    <w:rsid w:val="004043DC"/>
    <w:rsid w:val="00404532"/>
    <w:rsid w:val="00404578"/>
    <w:rsid w:val="004045B5"/>
    <w:rsid w:val="00404737"/>
    <w:rsid w:val="004048C1"/>
    <w:rsid w:val="00404961"/>
    <w:rsid w:val="004049DB"/>
    <w:rsid w:val="00404B49"/>
    <w:rsid w:val="00404D00"/>
    <w:rsid w:val="00404D4C"/>
    <w:rsid w:val="00404E24"/>
    <w:rsid w:val="00404E6F"/>
    <w:rsid w:val="00404EBE"/>
    <w:rsid w:val="00404EE3"/>
    <w:rsid w:val="00405006"/>
    <w:rsid w:val="0040505B"/>
    <w:rsid w:val="0040515C"/>
    <w:rsid w:val="00405178"/>
    <w:rsid w:val="00405228"/>
    <w:rsid w:val="0040529E"/>
    <w:rsid w:val="004053CD"/>
    <w:rsid w:val="004054DC"/>
    <w:rsid w:val="00405703"/>
    <w:rsid w:val="0040584D"/>
    <w:rsid w:val="004058E9"/>
    <w:rsid w:val="00405A41"/>
    <w:rsid w:val="00405C84"/>
    <w:rsid w:val="00405D9B"/>
    <w:rsid w:val="00405EF7"/>
    <w:rsid w:val="00405F40"/>
    <w:rsid w:val="00405F62"/>
    <w:rsid w:val="00405FA0"/>
    <w:rsid w:val="00405FCE"/>
    <w:rsid w:val="00405FD2"/>
    <w:rsid w:val="0040605A"/>
    <w:rsid w:val="00406099"/>
    <w:rsid w:val="00406234"/>
    <w:rsid w:val="00406263"/>
    <w:rsid w:val="004062F4"/>
    <w:rsid w:val="00406436"/>
    <w:rsid w:val="00406635"/>
    <w:rsid w:val="00406758"/>
    <w:rsid w:val="0040683E"/>
    <w:rsid w:val="00406878"/>
    <w:rsid w:val="00406936"/>
    <w:rsid w:val="00406A8C"/>
    <w:rsid w:val="00406AA8"/>
    <w:rsid w:val="00406C83"/>
    <w:rsid w:val="00406CA7"/>
    <w:rsid w:val="00406D38"/>
    <w:rsid w:val="00406EEE"/>
    <w:rsid w:val="00406F08"/>
    <w:rsid w:val="00406F49"/>
    <w:rsid w:val="004072D0"/>
    <w:rsid w:val="0040736E"/>
    <w:rsid w:val="0040740C"/>
    <w:rsid w:val="00407504"/>
    <w:rsid w:val="004075D9"/>
    <w:rsid w:val="00407704"/>
    <w:rsid w:val="0040772D"/>
    <w:rsid w:val="0040789E"/>
    <w:rsid w:val="004078F4"/>
    <w:rsid w:val="00407A6C"/>
    <w:rsid w:val="00407A7F"/>
    <w:rsid w:val="00407B17"/>
    <w:rsid w:val="00407BEA"/>
    <w:rsid w:val="00407C03"/>
    <w:rsid w:val="00407C28"/>
    <w:rsid w:val="00407D21"/>
    <w:rsid w:val="00407EE4"/>
    <w:rsid w:val="00410126"/>
    <w:rsid w:val="0041024C"/>
    <w:rsid w:val="00410269"/>
    <w:rsid w:val="00410425"/>
    <w:rsid w:val="00410429"/>
    <w:rsid w:val="004104F7"/>
    <w:rsid w:val="00410531"/>
    <w:rsid w:val="0041062E"/>
    <w:rsid w:val="00410724"/>
    <w:rsid w:val="00410838"/>
    <w:rsid w:val="0041085B"/>
    <w:rsid w:val="00410867"/>
    <w:rsid w:val="004108E8"/>
    <w:rsid w:val="004108EC"/>
    <w:rsid w:val="0041092B"/>
    <w:rsid w:val="00410A46"/>
    <w:rsid w:val="00410A61"/>
    <w:rsid w:val="00410AD6"/>
    <w:rsid w:val="00410B0F"/>
    <w:rsid w:val="00410C3B"/>
    <w:rsid w:val="00410C64"/>
    <w:rsid w:val="00410CBA"/>
    <w:rsid w:val="00410E46"/>
    <w:rsid w:val="004111A0"/>
    <w:rsid w:val="004111EE"/>
    <w:rsid w:val="004113A5"/>
    <w:rsid w:val="00411464"/>
    <w:rsid w:val="004114F7"/>
    <w:rsid w:val="00411596"/>
    <w:rsid w:val="004115D9"/>
    <w:rsid w:val="004116AB"/>
    <w:rsid w:val="0041183C"/>
    <w:rsid w:val="0041197E"/>
    <w:rsid w:val="00411BF8"/>
    <w:rsid w:val="00411CA4"/>
    <w:rsid w:val="00411D01"/>
    <w:rsid w:val="00411D55"/>
    <w:rsid w:val="00411DD4"/>
    <w:rsid w:val="00411E5A"/>
    <w:rsid w:val="00411E89"/>
    <w:rsid w:val="00411F40"/>
    <w:rsid w:val="004120F4"/>
    <w:rsid w:val="00412104"/>
    <w:rsid w:val="00412159"/>
    <w:rsid w:val="00412205"/>
    <w:rsid w:val="00412269"/>
    <w:rsid w:val="00412328"/>
    <w:rsid w:val="004123AF"/>
    <w:rsid w:val="00412476"/>
    <w:rsid w:val="0041266F"/>
    <w:rsid w:val="00412780"/>
    <w:rsid w:val="00412939"/>
    <w:rsid w:val="00412AA0"/>
    <w:rsid w:val="00412CAB"/>
    <w:rsid w:val="00412D3D"/>
    <w:rsid w:val="00412F69"/>
    <w:rsid w:val="00413086"/>
    <w:rsid w:val="0041317D"/>
    <w:rsid w:val="00413267"/>
    <w:rsid w:val="004132EC"/>
    <w:rsid w:val="00413422"/>
    <w:rsid w:val="0041353B"/>
    <w:rsid w:val="0041361D"/>
    <w:rsid w:val="004137DF"/>
    <w:rsid w:val="00413824"/>
    <w:rsid w:val="0041387E"/>
    <w:rsid w:val="004138AC"/>
    <w:rsid w:val="0041397E"/>
    <w:rsid w:val="00413B36"/>
    <w:rsid w:val="00413C77"/>
    <w:rsid w:val="00413D87"/>
    <w:rsid w:val="00413DE4"/>
    <w:rsid w:val="00413E5D"/>
    <w:rsid w:val="00413EFE"/>
    <w:rsid w:val="00413F07"/>
    <w:rsid w:val="0041431A"/>
    <w:rsid w:val="00414525"/>
    <w:rsid w:val="0041489B"/>
    <w:rsid w:val="00414956"/>
    <w:rsid w:val="00414B25"/>
    <w:rsid w:val="00414E85"/>
    <w:rsid w:val="00414F81"/>
    <w:rsid w:val="0041504E"/>
    <w:rsid w:val="0041505F"/>
    <w:rsid w:val="004150A4"/>
    <w:rsid w:val="00415197"/>
    <w:rsid w:val="00415753"/>
    <w:rsid w:val="004158E0"/>
    <w:rsid w:val="00415AC6"/>
    <w:rsid w:val="00415AEA"/>
    <w:rsid w:val="00415B33"/>
    <w:rsid w:val="00415B9F"/>
    <w:rsid w:val="00415BCB"/>
    <w:rsid w:val="00415D13"/>
    <w:rsid w:val="0041629A"/>
    <w:rsid w:val="0041630F"/>
    <w:rsid w:val="0041641F"/>
    <w:rsid w:val="00416439"/>
    <w:rsid w:val="0041643C"/>
    <w:rsid w:val="004164D5"/>
    <w:rsid w:val="004165FC"/>
    <w:rsid w:val="00416712"/>
    <w:rsid w:val="0041673F"/>
    <w:rsid w:val="0041685C"/>
    <w:rsid w:val="0041690D"/>
    <w:rsid w:val="00416993"/>
    <w:rsid w:val="004169BB"/>
    <w:rsid w:val="00416AF4"/>
    <w:rsid w:val="00416B57"/>
    <w:rsid w:val="00416B5D"/>
    <w:rsid w:val="00416C87"/>
    <w:rsid w:val="00416E43"/>
    <w:rsid w:val="00416E53"/>
    <w:rsid w:val="00416E80"/>
    <w:rsid w:val="004170E1"/>
    <w:rsid w:val="00417193"/>
    <w:rsid w:val="00417216"/>
    <w:rsid w:val="0041732E"/>
    <w:rsid w:val="004173CE"/>
    <w:rsid w:val="00417434"/>
    <w:rsid w:val="004175E9"/>
    <w:rsid w:val="00417600"/>
    <w:rsid w:val="00417806"/>
    <w:rsid w:val="0041785A"/>
    <w:rsid w:val="004178D7"/>
    <w:rsid w:val="00417976"/>
    <w:rsid w:val="0041799F"/>
    <w:rsid w:val="00417A9A"/>
    <w:rsid w:val="00417AEB"/>
    <w:rsid w:val="00417C99"/>
    <w:rsid w:val="00417D60"/>
    <w:rsid w:val="00417E5F"/>
    <w:rsid w:val="00417EAD"/>
    <w:rsid w:val="00417FB2"/>
    <w:rsid w:val="00417FD7"/>
    <w:rsid w:val="00420011"/>
    <w:rsid w:val="0042005C"/>
    <w:rsid w:val="004201D4"/>
    <w:rsid w:val="004201D9"/>
    <w:rsid w:val="00420201"/>
    <w:rsid w:val="0042023F"/>
    <w:rsid w:val="00420381"/>
    <w:rsid w:val="0042053D"/>
    <w:rsid w:val="004205D0"/>
    <w:rsid w:val="00420617"/>
    <w:rsid w:val="00420732"/>
    <w:rsid w:val="00420877"/>
    <w:rsid w:val="004208A0"/>
    <w:rsid w:val="004209B2"/>
    <w:rsid w:val="00420A8B"/>
    <w:rsid w:val="00420AEF"/>
    <w:rsid w:val="00420C48"/>
    <w:rsid w:val="00420CA0"/>
    <w:rsid w:val="00420CA8"/>
    <w:rsid w:val="00420CC1"/>
    <w:rsid w:val="00420CF8"/>
    <w:rsid w:val="00420E66"/>
    <w:rsid w:val="00420E94"/>
    <w:rsid w:val="00420E9F"/>
    <w:rsid w:val="00420EB0"/>
    <w:rsid w:val="00420F15"/>
    <w:rsid w:val="00420FB3"/>
    <w:rsid w:val="0042109D"/>
    <w:rsid w:val="004210E8"/>
    <w:rsid w:val="004211BD"/>
    <w:rsid w:val="0042128C"/>
    <w:rsid w:val="00421411"/>
    <w:rsid w:val="00421425"/>
    <w:rsid w:val="004214B8"/>
    <w:rsid w:val="0042150D"/>
    <w:rsid w:val="00421585"/>
    <w:rsid w:val="0042161C"/>
    <w:rsid w:val="0042184D"/>
    <w:rsid w:val="0042185E"/>
    <w:rsid w:val="004218C2"/>
    <w:rsid w:val="004219C0"/>
    <w:rsid w:val="00421B80"/>
    <w:rsid w:val="00421CC6"/>
    <w:rsid w:val="00421DDD"/>
    <w:rsid w:val="004220B2"/>
    <w:rsid w:val="00422172"/>
    <w:rsid w:val="004221B3"/>
    <w:rsid w:val="00422742"/>
    <w:rsid w:val="00422763"/>
    <w:rsid w:val="004227DE"/>
    <w:rsid w:val="004227EB"/>
    <w:rsid w:val="00422864"/>
    <w:rsid w:val="00422866"/>
    <w:rsid w:val="00422D20"/>
    <w:rsid w:val="00422DDC"/>
    <w:rsid w:val="00422EE4"/>
    <w:rsid w:val="00422F87"/>
    <w:rsid w:val="00422FAA"/>
    <w:rsid w:val="00422FF1"/>
    <w:rsid w:val="00423239"/>
    <w:rsid w:val="00423339"/>
    <w:rsid w:val="00423478"/>
    <w:rsid w:val="00423960"/>
    <w:rsid w:val="00423EE7"/>
    <w:rsid w:val="00423FC9"/>
    <w:rsid w:val="00423FFC"/>
    <w:rsid w:val="00424190"/>
    <w:rsid w:val="00424259"/>
    <w:rsid w:val="004244E4"/>
    <w:rsid w:val="004245A6"/>
    <w:rsid w:val="004247D6"/>
    <w:rsid w:val="004248AC"/>
    <w:rsid w:val="00424902"/>
    <w:rsid w:val="00424975"/>
    <w:rsid w:val="00424984"/>
    <w:rsid w:val="00424A58"/>
    <w:rsid w:val="00424BA2"/>
    <w:rsid w:val="00424BBA"/>
    <w:rsid w:val="00424C04"/>
    <w:rsid w:val="00424C1E"/>
    <w:rsid w:val="00424DF9"/>
    <w:rsid w:val="00424FBE"/>
    <w:rsid w:val="00425306"/>
    <w:rsid w:val="004254EF"/>
    <w:rsid w:val="00425552"/>
    <w:rsid w:val="0042559E"/>
    <w:rsid w:val="00425759"/>
    <w:rsid w:val="004257D0"/>
    <w:rsid w:val="004257D4"/>
    <w:rsid w:val="004257DC"/>
    <w:rsid w:val="004258F5"/>
    <w:rsid w:val="0042598B"/>
    <w:rsid w:val="00425A5D"/>
    <w:rsid w:val="00425A8F"/>
    <w:rsid w:val="00425B09"/>
    <w:rsid w:val="00425B7C"/>
    <w:rsid w:val="00425C0C"/>
    <w:rsid w:val="00425CE0"/>
    <w:rsid w:val="00425D3C"/>
    <w:rsid w:val="00425D6F"/>
    <w:rsid w:val="00425E85"/>
    <w:rsid w:val="00425EF6"/>
    <w:rsid w:val="00425F97"/>
    <w:rsid w:val="00426076"/>
    <w:rsid w:val="0042608C"/>
    <w:rsid w:val="0042615B"/>
    <w:rsid w:val="004262C9"/>
    <w:rsid w:val="004264E1"/>
    <w:rsid w:val="00426611"/>
    <w:rsid w:val="004266D9"/>
    <w:rsid w:val="00426882"/>
    <w:rsid w:val="00426943"/>
    <w:rsid w:val="00426B4A"/>
    <w:rsid w:val="00426C53"/>
    <w:rsid w:val="00426EE5"/>
    <w:rsid w:val="00426FC3"/>
    <w:rsid w:val="00427022"/>
    <w:rsid w:val="00427207"/>
    <w:rsid w:val="0042723C"/>
    <w:rsid w:val="00427285"/>
    <w:rsid w:val="0042738F"/>
    <w:rsid w:val="004273A8"/>
    <w:rsid w:val="004276DD"/>
    <w:rsid w:val="0042771E"/>
    <w:rsid w:val="0042789A"/>
    <w:rsid w:val="0042789F"/>
    <w:rsid w:val="00427CDD"/>
    <w:rsid w:val="00427D53"/>
    <w:rsid w:val="00427E1F"/>
    <w:rsid w:val="00427E8B"/>
    <w:rsid w:val="00427E8C"/>
    <w:rsid w:val="00430175"/>
    <w:rsid w:val="0043018D"/>
    <w:rsid w:val="004301C3"/>
    <w:rsid w:val="004301CF"/>
    <w:rsid w:val="0043025A"/>
    <w:rsid w:val="00430265"/>
    <w:rsid w:val="0043029B"/>
    <w:rsid w:val="004302BE"/>
    <w:rsid w:val="00430309"/>
    <w:rsid w:val="004304CA"/>
    <w:rsid w:val="00430524"/>
    <w:rsid w:val="00430693"/>
    <w:rsid w:val="00430924"/>
    <w:rsid w:val="00430B5D"/>
    <w:rsid w:val="00430CFF"/>
    <w:rsid w:val="00430D89"/>
    <w:rsid w:val="00430DDB"/>
    <w:rsid w:val="00430E15"/>
    <w:rsid w:val="00430E67"/>
    <w:rsid w:val="00430E96"/>
    <w:rsid w:val="00430F31"/>
    <w:rsid w:val="00430F49"/>
    <w:rsid w:val="00431114"/>
    <w:rsid w:val="0043111E"/>
    <w:rsid w:val="004311AF"/>
    <w:rsid w:val="004311D2"/>
    <w:rsid w:val="004311D3"/>
    <w:rsid w:val="004312A1"/>
    <w:rsid w:val="004312D3"/>
    <w:rsid w:val="00431310"/>
    <w:rsid w:val="00431322"/>
    <w:rsid w:val="004313CE"/>
    <w:rsid w:val="00431473"/>
    <w:rsid w:val="004314B6"/>
    <w:rsid w:val="004315AC"/>
    <w:rsid w:val="0043163A"/>
    <w:rsid w:val="0043167E"/>
    <w:rsid w:val="00431873"/>
    <w:rsid w:val="00431921"/>
    <w:rsid w:val="00431A38"/>
    <w:rsid w:val="00431A86"/>
    <w:rsid w:val="00431ABF"/>
    <w:rsid w:val="00431BD0"/>
    <w:rsid w:val="00431E92"/>
    <w:rsid w:val="00431F23"/>
    <w:rsid w:val="00432261"/>
    <w:rsid w:val="00432265"/>
    <w:rsid w:val="00432447"/>
    <w:rsid w:val="0043247B"/>
    <w:rsid w:val="0043253A"/>
    <w:rsid w:val="00432563"/>
    <w:rsid w:val="004325D2"/>
    <w:rsid w:val="004326CD"/>
    <w:rsid w:val="004326D2"/>
    <w:rsid w:val="00432703"/>
    <w:rsid w:val="00432735"/>
    <w:rsid w:val="0043278C"/>
    <w:rsid w:val="0043282F"/>
    <w:rsid w:val="004328B3"/>
    <w:rsid w:val="00432938"/>
    <w:rsid w:val="004329A0"/>
    <w:rsid w:val="00432A19"/>
    <w:rsid w:val="00432A6E"/>
    <w:rsid w:val="00432AA0"/>
    <w:rsid w:val="00432CAC"/>
    <w:rsid w:val="00432CF1"/>
    <w:rsid w:val="00432DDC"/>
    <w:rsid w:val="00432F59"/>
    <w:rsid w:val="00433091"/>
    <w:rsid w:val="00433133"/>
    <w:rsid w:val="004332FD"/>
    <w:rsid w:val="004333A5"/>
    <w:rsid w:val="0043341C"/>
    <w:rsid w:val="0043341F"/>
    <w:rsid w:val="004334B2"/>
    <w:rsid w:val="00433528"/>
    <w:rsid w:val="0043361E"/>
    <w:rsid w:val="004336FB"/>
    <w:rsid w:val="00433732"/>
    <w:rsid w:val="00433771"/>
    <w:rsid w:val="00433782"/>
    <w:rsid w:val="0043378D"/>
    <w:rsid w:val="004337DD"/>
    <w:rsid w:val="0043388A"/>
    <w:rsid w:val="00433969"/>
    <w:rsid w:val="00433B9D"/>
    <w:rsid w:val="00433BF0"/>
    <w:rsid w:val="00433E2D"/>
    <w:rsid w:val="00433EF2"/>
    <w:rsid w:val="00433F16"/>
    <w:rsid w:val="0043418B"/>
    <w:rsid w:val="004341ED"/>
    <w:rsid w:val="0043429E"/>
    <w:rsid w:val="004342A4"/>
    <w:rsid w:val="0043453C"/>
    <w:rsid w:val="00434560"/>
    <w:rsid w:val="00434871"/>
    <w:rsid w:val="0043489D"/>
    <w:rsid w:val="00434A40"/>
    <w:rsid w:val="00434A56"/>
    <w:rsid w:val="00434CC0"/>
    <w:rsid w:val="00434E18"/>
    <w:rsid w:val="0043503B"/>
    <w:rsid w:val="00435052"/>
    <w:rsid w:val="00435080"/>
    <w:rsid w:val="00435104"/>
    <w:rsid w:val="004351BF"/>
    <w:rsid w:val="004351C5"/>
    <w:rsid w:val="00435229"/>
    <w:rsid w:val="004352B7"/>
    <w:rsid w:val="004352F0"/>
    <w:rsid w:val="004352FB"/>
    <w:rsid w:val="0043540D"/>
    <w:rsid w:val="00435499"/>
    <w:rsid w:val="004354E0"/>
    <w:rsid w:val="004354F5"/>
    <w:rsid w:val="004354FC"/>
    <w:rsid w:val="004355C1"/>
    <w:rsid w:val="00435992"/>
    <w:rsid w:val="00435C06"/>
    <w:rsid w:val="00435C09"/>
    <w:rsid w:val="00435C76"/>
    <w:rsid w:val="00435D13"/>
    <w:rsid w:val="00435D4E"/>
    <w:rsid w:val="00435D78"/>
    <w:rsid w:val="00435EAC"/>
    <w:rsid w:val="00435FF9"/>
    <w:rsid w:val="00436037"/>
    <w:rsid w:val="0043605C"/>
    <w:rsid w:val="004361AD"/>
    <w:rsid w:val="00436243"/>
    <w:rsid w:val="004362CE"/>
    <w:rsid w:val="004363FD"/>
    <w:rsid w:val="0043648C"/>
    <w:rsid w:val="0043655D"/>
    <w:rsid w:val="00436596"/>
    <w:rsid w:val="004365B4"/>
    <w:rsid w:val="004365DD"/>
    <w:rsid w:val="004366CA"/>
    <w:rsid w:val="00436797"/>
    <w:rsid w:val="00436868"/>
    <w:rsid w:val="00436880"/>
    <w:rsid w:val="0043689A"/>
    <w:rsid w:val="00436B00"/>
    <w:rsid w:val="00436B72"/>
    <w:rsid w:val="00436BBA"/>
    <w:rsid w:val="00436FAB"/>
    <w:rsid w:val="00437090"/>
    <w:rsid w:val="004371E4"/>
    <w:rsid w:val="00437209"/>
    <w:rsid w:val="00437429"/>
    <w:rsid w:val="004376C9"/>
    <w:rsid w:val="004379B2"/>
    <w:rsid w:val="004379E5"/>
    <w:rsid w:val="00437A0F"/>
    <w:rsid w:val="00437C2C"/>
    <w:rsid w:val="00437CC7"/>
    <w:rsid w:val="00437CE3"/>
    <w:rsid w:val="00437F9C"/>
    <w:rsid w:val="00440096"/>
    <w:rsid w:val="00440370"/>
    <w:rsid w:val="004409A5"/>
    <w:rsid w:val="00440ACF"/>
    <w:rsid w:val="00440C16"/>
    <w:rsid w:val="00440DA1"/>
    <w:rsid w:val="00440E05"/>
    <w:rsid w:val="0044100B"/>
    <w:rsid w:val="00441099"/>
    <w:rsid w:val="0044109A"/>
    <w:rsid w:val="004410DA"/>
    <w:rsid w:val="0044110C"/>
    <w:rsid w:val="0044117A"/>
    <w:rsid w:val="004413C2"/>
    <w:rsid w:val="0044167B"/>
    <w:rsid w:val="004417A3"/>
    <w:rsid w:val="00441969"/>
    <w:rsid w:val="00441973"/>
    <w:rsid w:val="00441A47"/>
    <w:rsid w:val="00441BAA"/>
    <w:rsid w:val="00441C3A"/>
    <w:rsid w:val="00441D8C"/>
    <w:rsid w:val="00441E72"/>
    <w:rsid w:val="00441F59"/>
    <w:rsid w:val="00441FBD"/>
    <w:rsid w:val="0044200D"/>
    <w:rsid w:val="004420BF"/>
    <w:rsid w:val="0044214E"/>
    <w:rsid w:val="0044217F"/>
    <w:rsid w:val="0044231F"/>
    <w:rsid w:val="00442432"/>
    <w:rsid w:val="0044243E"/>
    <w:rsid w:val="004425A8"/>
    <w:rsid w:val="00442646"/>
    <w:rsid w:val="004427F9"/>
    <w:rsid w:val="00442953"/>
    <w:rsid w:val="00442C6E"/>
    <w:rsid w:val="00442CCD"/>
    <w:rsid w:val="00442DBC"/>
    <w:rsid w:val="00442DF6"/>
    <w:rsid w:val="00442FE6"/>
    <w:rsid w:val="0044301F"/>
    <w:rsid w:val="004430C1"/>
    <w:rsid w:val="004431D0"/>
    <w:rsid w:val="004431F6"/>
    <w:rsid w:val="004432E7"/>
    <w:rsid w:val="00443311"/>
    <w:rsid w:val="004435B8"/>
    <w:rsid w:val="00443630"/>
    <w:rsid w:val="0044370B"/>
    <w:rsid w:val="00443822"/>
    <w:rsid w:val="00443868"/>
    <w:rsid w:val="00443880"/>
    <w:rsid w:val="004438E0"/>
    <w:rsid w:val="004439A3"/>
    <w:rsid w:val="00443C4A"/>
    <w:rsid w:val="00443CCD"/>
    <w:rsid w:val="00443CF1"/>
    <w:rsid w:val="00443E53"/>
    <w:rsid w:val="00443E57"/>
    <w:rsid w:val="00443E80"/>
    <w:rsid w:val="00443F55"/>
    <w:rsid w:val="00443FBD"/>
    <w:rsid w:val="00443FD5"/>
    <w:rsid w:val="004440F2"/>
    <w:rsid w:val="004444AE"/>
    <w:rsid w:val="00444540"/>
    <w:rsid w:val="0044473F"/>
    <w:rsid w:val="004447EB"/>
    <w:rsid w:val="00444923"/>
    <w:rsid w:val="0044492F"/>
    <w:rsid w:val="00444AAF"/>
    <w:rsid w:val="00444B08"/>
    <w:rsid w:val="00444B55"/>
    <w:rsid w:val="00444BBF"/>
    <w:rsid w:val="00444C75"/>
    <w:rsid w:val="00444D0C"/>
    <w:rsid w:val="00444E61"/>
    <w:rsid w:val="00444F04"/>
    <w:rsid w:val="0044501A"/>
    <w:rsid w:val="00445069"/>
    <w:rsid w:val="00445219"/>
    <w:rsid w:val="004453E9"/>
    <w:rsid w:val="00445428"/>
    <w:rsid w:val="0044555E"/>
    <w:rsid w:val="00445630"/>
    <w:rsid w:val="00445667"/>
    <w:rsid w:val="00445856"/>
    <w:rsid w:val="0044596B"/>
    <w:rsid w:val="00445ADC"/>
    <w:rsid w:val="00445C6C"/>
    <w:rsid w:val="00445D6B"/>
    <w:rsid w:val="00445E43"/>
    <w:rsid w:val="00445ED7"/>
    <w:rsid w:val="00445F45"/>
    <w:rsid w:val="00445FC3"/>
    <w:rsid w:val="0044609F"/>
    <w:rsid w:val="0044614A"/>
    <w:rsid w:val="0044615A"/>
    <w:rsid w:val="0044630C"/>
    <w:rsid w:val="004464D4"/>
    <w:rsid w:val="0044656E"/>
    <w:rsid w:val="00446690"/>
    <w:rsid w:val="00446709"/>
    <w:rsid w:val="0044687D"/>
    <w:rsid w:val="004468C5"/>
    <w:rsid w:val="00446A29"/>
    <w:rsid w:val="00446B33"/>
    <w:rsid w:val="00446B77"/>
    <w:rsid w:val="00446C9D"/>
    <w:rsid w:val="00446CDA"/>
    <w:rsid w:val="00446D32"/>
    <w:rsid w:val="00446DAD"/>
    <w:rsid w:val="00446EA4"/>
    <w:rsid w:val="00446ECB"/>
    <w:rsid w:val="00446EE9"/>
    <w:rsid w:val="004471BA"/>
    <w:rsid w:val="00447335"/>
    <w:rsid w:val="0044739B"/>
    <w:rsid w:val="0044744B"/>
    <w:rsid w:val="00447512"/>
    <w:rsid w:val="00447528"/>
    <w:rsid w:val="004475D3"/>
    <w:rsid w:val="00447736"/>
    <w:rsid w:val="0044773D"/>
    <w:rsid w:val="00447816"/>
    <w:rsid w:val="004479DB"/>
    <w:rsid w:val="00447BC6"/>
    <w:rsid w:val="00447D95"/>
    <w:rsid w:val="00447DF4"/>
    <w:rsid w:val="00447E48"/>
    <w:rsid w:val="00447F08"/>
    <w:rsid w:val="004500D7"/>
    <w:rsid w:val="00450393"/>
    <w:rsid w:val="004504B2"/>
    <w:rsid w:val="004504DF"/>
    <w:rsid w:val="004505AF"/>
    <w:rsid w:val="004505F1"/>
    <w:rsid w:val="0045064D"/>
    <w:rsid w:val="004506AD"/>
    <w:rsid w:val="004506F2"/>
    <w:rsid w:val="0045070B"/>
    <w:rsid w:val="00450991"/>
    <w:rsid w:val="004509D4"/>
    <w:rsid w:val="00450A08"/>
    <w:rsid w:val="00450ADA"/>
    <w:rsid w:val="00450BB3"/>
    <w:rsid w:val="00450C6C"/>
    <w:rsid w:val="00450C70"/>
    <w:rsid w:val="00450D68"/>
    <w:rsid w:val="00450E66"/>
    <w:rsid w:val="00450EDB"/>
    <w:rsid w:val="00450F7E"/>
    <w:rsid w:val="00450FE3"/>
    <w:rsid w:val="004510C5"/>
    <w:rsid w:val="004510C6"/>
    <w:rsid w:val="0045112A"/>
    <w:rsid w:val="004511B9"/>
    <w:rsid w:val="0045126B"/>
    <w:rsid w:val="0045146E"/>
    <w:rsid w:val="00451500"/>
    <w:rsid w:val="00451637"/>
    <w:rsid w:val="00451AB2"/>
    <w:rsid w:val="00451BBA"/>
    <w:rsid w:val="00451BFC"/>
    <w:rsid w:val="00451D5C"/>
    <w:rsid w:val="00451D74"/>
    <w:rsid w:val="00451DDF"/>
    <w:rsid w:val="00451E82"/>
    <w:rsid w:val="00451F44"/>
    <w:rsid w:val="00452152"/>
    <w:rsid w:val="0045221B"/>
    <w:rsid w:val="00452225"/>
    <w:rsid w:val="004523A4"/>
    <w:rsid w:val="00452769"/>
    <w:rsid w:val="004527D8"/>
    <w:rsid w:val="0045290F"/>
    <w:rsid w:val="00452B63"/>
    <w:rsid w:val="00452D32"/>
    <w:rsid w:val="00452E05"/>
    <w:rsid w:val="00453201"/>
    <w:rsid w:val="0045328F"/>
    <w:rsid w:val="004534A6"/>
    <w:rsid w:val="004534EA"/>
    <w:rsid w:val="004536B7"/>
    <w:rsid w:val="00453987"/>
    <w:rsid w:val="00453AB7"/>
    <w:rsid w:val="00453B19"/>
    <w:rsid w:val="00453BD1"/>
    <w:rsid w:val="00453C1E"/>
    <w:rsid w:val="00453D51"/>
    <w:rsid w:val="00453E9A"/>
    <w:rsid w:val="00453EDD"/>
    <w:rsid w:val="004541E2"/>
    <w:rsid w:val="00454250"/>
    <w:rsid w:val="00454398"/>
    <w:rsid w:val="00454522"/>
    <w:rsid w:val="004545A3"/>
    <w:rsid w:val="004547DD"/>
    <w:rsid w:val="00454841"/>
    <w:rsid w:val="0045484B"/>
    <w:rsid w:val="00454C8F"/>
    <w:rsid w:val="00454CCB"/>
    <w:rsid w:val="00454E13"/>
    <w:rsid w:val="00454E99"/>
    <w:rsid w:val="00454ED1"/>
    <w:rsid w:val="00455162"/>
    <w:rsid w:val="004551A4"/>
    <w:rsid w:val="004552B7"/>
    <w:rsid w:val="00455474"/>
    <w:rsid w:val="00455515"/>
    <w:rsid w:val="004555EE"/>
    <w:rsid w:val="00455672"/>
    <w:rsid w:val="00455711"/>
    <w:rsid w:val="004557EA"/>
    <w:rsid w:val="0045580C"/>
    <w:rsid w:val="0045580E"/>
    <w:rsid w:val="00455823"/>
    <w:rsid w:val="00455866"/>
    <w:rsid w:val="004558FB"/>
    <w:rsid w:val="00455900"/>
    <w:rsid w:val="00455973"/>
    <w:rsid w:val="004559A0"/>
    <w:rsid w:val="00455AB8"/>
    <w:rsid w:val="00455D35"/>
    <w:rsid w:val="00455D39"/>
    <w:rsid w:val="00455D97"/>
    <w:rsid w:val="00455FAA"/>
    <w:rsid w:val="004560A9"/>
    <w:rsid w:val="004560BD"/>
    <w:rsid w:val="00456288"/>
    <w:rsid w:val="004562D7"/>
    <w:rsid w:val="0045640D"/>
    <w:rsid w:val="0045650F"/>
    <w:rsid w:val="00456594"/>
    <w:rsid w:val="004566FB"/>
    <w:rsid w:val="004567B0"/>
    <w:rsid w:val="00456820"/>
    <w:rsid w:val="0045685E"/>
    <w:rsid w:val="004568C6"/>
    <w:rsid w:val="0045692F"/>
    <w:rsid w:val="00456950"/>
    <w:rsid w:val="0045697A"/>
    <w:rsid w:val="004569BE"/>
    <w:rsid w:val="00456ADF"/>
    <w:rsid w:val="00456C36"/>
    <w:rsid w:val="00456C40"/>
    <w:rsid w:val="00456CF4"/>
    <w:rsid w:val="00456DFB"/>
    <w:rsid w:val="00456E0C"/>
    <w:rsid w:val="00456E34"/>
    <w:rsid w:val="00456E58"/>
    <w:rsid w:val="00456F0C"/>
    <w:rsid w:val="00457175"/>
    <w:rsid w:val="00457323"/>
    <w:rsid w:val="00457324"/>
    <w:rsid w:val="0045732B"/>
    <w:rsid w:val="0045736D"/>
    <w:rsid w:val="0045753D"/>
    <w:rsid w:val="004576A1"/>
    <w:rsid w:val="0045790A"/>
    <w:rsid w:val="00457ACE"/>
    <w:rsid w:val="00457B53"/>
    <w:rsid w:val="00457BB1"/>
    <w:rsid w:val="00457BE5"/>
    <w:rsid w:val="00457DE8"/>
    <w:rsid w:val="00457E32"/>
    <w:rsid w:val="00457F48"/>
    <w:rsid w:val="00460374"/>
    <w:rsid w:val="0046039A"/>
    <w:rsid w:val="004603C5"/>
    <w:rsid w:val="0046042A"/>
    <w:rsid w:val="0046047D"/>
    <w:rsid w:val="004604F1"/>
    <w:rsid w:val="00460533"/>
    <w:rsid w:val="004605A2"/>
    <w:rsid w:val="00460663"/>
    <w:rsid w:val="004606E3"/>
    <w:rsid w:val="00460786"/>
    <w:rsid w:val="00460888"/>
    <w:rsid w:val="004608EB"/>
    <w:rsid w:val="004608FA"/>
    <w:rsid w:val="00460D11"/>
    <w:rsid w:val="00460F3E"/>
    <w:rsid w:val="00461294"/>
    <w:rsid w:val="004612E9"/>
    <w:rsid w:val="00461352"/>
    <w:rsid w:val="004613B8"/>
    <w:rsid w:val="00461531"/>
    <w:rsid w:val="00461600"/>
    <w:rsid w:val="004616D6"/>
    <w:rsid w:val="00461839"/>
    <w:rsid w:val="0046184C"/>
    <w:rsid w:val="004618F7"/>
    <w:rsid w:val="00461988"/>
    <w:rsid w:val="004619AE"/>
    <w:rsid w:val="00461AB5"/>
    <w:rsid w:val="00461AB7"/>
    <w:rsid w:val="00461C6F"/>
    <w:rsid w:val="00461C79"/>
    <w:rsid w:val="00461D99"/>
    <w:rsid w:val="00461E5B"/>
    <w:rsid w:val="00461EB3"/>
    <w:rsid w:val="00461F1A"/>
    <w:rsid w:val="00461F1E"/>
    <w:rsid w:val="00461FDF"/>
    <w:rsid w:val="00462012"/>
    <w:rsid w:val="00462300"/>
    <w:rsid w:val="00462317"/>
    <w:rsid w:val="00462439"/>
    <w:rsid w:val="004625DB"/>
    <w:rsid w:val="00462782"/>
    <w:rsid w:val="004629C4"/>
    <w:rsid w:val="00462A84"/>
    <w:rsid w:val="00462B02"/>
    <w:rsid w:val="00462DE2"/>
    <w:rsid w:val="00462F43"/>
    <w:rsid w:val="0046303C"/>
    <w:rsid w:val="0046304D"/>
    <w:rsid w:val="00463057"/>
    <w:rsid w:val="004630A0"/>
    <w:rsid w:val="0046316D"/>
    <w:rsid w:val="00463176"/>
    <w:rsid w:val="004631CE"/>
    <w:rsid w:val="004632B5"/>
    <w:rsid w:val="0046356C"/>
    <w:rsid w:val="004635C1"/>
    <w:rsid w:val="00463607"/>
    <w:rsid w:val="004636BF"/>
    <w:rsid w:val="00463831"/>
    <w:rsid w:val="00463925"/>
    <w:rsid w:val="004639D4"/>
    <w:rsid w:val="00463A41"/>
    <w:rsid w:val="00463BB4"/>
    <w:rsid w:val="00463BFF"/>
    <w:rsid w:val="00463C64"/>
    <w:rsid w:val="00463C9E"/>
    <w:rsid w:val="00463CB4"/>
    <w:rsid w:val="00463CBC"/>
    <w:rsid w:val="00463CD0"/>
    <w:rsid w:val="00463E2A"/>
    <w:rsid w:val="00463EE1"/>
    <w:rsid w:val="00463F09"/>
    <w:rsid w:val="00464049"/>
    <w:rsid w:val="0046430B"/>
    <w:rsid w:val="00464480"/>
    <w:rsid w:val="004646A9"/>
    <w:rsid w:val="004647E7"/>
    <w:rsid w:val="00464A8F"/>
    <w:rsid w:val="00464AD4"/>
    <w:rsid w:val="00464B01"/>
    <w:rsid w:val="00464B80"/>
    <w:rsid w:val="00464BB3"/>
    <w:rsid w:val="00464C6D"/>
    <w:rsid w:val="00464CFF"/>
    <w:rsid w:val="00464D47"/>
    <w:rsid w:val="00464E5F"/>
    <w:rsid w:val="00464F9D"/>
    <w:rsid w:val="00464FE2"/>
    <w:rsid w:val="0046501C"/>
    <w:rsid w:val="00465087"/>
    <w:rsid w:val="0046515F"/>
    <w:rsid w:val="0046528E"/>
    <w:rsid w:val="004652AA"/>
    <w:rsid w:val="004652CB"/>
    <w:rsid w:val="0046533E"/>
    <w:rsid w:val="00465352"/>
    <w:rsid w:val="00465393"/>
    <w:rsid w:val="00465474"/>
    <w:rsid w:val="004654D1"/>
    <w:rsid w:val="00465703"/>
    <w:rsid w:val="0046574F"/>
    <w:rsid w:val="004658C1"/>
    <w:rsid w:val="004659B5"/>
    <w:rsid w:val="00465A76"/>
    <w:rsid w:val="00465A7B"/>
    <w:rsid w:val="00465A94"/>
    <w:rsid w:val="00465C7F"/>
    <w:rsid w:val="00465D42"/>
    <w:rsid w:val="00465E66"/>
    <w:rsid w:val="00465F0B"/>
    <w:rsid w:val="00465FAC"/>
    <w:rsid w:val="00466106"/>
    <w:rsid w:val="0046627E"/>
    <w:rsid w:val="004662D2"/>
    <w:rsid w:val="004664DC"/>
    <w:rsid w:val="0046658C"/>
    <w:rsid w:val="00466608"/>
    <w:rsid w:val="00466672"/>
    <w:rsid w:val="004666BA"/>
    <w:rsid w:val="0046680D"/>
    <w:rsid w:val="004668A8"/>
    <w:rsid w:val="004668AF"/>
    <w:rsid w:val="0046696D"/>
    <w:rsid w:val="00466A2F"/>
    <w:rsid w:val="00466A4F"/>
    <w:rsid w:val="00466A5D"/>
    <w:rsid w:val="00466A8F"/>
    <w:rsid w:val="00466AC0"/>
    <w:rsid w:val="00466B81"/>
    <w:rsid w:val="00466C54"/>
    <w:rsid w:val="00466D68"/>
    <w:rsid w:val="00466DBC"/>
    <w:rsid w:val="00466E18"/>
    <w:rsid w:val="00466FDF"/>
    <w:rsid w:val="004671B1"/>
    <w:rsid w:val="0046731A"/>
    <w:rsid w:val="00467331"/>
    <w:rsid w:val="004673EA"/>
    <w:rsid w:val="004674D6"/>
    <w:rsid w:val="00467525"/>
    <w:rsid w:val="0046759A"/>
    <w:rsid w:val="00467619"/>
    <w:rsid w:val="004676F6"/>
    <w:rsid w:val="004676FB"/>
    <w:rsid w:val="00467800"/>
    <w:rsid w:val="00467894"/>
    <w:rsid w:val="00467B86"/>
    <w:rsid w:val="00467C92"/>
    <w:rsid w:val="00467CFC"/>
    <w:rsid w:val="00467DA1"/>
    <w:rsid w:val="00467E58"/>
    <w:rsid w:val="00467EAC"/>
    <w:rsid w:val="00467EB0"/>
    <w:rsid w:val="00467F15"/>
    <w:rsid w:val="004701CD"/>
    <w:rsid w:val="004703EE"/>
    <w:rsid w:val="0047048C"/>
    <w:rsid w:val="0047052A"/>
    <w:rsid w:val="00470556"/>
    <w:rsid w:val="00470709"/>
    <w:rsid w:val="004707D4"/>
    <w:rsid w:val="004709F0"/>
    <w:rsid w:val="00470EA0"/>
    <w:rsid w:val="00470FFD"/>
    <w:rsid w:val="0047103D"/>
    <w:rsid w:val="0047114A"/>
    <w:rsid w:val="0047119A"/>
    <w:rsid w:val="004711D4"/>
    <w:rsid w:val="004712A5"/>
    <w:rsid w:val="004713C8"/>
    <w:rsid w:val="00471547"/>
    <w:rsid w:val="004716D7"/>
    <w:rsid w:val="004716E7"/>
    <w:rsid w:val="004718CE"/>
    <w:rsid w:val="00471909"/>
    <w:rsid w:val="00471934"/>
    <w:rsid w:val="00471A03"/>
    <w:rsid w:val="00471A61"/>
    <w:rsid w:val="00471A63"/>
    <w:rsid w:val="00471CDC"/>
    <w:rsid w:val="00471EB3"/>
    <w:rsid w:val="00471EC5"/>
    <w:rsid w:val="00471EE4"/>
    <w:rsid w:val="00471F58"/>
    <w:rsid w:val="00472017"/>
    <w:rsid w:val="0047225B"/>
    <w:rsid w:val="00472354"/>
    <w:rsid w:val="004724E4"/>
    <w:rsid w:val="00472669"/>
    <w:rsid w:val="004726E3"/>
    <w:rsid w:val="004726ED"/>
    <w:rsid w:val="004726FF"/>
    <w:rsid w:val="00472736"/>
    <w:rsid w:val="00472826"/>
    <w:rsid w:val="00472AE7"/>
    <w:rsid w:val="00472CE4"/>
    <w:rsid w:val="00472D7E"/>
    <w:rsid w:val="00472E82"/>
    <w:rsid w:val="00472EA4"/>
    <w:rsid w:val="00472F06"/>
    <w:rsid w:val="00472F7C"/>
    <w:rsid w:val="00472FC2"/>
    <w:rsid w:val="0047310F"/>
    <w:rsid w:val="00473150"/>
    <w:rsid w:val="0047323E"/>
    <w:rsid w:val="004732A2"/>
    <w:rsid w:val="004733DC"/>
    <w:rsid w:val="004734A2"/>
    <w:rsid w:val="004735C5"/>
    <w:rsid w:val="0047363A"/>
    <w:rsid w:val="0047363F"/>
    <w:rsid w:val="0047364C"/>
    <w:rsid w:val="0047372E"/>
    <w:rsid w:val="00473C41"/>
    <w:rsid w:val="00473C49"/>
    <w:rsid w:val="00473C75"/>
    <w:rsid w:val="00473D60"/>
    <w:rsid w:val="00473DD6"/>
    <w:rsid w:val="00473EA9"/>
    <w:rsid w:val="0047400A"/>
    <w:rsid w:val="0047408F"/>
    <w:rsid w:val="00474168"/>
    <w:rsid w:val="004741C1"/>
    <w:rsid w:val="004741F9"/>
    <w:rsid w:val="00474220"/>
    <w:rsid w:val="0047428C"/>
    <w:rsid w:val="00474312"/>
    <w:rsid w:val="00474386"/>
    <w:rsid w:val="00474415"/>
    <w:rsid w:val="0047443E"/>
    <w:rsid w:val="00474514"/>
    <w:rsid w:val="004745B9"/>
    <w:rsid w:val="004745BD"/>
    <w:rsid w:val="0047468C"/>
    <w:rsid w:val="00474703"/>
    <w:rsid w:val="0047497A"/>
    <w:rsid w:val="00474A08"/>
    <w:rsid w:val="00474E53"/>
    <w:rsid w:val="00474EB5"/>
    <w:rsid w:val="004750B1"/>
    <w:rsid w:val="00475147"/>
    <w:rsid w:val="0047514A"/>
    <w:rsid w:val="004752FD"/>
    <w:rsid w:val="004753E4"/>
    <w:rsid w:val="004754C4"/>
    <w:rsid w:val="0047569E"/>
    <w:rsid w:val="00475B5E"/>
    <w:rsid w:val="00475B8A"/>
    <w:rsid w:val="00475B9A"/>
    <w:rsid w:val="00475CAC"/>
    <w:rsid w:val="00475D58"/>
    <w:rsid w:val="00475DBF"/>
    <w:rsid w:val="00475FD3"/>
    <w:rsid w:val="004760E1"/>
    <w:rsid w:val="00476141"/>
    <w:rsid w:val="00476448"/>
    <w:rsid w:val="00476477"/>
    <w:rsid w:val="004767CE"/>
    <w:rsid w:val="0047683C"/>
    <w:rsid w:val="004769C2"/>
    <w:rsid w:val="00476ACF"/>
    <w:rsid w:val="00476B45"/>
    <w:rsid w:val="00476C39"/>
    <w:rsid w:val="00476E5F"/>
    <w:rsid w:val="00476F7B"/>
    <w:rsid w:val="00476FE6"/>
    <w:rsid w:val="0047704E"/>
    <w:rsid w:val="00477061"/>
    <w:rsid w:val="00477070"/>
    <w:rsid w:val="00477209"/>
    <w:rsid w:val="00477354"/>
    <w:rsid w:val="00477503"/>
    <w:rsid w:val="0047762E"/>
    <w:rsid w:val="004778B1"/>
    <w:rsid w:val="004779A3"/>
    <w:rsid w:val="004779BB"/>
    <w:rsid w:val="00477A52"/>
    <w:rsid w:val="00477C88"/>
    <w:rsid w:val="00477ECC"/>
    <w:rsid w:val="0048002C"/>
    <w:rsid w:val="0048031A"/>
    <w:rsid w:val="004803DE"/>
    <w:rsid w:val="0048044B"/>
    <w:rsid w:val="00480455"/>
    <w:rsid w:val="00480466"/>
    <w:rsid w:val="0048046A"/>
    <w:rsid w:val="0048092A"/>
    <w:rsid w:val="00480D83"/>
    <w:rsid w:val="00481020"/>
    <w:rsid w:val="004810A0"/>
    <w:rsid w:val="00481294"/>
    <w:rsid w:val="004814FF"/>
    <w:rsid w:val="00481619"/>
    <w:rsid w:val="00481628"/>
    <w:rsid w:val="00481629"/>
    <w:rsid w:val="00481696"/>
    <w:rsid w:val="00481905"/>
    <w:rsid w:val="00481973"/>
    <w:rsid w:val="00481B10"/>
    <w:rsid w:val="00481BED"/>
    <w:rsid w:val="00481CAC"/>
    <w:rsid w:val="00481F32"/>
    <w:rsid w:val="00481FBD"/>
    <w:rsid w:val="004820A5"/>
    <w:rsid w:val="00482308"/>
    <w:rsid w:val="004826DA"/>
    <w:rsid w:val="00482721"/>
    <w:rsid w:val="0048277B"/>
    <w:rsid w:val="00482925"/>
    <w:rsid w:val="004829C2"/>
    <w:rsid w:val="004829CF"/>
    <w:rsid w:val="004829F8"/>
    <w:rsid w:val="004829FB"/>
    <w:rsid w:val="004829FE"/>
    <w:rsid w:val="00482ABB"/>
    <w:rsid w:val="00482B0E"/>
    <w:rsid w:val="00482BA9"/>
    <w:rsid w:val="00482C65"/>
    <w:rsid w:val="00482D2D"/>
    <w:rsid w:val="00482EBE"/>
    <w:rsid w:val="00482F14"/>
    <w:rsid w:val="00482FA9"/>
    <w:rsid w:val="004830C0"/>
    <w:rsid w:val="00483131"/>
    <w:rsid w:val="0048326A"/>
    <w:rsid w:val="004832A4"/>
    <w:rsid w:val="004832F8"/>
    <w:rsid w:val="0048360F"/>
    <w:rsid w:val="00483699"/>
    <w:rsid w:val="004836DC"/>
    <w:rsid w:val="0048383A"/>
    <w:rsid w:val="00483886"/>
    <w:rsid w:val="004839C6"/>
    <w:rsid w:val="004839F7"/>
    <w:rsid w:val="00483AEE"/>
    <w:rsid w:val="00483AFC"/>
    <w:rsid w:val="00483D19"/>
    <w:rsid w:val="00483D51"/>
    <w:rsid w:val="00483DB1"/>
    <w:rsid w:val="00483FBB"/>
    <w:rsid w:val="00483FC1"/>
    <w:rsid w:val="00484022"/>
    <w:rsid w:val="00484107"/>
    <w:rsid w:val="00484147"/>
    <w:rsid w:val="004842AD"/>
    <w:rsid w:val="004842E9"/>
    <w:rsid w:val="004842ED"/>
    <w:rsid w:val="004843EF"/>
    <w:rsid w:val="004843F0"/>
    <w:rsid w:val="00484457"/>
    <w:rsid w:val="00484756"/>
    <w:rsid w:val="00484875"/>
    <w:rsid w:val="004849B5"/>
    <w:rsid w:val="00484A9A"/>
    <w:rsid w:val="00484AA7"/>
    <w:rsid w:val="00484ED0"/>
    <w:rsid w:val="00484FBC"/>
    <w:rsid w:val="00485260"/>
    <w:rsid w:val="0048528F"/>
    <w:rsid w:val="00485362"/>
    <w:rsid w:val="0048538E"/>
    <w:rsid w:val="004854EF"/>
    <w:rsid w:val="0048551B"/>
    <w:rsid w:val="00485607"/>
    <w:rsid w:val="00485712"/>
    <w:rsid w:val="004857DB"/>
    <w:rsid w:val="004858E4"/>
    <w:rsid w:val="00485ABA"/>
    <w:rsid w:val="00485C1C"/>
    <w:rsid w:val="00485E29"/>
    <w:rsid w:val="00485E82"/>
    <w:rsid w:val="00485FED"/>
    <w:rsid w:val="00486021"/>
    <w:rsid w:val="00486154"/>
    <w:rsid w:val="0048623E"/>
    <w:rsid w:val="004862BF"/>
    <w:rsid w:val="004863C0"/>
    <w:rsid w:val="004864BD"/>
    <w:rsid w:val="00486653"/>
    <w:rsid w:val="004868F2"/>
    <w:rsid w:val="00486BC4"/>
    <w:rsid w:val="00486C01"/>
    <w:rsid w:val="00486D30"/>
    <w:rsid w:val="0048709D"/>
    <w:rsid w:val="004870ED"/>
    <w:rsid w:val="004871F5"/>
    <w:rsid w:val="004874C7"/>
    <w:rsid w:val="004875C8"/>
    <w:rsid w:val="00487786"/>
    <w:rsid w:val="00487A1A"/>
    <w:rsid w:val="00487B1B"/>
    <w:rsid w:val="00487B48"/>
    <w:rsid w:val="00487BDD"/>
    <w:rsid w:val="00487CEB"/>
    <w:rsid w:val="00487E86"/>
    <w:rsid w:val="00487F7F"/>
    <w:rsid w:val="00490052"/>
    <w:rsid w:val="004900A0"/>
    <w:rsid w:val="004900A6"/>
    <w:rsid w:val="004900FB"/>
    <w:rsid w:val="00490171"/>
    <w:rsid w:val="00490343"/>
    <w:rsid w:val="004904AA"/>
    <w:rsid w:val="004904B4"/>
    <w:rsid w:val="0049055A"/>
    <w:rsid w:val="0049057B"/>
    <w:rsid w:val="00490631"/>
    <w:rsid w:val="00490724"/>
    <w:rsid w:val="004907D8"/>
    <w:rsid w:val="00490812"/>
    <w:rsid w:val="0049082C"/>
    <w:rsid w:val="00490AF4"/>
    <w:rsid w:val="00490B04"/>
    <w:rsid w:val="00490B06"/>
    <w:rsid w:val="00490B87"/>
    <w:rsid w:val="00490BBC"/>
    <w:rsid w:val="00490E22"/>
    <w:rsid w:val="004912C5"/>
    <w:rsid w:val="00491526"/>
    <w:rsid w:val="00491541"/>
    <w:rsid w:val="004916AC"/>
    <w:rsid w:val="00491814"/>
    <w:rsid w:val="00491878"/>
    <w:rsid w:val="00491A33"/>
    <w:rsid w:val="00491AAC"/>
    <w:rsid w:val="00491AFE"/>
    <w:rsid w:val="00491C2E"/>
    <w:rsid w:val="00491DF1"/>
    <w:rsid w:val="00491F7E"/>
    <w:rsid w:val="00491FB6"/>
    <w:rsid w:val="00492232"/>
    <w:rsid w:val="004922C4"/>
    <w:rsid w:val="004922DF"/>
    <w:rsid w:val="00492413"/>
    <w:rsid w:val="00492536"/>
    <w:rsid w:val="004925BB"/>
    <w:rsid w:val="004926A7"/>
    <w:rsid w:val="00492755"/>
    <w:rsid w:val="00492848"/>
    <w:rsid w:val="004928C7"/>
    <w:rsid w:val="0049295F"/>
    <w:rsid w:val="00492A44"/>
    <w:rsid w:val="00492A55"/>
    <w:rsid w:val="00492A8D"/>
    <w:rsid w:val="00492AAD"/>
    <w:rsid w:val="00492BA8"/>
    <w:rsid w:val="00492C3F"/>
    <w:rsid w:val="00492CD3"/>
    <w:rsid w:val="00492DA0"/>
    <w:rsid w:val="00492EC0"/>
    <w:rsid w:val="00492FD3"/>
    <w:rsid w:val="00493025"/>
    <w:rsid w:val="004930FE"/>
    <w:rsid w:val="00493107"/>
    <w:rsid w:val="004931E4"/>
    <w:rsid w:val="004932BA"/>
    <w:rsid w:val="00493374"/>
    <w:rsid w:val="00493472"/>
    <w:rsid w:val="00493643"/>
    <w:rsid w:val="0049373F"/>
    <w:rsid w:val="00493804"/>
    <w:rsid w:val="0049380A"/>
    <w:rsid w:val="0049386B"/>
    <w:rsid w:val="004938CB"/>
    <w:rsid w:val="00493A4A"/>
    <w:rsid w:val="00493B46"/>
    <w:rsid w:val="00493B76"/>
    <w:rsid w:val="00493DAE"/>
    <w:rsid w:val="00493E3E"/>
    <w:rsid w:val="00493E6B"/>
    <w:rsid w:val="00493EC5"/>
    <w:rsid w:val="00493EFE"/>
    <w:rsid w:val="0049414D"/>
    <w:rsid w:val="00494172"/>
    <w:rsid w:val="00494237"/>
    <w:rsid w:val="004942A4"/>
    <w:rsid w:val="004943A2"/>
    <w:rsid w:val="004943B0"/>
    <w:rsid w:val="004943BE"/>
    <w:rsid w:val="004943D5"/>
    <w:rsid w:val="00494449"/>
    <w:rsid w:val="0049446D"/>
    <w:rsid w:val="00494543"/>
    <w:rsid w:val="00494575"/>
    <w:rsid w:val="0049472D"/>
    <w:rsid w:val="004947C9"/>
    <w:rsid w:val="00494881"/>
    <w:rsid w:val="0049489D"/>
    <w:rsid w:val="00494BD9"/>
    <w:rsid w:val="00494C76"/>
    <w:rsid w:val="00494CA1"/>
    <w:rsid w:val="00494DA6"/>
    <w:rsid w:val="00494DCC"/>
    <w:rsid w:val="00494F5D"/>
    <w:rsid w:val="0049500C"/>
    <w:rsid w:val="00495020"/>
    <w:rsid w:val="004950EF"/>
    <w:rsid w:val="0049518A"/>
    <w:rsid w:val="004951B5"/>
    <w:rsid w:val="004951FE"/>
    <w:rsid w:val="0049526C"/>
    <w:rsid w:val="0049528E"/>
    <w:rsid w:val="004952D1"/>
    <w:rsid w:val="0049558A"/>
    <w:rsid w:val="0049559B"/>
    <w:rsid w:val="00495619"/>
    <w:rsid w:val="0049561F"/>
    <w:rsid w:val="00495956"/>
    <w:rsid w:val="00495ACD"/>
    <w:rsid w:val="00495BCA"/>
    <w:rsid w:val="00495CBD"/>
    <w:rsid w:val="00495ED9"/>
    <w:rsid w:val="00495EF5"/>
    <w:rsid w:val="00495EF7"/>
    <w:rsid w:val="00496124"/>
    <w:rsid w:val="004962E1"/>
    <w:rsid w:val="0049632E"/>
    <w:rsid w:val="004963F0"/>
    <w:rsid w:val="0049640E"/>
    <w:rsid w:val="00496471"/>
    <w:rsid w:val="004965B4"/>
    <w:rsid w:val="00496627"/>
    <w:rsid w:val="004966A1"/>
    <w:rsid w:val="0049685F"/>
    <w:rsid w:val="00496898"/>
    <w:rsid w:val="004968BD"/>
    <w:rsid w:val="00496A87"/>
    <w:rsid w:val="00496AC4"/>
    <w:rsid w:val="00496AC5"/>
    <w:rsid w:val="00496B40"/>
    <w:rsid w:val="00496B81"/>
    <w:rsid w:val="00496BFD"/>
    <w:rsid w:val="004970B9"/>
    <w:rsid w:val="0049713B"/>
    <w:rsid w:val="004971B7"/>
    <w:rsid w:val="00497388"/>
    <w:rsid w:val="004973D2"/>
    <w:rsid w:val="00497597"/>
    <w:rsid w:val="004976D0"/>
    <w:rsid w:val="004977F1"/>
    <w:rsid w:val="004978C4"/>
    <w:rsid w:val="004979D8"/>
    <w:rsid w:val="004979E1"/>
    <w:rsid w:val="00497D07"/>
    <w:rsid w:val="00497D6E"/>
    <w:rsid w:val="00497E23"/>
    <w:rsid w:val="004A0348"/>
    <w:rsid w:val="004A042A"/>
    <w:rsid w:val="004A0517"/>
    <w:rsid w:val="004A05BB"/>
    <w:rsid w:val="004A0770"/>
    <w:rsid w:val="004A082E"/>
    <w:rsid w:val="004A09BE"/>
    <w:rsid w:val="004A0A12"/>
    <w:rsid w:val="004A0A89"/>
    <w:rsid w:val="004A0ACB"/>
    <w:rsid w:val="004A0B38"/>
    <w:rsid w:val="004A0C81"/>
    <w:rsid w:val="004A0D49"/>
    <w:rsid w:val="004A0D4E"/>
    <w:rsid w:val="004A0DD5"/>
    <w:rsid w:val="004A0E22"/>
    <w:rsid w:val="004A0F40"/>
    <w:rsid w:val="004A0F6B"/>
    <w:rsid w:val="004A100E"/>
    <w:rsid w:val="004A11C1"/>
    <w:rsid w:val="004A126A"/>
    <w:rsid w:val="004A12AF"/>
    <w:rsid w:val="004A1733"/>
    <w:rsid w:val="004A1852"/>
    <w:rsid w:val="004A186E"/>
    <w:rsid w:val="004A18BD"/>
    <w:rsid w:val="004A1965"/>
    <w:rsid w:val="004A1989"/>
    <w:rsid w:val="004A1B88"/>
    <w:rsid w:val="004A1BD3"/>
    <w:rsid w:val="004A1DF6"/>
    <w:rsid w:val="004A1FA2"/>
    <w:rsid w:val="004A202F"/>
    <w:rsid w:val="004A2063"/>
    <w:rsid w:val="004A2134"/>
    <w:rsid w:val="004A230C"/>
    <w:rsid w:val="004A2374"/>
    <w:rsid w:val="004A2505"/>
    <w:rsid w:val="004A2560"/>
    <w:rsid w:val="004A2604"/>
    <w:rsid w:val="004A2624"/>
    <w:rsid w:val="004A2812"/>
    <w:rsid w:val="004A28DF"/>
    <w:rsid w:val="004A2A54"/>
    <w:rsid w:val="004A2B45"/>
    <w:rsid w:val="004A2BC8"/>
    <w:rsid w:val="004A2D4F"/>
    <w:rsid w:val="004A2E28"/>
    <w:rsid w:val="004A2EDC"/>
    <w:rsid w:val="004A303F"/>
    <w:rsid w:val="004A3197"/>
    <w:rsid w:val="004A32D7"/>
    <w:rsid w:val="004A3455"/>
    <w:rsid w:val="004A34F6"/>
    <w:rsid w:val="004A3583"/>
    <w:rsid w:val="004A35C8"/>
    <w:rsid w:val="004A3659"/>
    <w:rsid w:val="004A36B8"/>
    <w:rsid w:val="004A378D"/>
    <w:rsid w:val="004A3820"/>
    <w:rsid w:val="004A3991"/>
    <w:rsid w:val="004A39C0"/>
    <w:rsid w:val="004A3B05"/>
    <w:rsid w:val="004A3B2F"/>
    <w:rsid w:val="004A3ECE"/>
    <w:rsid w:val="004A4070"/>
    <w:rsid w:val="004A40AA"/>
    <w:rsid w:val="004A4118"/>
    <w:rsid w:val="004A4283"/>
    <w:rsid w:val="004A42C2"/>
    <w:rsid w:val="004A43D2"/>
    <w:rsid w:val="004A4491"/>
    <w:rsid w:val="004A44D0"/>
    <w:rsid w:val="004A4545"/>
    <w:rsid w:val="004A4663"/>
    <w:rsid w:val="004A472C"/>
    <w:rsid w:val="004A47C1"/>
    <w:rsid w:val="004A47CA"/>
    <w:rsid w:val="004A47CB"/>
    <w:rsid w:val="004A494E"/>
    <w:rsid w:val="004A4C9F"/>
    <w:rsid w:val="004A4DFB"/>
    <w:rsid w:val="004A4E3F"/>
    <w:rsid w:val="004A4F0D"/>
    <w:rsid w:val="004A510E"/>
    <w:rsid w:val="004A5276"/>
    <w:rsid w:val="004A5278"/>
    <w:rsid w:val="004A5296"/>
    <w:rsid w:val="004A5333"/>
    <w:rsid w:val="004A545E"/>
    <w:rsid w:val="004A54DC"/>
    <w:rsid w:val="004A5787"/>
    <w:rsid w:val="004A5B40"/>
    <w:rsid w:val="004A5BC2"/>
    <w:rsid w:val="004A5CDF"/>
    <w:rsid w:val="004A5D66"/>
    <w:rsid w:val="004A5E1A"/>
    <w:rsid w:val="004A5E67"/>
    <w:rsid w:val="004A5E9D"/>
    <w:rsid w:val="004A5F26"/>
    <w:rsid w:val="004A6169"/>
    <w:rsid w:val="004A6225"/>
    <w:rsid w:val="004A634F"/>
    <w:rsid w:val="004A6391"/>
    <w:rsid w:val="004A6500"/>
    <w:rsid w:val="004A65B6"/>
    <w:rsid w:val="004A6670"/>
    <w:rsid w:val="004A66A4"/>
    <w:rsid w:val="004A69B7"/>
    <w:rsid w:val="004A6B8D"/>
    <w:rsid w:val="004A6BAC"/>
    <w:rsid w:val="004A6E4E"/>
    <w:rsid w:val="004A6EAD"/>
    <w:rsid w:val="004A6ED6"/>
    <w:rsid w:val="004A6F91"/>
    <w:rsid w:val="004A7149"/>
    <w:rsid w:val="004A746D"/>
    <w:rsid w:val="004A750E"/>
    <w:rsid w:val="004A7560"/>
    <w:rsid w:val="004A789B"/>
    <w:rsid w:val="004A7BAC"/>
    <w:rsid w:val="004A7C00"/>
    <w:rsid w:val="004A7C4F"/>
    <w:rsid w:val="004A7CA9"/>
    <w:rsid w:val="004A7DB4"/>
    <w:rsid w:val="004A7DE4"/>
    <w:rsid w:val="004A7E24"/>
    <w:rsid w:val="004A7E70"/>
    <w:rsid w:val="004A7ED9"/>
    <w:rsid w:val="004A7F1A"/>
    <w:rsid w:val="004B004B"/>
    <w:rsid w:val="004B0073"/>
    <w:rsid w:val="004B009B"/>
    <w:rsid w:val="004B0314"/>
    <w:rsid w:val="004B0337"/>
    <w:rsid w:val="004B0583"/>
    <w:rsid w:val="004B0720"/>
    <w:rsid w:val="004B088B"/>
    <w:rsid w:val="004B0B8E"/>
    <w:rsid w:val="004B0BB0"/>
    <w:rsid w:val="004B0CD8"/>
    <w:rsid w:val="004B0EF4"/>
    <w:rsid w:val="004B0F11"/>
    <w:rsid w:val="004B101B"/>
    <w:rsid w:val="004B1207"/>
    <w:rsid w:val="004B121F"/>
    <w:rsid w:val="004B15BA"/>
    <w:rsid w:val="004B16F4"/>
    <w:rsid w:val="004B19FC"/>
    <w:rsid w:val="004B1DE0"/>
    <w:rsid w:val="004B1E84"/>
    <w:rsid w:val="004B1ECF"/>
    <w:rsid w:val="004B2007"/>
    <w:rsid w:val="004B2311"/>
    <w:rsid w:val="004B2406"/>
    <w:rsid w:val="004B2484"/>
    <w:rsid w:val="004B2500"/>
    <w:rsid w:val="004B2549"/>
    <w:rsid w:val="004B2639"/>
    <w:rsid w:val="004B26DB"/>
    <w:rsid w:val="004B27B5"/>
    <w:rsid w:val="004B28BA"/>
    <w:rsid w:val="004B28BD"/>
    <w:rsid w:val="004B28E3"/>
    <w:rsid w:val="004B2C1E"/>
    <w:rsid w:val="004B2C26"/>
    <w:rsid w:val="004B2D6C"/>
    <w:rsid w:val="004B2EB5"/>
    <w:rsid w:val="004B3004"/>
    <w:rsid w:val="004B31AC"/>
    <w:rsid w:val="004B3292"/>
    <w:rsid w:val="004B3297"/>
    <w:rsid w:val="004B32D4"/>
    <w:rsid w:val="004B3492"/>
    <w:rsid w:val="004B349E"/>
    <w:rsid w:val="004B359D"/>
    <w:rsid w:val="004B35C2"/>
    <w:rsid w:val="004B378A"/>
    <w:rsid w:val="004B38DB"/>
    <w:rsid w:val="004B3BE1"/>
    <w:rsid w:val="004B3C15"/>
    <w:rsid w:val="004B3C9B"/>
    <w:rsid w:val="004B3CD4"/>
    <w:rsid w:val="004B3D94"/>
    <w:rsid w:val="004B404A"/>
    <w:rsid w:val="004B40A9"/>
    <w:rsid w:val="004B413F"/>
    <w:rsid w:val="004B4260"/>
    <w:rsid w:val="004B426D"/>
    <w:rsid w:val="004B42D0"/>
    <w:rsid w:val="004B4533"/>
    <w:rsid w:val="004B4588"/>
    <w:rsid w:val="004B46B0"/>
    <w:rsid w:val="004B476B"/>
    <w:rsid w:val="004B481B"/>
    <w:rsid w:val="004B481F"/>
    <w:rsid w:val="004B48B1"/>
    <w:rsid w:val="004B4A14"/>
    <w:rsid w:val="004B4C82"/>
    <w:rsid w:val="004B4D3B"/>
    <w:rsid w:val="004B512E"/>
    <w:rsid w:val="004B513A"/>
    <w:rsid w:val="004B536B"/>
    <w:rsid w:val="004B5418"/>
    <w:rsid w:val="004B541D"/>
    <w:rsid w:val="004B544D"/>
    <w:rsid w:val="004B5464"/>
    <w:rsid w:val="004B557F"/>
    <w:rsid w:val="004B55DE"/>
    <w:rsid w:val="004B5663"/>
    <w:rsid w:val="004B5708"/>
    <w:rsid w:val="004B5A04"/>
    <w:rsid w:val="004B5A17"/>
    <w:rsid w:val="004B5A5E"/>
    <w:rsid w:val="004B5B16"/>
    <w:rsid w:val="004B5B6B"/>
    <w:rsid w:val="004B5BEC"/>
    <w:rsid w:val="004B5BF3"/>
    <w:rsid w:val="004B5C57"/>
    <w:rsid w:val="004B5CF0"/>
    <w:rsid w:val="004B5F55"/>
    <w:rsid w:val="004B5F80"/>
    <w:rsid w:val="004B6111"/>
    <w:rsid w:val="004B652E"/>
    <w:rsid w:val="004B6580"/>
    <w:rsid w:val="004B659B"/>
    <w:rsid w:val="004B66CD"/>
    <w:rsid w:val="004B68BB"/>
    <w:rsid w:val="004B69A8"/>
    <w:rsid w:val="004B69D8"/>
    <w:rsid w:val="004B6AC4"/>
    <w:rsid w:val="004B6B32"/>
    <w:rsid w:val="004B6B47"/>
    <w:rsid w:val="004B6BD3"/>
    <w:rsid w:val="004B6C5E"/>
    <w:rsid w:val="004B6D01"/>
    <w:rsid w:val="004B6E7E"/>
    <w:rsid w:val="004B7028"/>
    <w:rsid w:val="004B730E"/>
    <w:rsid w:val="004B73ED"/>
    <w:rsid w:val="004B741A"/>
    <w:rsid w:val="004B7617"/>
    <w:rsid w:val="004B7776"/>
    <w:rsid w:val="004B7876"/>
    <w:rsid w:val="004B78D9"/>
    <w:rsid w:val="004B794B"/>
    <w:rsid w:val="004B795B"/>
    <w:rsid w:val="004B79D7"/>
    <w:rsid w:val="004B7A0F"/>
    <w:rsid w:val="004B7E01"/>
    <w:rsid w:val="004B7E12"/>
    <w:rsid w:val="004B7E7A"/>
    <w:rsid w:val="004B7EBE"/>
    <w:rsid w:val="004B7F60"/>
    <w:rsid w:val="004C00D5"/>
    <w:rsid w:val="004C0166"/>
    <w:rsid w:val="004C0175"/>
    <w:rsid w:val="004C0242"/>
    <w:rsid w:val="004C02E0"/>
    <w:rsid w:val="004C03DF"/>
    <w:rsid w:val="004C05D4"/>
    <w:rsid w:val="004C07CA"/>
    <w:rsid w:val="004C0850"/>
    <w:rsid w:val="004C0A48"/>
    <w:rsid w:val="004C0B0C"/>
    <w:rsid w:val="004C0BBC"/>
    <w:rsid w:val="004C0C84"/>
    <w:rsid w:val="004C0E47"/>
    <w:rsid w:val="004C0EDB"/>
    <w:rsid w:val="004C134B"/>
    <w:rsid w:val="004C1573"/>
    <w:rsid w:val="004C1588"/>
    <w:rsid w:val="004C1601"/>
    <w:rsid w:val="004C16EE"/>
    <w:rsid w:val="004C187A"/>
    <w:rsid w:val="004C1A06"/>
    <w:rsid w:val="004C1A52"/>
    <w:rsid w:val="004C1B3D"/>
    <w:rsid w:val="004C1CEF"/>
    <w:rsid w:val="004C1D96"/>
    <w:rsid w:val="004C1DDF"/>
    <w:rsid w:val="004C1E70"/>
    <w:rsid w:val="004C1EA4"/>
    <w:rsid w:val="004C1F12"/>
    <w:rsid w:val="004C1F9E"/>
    <w:rsid w:val="004C1FD0"/>
    <w:rsid w:val="004C217F"/>
    <w:rsid w:val="004C2362"/>
    <w:rsid w:val="004C24BD"/>
    <w:rsid w:val="004C25A4"/>
    <w:rsid w:val="004C27D8"/>
    <w:rsid w:val="004C28E5"/>
    <w:rsid w:val="004C2B82"/>
    <w:rsid w:val="004C2E7E"/>
    <w:rsid w:val="004C2EC6"/>
    <w:rsid w:val="004C2F4B"/>
    <w:rsid w:val="004C2FA3"/>
    <w:rsid w:val="004C2FB1"/>
    <w:rsid w:val="004C307F"/>
    <w:rsid w:val="004C30AC"/>
    <w:rsid w:val="004C3270"/>
    <w:rsid w:val="004C34E2"/>
    <w:rsid w:val="004C354D"/>
    <w:rsid w:val="004C35B8"/>
    <w:rsid w:val="004C37E0"/>
    <w:rsid w:val="004C3A49"/>
    <w:rsid w:val="004C3D0E"/>
    <w:rsid w:val="004C3D4F"/>
    <w:rsid w:val="004C3D5C"/>
    <w:rsid w:val="004C3DA8"/>
    <w:rsid w:val="004C3DFB"/>
    <w:rsid w:val="004C3F5E"/>
    <w:rsid w:val="004C3FA8"/>
    <w:rsid w:val="004C3FE4"/>
    <w:rsid w:val="004C4184"/>
    <w:rsid w:val="004C4231"/>
    <w:rsid w:val="004C4430"/>
    <w:rsid w:val="004C4580"/>
    <w:rsid w:val="004C476D"/>
    <w:rsid w:val="004C48B5"/>
    <w:rsid w:val="004C492D"/>
    <w:rsid w:val="004C49B0"/>
    <w:rsid w:val="004C49BE"/>
    <w:rsid w:val="004C4C2B"/>
    <w:rsid w:val="004C4F37"/>
    <w:rsid w:val="004C50ED"/>
    <w:rsid w:val="004C51EC"/>
    <w:rsid w:val="004C53AD"/>
    <w:rsid w:val="004C53F3"/>
    <w:rsid w:val="004C5443"/>
    <w:rsid w:val="004C549F"/>
    <w:rsid w:val="004C5613"/>
    <w:rsid w:val="004C5959"/>
    <w:rsid w:val="004C5A9B"/>
    <w:rsid w:val="004C5B08"/>
    <w:rsid w:val="004C5B18"/>
    <w:rsid w:val="004C5B94"/>
    <w:rsid w:val="004C5C37"/>
    <w:rsid w:val="004C5C8A"/>
    <w:rsid w:val="004C5D81"/>
    <w:rsid w:val="004C5DF9"/>
    <w:rsid w:val="004C5E26"/>
    <w:rsid w:val="004C625D"/>
    <w:rsid w:val="004C628B"/>
    <w:rsid w:val="004C63FB"/>
    <w:rsid w:val="004C641B"/>
    <w:rsid w:val="004C66EB"/>
    <w:rsid w:val="004C68CE"/>
    <w:rsid w:val="004C68D3"/>
    <w:rsid w:val="004C69B8"/>
    <w:rsid w:val="004C69CE"/>
    <w:rsid w:val="004C69F8"/>
    <w:rsid w:val="004C6A93"/>
    <w:rsid w:val="004C6AB9"/>
    <w:rsid w:val="004C6AEB"/>
    <w:rsid w:val="004C6BCE"/>
    <w:rsid w:val="004C6C97"/>
    <w:rsid w:val="004C6E1E"/>
    <w:rsid w:val="004C6E63"/>
    <w:rsid w:val="004C6E93"/>
    <w:rsid w:val="004C6E97"/>
    <w:rsid w:val="004C6E9F"/>
    <w:rsid w:val="004C6F37"/>
    <w:rsid w:val="004C6F5B"/>
    <w:rsid w:val="004C7011"/>
    <w:rsid w:val="004C7022"/>
    <w:rsid w:val="004C7043"/>
    <w:rsid w:val="004C706D"/>
    <w:rsid w:val="004C70EB"/>
    <w:rsid w:val="004C721C"/>
    <w:rsid w:val="004C725A"/>
    <w:rsid w:val="004C7325"/>
    <w:rsid w:val="004C741B"/>
    <w:rsid w:val="004C75F3"/>
    <w:rsid w:val="004C775A"/>
    <w:rsid w:val="004C783B"/>
    <w:rsid w:val="004C7A47"/>
    <w:rsid w:val="004C7B73"/>
    <w:rsid w:val="004C7C6B"/>
    <w:rsid w:val="004C7D7C"/>
    <w:rsid w:val="004C7D84"/>
    <w:rsid w:val="004C7DF2"/>
    <w:rsid w:val="004C7F9A"/>
    <w:rsid w:val="004D000E"/>
    <w:rsid w:val="004D0017"/>
    <w:rsid w:val="004D010E"/>
    <w:rsid w:val="004D013A"/>
    <w:rsid w:val="004D024B"/>
    <w:rsid w:val="004D0254"/>
    <w:rsid w:val="004D0266"/>
    <w:rsid w:val="004D03F7"/>
    <w:rsid w:val="004D0400"/>
    <w:rsid w:val="004D0427"/>
    <w:rsid w:val="004D048B"/>
    <w:rsid w:val="004D0569"/>
    <w:rsid w:val="004D06A1"/>
    <w:rsid w:val="004D0811"/>
    <w:rsid w:val="004D09A6"/>
    <w:rsid w:val="004D0C05"/>
    <w:rsid w:val="004D0CB6"/>
    <w:rsid w:val="004D0DC9"/>
    <w:rsid w:val="004D0E33"/>
    <w:rsid w:val="004D0E62"/>
    <w:rsid w:val="004D0EC3"/>
    <w:rsid w:val="004D0ECA"/>
    <w:rsid w:val="004D0F72"/>
    <w:rsid w:val="004D1038"/>
    <w:rsid w:val="004D1123"/>
    <w:rsid w:val="004D11B7"/>
    <w:rsid w:val="004D1401"/>
    <w:rsid w:val="004D155D"/>
    <w:rsid w:val="004D1727"/>
    <w:rsid w:val="004D1796"/>
    <w:rsid w:val="004D1810"/>
    <w:rsid w:val="004D181C"/>
    <w:rsid w:val="004D1AA0"/>
    <w:rsid w:val="004D1C18"/>
    <w:rsid w:val="004D1C55"/>
    <w:rsid w:val="004D1CE4"/>
    <w:rsid w:val="004D1E76"/>
    <w:rsid w:val="004D1EC1"/>
    <w:rsid w:val="004D1ECA"/>
    <w:rsid w:val="004D20AB"/>
    <w:rsid w:val="004D220D"/>
    <w:rsid w:val="004D2315"/>
    <w:rsid w:val="004D2393"/>
    <w:rsid w:val="004D2439"/>
    <w:rsid w:val="004D2479"/>
    <w:rsid w:val="004D24F3"/>
    <w:rsid w:val="004D2900"/>
    <w:rsid w:val="004D2984"/>
    <w:rsid w:val="004D2A9A"/>
    <w:rsid w:val="004D2B10"/>
    <w:rsid w:val="004D2B38"/>
    <w:rsid w:val="004D2BF4"/>
    <w:rsid w:val="004D2C2C"/>
    <w:rsid w:val="004D2D74"/>
    <w:rsid w:val="004D2E84"/>
    <w:rsid w:val="004D319C"/>
    <w:rsid w:val="004D32EE"/>
    <w:rsid w:val="004D32FF"/>
    <w:rsid w:val="004D33EB"/>
    <w:rsid w:val="004D3478"/>
    <w:rsid w:val="004D390B"/>
    <w:rsid w:val="004D39D2"/>
    <w:rsid w:val="004D3BB9"/>
    <w:rsid w:val="004D3CAA"/>
    <w:rsid w:val="004D3CAD"/>
    <w:rsid w:val="004D3D96"/>
    <w:rsid w:val="004D3DCC"/>
    <w:rsid w:val="004D3E93"/>
    <w:rsid w:val="004D3F10"/>
    <w:rsid w:val="004D3F6D"/>
    <w:rsid w:val="004D401B"/>
    <w:rsid w:val="004D4119"/>
    <w:rsid w:val="004D422E"/>
    <w:rsid w:val="004D42DE"/>
    <w:rsid w:val="004D42E3"/>
    <w:rsid w:val="004D4338"/>
    <w:rsid w:val="004D4378"/>
    <w:rsid w:val="004D43BC"/>
    <w:rsid w:val="004D44FD"/>
    <w:rsid w:val="004D4977"/>
    <w:rsid w:val="004D4B3F"/>
    <w:rsid w:val="004D4B67"/>
    <w:rsid w:val="004D4BDE"/>
    <w:rsid w:val="004D4BEE"/>
    <w:rsid w:val="004D4CCC"/>
    <w:rsid w:val="004D4EB1"/>
    <w:rsid w:val="004D4EE4"/>
    <w:rsid w:val="004D5049"/>
    <w:rsid w:val="004D50D1"/>
    <w:rsid w:val="004D512A"/>
    <w:rsid w:val="004D5135"/>
    <w:rsid w:val="004D5292"/>
    <w:rsid w:val="004D533E"/>
    <w:rsid w:val="004D54FE"/>
    <w:rsid w:val="004D5529"/>
    <w:rsid w:val="004D5542"/>
    <w:rsid w:val="004D555A"/>
    <w:rsid w:val="004D56E9"/>
    <w:rsid w:val="004D5778"/>
    <w:rsid w:val="004D5AA5"/>
    <w:rsid w:val="004D5B78"/>
    <w:rsid w:val="004D5B88"/>
    <w:rsid w:val="004D5C66"/>
    <w:rsid w:val="004D5DEA"/>
    <w:rsid w:val="004D5E6B"/>
    <w:rsid w:val="004D5E89"/>
    <w:rsid w:val="004D5ED7"/>
    <w:rsid w:val="004D5F85"/>
    <w:rsid w:val="004D608E"/>
    <w:rsid w:val="004D60F0"/>
    <w:rsid w:val="004D60F8"/>
    <w:rsid w:val="004D6127"/>
    <w:rsid w:val="004D641F"/>
    <w:rsid w:val="004D6455"/>
    <w:rsid w:val="004D64CF"/>
    <w:rsid w:val="004D6603"/>
    <w:rsid w:val="004D67F6"/>
    <w:rsid w:val="004D6851"/>
    <w:rsid w:val="004D69BC"/>
    <w:rsid w:val="004D6A2C"/>
    <w:rsid w:val="004D6A7A"/>
    <w:rsid w:val="004D6B58"/>
    <w:rsid w:val="004D6C2C"/>
    <w:rsid w:val="004D6C7F"/>
    <w:rsid w:val="004D721F"/>
    <w:rsid w:val="004D77B3"/>
    <w:rsid w:val="004D77B7"/>
    <w:rsid w:val="004D7975"/>
    <w:rsid w:val="004D7B93"/>
    <w:rsid w:val="004D7CA0"/>
    <w:rsid w:val="004D7D0C"/>
    <w:rsid w:val="004D7EE7"/>
    <w:rsid w:val="004E003D"/>
    <w:rsid w:val="004E024F"/>
    <w:rsid w:val="004E0272"/>
    <w:rsid w:val="004E027A"/>
    <w:rsid w:val="004E0300"/>
    <w:rsid w:val="004E0415"/>
    <w:rsid w:val="004E049B"/>
    <w:rsid w:val="004E054E"/>
    <w:rsid w:val="004E05B7"/>
    <w:rsid w:val="004E0619"/>
    <w:rsid w:val="004E0636"/>
    <w:rsid w:val="004E07A9"/>
    <w:rsid w:val="004E07DC"/>
    <w:rsid w:val="004E0840"/>
    <w:rsid w:val="004E08A8"/>
    <w:rsid w:val="004E0A32"/>
    <w:rsid w:val="004E0BB7"/>
    <w:rsid w:val="004E0BEB"/>
    <w:rsid w:val="004E0C10"/>
    <w:rsid w:val="004E0E29"/>
    <w:rsid w:val="004E0E33"/>
    <w:rsid w:val="004E0FCF"/>
    <w:rsid w:val="004E10B2"/>
    <w:rsid w:val="004E1184"/>
    <w:rsid w:val="004E11BD"/>
    <w:rsid w:val="004E11F4"/>
    <w:rsid w:val="004E123F"/>
    <w:rsid w:val="004E1291"/>
    <w:rsid w:val="004E12D2"/>
    <w:rsid w:val="004E13B8"/>
    <w:rsid w:val="004E1406"/>
    <w:rsid w:val="004E1413"/>
    <w:rsid w:val="004E145B"/>
    <w:rsid w:val="004E146C"/>
    <w:rsid w:val="004E14D3"/>
    <w:rsid w:val="004E153C"/>
    <w:rsid w:val="004E15EC"/>
    <w:rsid w:val="004E1693"/>
    <w:rsid w:val="004E1748"/>
    <w:rsid w:val="004E186C"/>
    <w:rsid w:val="004E19E3"/>
    <w:rsid w:val="004E1A9A"/>
    <w:rsid w:val="004E1B9C"/>
    <w:rsid w:val="004E1C4C"/>
    <w:rsid w:val="004E1CC5"/>
    <w:rsid w:val="004E1D4E"/>
    <w:rsid w:val="004E1E37"/>
    <w:rsid w:val="004E1E38"/>
    <w:rsid w:val="004E1E85"/>
    <w:rsid w:val="004E1F31"/>
    <w:rsid w:val="004E2144"/>
    <w:rsid w:val="004E240F"/>
    <w:rsid w:val="004E26A8"/>
    <w:rsid w:val="004E26C1"/>
    <w:rsid w:val="004E2731"/>
    <w:rsid w:val="004E2905"/>
    <w:rsid w:val="004E2AC1"/>
    <w:rsid w:val="004E2E1C"/>
    <w:rsid w:val="004E2EC6"/>
    <w:rsid w:val="004E2F61"/>
    <w:rsid w:val="004E30CA"/>
    <w:rsid w:val="004E3145"/>
    <w:rsid w:val="004E31E5"/>
    <w:rsid w:val="004E330E"/>
    <w:rsid w:val="004E3490"/>
    <w:rsid w:val="004E35B5"/>
    <w:rsid w:val="004E35B6"/>
    <w:rsid w:val="004E35E3"/>
    <w:rsid w:val="004E3780"/>
    <w:rsid w:val="004E3844"/>
    <w:rsid w:val="004E38AF"/>
    <w:rsid w:val="004E38D9"/>
    <w:rsid w:val="004E39D1"/>
    <w:rsid w:val="004E3A51"/>
    <w:rsid w:val="004E3ADA"/>
    <w:rsid w:val="004E3E26"/>
    <w:rsid w:val="004E3EBD"/>
    <w:rsid w:val="004E4031"/>
    <w:rsid w:val="004E4127"/>
    <w:rsid w:val="004E412C"/>
    <w:rsid w:val="004E41DB"/>
    <w:rsid w:val="004E421B"/>
    <w:rsid w:val="004E4263"/>
    <w:rsid w:val="004E431D"/>
    <w:rsid w:val="004E44F0"/>
    <w:rsid w:val="004E4526"/>
    <w:rsid w:val="004E4618"/>
    <w:rsid w:val="004E4622"/>
    <w:rsid w:val="004E4738"/>
    <w:rsid w:val="004E48D9"/>
    <w:rsid w:val="004E494B"/>
    <w:rsid w:val="004E4B04"/>
    <w:rsid w:val="004E4B43"/>
    <w:rsid w:val="004E4B6F"/>
    <w:rsid w:val="004E4B7D"/>
    <w:rsid w:val="004E4BB7"/>
    <w:rsid w:val="004E4C13"/>
    <w:rsid w:val="004E4CC1"/>
    <w:rsid w:val="004E4CF1"/>
    <w:rsid w:val="004E4DCB"/>
    <w:rsid w:val="004E4E6E"/>
    <w:rsid w:val="004E4EF1"/>
    <w:rsid w:val="004E51C8"/>
    <w:rsid w:val="004E5391"/>
    <w:rsid w:val="004E5415"/>
    <w:rsid w:val="004E5435"/>
    <w:rsid w:val="004E549B"/>
    <w:rsid w:val="004E5535"/>
    <w:rsid w:val="004E5592"/>
    <w:rsid w:val="004E559A"/>
    <w:rsid w:val="004E55DE"/>
    <w:rsid w:val="004E569A"/>
    <w:rsid w:val="004E5778"/>
    <w:rsid w:val="004E5790"/>
    <w:rsid w:val="004E5A83"/>
    <w:rsid w:val="004E5ABB"/>
    <w:rsid w:val="004E5AD2"/>
    <w:rsid w:val="004E5D0D"/>
    <w:rsid w:val="004E5D14"/>
    <w:rsid w:val="004E619D"/>
    <w:rsid w:val="004E6406"/>
    <w:rsid w:val="004E6543"/>
    <w:rsid w:val="004E6582"/>
    <w:rsid w:val="004E65E0"/>
    <w:rsid w:val="004E65F4"/>
    <w:rsid w:val="004E66C7"/>
    <w:rsid w:val="004E678D"/>
    <w:rsid w:val="004E67EB"/>
    <w:rsid w:val="004E6B4B"/>
    <w:rsid w:val="004E6BC3"/>
    <w:rsid w:val="004E6C56"/>
    <w:rsid w:val="004E6C70"/>
    <w:rsid w:val="004E6CA5"/>
    <w:rsid w:val="004E6CEF"/>
    <w:rsid w:val="004E6E33"/>
    <w:rsid w:val="004E6F16"/>
    <w:rsid w:val="004E6F84"/>
    <w:rsid w:val="004E6FB5"/>
    <w:rsid w:val="004E703D"/>
    <w:rsid w:val="004E7092"/>
    <w:rsid w:val="004E7299"/>
    <w:rsid w:val="004E7322"/>
    <w:rsid w:val="004E739A"/>
    <w:rsid w:val="004E7476"/>
    <w:rsid w:val="004E783A"/>
    <w:rsid w:val="004E7861"/>
    <w:rsid w:val="004E7896"/>
    <w:rsid w:val="004E78AD"/>
    <w:rsid w:val="004E78F0"/>
    <w:rsid w:val="004E792A"/>
    <w:rsid w:val="004E7A29"/>
    <w:rsid w:val="004E7C3C"/>
    <w:rsid w:val="004E7D39"/>
    <w:rsid w:val="004E7DBC"/>
    <w:rsid w:val="004E7E84"/>
    <w:rsid w:val="004E7EC3"/>
    <w:rsid w:val="004E7EFC"/>
    <w:rsid w:val="004E7F85"/>
    <w:rsid w:val="004F0192"/>
    <w:rsid w:val="004F01E1"/>
    <w:rsid w:val="004F02E9"/>
    <w:rsid w:val="004F033E"/>
    <w:rsid w:val="004F0518"/>
    <w:rsid w:val="004F0535"/>
    <w:rsid w:val="004F0617"/>
    <w:rsid w:val="004F06D3"/>
    <w:rsid w:val="004F0934"/>
    <w:rsid w:val="004F0A28"/>
    <w:rsid w:val="004F0B8A"/>
    <w:rsid w:val="004F0BFE"/>
    <w:rsid w:val="004F0F4E"/>
    <w:rsid w:val="004F0F6B"/>
    <w:rsid w:val="004F1181"/>
    <w:rsid w:val="004F13B1"/>
    <w:rsid w:val="004F149E"/>
    <w:rsid w:val="004F15D6"/>
    <w:rsid w:val="004F16DC"/>
    <w:rsid w:val="004F174E"/>
    <w:rsid w:val="004F180B"/>
    <w:rsid w:val="004F18D8"/>
    <w:rsid w:val="004F1AEB"/>
    <w:rsid w:val="004F1BA2"/>
    <w:rsid w:val="004F1C41"/>
    <w:rsid w:val="004F1C7B"/>
    <w:rsid w:val="004F1E81"/>
    <w:rsid w:val="004F1FD8"/>
    <w:rsid w:val="004F1FFA"/>
    <w:rsid w:val="004F2297"/>
    <w:rsid w:val="004F2342"/>
    <w:rsid w:val="004F239A"/>
    <w:rsid w:val="004F2464"/>
    <w:rsid w:val="004F25CF"/>
    <w:rsid w:val="004F261B"/>
    <w:rsid w:val="004F2652"/>
    <w:rsid w:val="004F26AA"/>
    <w:rsid w:val="004F26CB"/>
    <w:rsid w:val="004F285A"/>
    <w:rsid w:val="004F299A"/>
    <w:rsid w:val="004F2AAF"/>
    <w:rsid w:val="004F2B55"/>
    <w:rsid w:val="004F2BA8"/>
    <w:rsid w:val="004F2CB9"/>
    <w:rsid w:val="004F2CF8"/>
    <w:rsid w:val="004F2D6C"/>
    <w:rsid w:val="004F2E09"/>
    <w:rsid w:val="004F2FA6"/>
    <w:rsid w:val="004F3201"/>
    <w:rsid w:val="004F33B9"/>
    <w:rsid w:val="004F3627"/>
    <w:rsid w:val="004F365B"/>
    <w:rsid w:val="004F3670"/>
    <w:rsid w:val="004F39E1"/>
    <w:rsid w:val="004F39FF"/>
    <w:rsid w:val="004F3AB0"/>
    <w:rsid w:val="004F3B20"/>
    <w:rsid w:val="004F3B50"/>
    <w:rsid w:val="004F3EFB"/>
    <w:rsid w:val="004F40AB"/>
    <w:rsid w:val="004F40F6"/>
    <w:rsid w:val="004F4223"/>
    <w:rsid w:val="004F43B5"/>
    <w:rsid w:val="004F45B6"/>
    <w:rsid w:val="004F45F6"/>
    <w:rsid w:val="004F462F"/>
    <w:rsid w:val="004F4792"/>
    <w:rsid w:val="004F48CC"/>
    <w:rsid w:val="004F492C"/>
    <w:rsid w:val="004F4964"/>
    <w:rsid w:val="004F4A4C"/>
    <w:rsid w:val="004F4AFC"/>
    <w:rsid w:val="004F4D32"/>
    <w:rsid w:val="004F5004"/>
    <w:rsid w:val="004F54E5"/>
    <w:rsid w:val="004F55FB"/>
    <w:rsid w:val="004F5E52"/>
    <w:rsid w:val="004F609F"/>
    <w:rsid w:val="004F644A"/>
    <w:rsid w:val="004F64C3"/>
    <w:rsid w:val="004F64F3"/>
    <w:rsid w:val="004F6580"/>
    <w:rsid w:val="004F6638"/>
    <w:rsid w:val="004F6956"/>
    <w:rsid w:val="004F69E5"/>
    <w:rsid w:val="004F6AE3"/>
    <w:rsid w:val="004F6C2A"/>
    <w:rsid w:val="004F6E96"/>
    <w:rsid w:val="004F708D"/>
    <w:rsid w:val="004F70EA"/>
    <w:rsid w:val="004F70FE"/>
    <w:rsid w:val="004F7277"/>
    <w:rsid w:val="004F7496"/>
    <w:rsid w:val="004F7627"/>
    <w:rsid w:val="004F7829"/>
    <w:rsid w:val="004F787A"/>
    <w:rsid w:val="004F7A3E"/>
    <w:rsid w:val="004F7A94"/>
    <w:rsid w:val="004F7B2C"/>
    <w:rsid w:val="004F7CAE"/>
    <w:rsid w:val="004F7EC4"/>
    <w:rsid w:val="00500078"/>
    <w:rsid w:val="005001B3"/>
    <w:rsid w:val="00500273"/>
    <w:rsid w:val="005002ED"/>
    <w:rsid w:val="00500311"/>
    <w:rsid w:val="0050060F"/>
    <w:rsid w:val="00500660"/>
    <w:rsid w:val="0050073B"/>
    <w:rsid w:val="0050078F"/>
    <w:rsid w:val="0050090F"/>
    <w:rsid w:val="005009B9"/>
    <w:rsid w:val="00500A06"/>
    <w:rsid w:val="00500A79"/>
    <w:rsid w:val="00500B60"/>
    <w:rsid w:val="00500CC4"/>
    <w:rsid w:val="00500CFB"/>
    <w:rsid w:val="00500D21"/>
    <w:rsid w:val="00500E35"/>
    <w:rsid w:val="00500EAD"/>
    <w:rsid w:val="0050101B"/>
    <w:rsid w:val="005011D9"/>
    <w:rsid w:val="00501270"/>
    <w:rsid w:val="00501303"/>
    <w:rsid w:val="00501353"/>
    <w:rsid w:val="005013C5"/>
    <w:rsid w:val="00501435"/>
    <w:rsid w:val="0050155C"/>
    <w:rsid w:val="00501658"/>
    <w:rsid w:val="00501917"/>
    <w:rsid w:val="00501926"/>
    <w:rsid w:val="00501984"/>
    <w:rsid w:val="00501B49"/>
    <w:rsid w:val="00501FF7"/>
    <w:rsid w:val="00502057"/>
    <w:rsid w:val="005022B8"/>
    <w:rsid w:val="00502356"/>
    <w:rsid w:val="005023AA"/>
    <w:rsid w:val="00502419"/>
    <w:rsid w:val="005027A9"/>
    <w:rsid w:val="00502816"/>
    <w:rsid w:val="00502943"/>
    <w:rsid w:val="00502A46"/>
    <w:rsid w:val="00502A4A"/>
    <w:rsid w:val="00502C15"/>
    <w:rsid w:val="00502C38"/>
    <w:rsid w:val="00502D43"/>
    <w:rsid w:val="00502D51"/>
    <w:rsid w:val="00502DD0"/>
    <w:rsid w:val="00502FCF"/>
    <w:rsid w:val="0050305D"/>
    <w:rsid w:val="0050307C"/>
    <w:rsid w:val="00503194"/>
    <w:rsid w:val="005031F8"/>
    <w:rsid w:val="00503282"/>
    <w:rsid w:val="005032DC"/>
    <w:rsid w:val="005032E0"/>
    <w:rsid w:val="00503352"/>
    <w:rsid w:val="00503498"/>
    <w:rsid w:val="005037A0"/>
    <w:rsid w:val="005038D7"/>
    <w:rsid w:val="00503915"/>
    <w:rsid w:val="00503A5E"/>
    <w:rsid w:val="00503AB2"/>
    <w:rsid w:val="00503B3C"/>
    <w:rsid w:val="00503B59"/>
    <w:rsid w:val="00503C26"/>
    <w:rsid w:val="00503DD6"/>
    <w:rsid w:val="00503DDE"/>
    <w:rsid w:val="00504091"/>
    <w:rsid w:val="00504355"/>
    <w:rsid w:val="005043AE"/>
    <w:rsid w:val="005045E2"/>
    <w:rsid w:val="00504995"/>
    <w:rsid w:val="00504A66"/>
    <w:rsid w:val="00504A74"/>
    <w:rsid w:val="00504BA7"/>
    <w:rsid w:val="00504BC3"/>
    <w:rsid w:val="00504BC4"/>
    <w:rsid w:val="00504C45"/>
    <w:rsid w:val="00504CFB"/>
    <w:rsid w:val="00504DD1"/>
    <w:rsid w:val="0050513F"/>
    <w:rsid w:val="00505185"/>
    <w:rsid w:val="005051BB"/>
    <w:rsid w:val="005051BF"/>
    <w:rsid w:val="0050525D"/>
    <w:rsid w:val="00505689"/>
    <w:rsid w:val="005056BD"/>
    <w:rsid w:val="00505748"/>
    <w:rsid w:val="00505787"/>
    <w:rsid w:val="005057BB"/>
    <w:rsid w:val="005057FD"/>
    <w:rsid w:val="00505879"/>
    <w:rsid w:val="00505967"/>
    <w:rsid w:val="00505A06"/>
    <w:rsid w:val="00505A92"/>
    <w:rsid w:val="00505AB8"/>
    <w:rsid w:val="00505B39"/>
    <w:rsid w:val="00505DF7"/>
    <w:rsid w:val="00505DFB"/>
    <w:rsid w:val="00505FFF"/>
    <w:rsid w:val="005060C7"/>
    <w:rsid w:val="005061DA"/>
    <w:rsid w:val="005063F8"/>
    <w:rsid w:val="005064B2"/>
    <w:rsid w:val="005064E7"/>
    <w:rsid w:val="00506582"/>
    <w:rsid w:val="00506655"/>
    <w:rsid w:val="0050679B"/>
    <w:rsid w:val="00506842"/>
    <w:rsid w:val="00506870"/>
    <w:rsid w:val="00506A17"/>
    <w:rsid w:val="00506BE3"/>
    <w:rsid w:val="00506C6C"/>
    <w:rsid w:val="00506C6F"/>
    <w:rsid w:val="00506E15"/>
    <w:rsid w:val="00506EB2"/>
    <w:rsid w:val="00506FC0"/>
    <w:rsid w:val="00507006"/>
    <w:rsid w:val="005071DF"/>
    <w:rsid w:val="0050733C"/>
    <w:rsid w:val="00507439"/>
    <w:rsid w:val="00507486"/>
    <w:rsid w:val="005075D3"/>
    <w:rsid w:val="00507682"/>
    <w:rsid w:val="005077CA"/>
    <w:rsid w:val="005078DA"/>
    <w:rsid w:val="00507A09"/>
    <w:rsid w:val="00507B22"/>
    <w:rsid w:val="00507DBF"/>
    <w:rsid w:val="00507DEF"/>
    <w:rsid w:val="00507EF6"/>
    <w:rsid w:val="00507F62"/>
    <w:rsid w:val="005100F0"/>
    <w:rsid w:val="00510159"/>
    <w:rsid w:val="005101D8"/>
    <w:rsid w:val="00510298"/>
    <w:rsid w:val="005102CD"/>
    <w:rsid w:val="00510313"/>
    <w:rsid w:val="0051052F"/>
    <w:rsid w:val="005105BB"/>
    <w:rsid w:val="005105E7"/>
    <w:rsid w:val="005106CD"/>
    <w:rsid w:val="0051088C"/>
    <w:rsid w:val="00510A9B"/>
    <w:rsid w:val="00510CDF"/>
    <w:rsid w:val="00510DC6"/>
    <w:rsid w:val="00510E73"/>
    <w:rsid w:val="00510F57"/>
    <w:rsid w:val="0051100F"/>
    <w:rsid w:val="005110D2"/>
    <w:rsid w:val="005110DD"/>
    <w:rsid w:val="005111F1"/>
    <w:rsid w:val="0051158D"/>
    <w:rsid w:val="00511729"/>
    <w:rsid w:val="005117A5"/>
    <w:rsid w:val="005117F9"/>
    <w:rsid w:val="0051180D"/>
    <w:rsid w:val="00511811"/>
    <w:rsid w:val="00511824"/>
    <w:rsid w:val="0051182D"/>
    <w:rsid w:val="0051186F"/>
    <w:rsid w:val="00511870"/>
    <w:rsid w:val="005118A5"/>
    <w:rsid w:val="00511BCD"/>
    <w:rsid w:val="00511D96"/>
    <w:rsid w:val="00511DC7"/>
    <w:rsid w:val="00511E67"/>
    <w:rsid w:val="00511F75"/>
    <w:rsid w:val="005121BA"/>
    <w:rsid w:val="005121BB"/>
    <w:rsid w:val="00512701"/>
    <w:rsid w:val="005127A9"/>
    <w:rsid w:val="0051286B"/>
    <w:rsid w:val="0051289A"/>
    <w:rsid w:val="005128E3"/>
    <w:rsid w:val="00512A93"/>
    <w:rsid w:val="00512B17"/>
    <w:rsid w:val="00512EA7"/>
    <w:rsid w:val="00513176"/>
    <w:rsid w:val="00513211"/>
    <w:rsid w:val="00513341"/>
    <w:rsid w:val="0051341A"/>
    <w:rsid w:val="00513553"/>
    <w:rsid w:val="005135BF"/>
    <w:rsid w:val="005136E8"/>
    <w:rsid w:val="00513AF2"/>
    <w:rsid w:val="00513C33"/>
    <w:rsid w:val="00513D90"/>
    <w:rsid w:val="005140F2"/>
    <w:rsid w:val="00514229"/>
    <w:rsid w:val="005142CE"/>
    <w:rsid w:val="00514544"/>
    <w:rsid w:val="00514705"/>
    <w:rsid w:val="00514717"/>
    <w:rsid w:val="005147E4"/>
    <w:rsid w:val="005149A5"/>
    <w:rsid w:val="005149BA"/>
    <w:rsid w:val="005149D9"/>
    <w:rsid w:val="00514B0C"/>
    <w:rsid w:val="00514CEC"/>
    <w:rsid w:val="00514DF1"/>
    <w:rsid w:val="00514E7C"/>
    <w:rsid w:val="00514ECE"/>
    <w:rsid w:val="00514F22"/>
    <w:rsid w:val="00515309"/>
    <w:rsid w:val="00515336"/>
    <w:rsid w:val="00515538"/>
    <w:rsid w:val="0051554B"/>
    <w:rsid w:val="0051578E"/>
    <w:rsid w:val="0051581C"/>
    <w:rsid w:val="00515848"/>
    <w:rsid w:val="00515854"/>
    <w:rsid w:val="00515CB4"/>
    <w:rsid w:val="00515CF3"/>
    <w:rsid w:val="00515DBD"/>
    <w:rsid w:val="00515DF0"/>
    <w:rsid w:val="00515E62"/>
    <w:rsid w:val="00515E64"/>
    <w:rsid w:val="00515E79"/>
    <w:rsid w:val="0051603C"/>
    <w:rsid w:val="00516063"/>
    <w:rsid w:val="00516099"/>
    <w:rsid w:val="005160BD"/>
    <w:rsid w:val="0051611D"/>
    <w:rsid w:val="005161B1"/>
    <w:rsid w:val="00516235"/>
    <w:rsid w:val="00516369"/>
    <w:rsid w:val="005163C7"/>
    <w:rsid w:val="005163C9"/>
    <w:rsid w:val="00516526"/>
    <w:rsid w:val="00516641"/>
    <w:rsid w:val="005166A2"/>
    <w:rsid w:val="005166BE"/>
    <w:rsid w:val="00516726"/>
    <w:rsid w:val="00516947"/>
    <w:rsid w:val="005169BA"/>
    <w:rsid w:val="005169CC"/>
    <w:rsid w:val="00516B51"/>
    <w:rsid w:val="00516BDF"/>
    <w:rsid w:val="00516C99"/>
    <w:rsid w:val="00516D46"/>
    <w:rsid w:val="00516D97"/>
    <w:rsid w:val="00516E11"/>
    <w:rsid w:val="00516E15"/>
    <w:rsid w:val="00516F0F"/>
    <w:rsid w:val="00517031"/>
    <w:rsid w:val="00517078"/>
    <w:rsid w:val="0051713E"/>
    <w:rsid w:val="00517151"/>
    <w:rsid w:val="00517193"/>
    <w:rsid w:val="00517273"/>
    <w:rsid w:val="00517368"/>
    <w:rsid w:val="00517388"/>
    <w:rsid w:val="005175AD"/>
    <w:rsid w:val="005175E9"/>
    <w:rsid w:val="0051781B"/>
    <w:rsid w:val="00517837"/>
    <w:rsid w:val="00517873"/>
    <w:rsid w:val="005178BA"/>
    <w:rsid w:val="00517978"/>
    <w:rsid w:val="00517B61"/>
    <w:rsid w:val="00517BB1"/>
    <w:rsid w:val="00517BC9"/>
    <w:rsid w:val="00517CA9"/>
    <w:rsid w:val="00517EBF"/>
    <w:rsid w:val="00517F15"/>
    <w:rsid w:val="00517F8F"/>
    <w:rsid w:val="00520073"/>
    <w:rsid w:val="005200C5"/>
    <w:rsid w:val="005201F1"/>
    <w:rsid w:val="005202E5"/>
    <w:rsid w:val="0052033C"/>
    <w:rsid w:val="005203B0"/>
    <w:rsid w:val="00520419"/>
    <w:rsid w:val="005207E1"/>
    <w:rsid w:val="00520A9E"/>
    <w:rsid w:val="00520AE1"/>
    <w:rsid w:val="00520B95"/>
    <w:rsid w:val="00520BCB"/>
    <w:rsid w:val="00520BDD"/>
    <w:rsid w:val="00520DCE"/>
    <w:rsid w:val="00520E0A"/>
    <w:rsid w:val="00520EA3"/>
    <w:rsid w:val="005210DC"/>
    <w:rsid w:val="00521299"/>
    <w:rsid w:val="00521316"/>
    <w:rsid w:val="005213A4"/>
    <w:rsid w:val="005213E9"/>
    <w:rsid w:val="00521465"/>
    <w:rsid w:val="005216DE"/>
    <w:rsid w:val="00521754"/>
    <w:rsid w:val="00521797"/>
    <w:rsid w:val="005217CD"/>
    <w:rsid w:val="005218EB"/>
    <w:rsid w:val="00521900"/>
    <w:rsid w:val="005219BE"/>
    <w:rsid w:val="00521C6B"/>
    <w:rsid w:val="00522055"/>
    <w:rsid w:val="005221AB"/>
    <w:rsid w:val="0052225C"/>
    <w:rsid w:val="00522289"/>
    <w:rsid w:val="005223BE"/>
    <w:rsid w:val="005223E9"/>
    <w:rsid w:val="00522698"/>
    <w:rsid w:val="0052271B"/>
    <w:rsid w:val="005229B0"/>
    <w:rsid w:val="00522AAC"/>
    <w:rsid w:val="00522B51"/>
    <w:rsid w:val="00522C81"/>
    <w:rsid w:val="00522CB9"/>
    <w:rsid w:val="00522EA5"/>
    <w:rsid w:val="00522EAE"/>
    <w:rsid w:val="00522EF8"/>
    <w:rsid w:val="00522F0B"/>
    <w:rsid w:val="00522FE9"/>
    <w:rsid w:val="00522FF9"/>
    <w:rsid w:val="00523052"/>
    <w:rsid w:val="0052307D"/>
    <w:rsid w:val="00523098"/>
    <w:rsid w:val="00523160"/>
    <w:rsid w:val="005233A1"/>
    <w:rsid w:val="00523408"/>
    <w:rsid w:val="005236CC"/>
    <w:rsid w:val="005237B5"/>
    <w:rsid w:val="005239F9"/>
    <w:rsid w:val="00523A38"/>
    <w:rsid w:val="00523C24"/>
    <w:rsid w:val="00523DE6"/>
    <w:rsid w:val="00523E28"/>
    <w:rsid w:val="00523ED1"/>
    <w:rsid w:val="00523EFA"/>
    <w:rsid w:val="00523F25"/>
    <w:rsid w:val="00524023"/>
    <w:rsid w:val="0052407B"/>
    <w:rsid w:val="005241F0"/>
    <w:rsid w:val="00524293"/>
    <w:rsid w:val="00524387"/>
    <w:rsid w:val="0052438F"/>
    <w:rsid w:val="005243AF"/>
    <w:rsid w:val="0052454F"/>
    <w:rsid w:val="00524584"/>
    <w:rsid w:val="00524701"/>
    <w:rsid w:val="00524792"/>
    <w:rsid w:val="00524905"/>
    <w:rsid w:val="00524942"/>
    <w:rsid w:val="00524B7B"/>
    <w:rsid w:val="00524B81"/>
    <w:rsid w:val="00524C0E"/>
    <w:rsid w:val="00524C24"/>
    <w:rsid w:val="00524C31"/>
    <w:rsid w:val="00524C54"/>
    <w:rsid w:val="00524CA1"/>
    <w:rsid w:val="00524CDB"/>
    <w:rsid w:val="00524D54"/>
    <w:rsid w:val="00524E1F"/>
    <w:rsid w:val="00524E7A"/>
    <w:rsid w:val="00524E86"/>
    <w:rsid w:val="00524F08"/>
    <w:rsid w:val="0052531F"/>
    <w:rsid w:val="00525341"/>
    <w:rsid w:val="005254FB"/>
    <w:rsid w:val="00525719"/>
    <w:rsid w:val="00525900"/>
    <w:rsid w:val="00525B0A"/>
    <w:rsid w:val="00525C17"/>
    <w:rsid w:val="00525D12"/>
    <w:rsid w:val="00525F4F"/>
    <w:rsid w:val="00525F97"/>
    <w:rsid w:val="00525FF4"/>
    <w:rsid w:val="0052603E"/>
    <w:rsid w:val="00526137"/>
    <w:rsid w:val="005261A4"/>
    <w:rsid w:val="005265D9"/>
    <w:rsid w:val="005266A4"/>
    <w:rsid w:val="00526855"/>
    <w:rsid w:val="00526871"/>
    <w:rsid w:val="005268A6"/>
    <w:rsid w:val="005268C4"/>
    <w:rsid w:val="0052690B"/>
    <w:rsid w:val="0052698F"/>
    <w:rsid w:val="00526CAC"/>
    <w:rsid w:val="00526DCE"/>
    <w:rsid w:val="00526E5B"/>
    <w:rsid w:val="00526E73"/>
    <w:rsid w:val="005272C5"/>
    <w:rsid w:val="00527493"/>
    <w:rsid w:val="00527825"/>
    <w:rsid w:val="00527879"/>
    <w:rsid w:val="00527901"/>
    <w:rsid w:val="0052795F"/>
    <w:rsid w:val="00527998"/>
    <w:rsid w:val="00527AC6"/>
    <w:rsid w:val="00527B7E"/>
    <w:rsid w:val="00527B9F"/>
    <w:rsid w:val="00527BE2"/>
    <w:rsid w:val="00527C74"/>
    <w:rsid w:val="00527EAC"/>
    <w:rsid w:val="00527F36"/>
    <w:rsid w:val="00527F93"/>
    <w:rsid w:val="00527FA3"/>
    <w:rsid w:val="005301F5"/>
    <w:rsid w:val="00530388"/>
    <w:rsid w:val="00530399"/>
    <w:rsid w:val="005303AD"/>
    <w:rsid w:val="005303C6"/>
    <w:rsid w:val="005303CB"/>
    <w:rsid w:val="0053060F"/>
    <w:rsid w:val="00530717"/>
    <w:rsid w:val="00530761"/>
    <w:rsid w:val="005307C5"/>
    <w:rsid w:val="00530869"/>
    <w:rsid w:val="00530907"/>
    <w:rsid w:val="0053096C"/>
    <w:rsid w:val="005309A1"/>
    <w:rsid w:val="005309E0"/>
    <w:rsid w:val="00530AFC"/>
    <w:rsid w:val="00530BB4"/>
    <w:rsid w:val="00530D16"/>
    <w:rsid w:val="00530D49"/>
    <w:rsid w:val="00530FFB"/>
    <w:rsid w:val="00531070"/>
    <w:rsid w:val="00531320"/>
    <w:rsid w:val="00531347"/>
    <w:rsid w:val="00531384"/>
    <w:rsid w:val="005314B8"/>
    <w:rsid w:val="00531978"/>
    <w:rsid w:val="005319EC"/>
    <w:rsid w:val="00531A92"/>
    <w:rsid w:val="00531B90"/>
    <w:rsid w:val="00531C21"/>
    <w:rsid w:val="00531C4E"/>
    <w:rsid w:val="00531E19"/>
    <w:rsid w:val="00531F6E"/>
    <w:rsid w:val="005320E1"/>
    <w:rsid w:val="005320E5"/>
    <w:rsid w:val="0053215A"/>
    <w:rsid w:val="00532249"/>
    <w:rsid w:val="005322EE"/>
    <w:rsid w:val="005325AE"/>
    <w:rsid w:val="00532680"/>
    <w:rsid w:val="0053274E"/>
    <w:rsid w:val="005327BE"/>
    <w:rsid w:val="0053288F"/>
    <w:rsid w:val="005328ED"/>
    <w:rsid w:val="005329B7"/>
    <w:rsid w:val="00532A0B"/>
    <w:rsid w:val="00532B94"/>
    <w:rsid w:val="00532C6F"/>
    <w:rsid w:val="00532E54"/>
    <w:rsid w:val="00532E61"/>
    <w:rsid w:val="00532EE8"/>
    <w:rsid w:val="00532F06"/>
    <w:rsid w:val="00532F82"/>
    <w:rsid w:val="00533042"/>
    <w:rsid w:val="0053305A"/>
    <w:rsid w:val="005332C7"/>
    <w:rsid w:val="00533344"/>
    <w:rsid w:val="00533368"/>
    <w:rsid w:val="00533468"/>
    <w:rsid w:val="0053353A"/>
    <w:rsid w:val="00533671"/>
    <w:rsid w:val="0053367D"/>
    <w:rsid w:val="005336ED"/>
    <w:rsid w:val="00533800"/>
    <w:rsid w:val="005338DA"/>
    <w:rsid w:val="00533927"/>
    <w:rsid w:val="0053399B"/>
    <w:rsid w:val="00533A38"/>
    <w:rsid w:val="00533A4F"/>
    <w:rsid w:val="00533A52"/>
    <w:rsid w:val="00533BE5"/>
    <w:rsid w:val="00533DBC"/>
    <w:rsid w:val="00533F75"/>
    <w:rsid w:val="00534052"/>
    <w:rsid w:val="005340DB"/>
    <w:rsid w:val="0053418D"/>
    <w:rsid w:val="005341F6"/>
    <w:rsid w:val="00534430"/>
    <w:rsid w:val="0053443A"/>
    <w:rsid w:val="0053470D"/>
    <w:rsid w:val="0053474D"/>
    <w:rsid w:val="0053481B"/>
    <w:rsid w:val="0053489C"/>
    <w:rsid w:val="005348CF"/>
    <w:rsid w:val="00534A60"/>
    <w:rsid w:val="00534C9E"/>
    <w:rsid w:val="00534DF7"/>
    <w:rsid w:val="0053504F"/>
    <w:rsid w:val="00535101"/>
    <w:rsid w:val="00535142"/>
    <w:rsid w:val="005355CF"/>
    <w:rsid w:val="00535603"/>
    <w:rsid w:val="0053565A"/>
    <w:rsid w:val="005356B1"/>
    <w:rsid w:val="0053594E"/>
    <w:rsid w:val="00535B40"/>
    <w:rsid w:val="00535D31"/>
    <w:rsid w:val="00535E7B"/>
    <w:rsid w:val="00535EBD"/>
    <w:rsid w:val="005360A7"/>
    <w:rsid w:val="00536107"/>
    <w:rsid w:val="005361E1"/>
    <w:rsid w:val="00536488"/>
    <w:rsid w:val="0053652B"/>
    <w:rsid w:val="005366D4"/>
    <w:rsid w:val="00536799"/>
    <w:rsid w:val="00536803"/>
    <w:rsid w:val="005369BE"/>
    <w:rsid w:val="00536D40"/>
    <w:rsid w:val="00536DB1"/>
    <w:rsid w:val="00536DFF"/>
    <w:rsid w:val="00536FD3"/>
    <w:rsid w:val="005371BB"/>
    <w:rsid w:val="00537221"/>
    <w:rsid w:val="00537250"/>
    <w:rsid w:val="0053736B"/>
    <w:rsid w:val="005373AE"/>
    <w:rsid w:val="005375B5"/>
    <w:rsid w:val="005375C9"/>
    <w:rsid w:val="00537714"/>
    <w:rsid w:val="00537740"/>
    <w:rsid w:val="00537975"/>
    <w:rsid w:val="00537A63"/>
    <w:rsid w:val="00537B2D"/>
    <w:rsid w:val="00537CB8"/>
    <w:rsid w:val="00537D13"/>
    <w:rsid w:val="00537D4E"/>
    <w:rsid w:val="00537F9D"/>
    <w:rsid w:val="00540050"/>
    <w:rsid w:val="0054016F"/>
    <w:rsid w:val="00540539"/>
    <w:rsid w:val="005405CE"/>
    <w:rsid w:val="005405E3"/>
    <w:rsid w:val="0054068E"/>
    <w:rsid w:val="00540795"/>
    <w:rsid w:val="005408BB"/>
    <w:rsid w:val="005408BF"/>
    <w:rsid w:val="00540990"/>
    <w:rsid w:val="005409C5"/>
    <w:rsid w:val="00540A46"/>
    <w:rsid w:val="00540AD1"/>
    <w:rsid w:val="00540B1C"/>
    <w:rsid w:val="00540B31"/>
    <w:rsid w:val="00540B4F"/>
    <w:rsid w:val="00540C74"/>
    <w:rsid w:val="0054108E"/>
    <w:rsid w:val="005410A2"/>
    <w:rsid w:val="005410D1"/>
    <w:rsid w:val="005411D8"/>
    <w:rsid w:val="005412DC"/>
    <w:rsid w:val="00541355"/>
    <w:rsid w:val="005413EE"/>
    <w:rsid w:val="0054152F"/>
    <w:rsid w:val="00541550"/>
    <w:rsid w:val="005416F7"/>
    <w:rsid w:val="00541739"/>
    <w:rsid w:val="005417C0"/>
    <w:rsid w:val="005417FC"/>
    <w:rsid w:val="00541931"/>
    <w:rsid w:val="00541ACF"/>
    <w:rsid w:val="00541AFB"/>
    <w:rsid w:val="0054210F"/>
    <w:rsid w:val="005421C8"/>
    <w:rsid w:val="00542348"/>
    <w:rsid w:val="005424E4"/>
    <w:rsid w:val="005425A3"/>
    <w:rsid w:val="0054272C"/>
    <w:rsid w:val="005427F3"/>
    <w:rsid w:val="00542856"/>
    <w:rsid w:val="00542895"/>
    <w:rsid w:val="0054299D"/>
    <w:rsid w:val="00542D92"/>
    <w:rsid w:val="0054300D"/>
    <w:rsid w:val="005432EF"/>
    <w:rsid w:val="00543387"/>
    <w:rsid w:val="005434E8"/>
    <w:rsid w:val="00543553"/>
    <w:rsid w:val="00543720"/>
    <w:rsid w:val="00543734"/>
    <w:rsid w:val="00543B94"/>
    <w:rsid w:val="00543C23"/>
    <w:rsid w:val="00543CB2"/>
    <w:rsid w:val="00543DA9"/>
    <w:rsid w:val="00543DCF"/>
    <w:rsid w:val="00543DDC"/>
    <w:rsid w:val="00543DE6"/>
    <w:rsid w:val="00543F43"/>
    <w:rsid w:val="005442EF"/>
    <w:rsid w:val="00544364"/>
    <w:rsid w:val="005443F6"/>
    <w:rsid w:val="005446F1"/>
    <w:rsid w:val="00544771"/>
    <w:rsid w:val="005447B4"/>
    <w:rsid w:val="0054480E"/>
    <w:rsid w:val="00544878"/>
    <w:rsid w:val="0054495A"/>
    <w:rsid w:val="00544961"/>
    <w:rsid w:val="00544AC2"/>
    <w:rsid w:val="00544DE1"/>
    <w:rsid w:val="00544DFD"/>
    <w:rsid w:val="00544E93"/>
    <w:rsid w:val="00544F1E"/>
    <w:rsid w:val="00544F33"/>
    <w:rsid w:val="00544F9A"/>
    <w:rsid w:val="005450CB"/>
    <w:rsid w:val="00545205"/>
    <w:rsid w:val="005452A9"/>
    <w:rsid w:val="005453EB"/>
    <w:rsid w:val="005457BE"/>
    <w:rsid w:val="0054585A"/>
    <w:rsid w:val="00545BC3"/>
    <w:rsid w:val="00545CA3"/>
    <w:rsid w:val="00545D52"/>
    <w:rsid w:val="00545DBA"/>
    <w:rsid w:val="00545E4A"/>
    <w:rsid w:val="00545EF1"/>
    <w:rsid w:val="00546231"/>
    <w:rsid w:val="0054623D"/>
    <w:rsid w:val="00546289"/>
    <w:rsid w:val="005462A5"/>
    <w:rsid w:val="00546305"/>
    <w:rsid w:val="00546364"/>
    <w:rsid w:val="005463AB"/>
    <w:rsid w:val="00546435"/>
    <w:rsid w:val="00546442"/>
    <w:rsid w:val="0054645C"/>
    <w:rsid w:val="0054646C"/>
    <w:rsid w:val="005465CF"/>
    <w:rsid w:val="005466DB"/>
    <w:rsid w:val="00546842"/>
    <w:rsid w:val="00546875"/>
    <w:rsid w:val="00546941"/>
    <w:rsid w:val="00546986"/>
    <w:rsid w:val="00546A21"/>
    <w:rsid w:val="00546BD7"/>
    <w:rsid w:val="00546BFD"/>
    <w:rsid w:val="00546CA5"/>
    <w:rsid w:val="00546D0C"/>
    <w:rsid w:val="00546D53"/>
    <w:rsid w:val="00546D86"/>
    <w:rsid w:val="00546F2E"/>
    <w:rsid w:val="005470C9"/>
    <w:rsid w:val="0054711B"/>
    <w:rsid w:val="00547230"/>
    <w:rsid w:val="005472B9"/>
    <w:rsid w:val="0054730D"/>
    <w:rsid w:val="00547375"/>
    <w:rsid w:val="00547543"/>
    <w:rsid w:val="005475D9"/>
    <w:rsid w:val="005476E2"/>
    <w:rsid w:val="0054780D"/>
    <w:rsid w:val="00547898"/>
    <w:rsid w:val="005478D5"/>
    <w:rsid w:val="005479C2"/>
    <w:rsid w:val="00547DB3"/>
    <w:rsid w:val="00547EBA"/>
    <w:rsid w:val="00547FF5"/>
    <w:rsid w:val="005500C3"/>
    <w:rsid w:val="00550113"/>
    <w:rsid w:val="005501AF"/>
    <w:rsid w:val="00550283"/>
    <w:rsid w:val="005503CF"/>
    <w:rsid w:val="00550422"/>
    <w:rsid w:val="00550463"/>
    <w:rsid w:val="0055056D"/>
    <w:rsid w:val="005505E8"/>
    <w:rsid w:val="00550662"/>
    <w:rsid w:val="00550689"/>
    <w:rsid w:val="005506CB"/>
    <w:rsid w:val="005507A1"/>
    <w:rsid w:val="005507C1"/>
    <w:rsid w:val="0055087F"/>
    <w:rsid w:val="005509CA"/>
    <w:rsid w:val="00550A1C"/>
    <w:rsid w:val="00550B0F"/>
    <w:rsid w:val="00550B11"/>
    <w:rsid w:val="00550C02"/>
    <w:rsid w:val="00550C7D"/>
    <w:rsid w:val="00550DCA"/>
    <w:rsid w:val="00550EC0"/>
    <w:rsid w:val="00550F76"/>
    <w:rsid w:val="0055100E"/>
    <w:rsid w:val="00551120"/>
    <w:rsid w:val="00551121"/>
    <w:rsid w:val="0055113E"/>
    <w:rsid w:val="00551154"/>
    <w:rsid w:val="0055119A"/>
    <w:rsid w:val="00551222"/>
    <w:rsid w:val="005512DF"/>
    <w:rsid w:val="00551346"/>
    <w:rsid w:val="00551348"/>
    <w:rsid w:val="0055134A"/>
    <w:rsid w:val="0055153A"/>
    <w:rsid w:val="005515A7"/>
    <w:rsid w:val="005516A7"/>
    <w:rsid w:val="005516CA"/>
    <w:rsid w:val="005516FE"/>
    <w:rsid w:val="00551749"/>
    <w:rsid w:val="00551781"/>
    <w:rsid w:val="00551845"/>
    <w:rsid w:val="00551916"/>
    <w:rsid w:val="0055197A"/>
    <w:rsid w:val="00551A71"/>
    <w:rsid w:val="00551B03"/>
    <w:rsid w:val="00551CEF"/>
    <w:rsid w:val="00551D27"/>
    <w:rsid w:val="00551D64"/>
    <w:rsid w:val="00551E2B"/>
    <w:rsid w:val="00551EE1"/>
    <w:rsid w:val="00551EE3"/>
    <w:rsid w:val="00551F73"/>
    <w:rsid w:val="00551FAE"/>
    <w:rsid w:val="00551FC1"/>
    <w:rsid w:val="00551FCA"/>
    <w:rsid w:val="00552050"/>
    <w:rsid w:val="00552148"/>
    <w:rsid w:val="005521CA"/>
    <w:rsid w:val="00552371"/>
    <w:rsid w:val="005523BC"/>
    <w:rsid w:val="005524C0"/>
    <w:rsid w:val="0055266B"/>
    <w:rsid w:val="005526B7"/>
    <w:rsid w:val="0055287B"/>
    <w:rsid w:val="005528F5"/>
    <w:rsid w:val="00552A3A"/>
    <w:rsid w:val="00552AF4"/>
    <w:rsid w:val="00552BBC"/>
    <w:rsid w:val="00552C7B"/>
    <w:rsid w:val="00552D5A"/>
    <w:rsid w:val="00552D88"/>
    <w:rsid w:val="00552E40"/>
    <w:rsid w:val="00552E7D"/>
    <w:rsid w:val="00552F5F"/>
    <w:rsid w:val="00552F66"/>
    <w:rsid w:val="00552F82"/>
    <w:rsid w:val="00552FF9"/>
    <w:rsid w:val="0055314F"/>
    <w:rsid w:val="0055315E"/>
    <w:rsid w:val="005531BC"/>
    <w:rsid w:val="005531FE"/>
    <w:rsid w:val="005534B9"/>
    <w:rsid w:val="00553674"/>
    <w:rsid w:val="0055368B"/>
    <w:rsid w:val="005537BD"/>
    <w:rsid w:val="0055392D"/>
    <w:rsid w:val="00553B41"/>
    <w:rsid w:val="00553BE4"/>
    <w:rsid w:val="00553D21"/>
    <w:rsid w:val="00553E53"/>
    <w:rsid w:val="00554043"/>
    <w:rsid w:val="00554090"/>
    <w:rsid w:val="00554124"/>
    <w:rsid w:val="005542EC"/>
    <w:rsid w:val="0055436F"/>
    <w:rsid w:val="005544EE"/>
    <w:rsid w:val="005544F0"/>
    <w:rsid w:val="0055450E"/>
    <w:rsid w:val="0055455D"/>
    <w:rsid w:val="00554673"/>
    <w:rsid w:val="00554683"/>
    <w:rsid w:val="00554717"/>
    <w:rsid w:val="005547E9"/>
    <w:rsid w:val="00554809"/>
    <w:rsid w:val="0055486F"/>
    <w:rsid w:val="0055498D"/>
    <w:rsid w:val="00554A7F"/>
    <w:rsid w:val="00554B42"/>
    <w:rsid w:val="00554BD9"/>
    <w:rsid w:val="00554BF4"/>
    <w:rsid w:val="00554C30"/>
    <w:rsid w:val="00554F65"/>
    <w:rsid w:val="00554FD5"/>
    <w:rsid w:val="00554FF1"/>
    <w:rsid w:val="00555069"/>
    <w:rsid w:val="005550E3"/>
    <w:rsid w:val="00555280"/>
    <w:rsid w:val="005552E1"/>
    <w:rsid w:val="005553BF"/>
    <w:rsid w:val="00555447"/>
    <w:rsid w:val="0055550B"/>
    <w:rsid w:val="005557CB"/>
    <w:rsid w:val="00555A67"/>
    <w:rsid w:val="00555AE8"/>
    <w:rsid w:val="00555AF5"/>
    <w:rsid w:val="00555E3D"/>
    <w:rsid w:val="00555E40"/>
    <w:rsid w:val="00555F9C"/>
    <w:rsid w:val="00555FC0"/>
    <w:rsid w:val="00555FCC"/>
    <w:rsid w:val="005560CA"/>
    <w:rsid w:val="005561A6"/>
    <w:rsid w:val="005561FB"/>
    <w:rsid w:val="005565B3"/>
    <w:rsid w:val="005565F5"/>
    <w:rsid w:val="005566D7"/>
    <w:rsid w:val="00556775"/>
    <w:rsid w:val="00556CF8"/>
    <w:rsid w:val="00556D16"/>
    <w:rsid w:val="00556E01"/>
    <w:rsid w:val="00556FC1"/>
    <w:rsid w:val="0055700D"/>
    <w:rsid w:val="0055700F"/>
    <w:rsid w:val="00557129"/>
    <w:rsid w:val="005571F6"/>
    <w:rsid w:val="005572AC"/>
    <w:rsid w:val="005572F3"/>
    <w:rsid w:val="00557478"/>
    <w:rsid w:val="00557556"/>
    <w:rsid w:val="00557576"/>
    <w:rsid w:val="005575D4"/>
    <w:rsid w:val="005575E4"/>
    <w:rsid w:val="00557761"/>
    <w:rsid w:val="0055778F"/>
    <w:rsid w:val="0055779E"/>
    <w:rsid w:val="005577AB"/>
    <w:rsid w:val="00557815"/>
    <w:rsid w:val="00557A09"/>
    <w:rsid w:val="00557ACA"/>
    <w:rsid w:val="0056004A"/>
    <w:rsid w:val="00560169"/>
    <w:rsid w:val="0056021B"/>
    <w:rsid w:val="00560333"/>
    <w:rsid w:val="005603EA"/>
    <w:rsid w:val="0056043E"/>
    <w:rsid w:val="00560566"/>
    <w:rsid w:val="0056065C"/>
    <w:rsid w:val="005607DB"/>
    <w:rsid w:val="00560855"/>
    <w:rsid w:val="00560874"/>
    <w:rsid w:val="005609B1"/>
    <w:rsid w:val="005609E6"/>
    <w:rsid w:val="00560A7C"/>
    <w:rsid w:val="00560B8A"/>
    <w:rsid w:val="00560C3D"/>
    <w:rsid w:val="005610AB"/>
    <w:rsid w:val="005611DA"/>
    <w:rsid w:val="0056135D"/>
    <w:rsid w:val="00561367"/>
    <w:rsid w:val="0056136D"/>
    <w:rsid w:val="00561581"/>
    <w:rsid w:val="005617E2"/>
    <w:rsid w:val="00561902"/>
    <w:rsid w:val="00561928"/>
    <w:rsid w:val="0056194D"/>
    <w:rsid w:val="005619D2"/>
    <w:rsid w:val="00561A91"/>
    <w:rsid w:val="00561AA6"/>
    <w:rsid w:val="00561B05"/>
    <w:rsid w:val="00561C13"/>
    <w:rsid w:val="00561CDB"/>
    <w:rsid w:val="00561CDC"/>
    <w:rsid w:val="00561D70"/>
    <w:rsid w:val="00561E20"/>
    <w:rsid w:val="00561E80"/>
    <w:rsid w:val="00561EAA"/>
    <w:rsid w:val="00561F3A"/>
    <w:rsid w:val="00561F5B"/>
    <w:rsid w:val="0056200B"/>
    <w:rsid w:val="0056206C"/>
    <w:rsid w:val="005620CB"/>
    <w:rsid w:val="0056215B"/>
    <w:rsid w:val="005622DB"/>
    <w:rsid w:val="00562344"/>
    <w:rsid w:val="00562353"/>
    <w:rsid w:val="005629B5"/>
    <w:rsid w:val="00562A84"/>
    <w:rsid w:val="00562AAA"/>
    <w:rsid w:val="00562B0E"/>
    <w:rsid w:val="00562B17"/>
    <w:rsid w:val="00562B21"/>
    <w:rsid w:val="00562D3B"/>
    <w:rsid w:val="00562E53"/>
    <w:rsid w:val="0056307C"/>
    <w:rsid w:val="0056309C"/>
    <w:rsid w:val="005630CD"/>
    <w:rsid w:val="005630EB"/>
    <w:rsid w:val="005630F8"/>
    <w:rsid w:val="005632A6"/>
    <w:rsid w:val="0056397A"/>
    <w:rsid w:val="005639A7"/>
    <w:rsid w:val="00563BAB"/>
    <w:rsid w:val="00563CD5"/>
    <w:rsid w:val="00563E84"/>
    <w:rsid w:val="00563FAE"/>
    <w:rsid w:val="00564036"/>
    <w:rsid w:val="005642B0"/>
    <w:rsid w:val="0056434B"/>
    <w:rsid w:val="0056437E"/>
    <w:rsid w:val="00564475"/>
    <w:rsid w:val="00564482"/>
    <w:rsid w:val="0056449F"/>
    <w:rsid w:val="005644B9"/>
    <w:rsid w:val="005645D1"/>
    <w:rsid w:val="00564795"/>
    <w:rsid w:val="005647DC"/>
    <w:rsid w:val="00564A09"/>
    <w:rsid w:val="00564A39"/>
    <w:rsid w:val="00564A99"/>
    <w:rsid w:val="00564E0F"/>
    <w:rsid w:val="00564E20"/>
    <w:rsid w:val="00564F55"/>
    <w:rsid w:val="00565175"/>
    <w:rsid w:val="0056518A"/>
    <w:rsid w:val="00565190"/>
    <w:rsid w:val="00565214"/>
    <w:rsid w:val="00565338"/>
    <w:rsid w:val="00565494"/>
    <w:rsid w:val="00565543"/>
    <w:rsid w:val="0056559E"/>
    <w:rsid w:val="005655AA"/>
    <w:rsid w:val="005655BC"/>
    <w:rsid w:val="0056561A"/>
    <w:rsid w:val="005657D7"/>
    <w:rsid w:val="00565881"/>
    <w:rsid w:val="0056596D"/>
    <w:rsid w:val="005659F3"/>
    <w:rsid w:val="00565A08"/>
    <w:rsid w:val="00565B30"/>
    <w:rsid w:val="00565D50"/>
    <w:rsid w:val="00565EAF"/>
    <w:rsid w:val="0056601D"/>
    <w:rsid w:val="00566065"/>
    <w:rsid w:val="0056641D"/>
    <w:rsid w:val="00566560"/>
    <w:rsid w:val="00566851"/>
    <w:rsid w:val="00566C44"/>
    <w:rsid w:val="00566C7B"/>
    <w:rsid w:val="00566D49"/>
    <w:rsid w:val="00566E91"/>
    <w:rsid w:val="00566ED1"/>
    <w:rsid w:val="00566EFC"/>
    <w:rsid w:val="00566F9C"/>
    <w:rsid w:val="00567190"/>
    <w:rsid w:val="005672C1"/>
    <w:rsid w:val="00567323"/>
    <w:rsid w:val="00567370"/>
    <w:rsid w:val="0056742D"/>
    <w:rsid w:val="005674A3"/>
    <w:rsid w:val="00567522"/>
    <w:rsid w:val="00567665"/>
    <w:rsid w:val="00567778"/>
    <w:rsid w:val="00567863"/>
    <w:rsid w:val="00567A63"/>
    <w:rsid w:val="00567AAF"/>
    <w:rsid w:val="00567AE4"/>
    <w:rsid w:val="00567D5B"/>
    <w:rsid w:val="00567EF3"/>
    <w:rsid w:val="00567F6A"/>
    <w:rsid w:val="00570129"/>
    <w:rsid w:val="005701DF"/>
    <w:rsid w:val="0057029B"/>
    <w:rsid w:val="005702FB"/>
    <w:rsid w:val="005703A1"/>
    <w:rsid w:val="005703FD"/>
    <w:rsid w:val="005703FF"/>
    <w:rsid w:val="005704AA"/>
    <w:rsid w:val="00570503"/>
    <w:rsid w:val="0057058A"/>
    <w:rsid w:val="00570664"/>
    <w:rsid w:val="005707A5"/>
    <w:rsid w:val="0057084B"/>
    <w:rsid w:val="00570964"/>
    <w:rsid w:val="00570B07"/>
    <w:rsid w:val="00570B15"/>
    <w:rsid w:val="00570C14"/>
    <w:rsid w:val="00570D0E"/>
    <w:rsid w:val="00570D37"/>
    <w:rsid w:val="0057108C"/>
    <w:rsid w:val="005710CC"/>
    <w:rsid w:val="00571116"/>
    <w:rsid w:val="00571367"/>
    <w:rsid w:val="005713AF"/>
    <w:rsid w:val="0057146E"/>
    <w:rsid w:val="0057148B"/>
    <w:rsid w:val="00571597"/>
    <w:rsid w:val="005718F8"/>
    <w:rsid w:val="005719E8"/>
    <w:rsid w:val="00571A7A"/>
    <w:rsid w:val="00571B3F"/>
    <w:rsid w:val="00571B41"/>
    <w:rsid w:val="00571B93"/>
    <w:rsid w:val="00571CE1"/>
    <w:rsid w:val="00571D15"/>
    <w:rsid w:val="00571D2B"/>
    <w:rsid w:val="00571F09"/>
    <w:rsid w:val="00572160"/>
    <w:rsid w:val="005722FA"/>
    <w:rsid w:val="00572583"/>
    <w:rsid w:val="005725F1"/>
    <w:rsid w:val="0057264B"/>
    <w:rsid w:val="005726CA"/>
    <w:rsid w:val="005726DD"/>
    <w:rsid w:val="0057276B"/>
    <w:rsid w:val="0057276F"/>
    <w:rsid w:val="0057298C"/>
    <w:rsid w:val="005729D5"/>
    <w:rsid w:val="00572A45"/>
    <w:rsid w:val="00572C7D"/>
    <w:rsid w:val="00572CD1"/>
    <w:rsid w:val="00572D7E"/>
    <w:rsid w:val="00572E85"/>
    <w:rsid w:val="00573235"/>
    <w:rsid w:val="00573245"/>
    <w:rsid w:val="00573431"/>
    <w:rsid w:val="00573550"/>
    <w:rsid w:val="00573582"/>
    <w:rsid w:val="005735E7"/>
    <w:rsid w:val="0057362B"/>
    <w:rsid w:val="00573655"/>
    <w:rsid w:val="00573679"/>
    <w:rsid w:val="005737F2"/>
    <w:rsid w:val="005738B2"/>
    <w:rsid w:val="005738D3"/>
    <w:rsid w:val="005739EA"/>
    <w:rsid w:val="005739F3"/>
    <w:rsid w:val="005739FF"/>
    <w:rsid w:val="00573B8A"/>
    <w:rsid w:val="00573C68"/>
    <w:rsid w:val="00573E5A"/>
    <w:rsid w:val="00573E86"/>
    <w:rsid w:val="00573F71"/>
    <w:rsid w:val="005740AA"/>
    <w:rsid w:val="005740BA"/>
    <w:rsid w:val="005740EB"/>
    <w:rsid w:val="00574167"/>
    <w:rsid w:val="005742DF"/>
    <w:rsid w:val="005744BD"/>
    <w:rsid w:val="00574503"/>
    <w:rsid w:val="00574522"/>
    <w:rsid w:val="00574626"/>
    <w:rsid w:val="005747BC"/>
    <w:rsid w:val="00574879"/>
    <w:rsid w:val="00574BFD"/>
    <w:rsid w:val="00574C07"/>
    <w:rsid w:val="00574C66"/>
    <w:rsid w:val="00574C6F"/>
    <w:rsid w:val="00574C7C"/>
    <w:rsid w:val="00574CDB"/>
    <w:rsid w:val="00574F29"/>
    <w:rsid w:val="00574FEE"/>
    <w:rsid w:val="00575199"/>
    <w:rsid w:val="005751F0"/>
    <w:rsid w:val="00575235"/>
    <w:rsid w:val="005752E7"/>
    <w:rsid w:val="00575344"/>
    <w:rsid w:val="005755F7"/>
    <w:rsid w:val="00575629"/>
    <w:rsid w:val="00575758"/>
    <w:rsid w:val="00575792"/>
    <w:rsid w:val="005757A2"/>
    <w:rsid w:val="0057592C"/>
    <w:rsid w:val="005759C9"/>
    <w:rsid w:val="00575AEA"/>
    <w:rsid w:val="00575B70"/>
    <w:rsid w:val="00575E57"/>
    <w:rsid w:val="005761E5"/>
    <w:rsid w:val="0057638F"/>
    <w:rsid w:val="00576492"/>
    <w:rsid w:val="00576541"/>
    <w:rsid w:val="005765A8"/>
    <w:rsid w:val="0057669C"/>
    <w:rsid w:val="005766A7"/>
    <w:rsid w:val="0057676D"/>
    <w:rsid w:val="00576833"/>
    <w:rsid w:val="00576AC8"/>
    <w:rsid w:val="00576B68"/>
    <w:rsid w:val="00576D5B"/>
    <w:rsid w:val="00576DF2"/>
    <w:rsid w:val="00576E07"/>
    <w:rsid w:val="00576E7E"/>
    <w:rsid w:val="00576FDD"/>
    <w:rsid w:val="00577112"/>
    <w:rsid w:val="00577167"/>
    <w:rsid w:val="0057736D"/>
    <w:rsid w:val="005773B1"/>
    <w:rsid w:val="0057744C"/>
    <w:rsid w:val="005774E4"/>
    <w:rsid w:val="00577507"/>
    <w:rsid w:val="005775C4"/>
    <w:rsid w:val="0057787F"/>
    <w:rsid w:val="00577997"/>
    <w:rsid w:val="00577B38"/>
    <w:rsid w:val="00577B3E"/>
    <w:rsid w:val="00577B50"/>
    <w:rsid w:val="00577BD1"/>
    <w:rsid w:val="00577C47"/>
    <w:rsid w:val="00577E43"/>
    <w:rsid w:val="00577F3A"/>
    <w:rsid w:val="00577F3D"/>
    <w:rsid w:val="00577F4A"/>
    <w:rsid w:val="00580053"/>
    <w:rsid w:val="005801BB"/>
    <w:rsid w:val="00580290"/>
    <w:rsid w:val="005803C3"/>
    <w:rsid w:val="00580455"/>
    <w:rsid w:val="00580484"/>
    <w:rsid w:val="005804B5"/>
    <w:rsid w:val="005804DC"/>
    <w:rsid w:val="00580555"/>
    <w:rsid w:val="00580684"/>
    <w:rsid w:val="00580775"/>
    <w:rsid w:val="00580B87"/>
    <w:rsid w:val="00580D4D"/>
    <w:rsid w:val="00580D7A"/>
    <w:rsid w:val="00580E1E"/>
    <w:rsid w:val="00580E25"/>
    <w:rsid w:val="00580E90"/>
    <w:rsid w:val="00580EFB"/>
    <w:rsid w:val="00581122"/>
    <w:rsid w:val="00581226"/>
    <w:rsid w:val="005812B0"/>
    <w:rsid w:val="00581331"/>
    <w:rsid w:val="00581363"/>
    <w:rsid w:val="00581476"/>
    <w:rsid w:val="005816AC"/>
    <w:rsid w:val="00581773"/>
    <w:rsid w:val="00581B4F"/>
    <w:rsid w:val="00581BBA"/>
    <w:rsid w:val="00581BBE"/>
    <w:rsid w:val="00581C45"/>
    <w:rsid w:val="00581C9E"/>
    <w:rsid w:val="00581CA7"/>
    <w:rsid w:val="00581DDF"/>
    <w:rsid w:val="00581E19"/>
    <w:rsid w:val="00581E5F"/>
    <w:rsid w:val="00581E6E"/>
    <w:rsid w:val="00581F94"/>
    <w:rsid w:val="00581FA1"/>
    <w:rsid w:val="00581FB7"/>
    <w:rsid w:val="00582035"/>
    <w:rsid w:val="00582046"/>
    <w:rsid w:val="005821D1"/>
    <w:rsid w:val="00582210"/>
    <w:rsid w:val="0058224E"/>
    <w:rsid w:val="0058237C"/>
    <w:rsid w:val="005823CB"/>
    <w:rsid w:val="00582489"/>
    <w:rsid w:val="0058256C"/>
    <w:rsid w:val="005825C2"/>
    <w:rsid w:val="00582626"/>
    <w:rsid w:val="005826A3"/>
    <w:rsid w:val="005827B5"/>
    <w:rsid w:val="005827D6"/>
    <w:rsid w:val="005828EC"/>
    <w:rsid w:val="00582A29"/>
    <w:rsid w:val="00582AE7"/>
    <w:rsid w:val="00582AF4"/>
    <w:rsid w:val="00582B49"/>
    <w:rsid w:val="00582DE2"/>
    <w:rsid w:val="00582DF0"/>
    <w:rsid w:val="00582E25"/>
    <w:rsid w:val="00582E5E"/>
    <w:rsid w:val="00582E65"/>
    <w:rsid w:val="00582FF0"/>
    <w:rsid w:val="00582FF3"/>
    <w:rsid w:val="00583103"/>
    <w:rsid w:val="00583175"/>
    <w:rsid w:val="00583307"/>
    <w:rsid w:val="00583387"/>
    <w:rsid w:val="00583407"/>
    <w:rsid w:val="005834FF"/>
    <w:rsid w:val="00583637"/>
    <w:rsid w:val="00583659"/>
    <w:rsid w:val="0058398A"/>
    <w:rsid w:val="00583B8F"/>
    <w:rsid w:val="00583C4E"/>
    <w:rsid w:val="00583CE6"/>
    <w:rsid w:val="00583D5A"/>
    <w:rsid w:val="00583D65"/>
    <w:rsid w:val="00583E08"/>
    <w:rsid w:val="005841AA"/>
    <w:rsid w:val="005841C4"/>
    <w:rsid w:val="0058446B"/>
    <w:rsid w:val="005844C2"/>
    <w:rsid w:val="0058451E"/>
    <w:rsid w:val="005845D0"/>
    <w:rsid w:val="005845EE"/>
    <w:rsid w:val="005845FB"/>
    <w:rsid w:val="00584636"/>
    <w:rsid w:val="005847A9"/>
    <w:rsid w:val="005848D8"/>
    <w:rsid w:val="00584A7A"/>
    <w:rsid w:val="00584C69"/>
    <w:rsid w:val="00584C8B"/>
    <w:rsid w:val="00584D6A"/>
    <w:rsid w:val="00584D8E"/>
    <w:rsid w:val="00584DCD"/>
    <w:rsid w:val="00584E49"/>
    <w:rsid w:val="00584F9F"/>
    <w:rsid w:val="00585154"/>
    <w:rsid w:val="0058533B"/>
    <w:rsid w:val="00585352"/>
    <w:rsid w:val="005853FD"/>
    <w:rsid w:val="0058557E"/>
    <w:rsid w:val="005855DC"/>
    <w:rsid w:val="005856A5"/>
    <w:rsid w:val="0058574F"/>
    <w:rsid w:val="00585908"/>
    <w:rsid w:val="0058595B"/>
    <w:rsid w:val="00585C4A"/>
    <w:rsid w:val="00585D43"/>
    <w:rsid w:val="00585E1A"/>
    <w:rsid w:val="00585E32"/>
    <w:rsid w:val="00585F17"/>
    <w:rsid w:val="00585FA5"/>
    <w:rsid w:val="00586075"/>
    <w:rsid w:val="005860FB"/>
    <w:rsid w:val="005861DE"/>
    <w:rsid w:val="0058620E"/>
    <w:rsid w:val="0058623D"/>
    <w:rsid w:val="0058627F"/>
    <w:rsid w:val="00586481"/>
    <w:rsid w:val="0058648D"/>
    <w:rsid w:val="00586547"/>
    <w:rsid w:val="0058680E"/>
    <w:rsid w:val="00586BC7"/>
    <w:rsid w:val="00586C42"/>
    <w:rsid w:val="00586C95"/>
    <w:rsid w:val="00586CA9"/>
    <w:rsid w:val="00586D8F"/>
    <w:rsid w:val="00586EB9"/>
    <w:rsid w:val="00586FCA"/>
    <w:rsid w:val="0058705D"/>
    <w:rsid w:val="005870E4"/>
    <w:rsid w:val="00587114"/>
    <w:rsid w:val="00587224"/>
    <w:rsid w:val="00587299"/>
    <w:rsid w:val="005872FA"/>
    <w:rsid w:val="00587341"/>
    <w:rsid w:val="0058755F"/>
    <w:rsid w:val="00587564"/>
    <w:rsid w:val="005875DA"/>
    <w:rsid w:val="00587622"/>
    <w:rsid w:val="00587792"/>
    <w:rsid w:val="0058785F"/>
    <w:rsid w:val="0058786C"/>
    <w:rsid w:val="005879EF"/>
    <w:rsid w:val="00587A27"/>
    <w:rsid w:val="00587A89"/>
    <w:rsid w:val="00587BD4"/>
    <w:rsid w:val="00587BD8"/>
    <w:rsid w:val="00587F93"/>
    <w:rsid w:val="0059007A"/>
    <w:rsid w:val="005901E9"/>
    <w:rsid w:val="005902B8"/>
    <w:rsid w:val="00590377"/>
    <w:rsid w:val="00590380"/>
    <w:rsid w:val="0059059C"/>
    <w:rsid w:val="00590691"/>
    <w:rsid w:val="0059077E"/>
    <w:rsid w:val="00590957"/>
    <w:rsid w:val="005909FF"/>
    <w:rsid w:val="00590ABB"/>
    <w:rsid w:val="00590B63"/>
    <w:rsid w:val="00590C98"/>
    <w:rsid w:val="00590D0E"/>
    <w:rsid w:val="00590E48"/>
    <w:rsid w:val="00590FE3"/>
    <w:rsid w:val="0059150A"/>
    <w:rsid w:val="005918C7"/>
    <w:rsid w:val="005918E0"/>
    <w:rsid w:val="00591944"/>
    <w:rsid w:val="00591A31"/>
    <w:rsid w:val="00591B7E"/>
    <w:rsid w:val="00591C70"/>
    <w:rsid w:val="00591CBB"/>
    <w:rsid w:val="00591D13"/>
    <w:rsid w:val="00591F2D"/>
    <w:rsid w:val="00591F61"/>
    <w:rsid w:val="0059207B"/>
    <w:rsid w:val="005920EA"/>
    <w:rsid w:val="00592219"/>
    <w:rsid w:val="00592298"/>
    <w:rsid w:val="005922B4"/>
    <w:rsid w:val="005923EB"/>
    <w:rsid w:val="005924E5"/>
    <w:rsid w:val="00592591"/>
    <w:rsid w:val="005925E3"/>
    <w:rsid w:val="00592612"/>
    <w:rsid w:val="00592614"/>
    <w:rsid w:val="005926CB"/>
    <w:rsid w:val="0059283D"/>
    <w:rsid w:val="005928D9"/>
    <w:rsid w:val="005928F1"/>
    <w:rsid w:val="005929E0"/>
    <w:rsid w:val="005929F5"/>
    <w:rsid w:val="00592A16"/>
    <w:rsid w:val="00592C13"/>
    <w:rsid w:val="00592D8F"/>
    <w:rsid w:val="00592DFB"/>
    <w:rsid w:val="00592EC8"/>
    <w:rsid w:val="00592F9B"/>
    <w:rsid w:val="00592FC0"/>
    <w:rsid w:val="0059314E"/>
    <w:rsid w:val="00593156"/>
    <w:rsid w:val="005931F9"/>
    <w:rsid w:val="005932C6"/>
    <w:rsid w:val="00593339"/>
    <w:rsid w:val="0059336D"/>
    <w:rsid w:val="005934A8"/>
    <w:rsid w:val="005934DF"/>
    <w:rsid w:val="0059351C"/>
    <w:rsid w:val="005935CD"/>
    <w:rsid w:val="00593615"/>
    <w:rsid w:val="005937CA"/>
    <w:rsid w:val="0059386E"/>
    <w:rsid w:val="005938F2"/>
    <w:rsid w:val="00593981"/>
    <w:rsid w:val="00593AD6"/>
    <w:rsid w:val="00593C5A"/>
    <w:rsid w:val="00593C9F"/>
    <w:rsid w:val="00593CE4"/>
    <w:rsid w:val="00593D0E"/>
    <w:rsid w:val="00593D61"/>
    <w:rsid w:val="00593D71"/>
    <w:rsid w:val="00593E17"/>
    <w:rsid w:val="00593E3D"/>
    <w:rsid w:val="00593EA3"/>
    <w:rsid w:val="00593F2A"/>
    <w:rsid w:val="00594115"/>
    <w:rsid w:val="005942B9"/>
    <w:rsid w:val="005945EF"/>
    <w:rsid w:val="0059463A"/>
    <w:rsid w:val="00594698"/>
    <w:rsid w:val="00594877"/>
    <w:rsid w:val="00594932"/>
    <w:rsid w:val="00594970"/>
    <w:rsid w:val="005949F0"/>
    <w:rsid w:val="00594A89"/>
    <w:rsid w:val="00594AAF"/>
    <w:rsid w:val="00594BB0"/>
    <w:rsid w:val="00594BC5"/>
    <w:rsid w:val="00594E07"/>
    <w:rsid w:val="00594F47"/>
    <w:rsid w:val="00594F74"/>
    <w:rsid w:val="00594F98"/>
    <w:rsid w:val="00595092"/>
    <w:rsid w:val="005950E3"/>
    <w:rsid w:val="005951DC"/>
    <w:rsid w:val="005951DE"/>
    <w:rsid w:val="005951F2"/>
    <w:rsid w:val="005953A4"/>
    <w:rsid w:val="0059541B"/>
    <w:rsid w:val="0059554B"/>
    <w:rsid w:val="005955D0"/>
    <w:rsid w:val="005957ED"/>
    <w:rsid w:val="00595831"/>
    <w:rsid w:val="00595D17"/>
    <w:rsid w:val="00595DD4"/>
    <w:rsid w:val="00595ECD"/>
    <w:rsid w:val="00595F6E"/>
    <w:rsid w:val="00595F70"/>
    <w:rsid w:val="00595F74"/>
    <w:rsid w:val="00596087"/>
    <w:rsid w:val="0059611A"/>
    <w:rsid w:val="00596171"/>
    <w:rsid w:val="00596311"/>
    <w:rsid w:val="0059636C"/>
    <w:rsid w:val="00596441"/>
    <w:rsid w:val="0059649F"/>
    <w:rsid w:val="00596517"/>
    <w:rsid w:val="005965A0"/>
    <w:rsid w:val="005965DC"/>
    <w:rsid w:val="0059666F"/>
    <w:rsid w:val="005966C7"/>
    <w:rsid w:val="00596822"/>
    <w:rsid w:val="00596939"/>
    <w:rsid w:val="00596A94"/>
    <w:rsid w:val="00596D29"/>
    <w:rsid w:val="00596E19"/>
    <w:rsid w:val="00596EC8"/>
    <w:rsid w:val="00596ED0"/>
    <w:rsid w:val="00596F15"/>
    <w:rsid w:val="00596F1E"/>
    <w:rsid w:val="00596F4D"/>
    <w:rsid w:val="00597105"/>
    <w:rsid w:val="005973A8"/>
    <w:rsid w:val="005973FE"/>
    <w:rsid w:val="005974EC"/>
    <w:rsid w:val="0059756A"/>
    <w:rsid w:val="00597576"/>
    <w:rsid w:val="00597602"/>
    <w:rsid w:val="00597845"/>
    <w:rsid w:val="00597896"/>
    <w:rsid w:val="0059791F"/>
    <w:rsid w:val="00597ACC"/>
    <w:rsid w:val="00597B8B"/>
    <w:rsid w:val="00597CF3"/>
    <w:rsid w:val="00597E0C"/>
    <w:rsid w:val="00597EEC"/>
    <w:rsid w:val="00597F9B"/>
    <w:rsid w:val="00597FE3"/>
    <w:rsid w:val="005A00CF"/>
    <w:rsid w:val="005A012A"/>
    <w:rsid w:val="005A02D8"/>
    <w:rsid w:val="005A04A5"/>
    <w:rsid w:val="005A06C0"/>
    <w:rsid w:val="005A0744"/>
    <w:rsid w:val="005A0758"/>
    <w:rsid w:val="005A0831"/>
    <w:rsid w:val="005A095D"/>
    <w:rsid w:val="005A0AA0"/>
    <w:rsid w:val="005A0B4B"/>
    <w:rsid w:val="005A0BB9"/>
    <w:rsid w:val="005A0BEE"/>
    <w:rsid w:val="005A0BF3"/>
    <w:rsid w:val="005A0C72"/>
    <w:rsid w:val="005A0DA8"/>
    <w:rsid w:val="005A0DDA"/>
    <w:rsid w:val="005A0E42"/>
    <w:rsid w:val="005A1090"/>
    <w:rsid w:val="005A1155"/>
    <w:rsid w:val="005A13A1"/>
    <w:rsid w:val="005A157A"/>
    <w:rsid w:val="005A1720"/>
    <w:rsid w:val="005A179E"/>
    <w:rsid w:val="005A17C7"/>
    <w:rsid w:val="005A18D0"/>
    <w:rsid w:val="005A1A4E"/>
    <w:rsid w:val="005A1AFB"/>
    <w:rsid w:val="005A1B44"/>
    <w:rsid w:val="005A1B97"/>
    <w:rsid w:val="005A1CC3"/>
    <w:rsid w:val="005A1D8D"/>
    <w:rsid w:val="005A1E7F"/>
    <w:rsid w:val="005A1F7D"/>
    <w:rsid w:val="005A2213"/>
    <w:rsid w:val="005A2239"/>
    <w:rsid w:val="005A2287"/>
    <w:rsid w:val="005A2329"/>
    <w:rsid w:val="005A236C"/>
    <w:rsid w:val="005A2626"/>
    <w:rsid w:val="005A288F"/>
    <w:rsid w:val="005A28A7"/>
    <w:rsid w:val="005A29B2"/>
    <w:rsid w:val="005A3079"/>
    <w:rsid w:val="005A3163"/>
    <w:rsid w:val="005A3373"/>
    <w:rsid w:val="005A34D7"/>
    <w:rsid w:val="005A34E9"/>
    <w:rsid w:val="005A37BE"/>
    <w:rsid w:val="005A3838"/>
    <w:rsid w:val="005A3899"/>
    <w:rsid w:val="005A38A9"/>
    <w:rsid w:val="005A3930"/>
    <w:rsid w:val="005A3A2F"/>
    <w:rsid w:val="005A3B52"/>
    <w:rsid w:val="005A3C32"/>
    <w:rsid w:val="005A3E84"/>
    <w:rsid w:val="005A3FC2"/>
    <w:rsid w:val="005A431B"/>
    <w:rsid w:val="005A434D"/>
    <w:rsid w:val="005A442B"/>
    <w:rsid w:val="005A449A"/>
    <w:rsid w:val="005A486F"/>
    <w:rsid w:val="005A4C22"/>
    <w:rsid w:val="005A4C97"/>
    <w:rsid w:val="005A4D07"/>
    <w:rsid w:val="005A4DDF"/>
    <w:rsid w:val="005A4EFB"/>
    <w:rsid w:val="005A4F44"/>
    <w:rsid w:val="005A4F4C"/>
    <w:rsid w:val="005A513E"/>
    <w:rsid w:val="005A51E5"/>
    <w:rsid w:val="005A5277"/>
    <w:rsid w:val="005A54CC"/>
    <w:rsid w:val="005A54E5"/>
    <w:rsid w:val="005A55C2"/>
    <w:rsid w:val="005A56DA"/>
    <w:rsid w:val="005A56EA"/>
    <w:rsid w:val="005A5738"/>
    <w:rsid w:val="005A58AC"/>
    <w:rsid w:val="005A590E"/>
    <w:rsid w:val="005A59AF"/>
    <w:rsid w:val="005A5A76"/>
    <w:rsid w:val="005A5A7B"/>
    <w:rsid w:val="005A5B2E"/>
    <w:rsid w:val="005A5B41"/>
    <w:rsid w:val="005A5C26"/>
    <w:rsid w:val="005A5C35"/>
    <w:rsid w:val="005A5EB3"/>
    <w:rsid w:val="005A5F17"/>
    <w:rsid w:val="005A5F82"/>
    <w:rsid w:val="005A6042"/>
    <w:rsid w:val="005A60E9"/>
    <w:rsid w:val="005A61F2"/>
    <w:rsid w:val="005A62AB"/>
    <w:rsid w:val="005A64C8"/>
    <w:rsid w:val="005A64F1"/>
    <w:rsid w:val="005A652A"/>
    <w:rsid w:val="005A660B"/>
    <w:rsid w:val="005A66F4"/>
    <w:rsid w:val="005A6717"/>
    <w:rsid w:val="005A67F7"/>
    <w:rsid w:val="005A6801"/>
    <w:rsid w:val="005A6866"/>
    <w:rsid w:val="005A6952"/>
    <w:rsid w:val="005A6968"/>
    <w:rsid w:val="005A69DC"/>
    <w:rsid w:val="005A69FC"/>
    <w:rsid w:val="005A6A28"/>
    <w:rsid w:val="005A6A83"/>
    <w:rsid w:val="005A6BFB"/>
    <w:rsid w:val="005A6C45"/>
    <w:rsid w:val="005A6D46"/>
    <w:rsid w:val="005A6E0D"/>
    <w:rsid w:val="005A75DB"/>
    <w:rsid w:val="005A76AF"/>
    <w:rsid w:val="005A77DF"/>
    <w:rsid w:val="005A7842"/>
    <w:rsid w:val="005A78F3"/>
    <w:rsid w:val="005A7A1C"/>
    <w:rsid w:val="005A7D31"/>
    <w:rsid w:val="005A7DE1"/>
    <w:rsid w:val="005A7E34"/>
    <w:rsid w:val="005A7F9C"/>
    <w:rsid w:val="005B013A"/>
    <w:rsid w:val="005B0289"/>
    <w:rsid w:val="005B0305"/>
    <w:rsid w:val="005B038B"/>
    <w:rsid w:val="005B042B"/>
    <w:rsid w:val="005B05BE"/>
    <w:rsid w:val="005B067E"/>
    <w:rsid w:val="005B0817"/>
    <w:rsid w:val="005B0898"/>
    <w:rsid w:val="005B0966"/>
    <w:rsid w:val="005B09D9"/>
    <w:rsid w:val="005B09FD"/>
    <w:rsid w:val="005B0B6E"/>
    <w:rsid w:val="005B0D00"/>
    <w:rsid w:val="005B0D4F"/>
    <w:rsid w:val="005B0D82"/>
    <w:rsid w:val="005B0DA2"/>
    <w:rsid w:val="005B0DB9"/>
    <w:rsid w:val="005B0DCC"/>
    <w:rsid w:val="005B0DDD"/>
    <w:rsid w:val="005B0DFB"/>
    <w:rsid w:val="005B10A9"/>
    <w:rsid w:val="005B111D"/>
    <w:rsid w:val="005B11E4"/>
    <w:rsid w:val="005B1225"/>
    <w:rsid w:val="005B1246"/>
    <w:rsid w:val="005B1345"/>
    <w:rsid w:val="005B141B"/>
    <w:rsid w:val="005B1467"/>
    <w:rsid w:val="005B15CA"/>
    <w:rsid w:val="005B160C"/>
    <w:rsid w:val="005B166B"/>
    <w:rsid w:val="005B172C"/>
    <w:rsid w:val="005B17B2"/>
    <w:rsid w:val="005B17EE"/>
    <w:rsid w:val="005B1853"/>
    <w:rsid w:val="005B1886"/>
    <w:rsid w:val="005B190A"/>
    <w:rsid w:val="005B1924"/>
    <w:rsid w:val="005B1A09"/>
    <w:rsid w:val="005B1B0F"/>
    <w:rsid w:val="005B1BFB"/>
    <w:rsid w:val="005B1BFF"/>
    <w:rsid w:val="005B1C09"/>
    <w:rsid w:val="005B1CC1"/>
    <w:rsid w:val="005B1CED"/>
    <w:rsid w:val="005B1DD8"/>
    <w:rsid w:val="005B1FEF"/>
    <w:rsid w:val="005B2014"/>
    <w:rsid w:val="005B206C"/>
    <w:rsid w:val="005B20E7"/>
    <w:rsid w:val="005B24FF"/>
    <w:rsid w:val="005B258E"/>
    <w:rsid w:val="005B258F"/>
    <w:rsid w:val="005B25CC"/>
    <w:rsid w:val="005B2620"/>
    <w:rsid w:val="005B2994"/>
    <w:rsid w:val="005B2A38"/>
    <w:rsid w:val="005B2AD2"/>
    <w:rsid w:val="005B2E2E"/>
    <w:rsid w:val="005B2E3F"/>
    <w:rsid w:val="005B2E91"/>
    <w:rsid w:val="005B2EC1"/>
    <w:rsid w:val="005B2EF1"/>
    <w:rsid w:val="005B2F33"/>
    <w:rsid w:val="005B2F92"/>
    <w:rsid w:val="005B3075"/>
    <w:rsid w:val="005B30B0"/>
    <w:rsid w:val="005B3264"/>
    <w:rsid w:val="005B343E"/>
    <w:rsid w:val="005B3509"/>
    <w:rsid w:val="005B35C9"/>
    <w:rsid w:val="005B363D"/>
    <w:rsid w:val="005B36B5"/>
    <w:rsid w:val="005B36D3"/>
    <w:rsid w:val="005B3A8B"/>
    <w:rsid w:val="005B3CA4"/>
    <w:rsid w:val="005B3E32"/>
    <w:rsid w:val="005B3FCA"/>
    <w:rsid w:val="005B4044"/>
    <w:rsid w:val="005B4091"/>
    <w:rsid w:val="005B40EC"/>
    <w:rsid w:val="005B4237"/>
    <w:rsid w:val="005B462A"/>
    <w:rsid w:val="005B46F8"/>
    <w:rsid w:val="005B4929"/>
    <w:rsid w:val="005B49C8"/>
    <w:rsid w:val="005B4A67"/>
    <w:rsid w:val="005B4A72"/>
    <w:rsid w:val="005B4C53"/>
    <w:rsid w:val="005B4CAD"/>
    <w:rsid w:val="005B4D40"/>
    <w:rsid w:val="005B4D76"/>
    <w:rsid w:val="005B4E0D"/>
    <w:rsid w:val="005B4E1B"/>
    <w:rsid w:val="005B4F0B"/>
    <w:rsid w:val="005B5079"/>
    <w:rsid w:val="005B50E0"/>
    <w:rsid w:val="005B52A8"/>
    <w:rsid w:val="005B52E5"/>
    <w:rsid w:val="005B53E6"/>
    <w:rsid w:val="005B5405"/>
    <w:rsid w:val="005B559E"/>
    <w:rsid w:val="005B56C6"/>
    <w:rsid w:val="005B56CE"/>
    <w:rsid w:val="005B5743"/>
    <w:rsid w:val="005B5809"/>
    <w:rsid w:val="005B5936"/>
    <w:rsid w:val="005B5BD2"/>
    <w:rsid w:val="005B5EE1"/>
    <w:rsid w:val="005B6053"/>
    <w:rsid w:val="005B6064"/>
    <w:rsid w:val="005B62D1"/>
    <w:rsid w:val="005B63BB"/>
    <w:rsid w:val="005B6417"/>
    <w:rsid w:val="005B64E6"/>
    <w:rsid w:val="005B655A"/>
    <w:rsid w:val="005B65B4"/>
    <w:rsid w:val="005B6600"/>
    <w:rsid w:val="005B67FF"/>
    <w:rsid w:val="005B6932"/>
    <w:rsid w:val="005B6996"/>
    <w:rsid w:val="005B69CA"/>
    <w:rsid w:val="005B6CFA"/>
    <w:rsid w:val="005B6EE4"/>
    <w:rsid w:val="005B70B1"/>
    <w:rsid w:val="005B70F0"/>
    <w:rsid w:val="005B71D1"/>
    <w:rsid w:val="005B7246"/>
    <w:rsid w:val="005B73B4"/>
    <w:rsid w:val="005B74AE"/>
    <w:rsid w:val="005B75B3"/>
    <w:rsid w:val="005B761B"/>
    <w:rsid w:val="005B7626"/>
    <w:rsid w:val="005B77AD"/>
    <w:rsid w:val="005B77E1"/>
    <w:rsid w:val="005B7810"/>
    <w:rsid w:val="005B7824"/>
    <w:rsid w:val="005B7A1A"/>
    <w:rsid w:val="005B7A91"/>
    <w:rsid w:val="005B7B7B"/>
    <w:rsid w:val="005B7CFE"/>
    <w:rsid w:val="005B7D3F"/>
    <w:rsid w:val="005B7D98"/>
    <w:rsid w:val="005B7E4B"/>
    <w:rsid w:val="005B7F68"/>
    <w:rsid w:val="005B7FE0"/>
    <w:rsid w:val="005C0069"/>
    <w:rsid w:val="005C01C1"/>
    <w:rsid w:val="005C01C7"/>
    <w:rsid w:val="005C0205"/>
    <w:rsid w:val="005C0232"/>
    <w:rsid w:val="005C050E"/>
    <w:rsid w:val="005C05BD"/>
    <w:rsid w:val="005C05D4"/>
    <w:rsid w:val="005C0630"/>
    <w:rsid w:val="005C0632"/>
    <w:rsid w:val="005C067D"/>
    <w:rsid w:val="005C0A54"/>
    <w:rsid w:val="005C0C37"/>
    <w:rsid w:val="005C0C39"/>
    <w:rsid w:val="005C0D15"/>
    <w:rsid w:val="005C0DA0"/>
    <w:rsid w:val="005C0DC8"/>
    <w:rsid w:val="005C0F0A"/>
    <w:rsid w:val="005C0F89"/>
    <w:rsid w:val="005C13BC"/>
    <w:rsid w:val="005C1403"/>
    <w:rsid w:val="005C1450"/>
    <w:rsid w:val="005C1541"/>
    <w:rsid w:val="005C16B0"/>
    <w:rsid w:val="005C1A6D"/>
    <w:rsid w:val="005C1A7A"/>
    <w:rsid w:val="005C1C4E"/>
    <w:rsid w:val="005C1D98"/>
    <w:rsid w:val="005C1F91"/>
    <w:rsid w:val="005C210E"/>
    <w:rsid w:val="005C2113"/>
    <w:rsid w:val="005C21FE"/>
    <w:rsid w:val="005C2214"/>
    <w:rsid w:val="005C221C"/>
    <w:rsid w:val="005C2453"/>
    <w:rsid w:val="005C25E0"/>
    <w:rsid w:val="005C269A"/>
    <w:rsid w:val="005C2833"/>
    <w:rsid w:val="005C2999"/>
    <w:rsid w:val="005C2C25"/>
    <w:rsid w:val="005C2DBC"/>
    <w:rsid w:val="005C2E5F"/>
    <w:rsid w:val="005C2F2D"/>
    <w:rsid w:val="005C2F82"/>
    <w:rsid w:val="005C30CF"/>
    <w:rsid w:val="005C3134"/>
    <w:rsid w:val="005C31E5"/>
    <w:rsid w:val="005C3213"/>
    <w:rsid w:val="005C32B9"/>
    <w:rsid w:val="005C330A"/>
    <w:rsid w:val="005C366D"/>
    <w:rsid w:val="005C3795"/>
    <w:rsid w:val="005C3896"/>
    <w:rsid w:val="005C3907"/>
    <w:rsid w:val="005C3954"/>
    <w:rsid w:val="005C3A50"/>
    <w:rsid w:val="005C3A64"/>
    <w:rsid w:val="005C3B88"/>
    <w:rsid w:val="005C3B9F"/>
    <w:rsid w:val="005C3C1A"/>
    <w:rsid w:val="005C3D5B"/>
    <w:rsid w:val="005C3DB3"/>
    <w:rsid w:val="005C3E69"/>
    <w:rsid w:val="005C3F58"/>
    <w:rsid w:val="005C3FBB"/>
    <w:rsid w:val="005C402E"/>
    <w:rsid w:val="005C41D3"/>
    <w:rsid w:val="005C4651"/>
    <w:rsid w:val="005C4754"/>
    <w:rsid w:val="005C47E9"/>
    <w:rsid w:val="005C4840"/>
    <w:rsid w:val="005C49C6"/>
    <w:rsid w:val="005C4B04"/>
    <w:rsid w:val="005C4B0E"/>
    <w:rsid w:val="005C4BA1"/>
    <w:rsid w:val="005C4D6A"/>
    <w:rsid w:val="005C4DEA"/>
    <w:rsid w:val="005C4F43"/>
    <w:rsid w:val="005C4FC9"/>
    <w:rsid w:val="005C4FD0"/>
    <w:rsid w:val="005C5043"/>
    <w:rsid w:val="005C5061"/>
    <w:rsid w:val="005C50B8"/>
    <w:rsid w:val="005C50B9"/>
    <w:rsid w:val="005C5478"/>
    <w:rsid w:val="005C5587"/>
    <w:rsid w:val="005C5606"/>
    <w:rsid w:val="005C56B2"/>
    <w:rsid w:val="005C5A40"/>
    <w:rsid w:val="005C5C2C"/>
    <w:rsid w:val="005C5D9A"/>
    <w:rsid w:val="005C5F5C"/>
    <w:rsid w:val="005C6028"/>
    <w:rsid w:val="005C62C7"/>
    <w:rsid w:val="005C63AE"/>
    <w:rsid w:val="005C64D2"/>
    <w:rsid w:val="005C654C"/>
    <w:rsid w:val="005C6578"/>
    <w:rsid w:val="005C6709"/>
    <w:rsid w:val="005C6725"/>
    <w:rsid w:val="005C674F"/>
    <w:rsid w:val="005C6914"/>
    <w:rsid w:val="005C6923"/>
    <w:rsid w:val="005C6C26"/>
    <w:rsid w:val="005C6FBD"/>
    <w:rsid w:val="005C6FC2"/>
    <w:rsid w:val="005C6FC7"/>
    <w:rsid w:val="005C70DD"/>
    <w:rsid w:val="005C7261"/>
    <w:rsid w:val="005C72DB"/>
    <w:rsid w:val="005C7355"/>
    <w:rsid w:val="005C745F"/>
    <w:rsid w:val="005C75DA"/>
    <w:rsid w:val="005C7631"/>
    <w:rsid w:val="005C76BB"/>
    <w:rsid w:val="005C76E6"/>
    <w:rsid w:val="005C77C5"/>
    <w:rsid w:val="005C7B28"/>
    <w:rsid w:val="005C7BEB"/>
    <w:rsid w:val="005C7D4F"/>
    <w:rsid w:val="005C7D6F"/>
    <w:rsid w:val="005C7DA4"/>
    <w:rsid w:val="005C7DA6"/>
    <w:rsid w:val="005C7FFD"/>
    <w:rsid w:val="005D001F"/>
    <w:rsid w:val="005D003B"/>
    <w:rsid w:val="005D02C6"/>
    <w:rsid w:val="005D033B"/>
    <w:rsid w:val="005D0670"/>
    <w:rsid w:val="005D0753"/>
    <w:rsid w:val="005D075E"/>
    <w:rsid w:val="005D082C"/>
    <w:rsid w:val="005D087E"/>
    <w:rsid w:val="005D0930"/>
    <w:rsid w:val="005D09E7"/>
    <w:rsid w:val="005D0A88"/>
    <w:rsid w:val="005D0B36"/>
    <w:rsid w:val="005D0B41"/>
    <w:rsid w:val="005D0CA2"/>
    <w:rsid w:val="005D0D2C"/>
    <w:rsid w:val="005D0D6F"/>
    <w:rsid w:val="005D0D7C"/>
    <w:rsid w:val="005D0E94"/>
    <w:rsid w:val="005D0EC1"/>
    <w:rsid w:val="005D0F57"/>
    <w:rsid w:val="005D0FAC"/>
    <w:rsid w:val="005D10A0"/>
    <w:rsid w:val="005D10BC"/>
    <w:rsid w:val="005D1105"/>
    <w:rsid w:val="005D1140"/>
    <w:rsid w:val="005D116B"/>
    <w:rsid w:val="005D1307"/>
    <w:rsid w:val="005D1309"/>
    <w:rsid w:val="005D13AC"/>
    <w:rsid w:val="005D156F"/>
    <w:rsid w:val="005D16C1"/>
    <w:rsid w:val="005D16CA"/>
    <w:rsid w:val="005D1704"/>
    <w:rsid w:val="005D1760"/>
    <w:rsid w:val="005D17C0"/>
    <w:rsid w:val="005D17CC"/>
    <w:rsid w:val="005D17E2"/>
    <w:rsid w:val="005D1809"/>
    <w:rsid w:val="005D1889"/>
    <w:rsid w:val="005D18E3"/>
    <w:rsid w:val="005D1938"/>
    <w:rsid w:val="005D1A48"/>
    <w:rsid w:val="005D1B8B"/>
    <w:rsid w:val="005D1BAD"/>
    <w:rsid w:val="005D1BC2"/>
    <w:rsid w:val="005D1C0B"/>
    <w:rsid w:val="005D1C67"/>
    <w:rsid w:val="005D1CF6"/>
    <w:rsid w:val="005D1DD0"/>
    <w:rsid w:val="005D1DDA"/>
    <w:rsid w:val="005D1E6C"/>
    <w:rsid w:val="005D1FFF"/>
    <w:rsid w:val="005D20A2"/>
    <w:rsid w:val="005D212C"/>
    <w:rsid w:val="005D217E"/>
    <w:rsid w:val="005D227A"/>
    <w:rsid w:val="005D22F7"/>
    <w:rsid w:val="005D242B"/>
    <w:rsid w:val="005D24F0"/>
    <w:rsid w:val="005D253C"/>
    <w:rsid w:val="005D2730"/>
    <w:rsid w:val="005D27CE"/>
    <w:rsid w:val="005D2843"/>
    <w:rsid w:val="005D28D8"/>
    <w:rsid w:val="005D29A1"/>
    <w:rsid w:val="005D2A05"/>
    <w:rsid w:val="005D2ACF"/>
    <w:rsid w:val="005D2AF6"/>
    <w:rsid w:val="005D2B61"/>
    <w:rsid w:val="005D2C4B"/>
    <w:rsid w:val="005D2CE2"/>
    <w:rsid w:val="005D2D3E"/>
    <w:rsid w:val="005D2D4E"/>
    <w:rsid w:val="005D2E79"/>
    <w:rsid w:val="005D2F51"/>
    <w:rsid w:val="005D3003"/>
    <w:rsid w:val="005D3071"/>
    <w:rsid w:val="005D33D1"/>
    <w:rsid w:val="005D341A"/>
    <w:rsid w:val="005D34A0"/>
    <w:rsid w:val="005D34FA"/>
    <w:rsid w:val="005D3656"/>
    <w:rsid w:val="005D3787"/>
    <w:rsid w:val="005D3881"/>
    <w:rsid w:val="005D3951"/>
    <w:rsid w:val="005D3A79"/>
    <w:rsid w:val="005D3CB8"/>
    <w:rsid w:val="005D3DF7"/>
    <w:rsid w:val="005D3F9A"/>
    <w:rsid w:val="005D4024"/>
    <w:rsid w:val="005D406E"/>
    <w:rsid w:val="005D41FE"/>
    <w:rsid w:val="005D42AF"/>
    <w:rsid w:val="005D4424"/>
    <w:rsid w:val="005D44B2"/>
    <w:rsid w:val="005D4544"/>
    <w:rsid w:val="005D45BB"/>
    <w:rsid w:val="005D47BF"/>
    <w:rsid w:val="005D488B"/>
    <w:rsid w:val="005D4BFA"/>
    <w:rsid w:val="005D4CB5"/>
    <w:rsid w:val="005D4CD5"/>
    <w:rsid w:val="005D4CEE"/>
    <w:rsid w:val="005D4EB7"/>
    <w:rsid w:val="005D4F07"/>
    <w:rsid w:val="005D5018"/>
    <w:rsid w:val="005D5069"/>
    <w:rsid w:val="005D5113"/>
    <w:rsid w:val="005D5232"/>
    <w:rsid w:val="005D52F4"/>
    <w:rsid w:val="005D5416"/>
    <w:rsid w:val="005D5446"/>
    <w:rsid w:val="005D5472"/>
    <w:rsid w:val="005D54B8"/>
    <w:rsid w:val="005D5510"/>
    <w:rsid w:val="005D551B"/>
    <w:rsid w:val="005D55C4"/>
    <w:rsid w:val="005D56DF"/>
    <w:rsid w:val="005D56EA"/>
    <w:rsid w:val="005D58C7"/>
    <w:rsid w:val="005D58D8"/>
    <w:rsid w:val="005D59D4"/>
    <w:rsid w:val="005D5A34"/>
    <w:rsid w:val="005D5AEA"/>
    <w:rsid w:val="005D5AFC"/>
    <w:rsid w:val="005D5BA5"/>
    <w:rsid w:val="005D5BB0"/>
    <w:rsid w:val="005D5C0E"/>
    <w:rsid w:val="005D5C5F"/>
    <w:rsid w:val="005D5CBD"/>
    <w:rsid w:val="005D5D96"/>
    <w:rsid w:val="005D5FFE"/>
    <w:rsid w:val="005D6057"/>
    <w:rsid w:val="005D60A2"/>
    <w:rsid w:val="005D60FE"/>
    <w:rsid w:val="005D6149"/>
    <w:rsid w:val="005D6166"/>
    <w:rsid w:val="005D6175"/>
    <w:rsid w:val="005D6409"/>
    <w:rsid w:val="005D64EB"/>
    <w:rsid w:val="005D6C81"/>
    <w:rsid w:val="005D6D16"/>
    <w:rsid w:val="005D6FC6"/>
    <w:rsid w:val="005D704F"/>
    <w:rsid w:val="005D70C0"/>
    <w:rsid w:val="005D7168"/>
    <w:rsid w:val="005D7229"/>
    <w:rsid w:val="005D727C"/>
    <w:rsid w:val="005D728B"/>
    <w:rsid w:val="005D7324"/>
    <w:rsid w:val="005D747B"/>
    <w:rsid w:val="005D7484"/>
    <w:rsid w:val="005D74B7"/>
    <w:rsid w:val="005D7560"/>
    <w:rsid w:val="005D775B"/>
    <w:rsid w:val="005D7778"/>
    <w:rsid w:val="005D7899"/>
    <w:rsid w:val="005D78A7"/>
    <w:rsid w:val="005D79A2"/>
    <w:rsid w:val="005D7CAD"/>
    <w:rsid w:val="005D7D93"/>
    <w:rsid w:val="005D7E83"/>
    <w:rsid w:val="005D7E9F"/>
    <w:rsid w:val="005D7EC6"/>
    <w:rsid w:val="005E00D7"/>
    <w:rsid w:val="005E029E"/>
    <w:rsid w:val="005E02AE"/>
    <w:rsid w:val="005E02FC"/>
    <w:rsid w:val="005E045A"/>
    <w:rsid w:val="005E0553"/>
    <w:rsid w:val="005E0565"/>
    <w:rsid w:val="005E0580"/>
    <w:rsid w:val="005E05FA"/>
    <w:rsid w:val="005E064B"/>
    <w:rsid w:val="005E0661"/>
    <w:rsid w:val="005E0711"/>
    <w:rsid w:val="005E07BD"/>
    <w:rsid w:val="005E0894"/>
    <w:rsid w:val="005E0982"/>
    <w:rsid w:val="005E0A1F"/>
    <w:rsid w:val="005E0ABF"/>
    <w:rsid w:val="005E0C75"/>
    <w:rsid w:val="005E0F48"/>
    <w:rsid w:val="005E1041"/>
    <w:rsid w:val="005E1136"/>
    <w:rsid w:val="005E11CE"/>
    <w:rsid w:val="005E128F"/>
    <w:rsid w:val="005E1317"/>
    <w:rsid w:val="005E13B2"/>
    <w:rsid w:val="005E13E0"/>
    <w:rsid w:val="005E142F"/>
    <w:rsid w:val="005E15DC"/>
    <w:rsid w:val="005E165B"/>
    <w:rsid w:val="005E1743"/>
    <w:rsid w:val="005E17C3"/>
    <w:rsid w:val="005E1965"/>
    <w:rsid w:val="005E1999"/>
    <w:rsid w:val="005E19EE"/>
    <w:rsid w:val="005E1B1D"/>
    <w:rsid w:val="005E1B49"/>
    <w:rsid w:val="005E1B8D"/>
    <w:rsid w:val="005E1C70"/>
    <w:rsid w:val="005E1F56"/>
    <w:rsid w:val="005E202D"/>
    <w:rsid w:val="005E2040"/>
    <w:rsid w:val="005E211F"/>
    <w:rsid w:val="005E23FD"/>
    <w:rsid w:val="005E2497"/>
    <w:rsid w:val="005E24B1"/>
    <w:rsid w:val="005E2544"/>
    <w:rsid w:val="005E26CB"/>
    <w:rsid w:val="005E2797"/>
    <w:rsid w:val="005E27EE"/>
    <w:rsid w:val="005E28B6"/>
    <w:rsid w:val="005E2971"/>
    <w:rsid w:val="005E29C0"/>
    <w:rsid w:val="005E29E5"/>
    <w:rsid w:val="005E2A01"/>
    <w:rsid w:val="005E2A0D"/>
    <w:rsid w:val="005E2B2C"/>
    <w:rsid w:val="005E2B55"/>
    <w:rsid w:val="005E2C36"/>
    <w:rsid w:val="005E2DF9"/>
    <w:rsid w:val="005E2EC3"/>
    <w:rsid w:val="005E2F39"/>
    <w:rsid w:val="005E2FB7"/>
    <w:rsid w:val="005E3264"/>
    <w:rsid w:val="005E3318"/>
    <w:rsid w:val="005E33D2"/>
    <w:rsid w:val="005E343F"/>
    <w:rsid w:val="005E346D"/>
    <w:rsid w:val="005E351B"/>
    <w:rsid w:val="005E3603"/>
    <w:rsid w:val="005E365C"/>
    <w:rsid w:val="005E36BD"/>
    <w:rsid w:val="005E372F"/>
    <w:rsid w:val="005E3730"/>
    <w:rsid w:val="005E397F"/>
    <w:rsid w:val="005E3A36"/>
    <w:rsid w:val="005E3AAD"/>
    <w:rsid w:val="005E3ADE"/>
    <w:rsid w:val="005E3B7D"/>
    <w:rsid w:val="005E3D1D"/>
    <w:rsid w:val="005E3DF6"/>
    <w:rsid w:val="005E3E17"/>
    <w:rsid w:val="005E3EFA"/>
    <w:rsid w:val="005E3F4B"/>
    <w:rsid w:val="005E3FBD"/>
    <w:rsid w:val="005E4092"/>
    <w:rsid w:val="005E41EC"/>
    <w:rsid w:val="005E4223"/>
    <w:rsid w:val="005E42B0"/>
    <w:rsid w:val="005E4399"/>
    <w:rsid w:val="005E439A"/>
    <w:rsid w:val="005E44E0"/>
    <w:rsid w:val="005E499D"/>
    <w:rsid w:val="005E49F7"/>
    <w:rsid w:val="005E4A17"/>
    <w:rsid w:val="005E4B90"/>
    <w:rsid w:val="005E4E7D"/>
    <w:rsid w:val="005E4E98"/>
    <w:rsid w:val="005E4EDB"/>
    <w:rsid w:val="005E4F0E"/>
    <w:rsid w:val="005E4F39"/>
    <w:rsid w:val="005E518E"/>
    <w:rsid w:val="005E51B4"/>
    <w:rsid w:val="005E5282"/>
    <w:rsid w:val="005E5307"/>
    <w:rsid w:val="005E5449"/>
    <w:rsid w:val="005E5813"/>
    <w:rsid w:val="005E581B"/>
    <w:rsid w:val="005E5D70"/>
    <w:rsid w:val="005E5F31"/>
    <w:rsid w:val="005E5F53"/>
    <w:rsid w:val="005E5FCA"/>
    <w:rsid w:val="005E5FED"/>
    <w:rsid w:val="005E6092"/>
    <w:rsid w:val="005E60C0"/>
    <w:rsid w:val="005E61D5"/>
    <w:rsid w:val="005E6302"/>
    <w:rsid w:val="005E6346"/>
    <w:rsid w:val="005E634E"/>
    <w:rsid w:val="005E639B"/>
    <w:rsid w:val="005E646B"/>
    <w:rsid w:val="005E657E"/>
    <w:rsid w:val="005E669E"/>
    <w:rsid w:val="005E6786"/>
    <w:rsid w:val="005E67CF"/>
    <w:rsid w:val="005E6848"/>
    <w:rsid w:val="005E6908"/>
    <w:rsid w:val="005E6A27"/>
    <w:rsid w:val="005E6AF0"/>
    <w:rsid w:val="005E6D0F"/>
    <w:rsid w:val="005E6D5B"/>
    <w:rsid w:val="005E6F19"/>
    <w:rsid w:val="005E6FB3"/>
    <w:rsid w:val="005E71B9"/>
    <w:rsid w:val="005E7224"/>
    <w:rsid w:val="005E72D3"/>
    <w:rsid w:val="005E7302"/>
    <w:rsid w:val="005E73AE"/>
    <w:rsid w:val="005E7451"/>
    <w:rsid w:val="005E7488"/>
    <w:rsid w:val="005E74CA"/>
    <w:rsid w:val="005E7525"/>
    <w:rsid w:val="005E77E6"/>
    <w:rsid w:val="005E77FB"/>
    <w:rsid w:val="005E7829"/>
    <w:rsid w:val="005E787A"/>
    <w:rsid w:val="005E7B51"/>
    <w:rsid w:val="005E7C1E"/>
    <w:rsid w:val="005E7DA1"/>
    <w:rsid w:val="005E7E05"/>
    <w:rsid w:val="005E7E17"/>
    <w:rsid w:val="005E7ED0"/>
    <w:rsid w:val="005F0042"/>
    <w:rsid w:val="005F009A"/>
    <w:rsid w:val="005F0420"/>
    <w:rsid w:val="005F0466"/>
    <w:rsid w:val="005F04C8"/>
    <w:rsid w:val="005F06FB"/>
    <w:rsid w:val="005F0720"/>
    <w:rsid w:val="005F076A"/>
    <w:rsid w:val="005F07F9"/>
    <w:rsid w:val="005F0845"/>
    <w:rsid w:val="005F0C0C"/>
    <w:rsid w:val="005F0D0F"/>
    <w:rsid w:val="005F0D91"/>
    <w:rsid w:val="005F0EEC"/>
    <w:rsid w:val="005F0F6A"/>
    <w:rsid w:val="005F0F74"/>
    <w:rsid w:val="005F0FA4"/>
    <w:rsid w:val="005F12B4"/>
    <w:rsid w:val="005F12FD"/>
    <w:rsid w:val="005F1319"/>
    <w:rsid w:val="005F1502"/>
    <w:rsid w:val="005F1545"/>
    <w:rsid w:val="005F15AB"/>
    <w:rsid w:val="005F1685"/>
    <w:rsid w:val="005F16CB"/>
    <w:rsid w:val="005F17F9"/>
    <w:rsid w:val="005F1838"/>
    <w:rsid w:val="005F1A2F"/>
    <w:rsid w:val="005F1B3D"/>
    <w:rsid w:val="005F1C45"/>
    <w:rsid w:val="005F1C71"/>
    <w:rsid w:val="005F1E0C"/>
    <w:rsid w:val="005F1EF5"/>
    <w:rsid w:val="005F1F4D"/>
    <w:rsid w:val="005F1FF9"/>
    <w:rsid w:val="005F2018"/>
    <w:rsid w:val="005F2058"/>
    <w:rsid w:val="005F207F"/>
    <w:rsid w:val="005F22E8"/>
    <w:rsid w:val="005F2321"/>
    <w:rsid w:val="005F2339"/>
    <w:rsid w:val="005F2450"/>
    <w:rsid w:val="005F25E7"/>
    <w:rsid w:val="005F27A2"/>
    <w:rsid w:val="005F27A3"/>
    <w:rsid w:val="005F27E6"/>
    <w:rsid w:val="005F28C5"/>
    <w:rsid w:val="005F2AB0"/>
    <w:rsid w:val="005F2B64"/>
    <w:rsid w:val="005F2B6D"/>
    <w:rsid w:val="005F2DD2"/>
    <w:rsid w:val="005F2E4A"/>
    <w:rsid w:val="005F2F8E"/>
    <w:rsid w:val="005F3106"/>
    <w:rsid w:val="005F369F"/>
    <w:rsid w:val="005F3766"/>
    <w:rsid w:val="005F3873"/>
    <w:rsid w:val="005F38D4"/>
    <w:rsid w:val="005F3ABF"/>
    <w:rsid w:val="005F3AC8"/>
    <w:rsid w:val="005F3AFB"/>
    <w:rsid w:val="005F3B37"/>
    <w:rsid w:val="005F3C7B"/>
    <w:rsid w:val="005F3CE5"/>
    <w:rsid w:val="005F3D1F"/>
    <w:rsid w:val="005F3D63"/>
    <w:rsid w:val="005F401A"/>
    <w:rsid w:val="005F4049"/>
    <w:rsid w:val="005F4117"/>
    <w:rsid w:val="005F4252"/>
    <w:rsid w:val="005F426D"/>
    <w:rsid w:val="005F4442"/>
    <w:rsid w:val="005F446A"/>
    <w:rsid w:val="005F4553"/>
    <w:rsid w:val="005F462A"/>
    <w:rsid w:val="005F463B"/>
    <w:rsid w:val="005F46D8"/>
    <w:rsid w:val="005F4720"/>
    <w:rsid w:val="005F47A1"/>
    <w:rsid w:val="005F4943"/>
    <w:rsid w:val="005F4A17"/>
    <w:rsid w:val="005F4C44"/>
    <w:rsid w:val="005F4C49"/>
    <w:rsid w:val="005F4EF6"/>
    <w:rsid w:val="005F51B8"/>
    <w:rsid w:val="005F539E"/>
    <w:rsid w:val="005F54AC"/>
    <w:rsid w:val="005F5660"/>
    <w:rsid w:val="005F56C0"/>
    <w:rsid w:val="005F56D1"/>
    <w:rsid w:val="005F5888"/>
    <w:rsid w:val="005F59D8"/>
    <w:rsid w:val="005F59EF"/>
    <w:rsid w:val="005F5C70"/>
    <w:rsid w:val="005F5CCD"/>
    <w:rsid w:val="005F5D8C"/>
    <w:rsid w:val="005F5ED6"/>
    <w:rsid w:val="005F62BB"/>
    <w:rsid w:val="005F63B7"/>
    <w:rsid w:val="005F63D2"/>
    <w:rsid w:val="005F6409"/>
    <w:rsid w:val="005F6461"/>
    <w:rsid w:val="005F64B1"/>
    <w:rsid w:val="005F6630"/>
    <w:rsid w:val="005F664E"/>
    <w:rsid w:val="005F674B"/>
    <w:rsid w:val="005F6833"/>
    <w:rsid w:val="005F69CD"/>
    <w:rsid w:val="005F6A0F"/>
    <w:rsid w:val="005F6A79"/>
    <w:rsid w:val="005F6AC1"/>
    <w:rsid w:val="005F6C4F"/>
    <w:rsid w:val="005F6FD8"/>
    <w:rsid w:val="005F752B"/>
    <w:rsid w:val="005F7548"/>
    <w:rsid w:val="005F7656"/>
    <w:rsid w:val="005F7A72"/>
    <w:rsid w:val="005F7B1E"/>
    <w:rsid w:val="005F7C48"/>
    <w:rsid w:val="005F7D5C"/>
    <w:rsid w:val="005F7F57"/>
    <w:rsid w:val="00600015"/>
    <w:rsid w:val="0060019B"/>
    <w:rsid w:val="0060048E"/>
    <w:rsid w:val="0060060D"/>
    <w:rsid w:val="00600809"/>
    <w:rsid w:val="0060080C"/>
    <w:rsid w:val="0060081A"/>
    <w:rsid w:val="00600986"/>
    <w:rsid w:val="00600A2C"/>
    <w:rsid w:val="00600A9D"/>
    <w:rsid w:val="00600AFE"/>
    <w:rsid w:val="00600B4E"/>
    <w:rsid w:val="00600CFA"/>
    <w:rsid w:val="00600D07"/>
    <w:rsid w:val="00600D1A"/>
    <w:rsid w:val="00600DA9"/>
    <w:rsid w:val="00600F46"/>
    <w:rsid w:val="0060121A"/>
    <w:rsid w:val="0060135F"/>
    <w:rsid w:val="006014B0"/>
    <w:rsid w:val="0060156F"/>
    <w:rsid w:val="00601726"/>
    <w:rsid w:val="00601740"/>
    <w:rsid w:val="006017A1"/>
    <w:rsid w:val="006017B6"/>
    <w:rsid w:val="0060181F"/>
    <w:rsid w:val="0060196E"/>
    <w:rsid w:val="006019D6"/>
    <w:rsid w:val="00601B6B"/>
    <w:rsid w:val="00601B9F"/>
    <w:rsid w:val="00601BCF"/>
    <w:rsid w:val="00601EA5"/>
    <w:rsid w:val="00601F2C"/>
    <w:rsid w:val="00601FFD"/>
    <w:rsid w:val="0060203D"/>
    <w:rsid w:val="006020E1"/>
    <w:rsid w:val="00602311"/>
    <w:rsid w:val="00602358"/>
    <w:rsid w:val="00602395"/>
    <w:rsid w:val="00602397"/>
    <w:rsid w:val="0060259C"/>
    <w:rsid w:val="006028D5"/>
    <w:rsid w:val="006028EB"/>
    <w:rsid w:val="00602912"/>
    <w:rsid w:val="006029E9"/>
    <w:rsid w:val="00602A1F"/>
    <w:rsid w:val="00602A59"/>
    <w:rsid w:val="00602A6B"/>
    <w:rsid w:val="00602BF7"/>
    <w:rsid w:val="00602D86"/>
    <w:rsid w:val="0060306E"/>
    <w:rsid w:val="00603073"/>
    <w:rsid w:val="00603183"/>
    <w:rsid w:val="00603245"/>
    <w:rsid w:val="00603260"/>
    <w:rsid w:val="006032D8"/>
    <w:rsid w:val="006034B1"/>
    <w:rsid w:val="0060350C"/>
    <w:rsid w:val="0060368E"/>
    <w:rsid w:val="00603846"/>
    <w:rsid w:val="00603945"/>
    <w:rsid w:val="006039A4"/>
    <w:rsid w:val="00603A75"/>
    <w:rsid w:val="00603C48"/>
    <w:rsid w:val="00603DE9"/>
    <w:rsid w:val="00603E63"/>
    <w:rsid w:val="00603F04"/>
    <w:rsid w:val="00603FF8"/>
    <w:rsid w:val="00604019"/>
    <w:rsid w:val="0060406A"/>
    <w:rsid w:val="00604099"/>
    <w:rsid w:val="00604389"/>
    <w:rsid w:val="006044B1"/>
    <w:rsid w:val="00604642"/>
    <w:rsid w:val="0060477A"/>
    <w:rsid w:val="00604870"/>
    <w:rsid w:val="006049CD"/>
    <w:rsid w:val="006049DB"/>
    <w:rsid w:val="00604ACA"/>
    <w:rsid w:val="00604C39"/>
    <w:rsid w:val="00604C8C"/>
    <w:rsid w:val="00604EC0"/>
    <w:rsid w:val="00604F48"/>
    <w:rsid w:val="00605060"/>
    <w:rsid w:val="0060511F"/>
    <w:rsid w:val="006051C6"/>
    <w:rsid w:val="00605345"/>
    <w:rsid w:val="006053BC"/>
    <w:rsid w:val="00605511"/>
    <w:rsid w:val="006057D7"/>
    <w:rsid w:val="00605915"/>
    <w:rsid w:val="006059A6"/>
    <w:rsid w:val="00605B05"/>
    <w:rsid w:val="00605C1E"/>
    <w:rsid w:val="00605C6C"/>
    <w:rsid w:val="00606066"/>
    <w:rsid w:val="00606160"/>
    <w:rsid w:val="0060626C"/>
    <w:rsid w:val="006062EB"/>
    <w:rsid w:val="006063A5"/>
    <w:rsid w:val="00606467"/>
    <w:rsid w:val="006064FA"/>
    <w:rsid w:val="00606561"/>
    <w:rsid w:val="006065F6"/>
    <w:rsid w:val="006066F4"/>
    <w:rsid w:val="00606716"/>
    <w:rsid w:val="00606861"/>
    <w:rsid w:val="00606984"/>
    <w:rsid w:val="00606A2D"/>
    <w:rsid w:val="00606CB3"/>
    <w:rsid w:val="00606D3F"/>
    <w:rsid w:val="00606D8A"/>
    <w:rsid w:val="00606E1A"/>
    <w:rsid w:val="00606E4E"/>
    <w:rsid w:val="00606F6B"/>
    <w:rsid w:val="0060700C"/>
    <w:rsid w:val="006070E2"/>
    <w:rsid w:val="0060710D"/>
    <w:rsid w:val="006075E3"/>
    <w:rsid w:val="00607687"/>
    <w:rsid w:val="0060768C"/>
    <w:rsid w:val="0060770B"/>
    <w:rsid w:val="00607758"/>
    <w:rsid w:val="00607797"/>
    <w:rsid w:val="006077D1"/>
    <w:rsid w:val="0060782E"/>
    <w:rsid w:val="006079C5"/>
    <w:rsid w:val="006079C6"/>
    <w:rsid w:val="00607B06"/>
    <w:rsid w:val="00607C6A"/>
    <w:rsid w:val="00607C74"/>
    <w:rsid w:val="00607D26"/>
    <w:rsid w:val="00607E41"/>
    <w:rsid w:val="00607EE7"/>
    <w:rsid w:val="00607F9A"/>
    <w:rsid w:val="00610017"/>
    <w:rsid w:val="0061001C"/>
    <w:rsid w:val="00610025"/>
    <w:rsid w:val="00610301"/>
    <w:rsid w:val="006103DA"/>
    <w:rsid w:val="00610440"/>
    <w:rsid w:val="00610531"/>
    <w:rsid w:val="006106D2"/>
    <w:rsid w:val="00610902"/>
    <w:rsid w:val="00610B63"/>
    <w:rsid w:val="00610D15"/>
    <w:rsid w:val="00610DFF"/>
    <w:rsid w:val="00610E94"/>
    <w:rsid w:val="00610EED"/>
    <w:rsid w:val="00610F96"/>
    <w:rsid w:val="0061100C"/>
    <w:rsid w:val="00611099"/>
    <w:rsid w:val="00611157"/>
    <w:rsid w:val="00611179"/>
    <w:rsid w:val="006112D5"/>
    <w:rsid w:val="006113A1"/>
    <w:rsid w:val="00611575"/>
    <w:rsid w:val="006118F2"/>
    <w:rsid w:val="00611949"/>
    <w:rsid w:val="0061196F"/>
    <w:rsid w:val="00611970"/>
    <w:rsid w:val="006119C1"/>
    <w:rsid w:val="00611A54"/>
    <w:rsid w:val="00611AC0"/>
    <w:rsid w:val="00611E40"/>
    <w:rsid w:val="006120B3"/>
    <w:rsid w:val="00612191"/>
    <w:rsid w:val="006123B4"/>
    <w:rsid w:val="006125D4"/>
    <w:rsid w:val="0061261C"/>
    <w:rsid w:val="0061272A"/>
    <w:rsid w:val="00612753"/>
    <w:rsid w:val="006128F3"/>
    <w:rsid w:val="00612CB4"/>
    <w:rsid w:val="00612CEF"/>
    <w:rsid w:val="00612E21"/>
    <w:rsid w:val="0061334E"/>
    <w:rsid w:val="0061339C"/>
    <w:rsid w:val="006135C9"/>
    <w:rsid w:val="00613728"/>
    <w:rsid w:val="00613742"/>
    <w:rsid w:val="006138BA"/>
    <w:rsid w:val="00613903"/>
    <w:rsid w:val="00613A96"/>
    <w:rsid w:val="00613AD7"/>
    <w:rsid w:val="00613B47"/>
    <w:rsid w:val="00613B70"/>
    <w:rsid w:val="00613BB3"/>
    <w:rsid w:val="00613BC1"/>
    <w:rsid w:val="00613CA1"/>
    <w:rsid w:val="00613D08"/>
    <w:rsid w:val="00613D9F"/>
    <w:rsid w:val="00613E36"/>
    <w:rsid w:val="006140ED"/>
    <w:rsid w:val="00614104"/>
    <w:rsid w:val="0061410A"/>
    <w:rsid w:val="0061434D"/>
    <w:rsid w:val="006143EB"/>
    <w:rsid w:val="00614406"/>
    <w:rsid w:val="00614498"/>
    <w:rsid w:val="00614509"/>
    <w:rsid w:val="0061453D"/>
    <w:rsid w:val="00614723"/>
    <w:rsid w:val="00614859"/>
    <w:rsid w:val="00614879"/>
    <w:rsid w:val="00614936"/>
    <w:rsid w:val="00614939"/>
    <w:rsid w:val="00614947"/>
    <w:rsid w:val="006149E5"/>
    <w:rsid w:val="00614A4D"/>
    <w:rsid w:val="00614B77"/>
    <w:rsid w:val="00614D24"/>
    <w:rsid w:val="00614D9D"/>
    <w:rsid w:val="00614DD3"/>
    <w:rsid w:val="00615127"/>
    <w:rsid w:val="006151B4"/>
    <w:rsid w:val="0061532E"/>
    <w:rsid w:val="00615414"/>
    <w:rsid w:val="0061565D"/>
    <w:rsid w:val="00615750"/>
    <w:rsid w:val="00615775"/>
    <w:rsid w:val="006157E8"/>
    <w:rsid w:val="006158EF"/>
    <w:rsid w:val="006159DB"/>
    <w:rsid w:val="00615A0E"/>
    <w:rsid w:val="00615A28"/>
    <w:rsid w:val="00615A91"/>
    <w:rsid w:val="00615B89"/>
    <w:rsid w:val="00615BF1"/>
    <w:rsid w:val="00615CA4"/>
    <w:rsid w:val="00615E99"/>
    <w:rsid w:val="00615F39"/>
    <w:rsid w:val="00615FC5"/>
    <w:rsid w:val="00615FFF"/>
    <w:rsid w:val="00616106"/>
    <w:rsid w:val="006161B7"/>
    <w:rsid w:val="00616316"/>
    <w:rsid w:val="0061641D"/>
    <w:rsid w:val="006164F4"/>
    <w:rsid w:val="00616513"/>
    <w:rsid w:val="006165AD"/>
    <w:rsid w:val="00616CDA"/>
    <w:rsid w:val="00616D16"/>
    <w:rsid w:val="00616D7D"/>
    <w:rsid w:val="00616D91"/>
    <w:rsid w:val="00616E54"/>
    <w:rsid w:val="0061707D"/>
    <w:rsid w:val="006170A3"/>
    <w:rsid w:val="006171E2"/>
    <w:rsid w:val="00617599"/>
    <w:rsid w:val="00617670"/>
    <w:rsid w:val="006177D7"/>
    <w:rsid w:val="006178A3"/>
    <w:rsid w:val="00617A6D"/>
    <w:rsid w:val="00617B3B"/>
    <w:rsid w:val="00617E57"/>
    <w:rsid w:val="006201F5"/>
    <w:rsid w:val="0062022D"/>
    <w:rsid w:val="00620341"/>
    <w:rsid w:val="00620539"/>
    <w:rsid w:val="0062079A"/>
    <w:rsid w:val="006209D1"/>
    <w:rsid w:val="00620AAF"/>
    <w:rsid w:val="00620AE0"/>
    <w:rsid w:val="00620B84"/>
    <w:rsid w:val="00620B9D"/>
    <w:rsid w:val="00620CCC"/>
    <w:rsid w:val="00620D4C"/>
    <w:rsid w:val="00620DB2"/>
    <w:rsid w:val="00620F41"/>
    <w:rsid w:val="00620F78"/>
    <w:rsid w:val="00620FF3"/>
    <w:rsid w:val="0062124A"/>
    <w:rsid w:val="006213EF"/>
    <w:rsid w:val="00621439"/>
    <w:rsid w:val="0062143C"/>
    <w:rsid w:val="0062149D"/>
    <w:rsid w:val="00621616"/>
    <w:rsid w:val="006216C3"/>
    <w:rsid w:val="0062197D"/>
    <w:rsid w:val="006219DC"/>
    <w:rsid w:val="00621AFA"/>
    <w:rsid w:val="00621B37"/>
    <w:rsid w:val="00621BB0"/>
    <w:rsid w:val="00621BDF"/>
    <w:rsid w:val="00621C12"/>
    <w:rsid w:val="00621D55"/>
    <w:rsid w:val="00621E98"/>
    <w:rsid w:val="00621E9D"/>
    <w:rsid w:val="00621EFF"/>
    <w:rsid w:val="00621F0A"/>
    <w:rsid w:val="00621FC3"/>
    <w:rsid w:val="00622026"/>
    <w:rsid w:val="006220B8"/>
    <w:rsid w:val="00622381"/>
    <w:rsid w:val="0062245E"/>
    <w:rsid w:val="00622558"/>
    <w:rsid w:val="00622707"/>
    <w:rsid w:val="00622778"/>
    <w:rsid w:val="00622B16"/>
    <w:rsid w:val="00622BC4"/>
    <w:rsid w:val="00622C04"/>
    <w:rsid w:val="00622C31"/>
    <w:rsid w:val="00622E07"/>
    <w:rsid w:val="00622E71"/>
    <w:rsid w:val="00622EE5"/>
    <w:rsid w:val="00622FBF"/>
    <w:rsid w:val="0062308A"/>
    <w:rsid w:val="006230D1"/>
    <w:rsid w:val="006230EF"/>
    <w:rsid w:val="006231FA"/>
    <w:rsid w:val="0062326A"/>
    <w:rsid w:val="0062345C"/>
    <w:rsid w:val="00623596"/>
    <w:rsid w:val="006235C9"/>
    <w:rsid w:val="00623692"/>
    <w:rsid w:val="0062376B"/>
    <w:rsid w:val="00623960"/>
    <w:rsid w:val="00623A10"/>
    <w:rsid w:val="00623B09"/>
    <w:rsid w:val="00623BC2"/>
    <w:rsid w:val="00623C02"/>
    <w:rsid w:val="00623E47"/>
    <w:rsid w:val="00623F10"/>
    <w:rsid w:val="00623FD9"/>
    <w:rsid w:val="006240D1"/>
    <w:rsid w:val="0062419E"/>
    <w:rsid w:val="0062427A"/>
    <w:rsid w:val="006242E9"/>
    <w:rsid w:val="00624428"/>
    <w:rsid w:val="00624435"/>
    <w:rsid w:val="00624528"/>
    <w:rsid w:val="0062466F"/>
    <w:rsid w:val="00624691"/>
    <w:rsid w:val="00624728"/>
    <w:rsid w:val="006247B1"/>
    <w:rsid w:val="00624A3A"/>
    <w:rsid w:val="00624DC9"/>
    <w:rsid w:val="00624F3C"/>
    <w:rsid w:val="00624F83"/>
    <w:rsid w:val="00624FBA"/>
    <w:rsid w:val="006251D6"/>
    <w:rsid w:val="006252D6"/>
    <w:rsid w:val="00625324"/>
    <w:rsid w:val="00625382"/>
    <w:rsid w:val="00625486"/>
    <w:rsid w:val="00625489"/>
    <w:rsid w:val="006254A7"/>
    <w:rsid w:val="00625580"/>
    <w:rsid w:val="00625666"/>
    <w:rsid w:val="00625782"/>
    <w:rsid w:val="006258AE"/>
    <w:rsid w:val="00625A28"/>
    <w:rsid w:val="00625A8A"/>
    <w:rsid w:val="00625B80"/>
    <w:rsid w:val="00625D59"/>
    <w:rsid w:val="0062601A"/>
    <w:rsid w:val="006260E4"/>
    <w:rsid w:val="0062626E"/>
    <w:rsid w:val="0062637A"/>
    <w:rsid w:val="006263C6"/>
    <w:rsid w:val="00626427"/>
    <w:rsid w:val="006264F9"/>
    <w:rsid w:val="00626617"/>
    <w:rsid w:val="006267D3"/>
    <w:rsid w:val="00626A1E"/>
    <w:rsid w:val="00626ABC"/>
    <w:rsid w:val="00626AD8"/>
    <w:rsid w:val="00626B1A"/>
    <w:rsid w:val="00626BAB"/>
    <w:rsid w:val="00626C17"/>
    <w:rsid w:val="00626EE9"/>
    <w:rsid w:val="00626EF5"/>
    <w:rsid w:val="00626F16"/>
    <w:rsid w:val="00626F25"/>
    <w:rsid w:val="00626FA9"/>
    <w:rsid w:val="00626FDC"/>
    <w:rsid w:val="0062705C"/>
    <w:rsid w:val="0062705E"/>
    <w:rsid w:val="006271F3"/>
    <w:rsid w:val="006271FE"/>
    <w:rsid w:val="006272A8"/>
    <w:rsid w:val="00627321"/>
    <w:rsid w:val="006273D3"/>
    <w:rsid w:val="006274F3"/>
    <w:rsid w:val="0062750C"/>
    <w:rsid w:val="00627547"/>
    <w:rsid w:val="006276A1"/>
    <w:rsid w:val="00627739"/>
    <w:rsid w:val="006277BC"/>
    <w:rsid w:val="006278CD"/>
    <w:rsid w:val="00627AEB"/>
    <w:rsid w:val="00627B1F"/>
    <w:rsid w:val="00627CAA"/>
    <w:rsid w:val="00627DCE"/>
    <w:rsid w:val="00627DED"/>
    <w:rsid w:val="00627FAB"/>
    <w:rsid w:val="00630255"/>
    <w:rsid w:val="00630283"/>
    <w:rsid w:val="00630385"/>
    <w:rsid w:val="006303C6"/>
    <w:rsid w:val="0063042E"/>
    <w:rsid w:val="006304B8"/>
    <w:rsid w:val="006305D5"/>
    <w:rsid w:val="006305DE"/>
    <w:rsid w:val="006306FF"/>
    <w:rsid w:val="00630837"/>
    <w:rsid w:val="00630AC5"/>
    <w:rsid w:val="00630E9F"/>
    <w:rsid w:val="00631159"/>
    <w:rsid w:val="00631206"/>
    <w:rsid w:val="0063130A"/>
    <w:rsid w:val="006313EE"/>
    <w:rsid w:val="00631494"/>
    <w:rsid w:val="0063151E"/>
    <w:rsid w:val="0063152E"/>
    <w:rsid w:val="006316AB"/>
    <w:rsid w:val="006317E3"/>
    <w:rsid w:val="00631829"/>
    <w:rsid w:val="00631848"/>
    <w:rsid w:val="0063186D"/>
    <w:rsid w:val="006318E5"/>
    <w:rsid w:val="00631902"/>
    <w:rsid w:val="00631FF8"/>
    <w:rsid w:val="006321C2"/>
    <w:rsid w:val="0063233B"/>
    <w:rsid w:val="00632487"/>
    <w:rsid w:val="006325D8"/>
    <w:rsid w:val="00632625"/>
    <w:rsid w:val="00632A97"/>
    <w:rsid w:val="00632B1C"/>
    <w:rsid w:val="00632B41"/>
    <w:rsid w:val="00632BCD"/>
    <w:rsid w:val="00632C4C"/>
    <w:rsid w:val="00632CBA"/>
    <w:rsid w:val="00632E77"/>
    <w:rsid w:val="00632E95"/>
    <w:rsid w:val="006330D9"/>
    <w:rsid w:val="00633193"/>
    <w:rsid w:val="00633195"/>
    <w:rsid w:val="006334C9"/>
    <w:rsid w:val="00633533"/>
    <w:rsid w:val="0063375C"/>
    <w:rsid w:val="00633876"/>
    <w:rsid w:val="00633878"/>
    <w:rsid w:val="00633956"/>
    <w:rsid w:val="00633997"/>
    <w:rsid w:val="006339FF"/>
    <w:rsid w:val="00633BA3"/>
    <w:rsid w:val="00633C04"/>
    <w:rsid w:val="00633CA7"/>
    <w:rsid w:val="00633F15"/>
    <w:rsid w:val="00633F76"/>
    <w:rsid w:val="006340A4"/>
    <w:rsid w:val="006340E9"/>
    <w:rsid w:val="006340F0"/>
    <w:rsid w:val="006346AC"/>
    <w:rsid w:val="006346D0"/>
    <w:rsid w:val="006347E6"/>
    <w:rsid w:val="006347EE"/>
    <w:rsid w:val="006348FB"/>
    <w:rsid w:val="00634961"/>
    <w:rsid w:val="00634A3C"/>
    <w:rsid w:val="00634E83"/>
    <w:rsid w:val="00634ED1"/>
    <w:rsid w:val="00634FAE"/>
    <w:rsid w:val="00635062"/>
    <w:rsid w:val="0063520D"/>
    <w:rsid w:val="0063522F"/>
    <w:rsid w:val="00635264"/>
    <w:rsid w:val="006354B2"/>
    <w:rsid w:val="00635512"/>
    <w:rsid w:val="006355FF"/>
    <w:rsid w:val="006356C8"/>
    <w:rsid w:val="00635AB9"/>
    <w:rsid w:val="00635AC1"/>
    <w:rsid w:val="00635B64"/>
    <w:rsid w:val="00635BE7"/>
    <w:rsid w:val="00635C58"/>
    <w:rsid w:val="00635CA4"/>
    <w:rsid w:val="00635D21"/>
    <w:rsid w:val="00635D56"/>
    <w:rsid w:val="00635D85"/>
    <w:rsid w:val="00635EBA"/>
    <w:rsid w:val="00635FDA"/>
    <w:rsid w:val="006360EA"/>
    <w:rsid w:val="0063613A"/>
    <w:rsid w:val="0063620F"/>
    <w:rsid w:val="006363A8"/>
    <w:rsid w:val="006363F9"/>
    <w:rsid w:val="006364F1"/>
    <w:rsid w:val="0063674A"/>
    <w:rsid w:val="0063681B"/>
    <w:rsid w:val="00636955"/>
    <w:rsid w:val="00636B0D"/>
    <w:rsid w:val="00636DEC"/>
    <w:rsid w:val="0063720C"/>
    <w:rsid w:val="00637307"/>
    <w:rsid w:val="006373D7"/>
    <w:rsid w:val="0063752F"/>
    <w:rsid w:val="006375C5"/>
    <w:rsid w:val="006375CC"/>
    <w:rsid w:val="00637668"/>
    <w:rsid w:val="00637787"/>
    <w:rsid w:val="00637964"/>
    <w:rsid w:val="00637AFE"/>
    <w:rsid w:val="00637B4C"/>
    <w:rsid w:val="00637B64"/>
    <w:rsid w:val="00637C55"/>
    <w:rsid w:val="00637C9C"/>
    <w:rsid w:val="00637D01"/>
    <w:rsid w:val="00637E20"/>
    <w:rsid w:val="00637ECA"/>
    <w:rsid w:val="00637F4B"/>
    <w:rsid w:val="00640046"/>
    <w:rsid w:val="00640081"/>
    <w:rsid w:val="00640165"/>
    <w:rsid w:val="006402E6"/>
    <w:rsid w:val="006402F5"/>
    <w:rsid w:val="00640309"/>
    <w:rsid w:val="00640399"/>
    <w:rsid w:val="006404C3"/>
    <w:rsid w:val="00640573"/>
    <w:rsid w:val="00640580"/>
    <w:rsid w:val="006405AC"/>
    <w:rsid w:val="0064073E"/>
    <w:rsid w:val="00640B87"/>
    <w:rsid w:val="00640E13"/>
    <w:rsid w:val="00640E60"/>
    <w:rsid w:val="00640E69"/>
    <w:rsid w:val="00640F00"/>
    <w:rsid w:val="00640F09"/>
    <w:rsid w:val="0064104B"/>
    <w:rsid w:val="0064116D"/>
    <w:rsid w:val="006411B6"/>
    <w:rsid w:val="006411DF"/>
    <w:rsid w:val="0064128A"/>
    <w:rsid w:val="00641304"/>
    <w:rsid w:val="0064136B"/>
    <w:rsid w:val="0064145E"/>
    <w:rsid w:val="006414C6"/>
    <w:rsid w:val="006416FE"/>
    <w:rsid w:val="006417FD"/>
    <w:rsid w:val="00641D1B"/>
    <w:rsid w:val="006420F5"/>
    <w:rsid w:val="00642158"/>
    <w:rsid w:val="006421DE"/>
    <w:rsid w:val="0064229A"/>
    <w:rsid w:val="006422AB"/>
    <w:rsid w:val="006422C9"/>
    <w:rsid w:val="006423F7"/>
    <w:rsid w:val="0064241B"/>
    <w:rsid w:val="006425C8"/>
    <w:rsid w:val="00642615"/>
    <w:rsid w:val="0064269B"/>
    <w:rsid w:val="006426B4"/>
    <w:rsid w:val="0064272C"/>
    <w:rsid w:val="0064279E"/>
    <w:rsid w:val="006427FB"/>
    <w:rsid w:val="00642810"/>
    <w:rsid w:val="00642A7D"/>
    <w:rsid w:val="00642D1D"/>
    <w:rsid w:val="00642D60"/>
    <w:rsid w:val="00642D72"/>
    <w:rsid w:val="00642DE7"/>
    <w:rsid w:val="00642EF2"/>
    <w:rsid w:val="00642F2F"/>
    <w:rsid w:val="00643067"/>
    <w:rsid w:val="00643123"/>
    <w:rsid w:val="00643291"/>
    <w:rsid w:val="00643772"/>
    <w:rsid w:val="006437D6"/>
    <w:rsid w:val="0064390B"/>
    <w:rsid w:val="00643914"/>
    <w:rsid w:val="00643C2C"/>
    <w:rsid w:val="00643CB1"/>
    <w:rsid w:val="00643CD3"/>
    <w:rsid w:val="00643D71"/>
    <w:rsid w:val="00643D90"/>
    <w:rsid w:val="00643FBF"/>
    <w:rsid w:val="0064405E"/>
    <w:rsid w:val="006440AE"/>
    <w:rsid w:val="006442CF"/>
    <w:rsid w:val="00644558"/>
    <w:rsid w:val="00644578"/>
    <w:rsid w:val="006445B4"/>
    <w:rsid w:val="0064460F"/>
    <w:rsid w:val="00644655"/>
    <w:rsid w:val="00644694"/>
    <w:rsid w:val="0064486D"/>
    <w:rsid w:val="0064491D"/>
    <w:rsid w:val="00644A03"/>
    <w:rsid w:val="00644AB7"/>
    <w:rsid w:val="00644AC2"/>
    <w:rsid w:val="00644BC1"/>
    <w:rsid w:val="00644D14"/>
    <w:rsid w:val="00644E21"/>
    <w:rsid w:val="00644E65"/>
    <w:rsid w:val="00644EF7"/>
    <w:rsid w:val="00644F34"/>
    <w:rsid w:val="00644F4A"/>
    <w:rsid w:val="00645024"/>
    <w:rsid w:val="00645033"/>
    <w:rsid w:val="00645108"/>
    <w:rsid w:val="00645186"/>
    <w:rsid w:val="006452BC"/>
    <w:rsid w:val="006452C3"/>
    <w:rsid w:val="006452F0"/>
    <w:rsid w:val="00645322"/>
    <w:rsid w:val="006454C1"/>
    <w:rsid w:val="006454D7"/>
    <w:rsid w:val="00645673"/>
    <w:rsid w:val="006456DB"/>
    <w:rsid w:val="00645760"/>
    <w:rsid w:val="00645804"/>
    <w:rsid w:val="0064586C"/>
    <w:rsid w:val="006459AC"/>
    <w:rsid w:val="00645B3A"/>
    <w:rsid w:val="00645B4B"/>
    <w:rsid w:val="00645BE3"/>
    <w:rsid w:val="00645C72"/>
    <w:rsid w:val="00645D8B"/>
    <w:rsid w:val="0064605E"/>
    <w:rsid w:val="006460A5"/>
    <w:rsid w:val="006460E8"/>
    <w:rsid w:val="0064624B"/>
    <w:rsid w:val="0064638D"/>
    <w:rsid w:val="00646503"/>
    <w:rsid w:val="006465C6"/>
    <w:rsid w:val="0064669F"/>
    <w:rsid w:val="00646747"/>
    <w:rsid w:val="00646802"/>
    <w:rsid w:val="0064687E"/>
    <w:rsid w:val="00646930"/>
    <w:rsid w:val="00646BA4"/>
    <w:rsid w:val="00646BD8"/>
    <w:rsid w:val="00646C5C"/>
    <w:rsid w:val="00646FF4"/>
    <w:rsid w:val="0064705A"/>
    <w:rsid w:val="006470B8"/>
    <w:rsid w:val="006471F4"/>
    <w:rsid w:val="00647629"/>
    <w:rsid w:val="0064777C"/>
    <w:rsid w:val="0064777F"/>
    <w:rsid w:val="00647839"/>
    <w:rsid w:val="00647974"/>
    <w:rsid w:val="00647978"/>
    <w:rsid w:val="006479AA"/>
    <w:rsid w:val="006479C3"/>
    <w:rsid w:val="00647C1A"/>
    <w:rsid w:val="00647C4A"/>
    <w:rsid w:val="00647DA6"/>
    <w:rsid w:val="00647E39"/>
    <w:rsid w:val="00647EB8"/>
    <w:rsid w:val="00647FE9"/>
    <w:rsid w:val="00650046"/>
    <w:rsid w:val="0065044D"/>
    <w:rsid w:val="006504F2"/>
    <w:rsid w:val="006505D6"/>
    <w:rsid w:val="00650760"/>
    <w:rsid w:val="00650787"/>
    <w:rsid w:val="0065087F"/>
    <w:rsid w:val="006508CC"/>
    <w:rsid w:val="006508DD"/>
    <w:rsid w:val="006508EA"/>
    <w:rsid w:val="00650B58"/>
    <w:rsid w:val="00650B68"/>
    <w:rsid w:val="00650BCC"/>
    <w:rsid w:val="00650BD0"/>
    <w:rsid w:val="00650C17"/>
    <w:rsid w:val="00650C2C"/>
    <w:rsid w:val="00650D29"/>
    <w:rsid w:val="00650E48"/>
    <w:rsid w:val="00650F11"/>
    <w:rsid w:val="00650F5B"/>
    <w:rsid w:val="00651077"/>
    <w:rsid w:val="006510F3"/>
    <w:rsid w:val="0065113F"/>
    <w:rsid w:val="00651143"/>
    <w:rsid w:val="006511E4"/>
    <w:rsid w:val="00651226"/>
    <w:rsid w:val="006512F7"/>
    <w:rsid w:val="0065138F"/>
    <w:rsid w:val="006513CF"/>
    <w:rsid w:val="006514AB"/>
    <w:rsid w:val="006514D5"/>
    <w:rsid w:val="00651678"/>
    <w:rsid w:val="0065179E"/>
    <w:rsid w:val="00651836"/>
    <w:rsid w:val="00651A25"/>
    <w:rsid w:val="00651A2F"/>
    <w:rsid w:val="00651A47"/>
    <w:rsid w:val="00651AEB"/>
    <w:rsid w:val="00651BCF"/>
    <w:rsid w:val="00651C80"/>
    <w:rsid w:val="00651CD2"/>
    <w:rsid w:val="00651D6E"/>
    <w:rsid w:val="00651D6F"/>
    <w:rsid w:val="00651E49"/>
    <w:rsid w:val="00651EA4"/>
    <w:rsid w:val="00651EC7"/>
    <w:rsid w:val="00652152"/>
    <w:rsid w:val="006521E3"/>
    <w:rsid w:val="00652238"/>
    <w:rsid w:val="006522AF"/>
    <w:rsid w:val="006522D4"/>
    <w:rsid w:val="006524FE"/>
    <w:rsid w:val="00652784"/>
    <w:rsid w:val="0065278E"/>
    <w:rsid w:val="006528ED"/>
    <w:rsid w:val="00652B1F"/>
    <w:rsid w:val="00652B63"/>
    <w:rsid w:val="00652CD6"/>
    <w:rsid w:val="00652D1E"/>
    <w:rsid w:val="00652D59"/>
    <w:rsid w:val="00652EE8"/>
    <w:rsid w:val="00652EF1"/>
    <w:rsid w:val="0065306D"/>
    <w:rsid w:val="00653090"/>
    <w:rsid w:val="006531AD"/>
    <w:rsid w:val="00653481"/>
    <w:rsid w:val="00653610"/>
    <w:rsid w:val="006536C8"/>
    <w:rsid w:val="00653874"/>
    <w:rsid w:val="00653875"/>
    <w:rsid w:val="006538C8"/>
    <w:rsid w:val="0065398E"/>
    <w:rsid w:val="00653A0F"/>
    <w:rsid w:val="00653C91"/>
    <w:rsid w:val="00653D41"/>
    <w:rsid w:val="00653DD0"/>
    <w:rsid w:val="00653EC9"/>
    <w:rsid w:val="00654070"/>
    <w:rsid w:val="00654092"/>
    <w:rsid w:val="006540A3"/>
    <w:rsid w:val="00654449"/>
    <w:rsid w:val="00654550"/>
    <w:rsid w:val="00654627"/>
    <w:rsid w:val="006546A6"/>
    <w:rsid w:val="00654706"/>
    <w:rsid w:val="0065475C"/>
    <w:rsid w:val="00654824"/>
    <w:rsid w:val="006548E6"/>
    <w:rsid w:val="006549F4"/>
    <w:rsid w:val="00654B57"/>
    <w:rsid w:val="00654C57"/>
    <w:rsid w:val="00654E01"/>
    <w:rsid w:val="00654E96"/>
    <w:rsid w:val="00654EF4"/>
    <w:rsid w:val="00654F17"/>
    <w:rsid w:val="00654F80"/>
    <w:rsid w:val="00654F8F"/>
    <w:rsid w:val="00655081"/>
    <w:rsid w:val="00655149"/>
    <w:rsid w:val="006551AD"/>
    <w:rsid w:val="006552ED"/>
    <w:rsid w:val="0065546F"/>
    <w:rsid w:val="0065580B"/>
    <w:rsid w:val="0065589F"/>
    <w:rsid w:val="00655BB8"/>
    <w:rsid w:val="00655C81"/>
    <w:rsid w:val="00655C8D"/>
    <w:rsid w:val="00655CEA"/>
    <w:rsid w:val="00655DFF"/>
    <w:rsid w:val="00655F12"/>
    <w:rsid w:val="006560D4"/>
    <w:rsid w:val="0065616B"/>
    <w:rsid w:val="006563FC"/>
    <w:rsid w:val="006564F8"/>
    <w:rsid w:val="00656513"/>
    <w:rsid w:val="0065652F"/>
    <w:rsid w:val="006566D2"/>
    <w:rsid w:val="006567D7"/>
    <w:rsid w:val="006569CB"/>
    <w:rsid w:val="00656A14"/>
    <w:rsid w:val="00656A5C"/>
    <w:rsid w:val="00656B29"/>
    <w:rsid w:val="00656C7D"/>
    <w:rsid w:val="00656CD0"/>
    <w:rsid w:val="00656D5F"/>
    <w:rsid w:val="00656ED4"/>
    <w:rsid w:val="00656F32"/>
    <w:rsid w:val="0065704F"/>
    <w:rsid w:val="00657073"/>
    <w:rsid w:val="006570CA"/>
    <w:rsid w:val="0065720E"/>
    <w:rsid w:val="00657392"/>
    <w:rsid w:val="0065749D"/>
    <w:rsid w:val="006574D6"/>
    <w:rsid w:val="006574D8"/>
    <w:rsid w:val="006574E9"/>
    <w:rsid w:val="006575E6"/>
    <w:rsid w:val="00657647"/>
    <w:rsid w:val="0065768F"/>
    <w:rsid w:val="00657746"/>
    <w:rsid w:val="0065779E"/>
    <w:rsid w:val="006578C5"/>
    <w:rsid w:val="006579B1"/>
    <w:rsid w:val="00657AF3"/>
    <w:rsid w:val="00657C14"/>
    <w:rsid w:val="00657C62"/>
    <w:rsid w:val="00660186"/>
    <w:rsid w:val="00660269"/>
    <w:rsid w:val="006603C6"/>
    <w:rsid w:val="00660446"/>
    <w:rsid w:val="006606F0"/>
    <w:rsid w:val="0066090B"/>
    <w:rsid w:val="00660A13"/>
    <w:rsid w:val="00660D39"/>
    <w:rsid w:val="00660D8C"/>
    <w:rsid w:val="00660E5A"/>
    <w:rsid w:val="006610E3"/>
    <w:rsid w:val="00661159"/>
    <w:rsid w:val="00661220"/>
    <w:rsid w:val="0066123A"/>
    <w:rsid w:val="0066138C"/>
    <w:rsid w:val="006614AD"/>
    <w:rsid w:val="0066175C"/>
    <w:rsid w:val="00661807"/>
    <w:rsid w:val="00661884"/>
    <w:rsid w:val="00661BBF"/>
    <w:rsid w:val="00661D17"/>
    <w:rsid w:val="00661D7C"/>
    <w:rsid w:val="00661E45"/>
    <w:rsid w:val="00661E8E"/>
    <w:rsid w:val="00661EFC"/>
    <w:rsid w:val="00661FAE"/>
    <w:rsid w:val="00661FF9"/>
    <w:rsid w:val="0066200F"/>
    <w:rsid w:val="00662198"/>
    <w:rsid w:val="006622A2"/>
    <w:rsid w:val="006622D0"/>
    <w:rsid w:val="00662324"/>
    <w:rsid w:val="00662466"/>
    <w:rsid w:val="00662630"/>
    <w:rsid w:val="00662770"/>
    <w:rsid w:val="006627D6"/>
    <w:rsid w:val="00662845"/>
    <w:rsid w:val="0066299A"/>
    <w:rsid w:val="00662AA2"/>
    <w:rsid w:val="00662BA7"/>
    <w:rsid w:val="00662CDF"/>
    <w:rsid w:val="00663097"/>
    <w:rsid w:val="006632F7"/>
    <w:rsid w:val="006633C3"/>
    <w:rsid w:val="006634A5"/>
    <w:rsid w:val="006636E7"/>
    <w:rsid w:val="006636F6"/>
    <w:rsid w:val="0066374E"/>
    <w:rsid w:val="00663A66"/>
    <w:rsid w:val="00663AD4"/>
    <w:rsid w:val="00663AD5"/>
    <w:rsid w:val="00663DE0"/>
    <w:rsid w:val="00663DE8"/>
    <w:rsid w:val="00663E99"/>
    <w:rsid w:val="00663EAA"/>
    <w:rsid w:val="00663EC0"/>
    <w:rsid w:val="00663F5B"/>
    <w:rsid w:val="006640E0"/>
    <w:rsid w:val="00664255"/>
    <w:rsid w:val="006642BD"/>
    <w:rsid w:val="0066430E"/>
    <w:rsid w:val="006643D6"/>
    <w:rsid w:val="00664424"/>
    <w:rsid w:val="0066445F"/>
    <w:rsid w:val="00664492"/>
    <w:rsid w:val="006644BC"/>
    <w:rsid w:val="0066453E"/>
    <w:rsid w:val="00664603"/>
    <w:rsid w:val="0066481E"/>
    <w:rsid w:val="00664876"/>
    <w:rsid w:val="00664A2A"/>
    <w:rsid w:val="00664C3C"/>
    <w:rsid w:val="00664C6C"/>
    <w:rsid w:val="00664C98"/>
    <w:rsid w:val="00664D29"/>
    <w:rsid w:val="00664DC6"/>
    <w:rsid w:val="00664EBC"/>
    <w:rsid w:val="00664F9D"/>
    <w:rsid w:val="00665000"/>
    <w:rsid w:val="006650A7"/>
    <w:rsid w:val="00665178"/>
    <w:rsid w:val="006651AB"/>
    <w:rsid w:val="006651D7"/>
    <w:rsid w:val="006651E1"/>
    <w:rsid w:val="006652A7"/>
    <w:rsid w:val="00665310"/>
    <w:rsid w:val="00665348"/>
    <w:rsid w:val="00665505"/>
    <w:rsid w:val="006656ED"/>
    <w:rsid w:val="00665BBF"/>
    <w:rsid w:val="00665D8A"/>
    <w:rsid w:val="00665D90"/>
    <w:rsid w:val="00665F21"/>
    <w:rsid w:val="00666121"/>
    <w:rsid w:val="00666127"/>
    <w:rsid w:val="00666155"/>
    <w:rsid w:val="00666346"/>
    <w:rsid w:val="006663A6"/>
    <w:rsid w:val="006663A7"/>
    <w:rsid w:val="0066643F"/>
    <w:rsid w:val="0066652E"/>
    <w:rsid w:val="00666619"/>
    <w:rsid w:val="00666631"/>
    <w:rsid w:val="00666791"/>
    <w:rsid w:val="00666795"/>
    <w:rsid w:val="006667AC"/>
    <w:rsid w:val="006667C9"/>
    <w:rsid w:val="006667FF"/>
    <w:rsid w:val="006668D1"/>
    <w:rsid w:val="00666A02"/>
    <w:rsid w:val="00666B88"/>
    <w:rsid w:val="00666D1A"/>
    <w:rsid w:val="00666D58"/>
    <w:rsid w:val="00666EFE"/>
    <w:rsid w:val="00667131"/>
    <w:rsid w:val="006672F5"/>
    <w:rsid w:val="0066740C"/>
    <w:rsid w:val="00667537"/>
    <w:rsid w:val="006675E3"/>
    <w:rsid w:val="006675FF"/>
    <w:rsid w:val="00667897"/>
    <w:rsid w:val="00667A08"/>
    <w:rsid w:val="00667A9D"/>
    <w:rsid w:val="00667C44"/>
    <w:rsid w:val="00667C4E"/>
    <w:rsid w:val="00667C6E"/>
    <w:rsid w:val="00667CB7"/>
    <w:rsid w:val="00667D7E"/>
    <w:rsid w:val="00667E77"/>
    <w:rsid w:val="00667EAB"/>
    <w:rsid w:val="006700CC"/>
    <w:rsid w:val="00670116"/>
    <w:rsid w:val="006701C0"/>
    <w:rsid w:val="00670209"/>
    <w:rsid w:val="00670248"/>
    <w:rsid w:val="00670313"/>
    <w:rsid w:val="00670340"/>
    <w:rsid w:val="00670348"/>
    <w:rsid w:val="0067035F"/>
    <w:rsid w:val="006704C8"/>
    <w:rsid w:val="0067057D"/>
    <w:rsid w:val="006706BA"/>
    <w:rsid w:val="006707DC"/>
    <w:rsid w:val="00670AD2"/>
    <w:rsid w:val="00670B04"/>
    <w:rsid w:val="00670B74"/>
    <w:rsid w:val="00670BE5"/>
    <w:rsid w:val="00670DDA"/>
    <w:rsid w:val="0067103C"/>
    <w:rsid w:val="006710E9"/>
    <w:rsid w:val="00671247"/>
    <w:rsid w:val="006712F7"/>
    <w:rsid w:val="0067130F"/>
    <w:rsid w:val="00671320"/>
    <w:rsid w:val="00671381"/>
    <w:rsid w:val="006713C7"/>
    <w:rsid w:val="00671401"/>
    <w:rsid w:val="0067146C"/>
    <w:rsid w:val="00671538"/>
    <w:rsid w:val="006715E1"/>
    <w:rsid w:val="006716D1"/>
    <w:rsid w:val="0067192A"/>
    <w:rsid w:val="00671982"/>
    <w:rsid w:val="006719BF"/>
    <w:rsid w:val="00671A11"/>
    <w:rsid w:val="00671A78"/>
    <w:rsid w:val="00671A8A"/>
    <w:rsid w:val="00671B2E"/>
    <w:rsid w:val="00671BAB"/>
    <w:rsid w:val="00671C7A"/>
    <w:rsid w:val="00671D7C"/>
    <w:rsid w:val="00671EEB"/>
    <w:rsid w:val="0067213E"/>
    <w:rsid w:val="006721C9"/>
    <w:rsid w:val="006721F3"/>
    <w:rsid w:val="006723BE"/>
    <w:rsid w:val="00672412"/>
    <w:rsid w:val="00672500"/>
    <w:rsid w:val="00672746"/>
    <w:rsid w:val="00672A4E"/>
    <w:rsid w:val="00672AEB"/>
    <w:rsid w:val="00672AFE"/>
    <w:rsid w:val="00672B37"/>
    <w:rsid w:val="00672C84"/>
    <w:rsid w:val="00672CD9"/>
    <w:rsid w:val="00672F1E"/>
    <w:rsid w:val="00672F8F"/>
    <w:rsid w:val="006730E2"/>
    <w:rsid w:val="00673128"/>
    <w:rsid w:val="00673348"/>
    <w:rsid w:val="0067337C"/>
    <w:rsid w:val="006733A4"/>
    <w:rsid w:val="0067341F"/>
    <w:rsid w:val="00673445"/>
    <w:rsid w:val="0067360F"/>
    <w:rsid w:val="006736F2"/>
    <w:rsid w:val="0067380E"/>
    <w:rsid w:val="00673B75"/>
    <w:rsid w:val="00673B9A"/>
    <w:rsid w:val="00673BAD"/>
    <w:rsid w:val="00673C0D"/>
    <w:rsid w:val="00673CB1"/>
    <w:rsid w:val="00673D65"/>
    <w:rsid w:val="00673D88"/>
    <w:rsid w:val="00673FE9"/>
    <w:rsid w:val="0067406C"/>
    <w:rsid w:val="00674074"/>
    <w:rsid w:val="006740DD"/>
    <w:rsid w:val="0067419F"/>
    <w:rsid w:val="006743BF"/>
    <w:rsid w:val="00674408"/>
    <w:rsid w:val="006744F0"/>
    <w:rsid w:val="006744FB"/>
    <w:rsid w:val="006747E8"/>
    <w:rsid w:val="006748D9"/>
    <w:rsid w:val="006749D1"/>
    <w:rsid w:val="00674B40"/>
    <w:rsid w:val="00674BDC"/>
    <w:rsid w:val="00674E57"/>
    <w:rsid w:val="00674EF7"/>
    <w:rsid w:val="00674FC7"/>
    <w:rsid w:val="00675012"/>
    <w:rsid w:val="006750F8"/>
    <w:rsid w:val="006752F0"/>
    <w:rsid w:val="00675476"/>
    <w:rsid w:val="006755A1"/>
    <w:rsid w:val="006755C4"/>
    <w:rsid w:val="006756BB"/>
    <w:rsid w:val="00675701"/>
    <w:rsid w:val="0067593F"/>
    <w:rsid w:val="00675AF4"/>
    <w:rsid w:val="00675C21"/>
    <w:rsid w:val="00675C34"/>
    <w:rsid w:val="00675D93"/>
    <w:rsid w:val="00675E07"/>
    <w:rsid w:val="00675E11"/>
    <w:rsid w:val="00675EB0"/>
    <w:rsid w:val="00675EE6"/>
    <w:rsid w:val="00675EFB"/>
    <w:rsid w:val="00675FBD"/>
    <w:rsid w:val="00676001"/>
    <w:rsid w:val="00676428"/>
    <w:rsid w:val="0067642C"/>
    <w:rsid w:val="006766C7"/>
    <w:rsid w:val="0067674A"/>
    <w:rsid w:val="00676848"/>
    <w:rsid w:val="006768AA"/>
    <w:rsid w:val="006768E0"/>
    <w:rsid w:val="00676F0A"/>
    <w:rsid w:val="00676F5C"/>
    <w:rsid w:val="00676FFC"/>
    <w:rsid w:val="006771F2"/>
    <w:rsid w:val="0067724B"/>
    <w:rsid w:val="006772F9"/>
    <w:rsid w:val="006773FD"/>
    <w:rsid w:val="006774DE"/>
    <w:rsid w:val="00677591"/>
    <w:rsid w:val="006775F1"/>
    <w:rsid w:val="0067763F"/>
    <w:rsid w:val="00677653"/>
    <w:rsid w:val="00677795"/>
    <w:rsid w:val="0067790A"/>
    <w:rsid w:val="00677974"/>
    <w:rsid w:val="00677978"/>
    <w:rsid w:val="00677A4E"/>
    <w:rsid w:val="00677A75"/>
    <w:rsid w:val="00677AC5"/>
    <w:rsid w:val="00677AE9"/>
    <w:rsid w:val="00677AF7"/>
    <w:rsid w:val="00677D3F"/>
    <w:rsid w:val="00677DD3"/>
    <w:rsid w:val="00680005"/>
    <w:rsid w:val="0068010A"/>
    <w:rsid w:val="0068013C"/>
    <w:rsid w:val="0068019F"/>
    <w:rsid w:val="006801E5"/>
    <w:rsid w:val="00680211"/>
    <w:rsid w:val="00680371"/>
    <w:rsid w:val="0068045E"/>
    <w:rsid w:val="0068051C"/>
    <w:rsid w:val="00680722"/>
    <w:rsid w:val="006807B5"/>
    <w:rsid w:val="00680846"/>
    <w:rsid w:val="00680ABF"/>
    <w:rsid w:val="00680ADC"/>
    <w:rsid w:val="00680B0A"/>
    <w:rsid w:val="00680CD3"/>
    <w:rsid w:val="00680E58"/>
    <w:rsid w:val="00680F31"/>
    <w:rsid w:val="00680FDB"/>
    <w:rsid w:val="00681008"/>
    <w:rsid w:val="00681040"/>
    <w:rsid w:val="006810BC"/>
    <w:rsid w:val="00681157"/>
    <w:rsid w:val="0068135E"/>
    <w:rsid w:val="006814B6"/>
    <w:rsid w:val="0068164B"/>
    <w:rsid w:val="0068172F"/>
    <w:rsid w:val="00681880"/>
    <w:rsid w:val="00681892"/>
    <w:rsid w:val="00681A01"/>
    <w:rsid w:val="00681A61"/>
    <w:rsid w:val="00681A9C"/>
    <w:rsid w:val="00681B82"/>
    <w:rsid w:val="00681D18"/>
    <w:rsid w:val="00681F4D"/>
    <w:rsid w:val="00681FC8"/>
    <w:rsid w:val="006820B5"/>
    <w:rsid w:val="0068226B"/>
    <w:rsid w:val="0068235F"/>
    <w:rsid w:val="0068240F"/>
    <w:rsid w:val="00682416"/>
    <w:rsid w:val="006826CC"/>
    <w:rsid w:val="00682916"/>
    <w:rsid w:val="006829AB"/>
    <w:rsid w:val="006829E1"/>
    <w:rsid w:val="00682B1B"/>
    <w:rsid w:val="00682B40"/>
    <w:rsid w:val="00682BA4"/>
    <w:rsid w:val="00682C02"/>
    <w:rsid w:val="00682C55"/>
    <w:rsid w:val="00682C95"/>
    <w:rsid w:val="00682D58"/>
    <w:rsid w:val="00683017"/>
    <w:rsid w:val="00683027"/>
    <w:rsid w:val="0068303A"/>
    <w:rsid w:val="006831B7"/>
    <w:rsid w:val="006831E3"/>
    <w:rsid w:val="006832D3"/>
    <w:rsid w:val="006833DB"/>
    <w:rsid w:val="00683419"/>
    <w:rsid w:val="00683504"/>
    <w:rsid w:val="00683542"/>
    <w:rsid w:val="00683758"/>
    <w:rsid w:val="006837B3"/>
    <w:rsid w:val="006837B8"/>
    <w:rsid w:val="0068388B"/>
    <w:rsid w:val="00683B9E"/>
    <w:rsid w:val="00683E23"/>
    <w:rsid w:val="00684210"/>
    <w:rsid w:val="00684244"/>
    <w:rsid w:val="00684329"/>
    <w:rsid w:val="0068437F"/>
    <w:rsid w:val="00684766"/>
    <w:rsid w:val="00684925"/>
    <w:rsid w:val="00684A21"/>
    <w:rsid w:val="00684BB0"/>
    <w:rsid w:val="00684D31"/>
    <w:rsid w:val="00684E83"/>
    <w:rsid w:val="00685090"/>
    <w:rsid w:val="006850FF"/>
    <w:rsid w:val="00685173"/>
    <w:rsid w:val="0068531A"/>
    <w:rsid w:val="006853A1"/>
    <w:rsid w:val="006854F0"/>
    <w:rsid w:val="0068563D"/>
    <w:rsid w:val="00685733"/>
    <w:rsid w:val="006858AC"/>
    <w:rsid w:val="00685918"/>
    <w:rsid w:val="00685927"/>
    <w:rsid w:val="00685A96"/>
    <w:rsid w:val="00685D04"/>
    <w:rsid w:val="00685DBE"/>
    <w:rsid w:val="00685F23"/>
    <w:rsid w:val="0068603D"/>
    <w:rsid w:val="00686212"/>
    <w:rsid w:val="00686295"/>
    <w:rsid w:val="006862A4"/>
    <w:rsid w:val="00686364"/>
    <w:rsid w:val="006863A5"/>
    <w:rsid w:val="0068643E"/>
    <w:rsid w:val="006864AF"/>
    <w:rsid w:val="006864E8"/>
    <w:rsid w:val="006867D3"/>
    <w:rsid w:val="00686BDC"/>
    <w:rsid w:val="00686F66"/>
    <w:rsid w:val="0068705A"/>
    <w:rsid w:val="00687073"/>
    <w:rsid w:val="006870F1"/>
    <w:rsid w:val="00687139"/>
    <w:rsid w:val="006871C0"/>
    <w:rsid w:val="006871C4"/>
    <w:rsid w:val="00687295"/>
    <w:rsid w:val="006872CE"/>
    <w:rsid w:val="0068746C"/>
    <w:rsid w:val="006875EB"/>
    <w:rsid w:val="00687669"/>
    <w:rsid w:val="00687808"/>
    <w:rsid w:val="00687811"/>
    <w:rsid w:val="006878FF"/>
    <w:rsid w:val="0068799D"/>
    <w:rsid w:val="00687A79"/>
    <w:rsid w:val="00687A9C"/>
    <w:rsid w:val="00687B95"/>
    <w:rsid w:val="00687D05"/>
    <w:rsid w:val="00687F47"/>
    <w:rsid w:val="00690163"/>
    <w:rsid w:val="00690229"/>
    <w:rsid w:val="006902FD"/>
    <w:rsid w:val="00690501"/>
    <w:rsid w:val="00690599"/>
    <w:rsid w:val="00690987"/>
    <w:rsid w:val="00690B2E"/>
    <w:rsid w:val="00690BA1"/>
    <w:rsid w:val="00690DE0"/>
    <w:rsid w:val="00690EC2"/>
    <w:rsid w:val="00690FE3"/>
    <w:rsid w:val="0069126C"/>
    <w:rsid w:val="00691286"/>
    <w:rsid w:val="0069133E"/>
    <w:rsid w:val="0069152B"/>
    <w:rsid w:val="0069161C"/>
    <w:rsid w:val="0069175F"/>
    <w:rsid w:val="006917A3"/>
    <w:rsid w:val="006917D7"/>
    <w:rsid w:val="0069188F"/>
    <w:rsid w:val="00691A9C"/>
    <w:rsid w:val="00691AD4"/>
    <w:rsid w:val="00691B51"/>
    <w:rsid w:val="00691FA9"/>
    <w:rsid w:val="00691FFB"/>
    <w:rsid w:val="006922BF"/>
    <w:rsid w:val="006924E5"/>
    <w:rsid w:val="00692601"/>
    <w:rsid w:val="006928B9"/>
    <w:rsid w:val="0069295D"/>
    <w:rsid w:val="006929B9"/>
    <w:rsid w:val="006929C7"/>
    <w:rsid w:val="006929E7"/>
    <w:rsid w:val="00692A07"/>
    <w:rsid w:val="00692A0D"/>
    <w:rsid w:val="00692C2A"/>
    <w:rsid w:val="00692F5F"/>
    <w:rsid w:val="006930BB"/>
    <w:rsid w:val="006930F1"/>
    <w:rsid w:val="00693287"/>
    <w:rsid w:val="0069328C"/>
    <w:rsid w:val="006932F6"/>
    <w:rsid w:val="00693307"/>
    <w:rsid w:val="0069334C"/>
    <w:rsid w:val="0069359B"/>
    <w:rsid w:val="006935AC"/>
    <w:rsid w:val="006935CE"/>
    <w:rsid w:val="006936B7"/>
    <w:rsid w:val="00693708"/>
    <w:rsid w:val="00693725"/>
    <w:rsid w:val="006937AC"/>
    <w:rsid w:val="00693A33"/>
    <w:rsid w:val="00693A52"/>
    <w:rsid w:val="00693DF0"/>
    <w:rsid w:val="00693EED"/>
    <w:rsid w:val="0069409E"/>
    <w:rsid w:val="006940E5"/>
    <w:rsid w:val="00694275"/>
    <w:rsid w:val="00694293"/>
    <w:rsid w:val="006942D4"/>
    <w:rsid w:val="00694547"/>
    <w:rsid w:val="00694594"/>
    <w:rsid w:val="006945E6"/>
    <w:rsid w:val="00694786"/>
    <w:rsid w:val="0069479C"/>
    <w:rsid w:val="006948A4"/>
    <w:rsid w:val="006949C3"/>
    <w:rsid w:val="006949C7"/>
    <w:rsid w:val="00694A96"/>
    <w:rsid w:val="00694B6F"/>
    <w:rsid w:val="00694E03"/>
    <w:rsid w:val="00694EC9"/>
    <w:rsid w:val="00694F66"/>
    <w:rsid w:val="00695239"/>
    <w:rsid w:val="0069524E"/>
    <w:rsid w:val="006952E8"/>
    <w:rsid w:val="0069531D"/>
    <w:rsid w:val="006953B8"/>
    <w:rsid w:val="006957F1"/>
    <w:rsid w:val="006957F3"/>
    <w:rsid w:val="00695A85"/>
    <w:rsid w:val="00695AFF"/>
    <w:rsid w:val="00695B28"/>
    <w:rsid w:val="00695CD4"/>
    <w:rsid w:val="00695CE6"/>
    <w:rsid w:val="00695CF6"/>
    <w:rsid w:val="00695F22"/>
    <w:rsid w:val="0069635F"/>
    <w:rsid w:val="006964C6"/>
    <w:rsid w:val="0069650E"/>
    <w:rsid w:val="00696596"/>
    <w:rsid w:val="006965D7"/>
    <w:rsid w:val="00696765"/>
    <w:rsid w:val="006967C5"/>
    <w:rsid w:val="00696892"/>
    <w:rsid w:val="00696947"/>
    <w:rsid w:val="00696A4D"/>
    <w:rsid w:val="00696B64"/>
    <w:rsid w:val="00696D28"/>
    <w:rsid w:val="00696E81"/>
    <w:rsid w:val="00696F23"/>
    <w:rsid w:val="00697090"/>
    <w:rsid w:val="006970B8"/>
    <w:rsid w:val="0069721F"/>
    <w:rsid w:val="006972FB"/>
    <w:rsid w:val="006973E6"/>
    <w:rsid w:val="006974DE"/>
    <w:rsid w:val="00697579"/>
    <w:rsid w:val="0069761A"/>
    <w:rsid w:val="0069772F"/>
    <w:rsid w:val="00697947"/>
    <w:rsid w:val="00697A9B"/>
    <w:rsid w:val="00697B8A"/>
    <w:rsid w:val="00697DB9"/>
    <w:rsid w:val="00697DEE"/>
    <w:rsid w:val="006A0014"/>
    <w:rsid w:val="006A0164"/>
    <w:rsid w:val="006A0256"/>
    <w:rsid w:val="006A03F7"/>
    <w:rsid w:val="006A04F8"/>
    <w:rsid w:val="006A0596"/>
    <w:rsid w:val="006A0712"/>
    <w:rsid w:val="006A07A4"/>
    <w:rsid w:val="006A07CE"/>
    <w:rsid w:val="006A0AB9"/>
    <w:rsid w:val="006A0F06"/>
    <w:rsid w:val="006A1010"/>
    <w:rsid w:val="006A10D3"/>
    <w:rsid w:val="006A10E2"/>
    <w:rsid w:val="006A1162"/>
    <w:rsid w:val="006A1175"/>
    <w:rsid w:val="006A1475"/>
    <w:rsid w:val="006A168D"/>
    <w:rsid w:val="006A170D"/>
    <w:rsid w:val="006A174E"/>
    <w:rsid w:val="006A17B6"/>
    <w:rsid w:val="006A1934"/>
    <w:rsid w:val="006A1973"/>
    <w:rsid w:val="006A1B69"/>
    <w:rsid w:val="006A1BAB"/>
    <w:rsid w:val="006A1BFA"/>
    <w:rsid w:val="006A1DD7"/>
    <w:rsid w:val="006A1DD8"/>
    <w:rsid w:val="006A1DDF"/>
    <w:rsid w:val="006A1E07"/>
    <w:rsid w:val="006A1E17"/>
    <w:rsid w:val="006A1E5E"/>
    <w:rsid w:val="006A1F45"/>
    <w:rsid w:val="006A1FAC"/>
    <w:rsid w:val="006A2044"/>
    <w:rsid w:val="006A2083"/>
    <w:rsid w:val="006A20CA"/>
    <w:rsid w:val="006A2271"/>
    <w:rsid w:val="006A23D9"/>
    <w:rsid w:val="006A242B"/>
    <w:rsid w:val="006A25E8"/>
    <w:rsid w:val="006A2626"/>
    <w:rsid w:val="006A27E1"/>
    <w:rsid w:val="006A286B"/>
    <w:rsid w:val="006A28EA"/>
    <w:rsid w:val="006A29D1"/>
    <w:rsid w:val="006A2A18"/>
    <w:rsid w:val="006A2BD6"/>
    <w:rsid w:val="006A2CF7"/>
    <w:rsid w:val="006A2E6B"/>
    <w:rsid w:val="006A2FA3"/>
    <w:rsid w:val="006A2FF5"/>
    <w:rsid w:val="006A306B"/>
    <w:rsid w:val="006A30A8"/>
    <w:rsid w:val="006A3184"/>
    <w:rsid w:val="006A33F9"/>
    <w:rsid w:val="006A350D"/>
    <w:rsid w:val="006A3532"/>
    <w:rsid w:val="006A3569"/>
    <w:rsid w:val="006A36F4"/>
    <w:rsid w:val="006A38F2"/>
    <w:rsid w:val="006A39B9"/>
    <w:rsid w:val="006A3D31"/>
    <w:rsid w:val="006A3D3A"/>
    <w:rsid w:val="006A3E57"/>
    <w:rsid w:val="006A3EEF"/>
    <w:rsid w:val="006A3F2C"/>
    <w:rsid w:val="006A3F40"/>
    <w:rsid w:val="006A3F68"/>
    <w:rsid w:val="006A405C"/>
    <w:rsid w:val="006A4156"/>
    <w:rsid w:val="006A41C4"/>
    <w:rsid w:val="006A4266"/>
    <w:rsid w:val="006A42F4"/>
    <w:rsid w:val="006A4335"/>
    <w:rsid w:val="006A4590"/>
    <w:rsid w:val="006A492B"/>
    <w:rsid w:val="006A4931"/>
    <w:rsid w:val="006A49BC"/>
    <w:rsid w:val="006A49F4"/>
    <w:rsid w:val="006A4A8E"/>
    <w:rsid w:val="006A4AF7"/>
    <w:rsid w:val="006A4C1E"/>
    <w:rsid w:val="006A4C3E"/>
    <w:rsid w:val="006A4D19"/>
    <w:rsid w:val="006A4E72"/>
    <w:rsid w:val="006A4EA9"/>
    <w:rsid w:val="006A4FDB"/>
    <w:rsid w:val="006A5215"/>
    <w:rsid w:val="006A5B1D"/>
    <w:rsid w:val="006A5CC8"/>
    <w:rsid w:val="006A5D4E"/>
    <w:rsid w:val="006A5D95"/>
    <w:rsid w:val="006A5DC7"/>
    <w:rsid w:val="006A5E23"/>
    <w:rsid w:val="006A5EFD"/>
    <w:rsid w:val="006A60B2"/>
    <w:rsid w:val="006A60FC"/>
    <w:rsid w:val="006A61AD"/>
    <w:rsid w:val="006A62ED"/>
    <w:rsid w:val="006A63D0"/>
    <w:rsid w:val="006A6473"/>
    <w:rsid w:val="006A6482"/>
    <w:rsid w:val="006A65C0"/>
    <w:rsid w:val="006A66E3"/>
    <w:rsid w:val="006A66F9"/>
    <w:rsid w:val="006A674E"/>
    <w:rsid w:val="006A67B8"/>
    <w:rsid w:val="006A6840"/>
    <w:rsid w:val="006A68C3"/>
    <w:rsid w:val="006A68E9"/>
    <w:rsid w:val="006A6958"/>
    <w:rsid w:val="006A6B09"/>
    <w:rsid w:val="006A6C41"/>
    <w:rsid w:val="006A6DA5"/>
    <w:rsid w:val="006A6F77"/>
    <w:rsid w:val="006A7034"/>
    <w:rsid w:val="006A70E5"/>
    <w:rsid w:val="006A71B7"/>
    <w:rsid w:val="006A74A9"/>
    <w:rsid w:val="006A75C8"/>
    <w:rsid w:val="006A76E1"/>
    <w:rsid w:val="006A77FB"/>
    <w:rsid w:val="006A78FC"/>
    <w:rsid w:val="006A7A80"/>
    <w:rsid w:val="006A7A96"/>
    <w:rsid w:val="006A7B8F"/>
    <w:rsid w:val="006A7D2A"/>
    <w:rsid w:val="006A7F25"/>
    <w:rsid w:val="006A7F49"/>
    <w:rsid w:val="006A7FE9"/>
    <w:rsid w:val="006B00D6"/>
    <w:rsid w:val="006B031D"/>
    <w:rsid w:val="006B045D"/>
    <w:rsid w:val="006B0527"/>
    <w:rsid w:val="006B0528"/>
    <w:rsid w:val="006B0660"/>
    <w:rsid w:val="006B0994"/>
    <w:rsid w:val="006B0A96"/>
    <w:rsid w:val="006B0B42"/>
    <w:rsid w:val="006B0BC2"/>
    <w:rsid w:val="006B0C14"/>
    <w:rsid w:val="006B0C3F"/>
    <w:rsid w:val="006B0EEE"/>
    <w:rsid w:val="006B0F47"/>
    <w:rsid w:val="006B1000"/>
    <w:rsid w:val="006B10C2"/>
    <w:rsid w:val="006B10F0"/>
    <w:rsid w:val="006B10FE"/>
    <w:rsid w:val="006B1168"/>
    <w:rsid w:val="006B11C3"/>
    <w:rsid w:val="006B12F6"/>
    <w:rsid w:val="006B13DF"/>
    <w:rsid w:val="006B15EC"/>
    <w:rsid w:val="006B1660"/>
    <w:rsid w:val="006B167C"/>
    <w:rsid w:val="006B16BF"/>
    <w:rsid w:val="006B1830"/>
    <w:rsid w:val="006B185A"/>
    <w:rsid w:val="006B18A8"/>
    <w:rsid w:val="006B198B"/>
    <w:rsid w:val="006B1AF8"/>
    <w:rsid w:val="006B1D6B"/>
    <w:rsid w:val="006B1D85"/>
    <w:rsid w:val="006B1DE8"/>
    <w:rsid w:val="006B1E76"/>
    <w:rsid w:val="006B213E"/>
    <w:rsid w:val="006B21BC"/>
    <w:rsid w:val="006B223A"/>
    <w:rsid w:val="006B22E1"/>
    <w:rsid w:val="006B2399"/>
    <w:rsid w:val="006B239E"/>
    <w:rsid w:val="006B23CE"/>
    <w:rsid w:val="006B241E"/>
    <w:rsid w:val="006B2582"/>
    <w:rsid w:val="006B26CE"/>
    <w:rsid w:val="006B27FC"/>
    <w:rsid w:val="006B2851"/>
    <w:rsid w:val="006B289C"/>
    <w:rsid w:val="006B2B06"/>
    <w:rsid w:val="006B2B13"/>
    <w:rsid w:val="006B2BD1"/>
    <w:rsid w:val="006B2E04"/>
    <w:rsid w:val="006B2E4E"/>
    <w:rsid w:val="006B2EAB"/>
    <w:rsid w:val="006B2F10"/>
    <w:rsid w:val="006B2F42"/>
    <w:rsid w:val="006B2FB0"/>
    <w:rsid w:val="006B2FEA"/>
    <w:rsid w:val="006B309A"/>
    <w:rsid w:val="006B30FC"/>
    <w:rsid w:val="006B3189"/>
    <w:rsid w:val="006B31DB"/>
    <w:rsid w:val="006B335C"/>
    <w:rsid w:val="006B34F1"/>
    <w:rsid w:val="006B378D"/>
    <w:rsid w:val="006B37BD"/>
    <w:rsid w:val="006B38AA"/>
    <w:rsid w:val="006B3958"/>
    <w:rsid w:val="006B39BF"/>
    <w:rsid w:val="006B3A8D"/>
    <w:rsid w:val="006B3C23"/>
    <w:rsid w:val="006B3C6E"/>
    <w:rsid w:val="006B3CBB"/>
    <w:rsid w:val="006B40B3"/>
    <w:rsid w:val="006B4209"/>
    <w:rsid w:val="006B42FB"/>
    <w:rsid w:val="006B4328"/>
    <w:rsid w:val="006B4368"/>
    <w:rsid w:val="006B43F3"/>
    <w:rsid w:val="006B4520"/>
    <w:rsid w:val="006B47D9"/>
    <w:rsid w:val="006B4A21"/>
    <w:rsid w:val="006B4AFF"/>
    <w:rsid w:val="006B4B95"/>
    <w:rsid w:val="006B4E3C"/>
    <w:rsid w:val="006B4E71"/>
    <w:rsid w:val="006B4EF4"/>
    <w:rsid w:val="006B4F45"/>
    <w:rsid w:val="006B51E4"/>
    <w:rsid w:val="006B523D"/>
    <w:rsid w:val="006B52DB"/>
    <w:rsid w:val="006B52F1"/>
    <w:rsid w:val="006B52F4"/>
    <w:rsid w:val="006B54E5"/>
    <w:rsid w:val="006B552D"/>
    <w:rsid w:val="006B5623"/>
    <w:rsid w:val="006B5656"/>
    <w:rsid w:val="006B572B"/>
    <w:rsid w:val="006B578B"/>
    <w:rsid w:val="006B5D01"/>
    <w:rsid w:val="006B5D93"/>
    <w:rsid w:val="006B5F59"/>
    <w:rsid w:val="006B5FBB"/>
    <w:rsid w:val="006B6095"/>
    <w:rsid w:val="006B616D"/>
    <w:rsid w:val="006B62BD"/>
    <w:rsid w:val="006B62DD"/>
    <w:rsid w:val="006B6314"/>
    <w:rsid w:val="006B655D"/>
    <w:rsid w:val="006B6578"/>
    <w:rsid w:val="006B65C6"/>
    <w:rsid w:val="006B66C3"/>
    <w:rsid w:val="006B67AD"/>
    <w:rsid w:val="006B67D9"/>
    <w:rsid w:val="006B67E3"/>
    <w:rsid w:val="006B68FB"/>
    <w:rsid w:val="006B69D1"/>
    <w:rsid w:val="006B6A04"/>
    <w:rsid w:val="006B6A2A"/>
    <w:rsid w:val="006B6ABF"/>
    <w:rsid w:val="006B6C16"/>
    <w:rsid w:val="006B6D3F"/>
    <w:rsid w:val="006B6D90"/>
    <w:rsid w:val="006B6F90"/>
    <w:rsid w:val="006B6FA2"/>
    <w:rsid w:val="006B710B"/>
    <w:rsid w:val="006B7146"/>
    <w:rsid w:val="006B722C"/>
    <w:rsid w:val="006B7276"/>
    <w:rsid w:val="006B72C5"/>
    <w:rsid w:val="006B734E"/>
    <w:rsid w:val="006B740B"/>
    <w:rsid w:val="006B76F6"/>
    <w:rsid w:val="006B788F"/>
    <w:rsid w:val="006B7A33"/>
    <w:rsid w:val="006B7B18"/>
    <w:rsid w:val="006B7B2D"/>
    <w:rsid w:val="006B7D2D"/>
    <w:rsid w:val="006B7D49"/>
    <w:rsid w:val="006B7D4A"/>
    <w:rsid w:val="006B7D83"/>
    <w:rsid w:val="006B7E49"/>
    <w:rsid w:val="006B7E64"/>
    <w:rsid w:val="006B7EB9"/>
    <w:rsid w:val="006B7F83"/>
    <w:rsid w:val="006C011F"/>
    <w:rsid w:val="006C02AE"/>
    <w:rsid w:val="006C034D"/>
    <w:rsid w:val="006C03C4"/>
    <w:rsid w:val="006C06F1"/>
    <w:rsid w:val="006C0862"/>
    <w:rsid w:val="006C0923"/>
    <w:rsid w:val="006C0B6A"/>
    <w:rsid w:val="006C0BC7"/>
    <w:rsid w:val="006C0BF4"/>
    <w:rsid w:val="006C0C1E"/>
    <w:rsid w:val="006C105E"/>
    <w:rsid w:val="006C1074"/>
    <w:rsid w:val="006C11AE"/>
    <w:rsid w:val="006C11E8"/>
    <w:rsid w:val="006C123E"/>
    <w:rsid w:val="006C1398"/>
    <w:rsid w:val="006C156D"/>
    <w:rsid w:val="006C15ED"/>
    <w:rsid w:val="006C1611"/>
    <w:rsid w:val="006C1645"/>
    <w:rsid w:val="006C16B2"/>
    <w:rsid w:val="006C173A"/>
    <w:rsid w:val="006C1805"/>
    <w:rsid w:val="006C1837"/>
    <w:rsid w:val="006C1850"/>
    <w:rsid w:val="006C1863"/>
    <w:rsid w:val="006C18E2"/>
    <w:rsid w:val="006C1930"/>
    <w:rsid w:val="006C1BD1"/>
    <w:rsid w:val="006C1CAD"/>
    <w:rsid w:val="006C1E74"/>
    <w:rsid w:val="006C1EA7"/>
    <w:rsid w:val="006C1F72"/>
    <w:rsid w:val="006C1FC6"/>
    <w:rsid w:val="006C2265"/>
    <w:rsid w:val="006C24DC"/>
    <w:rsid w:val="006C26A7"/>
    <w:rsid w:val="006C2783"/>
    <w:rsid w:val="006C27F9"/>
    <w:rsid w:val="006C2946"/>
    <w:rsid w:val="006C2AB7"/>
    <w:rsid w:val="006C2B67"/>
    <w:rsid w:val="006C2BB4"/>
    <w:rsid w:val="006C2BE1"/>
    <w:rsid w:val="006C2CF1"/>
    <w:rsid w:val="006C2D07"/>
    <w:rsid w:val="006C2D10"/>
    <w:rsid w:val="006C2D20"/>
    <w:rsid w:val="006C2E4E"/>
    <w:rsid w:val="006C2ED7"/>
    <w:rsid w:val="006C2F3E"/>
    <w:rsid w:val="006C2F42"/>
    <w:rsid w:val="006C3013"/>
    <w:rsid w:val="006C3116"/>
    <w:rsid w:val="006C31BA"/>
    <w:rsid w:val="006C3397"/>
    <w:rsid w:val="006C33C8"/>
    <w:rsid w:val="006C358E"/>
    <w:rsid w:val="006C3593"/>
    <w:rsid w:val="006C384F"/>
    <w:rsid w:val="006C38C7"/>
    <w:rsid w:val="006C39B8"/>
    <w:rsid w:val="006C39C1"/>
    <w:rsid w:val="006C3AC0"/>
    <w:rsid w:val="006C3C09"/>
    <w:rsid w:val="006C3CFD"/>
    <w:rsid w:val="006C3F2F"/>
    <w:rsid w:val="006C3FC2"/>
    <w:rsid w:val="006C4001"/>
    <w:rsid w:val="006C400F"/>
    <w:rsid w:val="006C4131"/>
    <w:rsid w:val="006C41C6"/>
    <w:rsid w:val="006C43B6"/>
    <w:rsid w:val="006C44B9"/>
    <w:rsid w:val="006C46BE"/>
    <w:rsid w:val="006C46F7"/>
    <w:rsid w:val="006C4AB4"/>
    <w:rsid w:val="006C4BE8"/>
    <w:rsid w:val="006C4CA9"/>
    <w:rsid w:val="006C4EBA"/>
    <w:rsid w:val="006C4EE1"/>
    <w:rsid w:val="006C4EFC"/>
    <w:rsid w:val="006C4FD4"/>
    <w:rsid w:val="006C540F"/>
    <w:rsid w:val="006C54AE"/>
    <w:rsid w:val="006C5815"/>
    <w:rsid w:val="006C5955"/>
    <w:rsid w:val="006C5989"/>
    <w:rsid w:val="006C5C16"/>
    <w:rsid w:val="006C5C45"/>
    <w:rsid w:val="006C5D64"/>
    <w:rsid w:val="006C5DE0"/>
    <w:rsid w:val="006C5E50"/>
    <w:rsid w:val="006C5F7D"/>
    <w:rsid w:val="006C615C"/>
    <w:rsid w:val="006C61C1"/>
    <w:rsid w:val="006C6377"/>
    <w:rsid w:val="006C6404"/>
    <w:rsid w:val="006C6835"/>
    <w:rsid w:val="006C6A11"/>
    <w:rsid w:val="006C6B7C"/>
    <w:rsid w:val="006C6D12"/>
    <w:rsid w:val="006C6DFB"/>
    <w:rsid w:val="006C6FC4"/>
    <w:rsid w:val="006C6FC5"/>
    <w:rsid w:val="006C7011"/>
    <w:rsid w:val="006C71C1"/>
    <w:rsid w:val="006C725E"/>
    <w:rsid w:val="006C732E"/>
    <w:rsid w:val="006C73C7"/>
    <w:rsid w:val="006C7445"/>
    <w:rsid w:val="006C74B4"/>
    <w:rsid w:val="006C74D1"/>
    <w:rsid w:val="006C74DD"/>
    <w:rsid w:val="006C75CC"/>
    <w:rsid w:val="006C75FF"/>
    <w:rsid w:val="006C760C"/>
    <w:rsid w:val="006C7662"/>
    <w:rsid w:val="006C767E"/>
    <w:rsid w:val="006C7689"/>
    <w:rsid w:val="006C769E"/>
    <w:rsid w:val="006C7711"/>
    <w:rsid w:val="006C7723"/>
    <w:rsid w:val="006C78C0"/>
    <w:rsid w:val="006C7909"/>
    <w:rsid w:val="006C790D"/>
    <w:rsid w:val="006C7D39"/>
    <w:rsid w:val="006C7ED7"/>
    <w:rsid w:val="006C7F8C"/>
    <w:rsid w:val="006C7FA2"/>
    <w:rsid w:val="006D000E"/>
    <w:rsid w:val="006D0070"/>
    <w:rsid w:val="006D037B"/>
    <w:rsid w:val="006D03D3"/>
    <w:rsid w:val="006D043F"/>
    <w:rsid w:val="006D0557"/>
    <w:rsid w:val="006D0559"/>
    <w:rsid w:val="006D0560"/>
    <w:rsid w:val="006D0594"/>
    <w:rsid w:val="006D05E4"/>
    <w:rsid w:val="006D0676"/>
    <w:rsid w:val="006D082B"/>
    <w:rsid w:val="006D0878"/>
    <w:rsid w:val="006D0954"/>
    <w:rsid w:val="006D0997"/>
    <w:rsid w:val="006D09BC"/>
    <w:rsid w:val="006D09F7"/>
    <w:rsid w:val="006D0A6F"/>
    <w:rsid w:val="006D0A77"/>
    <w:rsid w:val="006D0B67"/>
    <w:rsid w:val="006D0BD9"/>
    <w:rsid w:val="006D0EFC"/>
    <w:rsid w:val="006D0F04"/>
    <w:rsid w:val="006D0F13"/>
    <w:rsid w:val="006D1125"/>
    <w:rsid w:val="006D120C"/>
    <w:rsid w:val="006D1343"/>
    <w:rsid w:val="006D139D"/>
    <w:rsid w:val="006D13AE"/>
    <w:rsid w:val="006D1511"/>
    <w:rsid w:val="006D1617"/>
    <w:rsid w:val="006D1626"/>
    <w:rsid w:val="006D18E2"/>
    <w:rsid w:val="006D196A"/>
    <w:rsid w:val="006D197F"/>
    <w:rsid w:val="006D199B"/>
    <w:rsid w:val="006D1AEB"/>
    <w:rsid w:val="006D1ED6"/>
    <w:rsid w:val="006D1FF7"/>
    <w:rsid w:val="006D2084"/>
    <w:rsid w:val="006D20F8"/>
    <w:rsid w:val="006D20FB"/>
    <w:rsid w:val="006D2128"/>
    <w:rsid w:val="006D212B"/>
    <w:rsid w:val="006D212F"/>
    <w:rsid w:val="006D2484"/>
    <w:rsid w:val="006D265E"/>
    <w:rsid w:val="006D26FE"/>
    <w:rsid w:val="006D287E"/>
    <w:rsid w:val="006D2A07"/>
    <w:rsid w:val="006D2AF3"/>
    <w:rsid w:val="006D3146"/>
    <w:rsid w:val="006D317A"/>
    <w:rsid w:val="006D3264"/>
    <w:rsid w:val="006D3311"/>
    <w:rsid w:val="006D3392"/>
    <w:rsid w:val="006D358E"/>
    <w:rsid w:val="006D3592"/>
    <w:rsid w:val="006D3657"/>
    <w:rsid w:val="006D36F2"/>
    <w:rsid w:val="006D3769"/>
    <w:rsid w:val="006D37A5"/>
    <w:rsid w:val="006D3830"/>
    <w:rsid w:val="006D3922"/>
    <w:rsid w:val="006D3C6B"/>
    <w:rsid w:val="006D3CCD"/>
    <w:rsid w:val="006D3D5C"/>
    <w:rsid w:val="006D3F8F"/>
    <w:rsid w:val="006D4188"/>
    <w:rsid w:val="006D4245"/>
    <w:rsid w:val="006D4775"/>
    <w:rsid w:val="006D4838"/>
    <w:rsid w:val="006D488E"/>
    <w:rsid w:val="006D4A30"/>
    <w:rsid w:val="006D4A80"/>
    <w:rsid w:val="006D4C1F"/>
    <w:rsid w:val="006D4CAC"/>
    <w:rsid w:val="006D4E9C"/>
    <w:rsid w:val="006D50EF"/>
    <w:rsid w:val="006D5139"/>
    <w:rsid w:val="006D52C5"/>
    <w:rsid w:val="006D5433"/>
    <w:rsid w:val="006D54B8"/>
    <w:rsid w:val="006D5742"/>
    <w:rsid w:val="006D5974"/>
    <w:rsid w:val="006D5CA1"/>
    <w:rsid w:val="006D5D1E"/>
    <w:rsid w:val="006D5D4D"/>
    <w:rsid w:val="006D5DE9"/>
    <w:rsid w:val="006D5E15"/>
    <w:rsid w:val="006D5E99"/>
    <w:rsid w:val="006D5F91"/>
    <w:rsid w:val="006D5FBC"/>
    <w:rsid w:val="006D600C"/>
    <w:rsid w:val="006D6111"/>
    <w:rsid w:val="006D61C3"/>
    <w:rsid w:val="006D627D"/>
    <w:rsid w:val="006D6298"/>
    <w:rsid w:val="006D6343"/>
    <w:rsid w:val="006D6410"/>
    <w:rsid w:val="006D6469"/>
    <w:rsid w:val="006D652B"/>
    <w:rsid w:val="006D6623"/>
    <w:rsid w:val="006D66D0"/>
    <w:rsid w:val="006D674B"/>
    <w:rsid w:val="006D6774"/>
    <w:rsid w:val="006D6946"/>
    <w:rsid w:val="006D6979"/>
    <w:rsid w:val="006D6A2D"/>
    <w:rsid w:val="006D6B8E"/>
    <w:rsid w:val="006D6C0D"/>
    <w:rsid w:val="006D6C2A"/>
    <w:rsid w:val="006D6DAA"/>
    <w:rsid w:val="006D6F5B"/>
    <w:rsid w:val="006D70DF"/>
    <w:rsid w:val="006D714A"/>
    <w:rsid w:val="006D72A4"/>
    <w:rsid w:val="006D7360"/>
    <w:rsid w:val="006D7377"/>
    <w:rsid w:val="006D73F7"/>
    <w:rsid w:val="006D7549"/>
    <w:rsid w:val="006D7649"/>
    <w:rsid w:val="006D769C"/>
    <w:rsid w:val="006D76C8"/>
    <w:rsid w:val="006D7823"/>
    <w:rsid w:val="006D78B4"/>
    <w:rsid w:val="006D7A23"/>
    <w:rsid w:val="006D7AF2"/>
    <w:rsid w:val="006D7BA2"/>
    <w:rsid w:val="006D7E16"/>
    <w:rsid w:val="006D7E69"/>
    <w:rsid w:val="006E0303"/>
    <w:rsid w:val="006E0464"/>
    <w:rsid w:val="006E0470"/>
    <w:rsid w:val="006E0542"/>
    <w:rsid w:val="006E07A1"/>
    <w:rsid w:val="006E087E"/>
    <w:rsid w:val="006E0DB2"/>
    <w:rsid w:val="006E0FD9"/>
    <w:rsid w:val="006E108A"/>
    <w:rsid w:val="006E11DD"/>
    <w:rsid w:val="006E1252"/>
    <w:rsid w:val="006E12D5"/>
    <w:rsid w:val="006E1323"/>
    <w:rsid w:val="006E13A8"/>
    <w:rsid w:val="006E147E"/>
    <w:rsid w:val="006E1565"/>
    <w:rsid w:val="006E16BA"/>
    <w:rsid w:val="006E1702"/>
    <w:rsid w:val="006E17B0"/>
    <w:rsid w:val="006E197D"/>
    <w:rsid w:val="006E1A66"/>
    <w:rsid w:val="006E1BE0"/>
    <w:rsid w:val="006E1CAE"/>
    <w:rsid w:val="006E1D42"/>
    <w:rsid w:val="006E1EA0"/>
    <w:rsid w:val="006E20AB"/>
    <w:rsid w:val="006E20E0"/>
    <w:rsid w:val="006E225F"/>
    <w:rsid w:val="006E2383"/>
    <w:rsid w:val="006E2692"/>
    <w:rsid w:val="006E291A"/>
    <w:rsid w:val="006E2950"/>
    <w:rsid w:val="006E2E33"/>
    <w:rsid w:val="006E2E63"/>
    <w:rsid w:val="006E2FB6"/>
    <w:rsid w:val="006E2FDE"/>
    <w:rsid w:val="006E32CF"/>
    <w:rsid w:val="006E32DF"/>
    <w:rsid w:val="006E32E9"/>
    <w:rsid w:val="006E33A8"/>
    <w:rsid w:val="006E3485"/>
    <w:rsid w:val="006E355A"/>
    <w:rsid w:val="006E355F"/>
    <w:rsid w:val="006E3BBD"/>
    <w:rsid w:val="006E3CA7"/>
    <w:rsid w:val="006E3F59"/>
    <w:rsid w:val="006E3F9F"/>
    <w:rsid w:val="006E3FDA"/>
    <w:rsid w:val="006E4214"/>
    <w:rsid w:val="006E4235"/>
    <w:rsid w:val="006E446F"/>
    <w:rsid w:val="006E467F"/>
    <w:rsid w:val="006E47AB"/>
    <w:rsid w:val="006E4916"/>
    <w:rsid w:val="006E493A"/>
    <w:rsid w:val="006E4956"/>
    <w:rsid w:val="006E495F"/>
    <w:rsid w:val="006E4A2E"/>
    <w:rsid w:val="006E4B5A"/>
    <w:rsid w:val="006E4BC6"/>
    <w:rsid w:val="006E4E8D"/>
    <w:rsid w:val="006E4FC2"/>
    <w:rsid w:val="006E4FFC"/>
    <w:rsid w:val="006E50A3"/>
    <w:rsid w:val="006E50E1"/>
    <w:rsid w:val="006E520A"/>
    <w:rsid w:val="006E535A"/>
    <w:rsid w:val="006E53A5"/>
    <w:rsid w:val="006E53E4"/>
    <w:rsid w:val="006E5516"/>
    <w:rsid w:val="006E5533"/>
    <w:rsid w:val="006E5721"/>
    <w:rsid w:val="006E580B"/>
    <w:rsid w:val="006E5833"/>
    <w:rsid w:val="006E589E"/>
    <w:rsid w:val="006E5983"/>
    <w:rsid w:val="006E5BCB"/>
    <w:rsid w:val="006E5CDA"/>
    <w:rsid w:val="006E5D2E"/>
    <w:rsid w:val="006E5D3D"/>
    <w:rsid w:val="006E5E97"/>
    <w:rsid w:val="006E5EB3"/>
    <w:rsid w:val="006E5EC7"/>
    <w:rsid w:val="006E6039"/>
    <w:rsid w:val="006E6075"/>
    <w:rsid w:val="006E60EA"/>
    <w:rsid w:val="006E6197"/>
    <w:rsid w:val="006E63EB"/>
    <w:rsid w:val="006E63F8"/>
    <w:rsid w:val="006E6417"/>
    <w:rsid w:val="006E641C"/>
    <w:rsid w:val="006E662F"/>
    <w:rsid w:val="006E6695"/>
    <w:rsid w:val="006E67AF"/>
    <w:rsid w:val="006E67C1"/>
    <w:rsid w:val="006E6885"/>
    <w:rsid w:val="006E6888"/>
    <w:rsid w:val="006E69B2"/>
    <w:rsid w:val="006E69C7"/>
    <w:rsid w:val="006E6B85"/>
    <w:rsid w:val="006E6E1D"/>
    <w:rsid w:val="006E7023"/>
    <w:rsid w:val="006E70EF"/>
    <w:rsid w:val="006E71E8"/>
    <w:rsid w:val="006E7270"/>
    <w:rsid w:val="006E748E"/>
    <w:rsid w:val="006E7629"/>
    <w:rsid w:val="006E78AC"/>
    <w:rsid w:val="006E79E8"/>
    <w:rsid w:val="006E7A1C"/>
    <w:rsid w:val="006E7AAD"/>
    <w:rsid w:val="006E7B3A"/>
    <w:rsid w:val="006E7B79"/>
    <w:rsid w:val="006E7BB7"/>
    <w:rsid w:val="006E7CDD"/>
    <w:rsid w:val="006E7CF2"/>
    <w:rsid w:val="006E7F1E"/>
    <w:rsid w:val="006F001B"/>
    <w:rsid w:val="006F0051"/>
    <w:rsid w:val="006F0074"/>
    <w:rsid w:val="006F00FA"/>
    <w:rsid w:val="006F03AF"/>
    <w:rsid w:val="006F0431"/>
    <w:rsid w:val="006F04CC"/>
    <w:rsid w:val="006F04F3"/>
    <w:rsid w:val="006F07EA"/>
    <w:rsid w:val="006F0985"/>
    <w:rsid w:val="006F09FC"/>
    <w:rsid w:val="006F0A19"/>
    <w:rsid w:val="006F0A42"/>
    <w:rsid w:val="006F0AEB"/>
    <w:rsid w:val="006F0C6E"/>
    <w:rsid w:val="006F0CC3"/>
    <w:rsid w:val="006F0D22"/>
    <w:rsid w:val="006F0D9D"/>
    <w:rsid w:val="006F0DAD"/>
    <w:rsid w:val="006F0F61"/>
    <w:rsid w:val="006F0F7F"/>
    <w:rsid w:val="006F0FCB"/>
    <w:rsid w:val="006F123E"/>
    <w:rsid w:val="006F13DA"/>
    <w:rsid w:val="006F13E1"/>
    <w:rsid w:val="006F155D"/>
    <w:rsid w:val="006F17FE"/>
    <w:rsid w:val="006F184B"/>
    <w:rsid w:val="006F1AA6"/>
    <w:rsid w:val="006F1AC8"/>
    <w:rsid w:val="006F1B07"/>
    <w:rsid w:val="006F1DBB"/>
    <w:rsid w:val="006F1E51"/>
    <w:rsid w:val="006F1E99"/>
    <w:rsid w:val="006F1EFA"/>
    <w:rsid w:val="006F20A0"/>
    <w:rsid w:val="006F20A2"/>
    <w:rsid w:val="006F2108"/>
    <w:rsid w:val="006F2165"/>
    <w:rsid w:val="006F229D"/>
    <w:rsid w:val="006F2458"/>
    <w:rsid w:val="006F2633"/>
    <w:rsid w:val="006F2667"/>
    <w:rsid w:val="006F27AA"/>
    <w:rsid w:val="006F27F2"/>
    <w:rsid w:val="006F280C"/>
    <w:rsid w:val="006F2866"/>
    <w:rsid w:val="006F288D"/>
    <w:rsid w:val="006F2987"/>
    <w:rsid w:val="006F2A1C"/>
    <w:rsid w:val="006F2AEF"/>
    <w:rsid w:val="006F2B82"/>
    <w:rsid w:val="006F2C5B"/>
    <w:rsid w:val="006F2D3C"/>
    <w:rsid w:val="006F2D3D"/>
    <w:rsid w:val="006F2DFB"/>
    <w:rsid w:val="006F2E72"/>
    <w:rsid w:val="006F2F44"/>
    <w:rsid w:val="006F2F74"/>
    <w:rsid w:val="006F312E"/>
    <w:rsid w:val="006F3166"/>
    <w:rsid w:val="006F322E"/>
    <w:rsid w:val="006F326D"/>
    <w:rsid w:val="006F34C6"/>
    <w:rsid w:val="006F3598"/>
    <w:rsid w:val="006F361A"/>
    <w:rsid w:val="006F3637"/>
    <w:rsid w:val="006F36D9"/>
    <w:rsid w:val="006F3827"/>
    <w:rsid w:val="006F38BC"/>
    <w:rsid w:val="006F3A69"/>
    <w:rsid w:val="006F3BAE"/>
    <w:rsid w:val="006F3BF6"/>
    <w:rsid w:val="006F3C06"/>
    <w:rsid w:val="006F3C39"/>
    <w:rsid w:val="006F3C8D"/>
    <w:rsid w:val="006F3F26"/>
    <w:rsid w:val="006F4017"/>
    <w:rsid w:val="006F420B"/>
    <w:rsid w:val="006F42C9"/>
    <w:rsid w:val="006F42DD"/>
    <w:rsid w:val="006F43FF"/>
    <w:rsid w:val="006F4641"/>
    <w:rsid w:val="006F47F2"/>
    <w:rsid w:val="006F4830"/>
    <w:rsid w:val="006F48AD"/>
    <w:rsid w:val="006F48BB"/>
    <w:rsid w:val="006F48C1"/>
    <w:rsid w:val="006F490F"/>
    <w:rsid w:val="006F4949"/>
    <w:rsid w:val="006F4A00"/>
    <w:rsid w:val="006F4A33"/>
    <w:rsid w:val="006F4AD5"/>
    <w:rsid w:val="006F4C93"/>
    <w:rsid w:val="006F4E46"/>
    <w:rsid w:val="006F4F0B"/>
    <w:rsid w:val="006F506B"/>
    <w:rsid w:val="006F510B"/>
    <w:rsid w:val="006F51AF"/>
    <w:rsid w:val="006F51F4"/>
    <w:rsid w:val="006F5211"/>
    <w:rsid w:val="006F5294"/>
    <w:rsid w:val="006F5312"/>
    <w:rsid w:val="006F55E6"/>
    <w:rsid w:val="006F55F8"/>
    <w:rsid w:val="006F5636"/>
    <w:rsid w:val="006F5640"/>
    <w:rsid w:val="006F56EE"/>
    <w:rsid w:val="006F5809"/>
    <w:rsid w:val="006F585F"/>
    <w:rsid w:val="006F58E0"/>
    <w:rsid w:val="006F5973"/>
    <w:rsid w:val="006F5A1E"/>
    <w:rsid w:val="006F5B0F"/>
    <w:rsid w:val="006F5B9F"/>
    <w:rsid w:val="006F5BAF"/>
    <w:rsid w:val="006F5D04"/>
    <w:rsid w:val="006F5D11"/>
    <w:rsid w:val="006F5D98"/>
    <w:rsid w:val="006F5E2D"/>
    <w:rsid w:val="006F5ED2"/>
    <w:rsid w:val="006F5EEB"/>
    <w:rsid w:val="006F5F7E"/>
    <w:rsid w:val="006F6118"/>
    <w:rsid w:val="006F613C"/>
    <w:rsid w:val="006F6158"/>
    <w:rsid w:val="006F6250"/>
    <w:rsid w:val="006F639F"/>
    <w:rsid w:val="006F647F"/>
    <w:rsid w:val="006F64CD"/>
    <w:rsid w:val="006F659E"/>
    <w:rsid w:val="006F65A1"/>
    <w:rsid w:val="006F66AD"/>
    <w:rsid w:val="006F6704"/>
    <w:rsid w:val="006F6815"/>
    <w:rsid w:val="006F68B3"/>
    <w:rsid w:val="006F69D3"/>
    <w:rsid w:val="006F6A23"/>
    <w:rsid w:val="006F6BD8"/>
    <w:rsid w:val="006F6C8F"/>
    <w:rsid w:val="006F6C9F"/>
    <w:rsid w:val="006F6F44"/>
    <w:rsid w:val="006F6F4E"/>
    <w:rsid w:val="006F6FAB"/>
    <w:rsid w:val="006F70E0"/>
    <w:rsid w:val="006F7375"/>
    <w:rsid w:val="006F73AE"/>
    <w:rsid w:val="006F745E"/>
    <w:rsid w:val="006F74A7"/>
    <w:rsid w:val="006F7749"/>
    <w:rsid w:val="006F784C"/>
    <w:rsid w:val="006F7877"/>
    <w:rsid w:val="006F797A"/>
    <w:rsid w:val="006F7999"/>
    <w:rsid w:val="006F7CB1"/>
    <w:rsid w:val="007001B7"/>
    <w:rsid w:val="007001C1"/>
    <w:rsid w:val="0070021E"/>
    <w:rsid w:val="00700470"/>
    <w:rsid w:val="007004AD"/>
    <w:rsid w:val="0070056B"/>
    <w:rsid w:val="00700665"/>
    <w:rsid w:val="0070086D"/>
    <w:rsid w:val="00700877"/>
    <w:rsid w:val="007008E8"/>
    <w:rsid w:val="007008F0"/>
    <w:rsid w:val="00700A57"/>
    <w:rsid w:val="00700AB9"/>
    <w:rsid w:val="00700B6A"/>
    <w:rsid w:val="00700B89"/>
    <w:rsid w:val="00700BCF"/>
    <w:rsid w:val="00700C24"/>
    <w:rsid w:val="00700C64"/>
    <w:rsid w:val="00700D2B"/>
    <w:rsid w:val="007010E7"/>
    <w:rsid w:val="00701177"/>
    <w:rsid w:val="007012AE"/>
    <w:rsid w:val="0070132B"/>
    <w:rsid w:val="007013A8"/>
    <w:rsid w:val="007013DC"/>
    <w:rsid w:val="0070147E"/>
    <w:rsid w:val="00701640"/>
    <w:rsid w:val="0070178D"/>
    <w:rsid w:val="0070184C"/>
    <w:rsid w:val="00701890"/>
    <w:rsid w:val="00701A93"/>
    <w:rsid w:val="00701AC4"/>
    <w:rsid w:val="00701B0C"/>
    <w:rsid w:val="00701B28"/>
    <w:rsid w:val="00701B89"/>
    <w:rsid w:val="00701CA0"/>
    <w:rsid w:val="00701D7D"/>
    <w:rsid w:val="00701DD2"/>
    <w:rsid w:val="00701F25"/>
    <w:rsid w:val="00701F67"/>
    <w:rsid w:val="0070201A"/>
    <w:rsid w:val="007021A2"/>
    <w:rsid w:val="007021F4"/>
    <w:rsid w:val="00702201"/>
    <w:rsid w:val="00702302"/>
    <w:rsid w:val="00702357"/>
    <w:rsid w:val="0070236C"/>
    <w:rsid w:val="0070245B"/>
    <w:rsid w:val="0070259D"/>
    <w:rsid w:val="00702683"/>
    <w:rsid w:val="007026AA"/>
    <w:rsid w:val="007028B9"/>
    <w:rsid w:val="007028D4"/>
    <w:rsid w:val="00702927"/>
    <w:rsid w:val="007029D7"/>
    <w:rsid w:val="00702C99"/>
    <w:rsid w:val="00702CF8"/>
    <w:rsid w:val="00702D57"/>
    <w:rsid w:val="00702D71"/>
    <w:rsid w:val="00702F2F"/>
    <w:rsid w:val="00702FC7"/>
    <w:rsid w:val="00702FFA"/>
    <w:rsid w:val="00703017"/>
    <w:rsid w:val="0070316C"/>
    <w:rsid w:val="00703171"/>
    <w:rsid w:val="00703316"/>
    <w:rsid w:val="007034AA"/>
    <w:rsid w:val="00703748"/>
    <w:rsid w:val="007038AA"/>
    <w:rsid w:val="007038E5"/>
    <w:rsid w:val="007039B9"/>
    <w:rsid w:val="00703A42"/>
    <w:rsid w:val="00703AB3"/>
    <w:rsid w:val="00703B72"/>
    <w:rsid w:val="00703B9C"/>
    <w:rsid w:val="00703BE5"/>
    <w:rsid w:val="00703C42"/>
    <w:rsid w:val="00703D1C"/>
    <w:rsid w:val="00703D22"/>
    <w:rsid w:val="00703E76"/>
    <w:rsid w:val="00703F37"/>
    <w:rsid w:val="00703F82"/>
    <w:rsid w:val="0070405D"/>
    <w:rsid w:val="00704075"/>
    <w:rsid w:val="00704077"/>
    <w:rsid w:val="00704117"/>
    <w:rsid w:val="007041B6"/>
    <w:rsid w:val="007041E7"/>
    <w:rsid w:val="00704249"/>
    <w:rsid w:val="0070427F"/>
    <w:rsid w:val="007043E0"/>
    <w:rsid w:val="00704513"/>
    <w:rsid w:val="0070461A"/>
    <w:rsid w:val="00704664"/>
    <w:rsid w:val="007046C7"/>
    <w:rsid w:val="007048D3"/>
    <w:rsid w:val="00704A44"/>
    <w:rsid w:val="00704ACF"/>
    <w:rsid w:val="00704AF4"/>
    <w:rsid w:val="00704B74"/>
    <w:rsid w:val="00704B7F"/>
    <w:rsid w:val="00704BB8"/>
    <w:rsid w:val="00704D43"/>
    <w:rsid w:val="00704E58"/>
    <w:rsid w:val="00704FEC"/>
    <w:rsid w:val="0070508E"/>
    <w:rsid w:val="00705172"/>
    <w:rsid w:val="00705351"/>
    <w:rsid w:val="007053AA"/>
    <w:rsid w:val="007054A7"/>
    <w:rsid w:val="007054E5"/>
    <w:rsid w:val="0070560A"/>
    <w:rsid w:val="00705736"/>
    <w:rsid w:val="0070581B"/>
    <w:rsid w:val="007058A7"/>
    <w:rsid w:val="007059EE"/>
    <w:rsid w:val="00705B72"/>
    <w:rsid w:val="00705D3B"/>
    <w:rsid w:val="00705D43"/>
    <w:rsid w:val="00705E72"/>
    <w:rsid w:val="00705F08"/>
    <w:rsid w:val="00706045"/>
    <w:rsid w:val="0070617F"/>
    <w:rsid w:val="0070653C"/>
    <w:rsid w:val="0070657A"/>
    <w:rsid w:val="007066E8"/>
    <w:rsid w:val="007067B0"/>
    <w:rsid w:val="0070682D"/>
    <w:rsid w:val="00706940"/>
    <w:rsid w:val="007069AF"/>
    <w:rsid w:val="00706A15"/>
    <w:rsid w:val="00706AAD"/>
    <w:rsid w:val="00707083"/>
    <w:rsid w:val="007074F2"/>
    <w:rsid w:val="007075DC"/>
    <w:rsid w:val="007076E3"/>
    <w:rsid w:val="007076FC"/>
    <w:rsid w:val="0070775E"/>
    <w:rsid w:val="007077F1"/>
    <w:rsid w:val="00707817"/>
    <w:rsid w:val="007078EA"/>
    <w:rsid w:val="00707958"/>
    <w:rsid w:val="00707980"/>
    <w:rsid w:val="00707A5E"/>
    <w:rsid w:val="00707B46"/>
    <w:rsid w:val="00707E21"/>
    <w:rsid w:val="00707F58"/>
    <w:rsid w:val="007101A5"/>
    <w:rsid w:val="0071027F"/>
    <w:rsid w:val="007102C2"/>
    <w:rsid w:val="0071037E"/>
    <w:rsid w:val="007106A6"/>
    <w:rsid w:val="007108BB"/>
    <w:rsid w:val="007109C8"/>
    <w:rsid w:val="00710AEE"/>
    <w:rsid w:val="00710CCA"/>
    <w:rsid w:val="00710EBB"/>
    <w:rsid w:val="00710F13"/>
    <w:rsid w:val="00710F8C"/>
    <w:rsid w:val="00710FD9"/>
    <w:rsid w:val="00711157"/>
    <w:rsid w:val="007111C1"/>
    <w:rsid w:val="007113E0"/>
    <w:rsid w:val="00711456"/>
    <w:rsid w:val="00711475"/>
    <w:rsid w:val="00711498"/>
    <w:rsid w:val="0071169A"/>
    <w:rsid w:val="007116D2"/>
    <w:rsid w:val="0071171C"/>
    <w:rsid w:val="007119A7"/>
    <w:rsid w:val="00711A11"/>
    <w:rsid w:val="00711AC5"/>
    <w:rsid w:val="00711C68"/>
    <w:rsid w:val="00711CDE"/>
    <w:rsid w:val="00711ED7"/>
    <w:rsid w:val="00711ED8"/>
    <w:rsid w:val="00711EF0"/>
    <w:rsid w:val="00711F1E"/>
    <w:rsid w:val="00711FCD"/>
    <w:rsid w:val="00712099"/>
    <w:rsid w:val="007122C1"/>
    <w:rsid w:val="007123D4"/>
    <w:rsid w:val="007124A2"/>
    <w:rsid w:val="00712515"/>
    <w:rsid w:val="007125AB"/>
    <w:rsid w:val="007125D4"/>
    <w:rsid w:val="007126E9"/>
    <w:rsid w:val="00712797"/>
    <w:rsid w:val="00712807"/>
    <w:rsid w:val="007128CF"/>
    <w:rsid w:val="00712A93"/>
    <w:rsid w:val="00712C1B"/>
    <w:rsid w:val="00712E24"/>
    <w:rsid w:val="00712F78"/>
    <w:rsid w:val="00712F8C"/>
    <w:rsid w:val="0071320D"/>
    <w:rsid w:val="007132D9"/>
    <w:rsid w:val="00713401"/>
    <w:rsid w:val="00713459"/>
    <w:rsid w:val="00713556"/>
    <w:rsid w:val="007136B2"/>
    <w:rsid w:val="007136CF"/>
    <w:rsid w:val="00713732"/>
    <w:rsid w:val="0071374D"/>
    <w:rsid w:val="00713BD0"/>
    <w:rsid w:val="00713C61"/>
    <w:rsid w:val="00713D6E"/>
    <w:rsid w:val="00713EBB"/>
    <w:rsid w:val="00713FF3"/>
    <w:rsid w:val="0071406E"/>
    <w:rsid w:val="007143BA"/>
    <w:rsid w:val="00714506"/>
    <w:rsid w:val="0071462D"/>
    <w:rsid w:val="0071469E"/>
    <w:rsid w:val="00714ADC"/>
    <w:rsid w:val="00714BD7"/>
    <w:rsid w:val="00714C29"/>
    <w:rsid w:val="00714C79"/>
    <w:rsid w:val="00714EC7"/>
    <w:rsid w:val="0071511A"/>
    <w:rsid w:val="0071531D"/>
    <w:rsid w:val="0071532F"/>
    <w:rsid w:val="00715591"/>
    <w:rsid w:val="007155CE"/>
    <w:rsid w:val="00715638"/>
    <w:rsid w:val="00715685"/>
    <w:rsid w:val="007156AD"/>
    <w:rsid w:val="00715752"/>
    <w:rsid w:val="007158C4"/>
    <w:rsid w:val="00715904"/>
    <w:rsid w:val="0071596F"/>
    <w:rsid w:val="007159CB"/>
    <w:rsid w:val="00715B1E"/>
    <w:rsid w:val="00715BEC"/>
    <w:rsid w:val="00715C1E"/>
    <w:rsid w:val="00715D13"/>
    <w:rsid w:val="00716245"/>
    <w:rsid w:val="00716328"/>
    <w:rsid w:val="00716364"/>
    <w:rsid w:val="00716473"/>
    <w:rsid w:val="007164CB"/>
    <w:rsid w:val="0071660B"/>
    <w:rsid w:val="007168BE"/>
    <w:rsid w:val="00716AC6"/>
    <w:rsid w:val="00716B16"/>
    <w:rsid w:val="00716B4F"/>
    <w:rsid w:val="00716B8E"/>
    <w:rsid w:val="00716D05"/>
    <w:rsid w:val="00716D6D"/>
    <w:rsid w:val="00716DD6"/>
    <w:rsid w:val="00716E19"/>
    <w:rsid w:val="00716FB9"/>
    <w:rsid w:val="00717033"/>
    <w:rsid w:val="00717045"/>
    <w:rsid w:val="00717048"/>
    <w:rsid w:val="00717163"/>
    <w:rsid w:val="0071723F"/>
    <w:rsid w:val="0071727C"/>
    <w:rsid w:val="0071731F"/>
    <w:rsid w:val="0071746B"/>
    <w:rsid w:val="00717483"/>
    <w:rsid w:val="007174AF"/>
    <w:rsid w:val="00717606"/>
    <w:rsid w:val="00717655"/>
    <w:rsid w:val="007176C4"/>
    <w:rsid w:val="007176D5"/>
    <w:rsid w:val="0071772F"/>
    <w:rsid w:val="00717B66"/>
    <w:rsid w:val="00717C4D"/>
    <w:rsid w:val="00717CBC"/>
    <w:rsid w:val="00717D6B"/>
    <w:rsid w:val="00717FB9"/>
    <w:rsid w:val="00717FFD"/>
    <w:rsid w:val="00720068"/>
    <w:rsid w:val="0072014B"/>
    <w:rsid w:val="007201D4"/>
    <w:rsid w:val="00720228"/>
    <w:rsid w:val="007202FC"/>
    <w:rsid w:val="00720588"/>
    <w:rsid w:val="00720852"/>
    <w:rsid w:val="0072085E"/>
    <w:rsid w:val="007209AA"/>
    <w:rsid w:val="00720A5B"/>
    <w:rsid w:val="00720BBD"/>
    <w:rsid w:val="00720D88"/>
    <w:rsid w:val="00720E63"/>
    <w:rsid w:val="00721136"/>
    <w:rsid w:val="0072124D"/>
    <w:rsid w:val="007212E4"/>
    <w:rsid w:val="007212F5"/>
    <w:rsid w:val="007213C1"/>
    <w:rsid w:val="007213CC"/>
    <w:rsid w:val="00721675"/>
    <w:rsid w:val="007216A0"/>
    <w:rsid w:val="007216A5"/>
    <w:rsid w:val="007218A7"/>
    <w:rsid w:val="0072190E"/>
    <w:rsid w:val="00721A0D"/>
    <w:rsid w:val="00721A22"/>
    <w:rsid w:val="00721A54"/>
    <w:rsid w:val="00721AB1"/>
    <w:rsid w:val="00721B63"/>
    <w:rsid w:val="00721CDC"/>
    <w:rsid w:val="00721D0B"/>
    <w:rsid w:val="00721D16"/>
    <w:rsid w:val="00721DF7"/>
    <w:rsid w:val="00721E57"/>
    <w:rsid w:val="00721F50"/>
    <w:rsid w:val="007220AE"/>
    <w:rsid w:val="0072239B"/>
    <w:rsid w:val="00722488"/>
    <w:rsid w:val="00722590"/>
    <w:rsid w:val="007226C8"/>
    <w:rsid w:val="00722746"/>
    <w:rsid w:val="007227F3"/>
    <w:rsid w:val="0072281C"/>
    <w:rsid w:val="00722846"/>
    <w:rsid w:val="00722CD1"/>
    <w:rsid w:val="00722CE6"/>
    <w:rsid w:val="00722CF4"/>
    <w:rsid w:val="00723024"/>
    <w:rsid w:val="0072313B"/>
    <w:rsid w:val="00723289"/>
    <w:rsid w:val="0072336B"/>
    <w:rsid w:val="00723393"/>
    <w:rsid w:val="00723467"/>
    <w:rsid w:val="007236B9"/>
    <w:rsid w:val="007237B4"/>
    <w:rsid w:val="007237FA"/>
    <w:rsid w:val="00723804"/>
    <w:rsid w:val="00723863"/>
    <w:rsid w:val="007238C7"/>
    <w:rsid w:val="0072394A"/>
    <w:rsid w:val="00723B56"/>
    <w:rsid w:val="00723C04"/>
    <w:rsid w:val="00723E71"/>
    <w:rsid w:val="00724051"/>
    <w:rsid w:val="00724156"/>
    <w:rsid w:val="00724347"/>
    <w:rsid w:val="00724436"/>
    <w:rsid w:val="0072448A"/>
    <w:rsid w:val="0072453D"/>
    <w:rsid w:val="00724600"/>
    <w:rsid w:val="00724667"/>
    <w:rsid w:val="00724671"/>
    <w:rsid w:val="00724713"/>
    <w:rsid w:val="007247B8"/>
    <w:rsid w:val="00724939"/>
    <w:rsid w:val="00724A50"/>
    <w:rsid w:val="00724B8D"/>
    <w:rsid w:val="00724BB9"/>
    <w:rsid w:val="00724BBF"/>
    <w:rsid w:val="00724C6E"/>
    <w:rsid w:val="00724C8E"/>
    <w:rsid w:val="00724F15"/>
    <w:rsid w:val="00724FA7"/>
    <w:rsid w:val="00724FAE"/>
    <w:rsid w:val="0072524B"/>
    <w:rsid w:val="007252F5"/>
    <w:rsid w:val="007253E9"/>
    <w:rsid w:val="00725436"/>
    <w:rsid w:val="00725544"/>
    <w:rsid w:val="00725612"/>
    <w:rsid w:val="00725847"/>
    <w:rsid w:val="007258A1"/>
    <w:rsid w:val="007258E3"/>
    <w:rsid w:val="00725995"/>
    <w:rsid w:val="0072599E"/>
    <w:rsid w:val="00725E05"/>
    <w:rsid w:val="00726104"/>
    <w:rsid w:val="0072617E"/>
    <w:rsid w:val="007261D9"/>
    <w:rsid w:val="0072623D"/>
    <w:rsid w:val="007262C9"/>
    <w:rsid w:val="007263AB"/>
    <w:rsid w:val="007263D0"/>
    <w:rsid w:val="0072646D"/>
    <w:rsid w:val="0072651B"/>
    <w:rsid w:val="007265B2"/>
    <w:rsid w:val="007267BE"/>
    <w:rsid w:val="007268EB"/>
    <w:rsid w:val="00726A2A"/>
    <w:rsid w:val="00726A58"/>
    <w:rsid w:val="00726AC7"/>
    <w:rsid w:val="00726DBE"/>
    <w:rsid w:val="00726E35"/>
    <w:rsid w:val="00726E5C"/>
    <w:rsid w:val="00726F51"/>
    <w:rsid w:val="007270C3"/>
    <w:rsid w:val="00727278"/>
    <w:rsid w:val="007272A6"/>
    <w:rsid w:val="007273BC"/>
    <w:rsid w:val="0072740F"/>
    <w:rsid w:val="0072760D"/>
    <w:rsid w:val="00727622"/>
    <w:rsid w:val="007276C2"/>
    <w:rsid w:val="00727736"/>
    <w:rsid w:val="00727A51"/>
    <w:rsid w:val="00727B12"/>
    <w:rsid w:val="00727C54"/>
    <w:rsid w:val="00727E42"/>
    <w:rsid w:val="00727EAA"/>
    <w:rsid w:val="00730013"/>
    <w:rsid w:val="007301A6"/>
    <w:rsid w:val="00730235"/>
    <w:rsid w:val="00730265"/>
    <w:rsid w:val="00730289"/>
    <w:rsid w:val="0073054A"/>
    <w:rsid w:val="00730561"/>
    <w:rsid w:val="007308DC"/>
    <w:rsid w:val="00730975"/>
    <w:rsid w:val="00730A9D"/>
    <w:rsid w:val="00730B6A"/>
    <w:rsid w:val="00730BEC"/>
    <w:rsid w:val="00730C84"/>
    <w:rsid w:val="00730CAB"/>
    <w:rsid w:val="00730CC9"/>
    <w:rsid w:val="00730CD1"/>
    <w:rsid w:val="00730D8D"/>
    <w:rsid w:val="00731012"/>
    <w:rsid w:val="0073109A"/>
    <w:rsid w:val="00731184"/>
    <w:rsid w:val="00731192"/>
    <w:rsid w:val="00731208"/>
    <w:rsid w:val="007312BD"/>
    <w:rsid w:val="00731310"/>
    <w:rsid w:val="0073137F"/>
    <w:rsid w:val="00731426"/>
    <w:rsid w:val="00731602"/>
    <w:rsid w:val="00731671"/>
    <w:rsid w:val="0073168B"/>
    <w:rsid w:val="0073169E"/>
    <w:rsid w:val="0073183A"/>
    <w:rsid w:val="007319C6"/>
    <w:rsid w:val="00731AEE"/>
    <w:rsid w:val="00731CC1"/>
    <w:rsid w:val="00731CF0"/>
    <w:rsid w:val="00731D16"/>
    <w:rsid w:val="007321AD"/>
    <w:rsid w:val="007321C5"/>
    <w:rsid w:val="00732252"/>
    <w:rsid w:val="007322CD"/>
    <w:rsid w:val="00732594"/>
    <w:rsid w:val="007325B4"/>
    <w:rsid w:val="007329B9"/>
    <w:rsid w:val="00732AB5"/>
    <w:rsid w:val="00732ADC"/>
    <w:rsid w:val="00732B32"/>
    <w:rsid w:val="00732B86"/>
    <w:rsid w:val="00732C6E"/>
    <w:rsid w:val="00732D31"/>
    <w:rsid w:val="00732F89"/>
    <w:rsid w:val="00733108"/>
    <w:rsid w:val="00733188"/>
    <w:rsid w:val="00733260"/>
    <w:rsid w:val="0073328B"/>
    <w:rsid w:val="007332FE"/>
    <w:rsid w:val="0073346E"/>
    <w:rsid w:val="0073349E"/>
    <w:rsid w:val="00733619"/>
    <w:rsid w:val="0073361D"/>
    <w:rsid w:val="00733715"/>
    <w:rsid w:val="00733728"/>
    <w:rsid w:val="0073381E"/>
    <w:rsid w:val="007338C3"/>
    <w:rsid w:val="007338F7"/>
    <w:rsid w:val="0073390C"/>
    <w:rsid w:val="007339AB"/>
    <w:rsid w:val="00733D64"/>
    <w:rsid w:val="00733DD2"/>
    <w:rsid w:val="00733F21"/>
    <w:rsid w:val="00734182"/>
    <w:rsid w:val="00734269"/>
    <w:rsid w:val="0073429F"/>
    <w:rsid w:val="007342CD"/>
    <w:rsid w:val="007344A9"/>
    <w:rsid w:val="007344D1"/>
    <w:rsid w:val="007344D8"/>
    <w:rsid w:val="007344EE"/>
    <w:rsid w:val="00734657"/>
    <w:rsid w:val="00734670"/>
    <w:rsid w:val="0073473A"/>
    <w:rsid w:val="007348DB"/>
    <w:rsid w:val="00734A3F"/>
    <w:rsid w:val="00734B52"/>
    <w:rsid w:val="00734B9C"/>
    <w:rsid w:val="00734D1E"/>
    <w:rsid w:val="00734DFA"/>
    <w:rsid w:val="00734E59"/>
    <w:rsid w:val="00734F03"/>
    <w:rsid w:val="007351AF"/>
    <w:rsid w:val="007351F8"/>
    <w:rsid w:val="0073523A"/>
    <w:rsid w:val="007353C9"/>
    <w:rsid w:val="007353FB"/>
    <w:rsid w:val="00735637"/>
    <w:rsid w:val="00735697"/>
    <w:rsid w:val="007356B8"/>
    <w:rsid w:val="00735778"/>
    <w:rsid w:val="00735831"/>
    <w:rsid w:val="00735A3D"/>
    <w:rsid w:val="00735A83"/>
    <w:rsid w:val="00735ACB"/>
    <w:rsid w:val="00735C70"/>
    <w:rsid w:val="00735CDF"/>
    <w:rsid w:val="00735D81"/>
    <w:rsid w:val="00735E75"/>
    <w:rsid w:val="00735EED"/>
    <w:rsid w:val="0073605F"/>
    <w:rsid w:val="0073618B"/>
    <w:rsid w:val="0073621E"/>
    <w:rsid w:val="00736354"/>
    <w:rsid w:val="00736468"/>
    <w:rsid w:val="007364E9"/>
    <w:rsid w:val="0073671B"/>
    <w:rsid w:val="007367C5"/>
    <w:rsid w:val="0073680B"/>
    <w:rsid w:val="00736823"/>
    <w:rsid w:val="007368E4"/>
    <w:rsid w:val="00736A51"/>
    <w:rsid w:val="00736CA1"/>
    <w:rsid w:val="00736D54"/>
    <w:rsid w:val="00736DC1"/>
    <w:rsid w:val="00736E6D"/>
    <w:rsid w:val="00736F2A"/>
    <w:rsid w:val="00737227"/>
    <w:rsid w:val="007372BE"/>
    <w:rsid w:val="00737319"/>
    <w:rsid w:val="007373D2"/>
    <w:rsid w:val="007374A2"/>
    <w:rsid w:val="007376CC"/>
    <w:rsid w:val="00737719"/>
    <w:rsid w:val="0073774D"/>
    <w:rsid w:val="007378A2"/>
    <w:rsid w:val="00737917"/>
    <w:rsid w:val="007379E1"/>
    <w:rsid w:val="00737A11"/>
    <w:rsid w:val="00737A3D"/>
    <w:rsid w:val="00737A9C"/>
    <w:rsid w:val="00737B0D"/>
    <w:rsid w:val="00737B0F"/>
    <w:rsid w:val="00737B11"/>
    <w:rsid w:val="00737B69"/>
    <w:rsid w:val="00737C45"/>
    <w:rsid w:val="00737C4E"/>
    <w:rsid w:val="00737DC0"/>
    <w:rsid w:val="00737F49"/>
    <w:rsid w:val="007400D7"/>
    <w:rsid w:val="0074016D"/>
    <w:rsid w:val="007401A7"/>
    <w:rsid w:val="00740232"/>
    <w:rsid w:val="00740694"/>
    <w:rsid w:val="00740705"/>
    <w:rsid w:val="0074071B"/>
    <w:rsid w:val="0074099E"/>
    <w:rsid w:val="00740BF0"/>
    <w:rsid w:val="00740C60"/>
    <w:rsid w:val="00740C69"/>
    <w:rsid w:val="00740C9B"/>
    <w:rsid w:val="00740CC6"/>
    <w:rsid w:val="00740DD8"/>
    <w:rsid w:val="00740E7C"/>
    <w:rsid w:val="00740EA4"/>
    <w:rsid w:val="00740EEC"/>
    <w:rsid w:val="00740F4B"/>
    <w:rsid w:val="00740F94"/>
    <w:rsid w:val="00740FB9"/>
    <w:rsid w:val="00740FD0"/>
    <w:rsid w:val="00741007"/>
    <w:rsid w:val="00741135"/>
    <w:rsid w:val="007411B3"/>
    <w:rsid w:val="007413F8"/>
    <w:rsid w:val="00741488"/>
    <w:rsid w:val="00741495"/>
    <w:rsid w:val="00741787"/>
    <w:rsid w:val="007417F2"/>
    <w:rsid w:val="00741828"/>
    <w:rsid w:val="00741872"/>
    <w:rsid w:val="00741874"/>
    <w:rsid w:val="00741B27"/>
    <w:rsid w:val="00741BC9"/>
    <w:rsid w:val="00741ED0"/>
    <w:rsid w:val="00741ED1"/>
    <w:rsid w:val="00741FD6"/>
    <w:rsid w:val="0074206B"/>
    <w:rsid w:val="00742288"/>
    <w:rsid w:val="00742406"/>
    <w:rsid w:val="007428D3"/>
    <w:rsid w:val="0074290D"/>
    <w:rsid w:val="00742A04"/>
    <w:rsid w:val="00742A89"/>
    <w:rsid w:val="00742C69"/>
    <w:rsid w:val="00742C7B"/>
    <w:rsid w:val="00742D27"/>
    <w:rsid w:val="00742EBF"/>
    <w:rsid w:val="00742F27"/>
    <w:rsid w:val="00742F8F"/>
    <w:rsid w:val="0074301B"/>
    <w:rsid w:val="0074309D"/>
    <w:rsid w:val="00743258"/>
    <w:rsid w:val="0074325B"/>
    <w:rsid w:val="0074332E"/>
    <w:rsid w:val="00743374"/>
    <w:rsid w:val="00743404"/>
    <w:rsid w:val="007436E0"/>
    <w:rsid w:val="007437E3"/>
    <w:rsid w:val="00743985"/>
    <w:rsid w:val="00743A54"/>
    <w:rsid w:val="00743B93"/>
    <w:rsid w:val="00743C4C"/>
    <w:rsid w:val="00743CC0"/>
    <w:rsid w:val="00743D35"/>
    <w:rsid w:val="00743F10"/>
    <w:rsid w:val="00743F95"/>
    <w:rsid w:val="007441F5"/>
    <w:rsid w:val="0074424A"/>
    <w:rsid w:val="00744760"/>
    <w:rsid w:val="00744802"/>
    <w:rsid w:val="0074482A"/>
    <w:rsid w:val="0074483C"/>
    <w:rsid w:val="0074498D"/>
    <w:rsid w:val="00744AE8"/>
    <w:rsid w:val="00744D9C"/>
    <w:rsid w:val="00744EA3"/>
    <w:rsid w:val="00745086"/>
    <w:rsid w:val="0074522E"/>
    <w:rsid w:val="007452D0"/>
    <w:rsid w:val="00745311"/>
    <w:rsid w:val="0074539E"/>
    <w:rsid w:val="00745574"/>
    <w:rsid w:val="007456AF"/>
    <w:rsid w:val="007456BB"/>
    <w:rsid w:val="00745884"/>
    <w:rsid w:val="007458ED"/>
    <w:rsid w:val="007458EF"/>
    <w:rsid w:val="00745A84"/>
    <w:rsid w:val="00745AFE"/>
    <w:rsid w:val="00745BA5"/>
    <w:rsid w:val="00745C52"/>
    <w:rsid w:val="00745C89"/>
    <w:rsid w:val="00745CA8"/>
    <w:rsid w:val="00745CD2"/>
    <w:rsid w:val="00745E4D"/>
    <w:rsid w:val="00745EFC"/>
    <w:rsid w:val="007460F0"/>
    <w:rsid w:val="007460F2"/>
    <w:rsid w:val="0074628B"/>
    <w:rsid w:val="007462DC"/>
    <w:rsid w:val="00746311"/>
    <w:rsid w:val="007463FC"/>
    <w:rsid w:val="007464BF"/>
    <w:rsid w:val="007464C4"/>
    <w:rsid w:val="00746518"/>
    <w:rsid w:val="00746698"/>
    <w:rsid w:val="00746745"/>
    <w:rsid w:val="00746764"/>
    <w:rsid w:val="007467DC"/>
    <w:rsid w:val="00746902"/>
    <w:rsid w:val="00746907"/>
    <w:rsid w:val="00746AE8"/>
    <w:rsid w:val="00746B09"/>
    <w:rsid w:val="00746B9B"/>
    <w:rsid w:val="00746CE8"/>
    <w:rsid w:val="00746DA4"/>
    <w:rsid w:val="00746E8A"/>
    <w:rsid w:val="00746F4A"/>
    <w:rsid w:val="00747105"/>
    <w:rsid w:val="0074714B"/>
    <w:rsid w:val="00747271"/>
    <w:rsid w:val="007473DD"/>
    <w:rsid w:val="007473F9"/>
    <w:rsid w:val="00747436"/>
    <w:rsid w:val="007475B4"/>
    <w:rsid w:val="007475BE"/>
    <w:rsid w:val="007475D4"/>
    <w:rsid w:val="007477EE"/>
    <w:rsid w:val="00747837"/>
    <w:rsid w:val="00747AB6"/>
    <w:rsid w:val="00747AB9"/>
    <w:rsid w:val="00747D18"/>
    <w:rsid w:val="00747D27"/>
    <w:rsid w:val="00747D40"/>
    <w:rsid w:val="00747D62"/>
    <w:rsid w:val="00747E9B"/>
    <w:rsid w:val="00747F09"/>
    <w:rsid w:val="00747FD3"/>
    <w:rsid w:val="00747FFC"/>
    <w:rsid w:val="007501C0"/>
    <w:rsid w:val="00750219"/>
    <w:rsid w:val="00750302"/>
    <w:rsid w:val="00750333"/>
    <w:rsid w:val="007504EE"/>
    <w:rsid w:val="007505B0"/>
    <w:rsid w:val="0075068E"/>
    <w:rsid w:val="007506ED"/>
    <w:rsid w:val="0075074A"/>
    <w:rsid w:val="00750756"/>
    <w:rsid w:val="007507B6"/>
    <w:rsid w:val="00750974"/>
    <w:rsid w:val="007509C8"/>
    <w:rsid w:val="007509E8"/>
    <w:rsid w:val="00750C25"/>
    <w:rsid w:val="00750E31"/>
    <w:rsid w:val="00750E72"/>
    <w:rsid w:val="00750EAA"/>
    <w:rsid w:val="007510AE"/>
    <w:rsid w:val="007511B2"/>
    <w:rsid w:val="007511C5"/>
    <w:rsid w:val="0075129F"/>
    <w:rsid w:val="007512FC"/>
    <w:rsid w:val="0075144D"/>
    <w:rsid w:val="007514E0"/>
    <w:rsid w:val="0075151F"/>
    <w:rsid w:val="00751581"/>
    <w:rsid w:val="007516AF"/>
    <w:rsid w:val="00751783"/>
    <w:rsid w:val="0075180F"/>
    <w:rsid w:val="007518E2"/>
    <w:rsid w:val="007519FF"/>
    <w:rsid w:val="00751B3C"/>
    <w:rsid w:val="00751D71"/>
    <w:rsid w:val="00751D9C"/>
    <w:rsid w:val="00751E0C"/>
    <w:rsid w:val="00751F1D"/>
    <w:rsid w:val="007520D0"/>
    <w:rsid w:val="007520FA"/>
    <w:rsid w:val="00752126"/>
    <w:rsid w:val="00752175"/>
    <w:rsid w:val="0075253E"/>
    <w:rsid w:val="007525F4"/>
    <w:rsid w:val="007526CE"/>
    <w:rsid w:val="00752714"/>
    <w:rsid w:val="00752764"/>
    <w:rsid w:val="00752831"/>
    <w:rsid w:val="007529CB"/>
    <w:rsid w:val="00752A93"/>
    <w:rsid w:val="00752B74"/>
    <w:rsid w:val="00752CA7"/>
    <w:rsid w:val="00753068"/>
    <w:rsid w:val="00753185"/>
    <w:rsid w:val="007534BA"/>
    <w:rsid w:val="007534C3"/>
    <w:rsid w:val="0075361C"/>
    <w:rsid w:val="007536E3"/>
    <w:rsid w:val="007539D1"/>
    <w:rsid w:val="00753A03"/>
    <w:rsid w:val="00753A33"/>
    <w:rsid w:val="00753A9E"/>
    <w:rsid w:val="00753C07"/>
    <w:rsid w:val="00753EDF"/>
    <w:rsid w:val="00754125"/>
    <w:rsid w:val="00754405"/>
    <w:rsid w:val="007545B2"/>
    <w:rsid w:val="0075479E"/>
    <w:rsid w:val="007547CF"/>
    <w:rsid w:val="00754846"/>
    <w:rsid w:val="0075494D"/>
    <w:rsid w:val="00754A1B"/>
    <w:rsid w:val="00754A8C"/>
    <w:rsid w:val="00754AB8"/>
    <w:rsid w:val="00754B9A"/>
    <w:rsid w:val="00754DC7"/>
    <w:rsid w:val="0075502C"/>
    <w:rsid w:val="00755139"/>
    <w:rsid w:val="0075540D"/>
    <w:rsid w:val="00755528"/>
    <w:rsid w:val="00755538"/>
    <w:rsid w:val="0075566D"/>
    <w:rsid w:val="0075568C"/>
    <w:rsid w:val="007556D2"/>
    <w:rsid w:val="00755776"/>
    <w:rsid w:val="00755901"/>
    <w:rsid w:val="007559DE"/>
    <w:rsid w:val="00755BF3"/>
    <w:rsid w:val="00755CA0"/>
    <w:rsid w:val="00755CFD"/>
    <w:rsid w:val="00755D6D"/>
    <w:rsid w:val="00755FBE"/>
    <w:rsid w:val="007560B1"/>
    <w:rsid w:val="007560C7"/>
    <w:rsid w:val="0075616A"/>
    <w:rsid w:val="0075623B"/>
    <w:rsid w:val="00756290"/>
    <w:rsid w:val="00756339"/>
    <w:rsid w:val="007564DD"/>
    <w:rsid w:val="00756638"/>
    <w:rsid w:val="00756709"/>
    <w:rsid w:val="00756760"/>
    <w:rsid w:val="00756770"/>
    <w:rsid w:val="00756A69"/>
    <w:rsid w:val="00756A80"/>
    <w:rsid w:val="00756AE1"/>
    <w:rsid w:val="00756C5D"/>
    <w:rsid w:val="00756D2F"/>
    <w:rsid w:val="007570B5"/>
    <w:rsid w:val="007570FB"/>
    <w:rsid w:val="00757107"/>
    <w:rsid w:val="007571AE"/>
    <w:rsid w:val="007574E6"/>
    <w:rsid w:val="007574F8"/>
    <w:rsid w:val="00757527"/>
    <w:rsid w:val="00757786"/>
    <w:rsid w:val="007577F7"/>
    <w:rsid w:val="00757A32"/>
    <w:rsid w:val="00757BC3"/>
    <w:rsid w:val="00757D1B"/>
    <w:rsid w:val="00757D5E"/>
    <w:rsid w:val="00757E0D"/>
    <w:rsid w:val="00760088"/>
    <w:rsid w:val="00760147"/>
    <w:rsid w:val="007601B1"/>
    <w:rsid w:val="00760262"/>
    <w:rsid w:val="007603E6"/>
    <w:rsid w:val="00760568"/>
    <w:rsid w:val="007605EB"/>
    <w:rsid w:val="00760678"/>
    <w:rsid w:val="00760794"/>
    <w:rsid w:val="00760B23"/>
    <w:rsid w:val="00760B54"/>
    <w:rsid w:val="00760C91"/>
    <w:rsid w:val="00760DC1"/>
    <w:rsid w:val="0076100F"/>
    <w:rsid w:val="0076112A"/>
    <w:rsid w:val="0076112E"/>
    <w:rsid w:val="00761207"/>
    <w:rsid w:val="00761234"/>
    <w:rsid w:val="00761348"/>
    <w:rsid w:val="007613C4"/>
    <w:rsid w:val="00761411"/>
    <w:rsid w:val="0076142D"/>
    <w:rsid w:val="0076152E"/>
    <w:rsid w:val="00761754"/>
    <w:rsid w:val="0076187D"/>
    <w:rsid w:val="00761A26"/>
    <w:rsid w:val="00761C27"/>
    <w:rsid w:val="00761E0C"/>
    <w:rsid w:val="00761FE7"/>
    <w:rsid w:val="00762273"/>
    <w:rsid w:val="007622A9"/>
    <w:rsid w:val="007622BC"/>
    <w:rsid w:val="0076230C"/>
    <w:rsid w:val="007623CA"/>
    <w:rsid w:val="00762406"/>
    <w:rsid w:val="007624E5"/>
    <w:rsid w:val="0076251E"/>
    <w:rsid w:val="007626A8"/>
    <w:rsid w:val="007627BD"/>
    <w:rsid w:val="00762815"/>
    <w:rsid w:val="007629A3"/>
    <w:rsid w:val="007629AB"/>
    <w:rsid w:val="00762B8D"/>
    <w:rsid w:val="00762CC1"/>
    <w:rsid w:val="00762D39"/>
    <w:rsid w:val="00762D8E"/>
    <w:rsid w:val="00762DA9"/>
    <w:rsid w:val="00762E08"/>
    <w:rsid w:val="00762E3D"/>
    <w:rsid w:val="00762EA9"/>
    <w:rsid w:val="00762F53"/>
    <w:rsid w:val="00762F56"/>
    <w:rsid w:val="00762FC5"/>
    <w:rsid w:val="00763199"/>
    <w:rsid w:val="00763305"/>
    <w:rsid w:val="00763377"/>
    <w:rsid w:val="007633B4"/>
    <w:rsid w:val="0076345C"/>
    <w:rsid w:val="007635B5"/>
    <w:rsid w:val="00763698"/>
    <w:rsid w:val="007636BF"/>
    <w:rsid w:val="00763776"/>
    <w:rsid w:val="007637AF"/>
    <w:rsid w:val="007637B2"/>
    <w:rsid w:val="007637EC"/>
    <w:rsid w:val="0076381D"/>
    <w:rsid w:val="00763881"/>
    <w:rsid w:val="007639F7"/>
    <w:rsid w:val="00763A65"/>
    <w:rsid w:val="00763AF9"/>
    <w:rsid w:val="00763BA6"/>
    <w:rsid w:val="00763BDF"/>
    <w:rsid w:val="00763C0B"/>
    <w:rsid w:val="00763C85"/>
    <w:rsid w:val="00763D05"/>
    <w:rsid w:val="00763DF6"/>
    <w:rsid w:val="00763E4A"/>
    <w:rsid w:val="00763E61"/>
    <w:rsid w:val="00763E69"/>
    <w:rsid w:val="0076400B"/>
    <w:rsid w:val="00764048"/>
    <w:rsid w:val="00764108"/>
    <w:rsid w:val="007642ED"/>
    <w:rsid w:val="0076439B"/>
    <w:rsid w:val="0076447C"/>
    <w:rsid w:val="007644A1"/>
    <w:rsid w:val="007644B4"/>
    <w:rsid w:val="007645E3"/>
    <w:rsid w:val="007646E3"/>
    <w:rsid w:val="007646F1"/>
    <w:rsid w:val="0076481A"/>
    <w:rsid w:val="00764821"/>
    <w:rsid w:val="007648EC"/>
    <w:rsid w:val="00764945"/>
    <w:rsid w:val="0076497A"/>
    <w:rsid w:val="007649B8"/>
    <w:rsid w:val="007649D7"/>
    <w:rsid w:val="00764A94"/>
    <w:rsid w:val="00764B13"/>
    <w:rsid w:val="00764C5B"/>
    <w:rsid w:val="00765043"/>
    <w:rsid w:val="0076554E"/>
    <w:rsid w:val="00765583"/>
    <w:rsid w:val="00765596"/>
    <w:rsid w:val="007655B0"/>
    <w:rsid w:val="00765636"/>
    <w:rsid w:val="00765637"/>
    <w:rsid w:val="0076570D"/>
    <w:rsid w:val="0076591F"/>
    <w:rsid w:val="00765C33"/>
    <w:rsid w:val="00765C82"/>
    <w:rsid w:val="00765C88"/>
    <w:rsid w:val="00765D24"/>
    <w:rsid w:val="00765D8D"/>
    <w:rsid w:val="00765DAA"/>
    <w:rsid w:val="00765DF7"/>
    <w:rsid w:val="00765E93"/>
    <w:rsid w:val="00765E94"/>
    <w:rsid w:val="00765EAE"/>
    <w:rsid w:val="00765F0B"/>
    <w:rsid w:val="00765FE3"/>
    <w:rsid w:val="007660C4"/>
    <w:rsid w:val="007660DA"/>
    <w:rsid w:val="007663A7"/>
    <w:rsid w:val="007663FA"/>
    <w:rsid w:val="0076641B"/>
    <w:rsid w:val="007664B7"/>
    <w:rsid w:val="007666A9"/>
    <w:rsid w:val="007666B1"/>
    <w:rsid w:val="00766A82"/>
    <w:rsid w:val="00766B31"/>
    <w:rsid w:val="00766C0E"/>
    <w:rsid w:val="00767255"/>
    <w:rsid w:val="0076748B"/>
    <w:rsid w:val="0076748E"/>
    <w:rsid w:val="00767535"/>
    <w:rsid w:val="007675D2"/>
    <w:rsid w:val="00767708"/>
    <w:rsid w:val="00767743"/>
    <w:rsid w:val="00767789"/>
    <w:rsid w:val="007678B8"/>
    <w:rsid w:val="0076792A"/>
    <w:rsid w:val="007679F7"/>
    <w:rsid w:val="00767A1B"/>
    <w:rsid w:val="00767A8D"/>
    <w:rsid w:val="00767B73"/>
    <w:rsid w:val="00767BAB"/>
    <w:rsid w:val="00767BD5"/>
    <w:rsid w:val="00767BE1"/>
    <w:rsid w:val="00767CF9"/>
    <w:rsid w:val="00767D0D"/>
    <w:rsid w:val="00767D87"/>
    <w:rsid w:val="00767DCC"/>
    <w:rsid w:val="00767E63"/>
    <w:rsid w:val="00770078"/>
    <w:rsid w:val="00770123"/>
    <w:rsid w:val="0077050D"/>
    <w:rsid w:val="0077053B"/>
    <w:rsid w:val="007705E5"/>
    <w:rsid w:val="007705F8"/>
    <w:rsid w:val="00770617"/>
    <w:rsid w:val="007708BA"/>
    <w:rsid w:val="00770901"/>
    <w:rsid w:val="007709CB"/>
    <w:rsid w:val="00770A67"/>
    <w:rsid w:val="00770A9D"/>
    <w:rsid w:val="00770AA4"/>
    <w:rsid w:val="00770EB4"/>
    <w:rsid w:val="00770EE2"/>
    <w:rsid w:val="00770F21"/>
    <w:rsid w:val="00770FB3"/>
    <w:rsid w:val="00770FDE"/>
    <w:rsid w:val="00771170"/>
    <w:rsid w:val="00771208"/>
    <w:rsid w:val="0077127B"/>
    <w:rsid w:val="0077139B"/>
    <w:rsid w:val="00771403"/>
    <w:rsid w:val="00771410"/>
    <w:rsid w:val="00771670"/>
    <w:rsid w:val="0077172F"/>
    <w:rsid w:val="00771747"/>
    <w:rsid w:val="00771A66"/>
    <w:rsid w:val="00771CC8"/>
    <w:rsid w:val="00771CD0"/>
    <w:rsid w:val="00771D43"/>
    <w:rsid w:val="00771DB6"/>
    <w:rsid w:val="00771E0F"/>
    <w:rsid w:val="00771F63"/>
    <w:rsid w:val="007721D1"/>
    <w:rsid w:val="0077224E"/>
    <w:rsid w:val="00772253"/>
    <w:rsid w:val="007722E3"/>
    <w:rsid w:val="00772348"/>
    <w:rsid w:val="0077235D"/>
    <w:rsid w:val="00772606"/>
    <w:rsid w:val="0077272F"/>
    <w:rsid w:val="0077279B"/>
    <w:rsid w:val="00772828"/>
    <w:rsid w:val="007728EA"/>
    <w:rsid w:val="00772905"/>
    <w:rsid w:val="0077290A"/>
    <w:rsid w:val="0077299D"/>
    <w:rsid w:val="00772B57"/>
    <w:rsid w:val="00772B68"/>
    <w:rsid w:val="00772B87"/>
    <w:rsid w:val="00772BF4"/>
    <w:rsid w:val="00772C5A"/>
    <w:rsid w:val="00772D40"/>
    <w:rsid w:val="00772FB3"/>
    <w:rsid w:val="007730EA"/>
    <w:rsid w:val="007731DF"/>
    <w:rsid w:val="0077320D"/>
    <w:rsid w:val="00773287"/>
    <w:rsid w:val="007732C6"/>
    <w:rsid w:val="0077333E"/>
    <w:rsid w:val="00773468"/>
    <w:rsid w:val="00773699"/>
    <w:rsid w:val="00773814"/>
    <w:rsid w:val="0077383C"/>
    <w:rsid w:val="00773917"/>
    <w:rsid w:val="00773944"/>
    <w:rsid w:val="00773A58"/>
    <w:rsid w:val="00773B72"/>
    <w:rsid w:val="00773B7D"/>
    <w:rsid w:val="00773C92"/>
    <w:rsid w:val="00773CB1"/>
    <w:rsid w:val="00773DB0"/>
    <w:rsid w:val="00773E68"/>
    <w:rsid w:val="00773EA4"/>
    <w:rsid w:val="0077409E"/>
    <w:rsid w:val="0077410B"/>
    <w:rsid w:val="0077428B"/>
    <w:rsid w:val="0077429D"/>
    <w:rsid w:val="007742B2"/>
    <w:rsid w:val="00774342"/>
    <w:rsid w:val="00774373"/>
    <w:rsid w:val="007743C7"/>
    <w:rsid w:val="007745F2"/>
    <w:rsid w:val="00774896"/>
    <w:rsid w:val="00774938"/>
    <w:rsid w:val="0077496C"/>
    <w:rsid w:val="00774BF7"/>
    <w:rsid w:val="00774E5E"/>
    <w:rsid w:val="00774EA6"/>
    <w:rsid w:val="00774EDA"/>
    <w:rsid w:val="00774F1E"/>
    <w:rsid w:val="00774FD1"/>
    <w:rsid w:val="0077503C"/>
    <w:rsid w:val="007750A8"/>
    <w:rsid w:val="00775212"/>
    <w:rsid w:val="00775259"/>
    <w:rsid w:val="00775260"/>
    <w:rsid w:val="0077526E"/>
    <w:rsid w:val="00775280"/>
    <w:rsid w:val="007753B7"/>
    <w:rsid w:val="0077545A"/>
    <w:rsid w:val="007755EE"/>
    <w:rsid w:val="007757F5"/>
    <w:rsid w:val="00775A68"/>
    <w:rsid w:val="00775A7B"/>
    <w:rsid w:val="00775B9F"/>
    <w:rsid w:val="00775C29"/>
    <w:rsid w:val="00775CE4"/>
    <w:rsid w:val="00775D96"/>
    <w:rsid w:val="00775E22"/>
    <w:rsid w:val="00775E24"/>
    <w:rsid w:val="00775F68"/>
    <w:rsid w:val="00775FD5"/>
    <w:rsid w:val="00776173"/>
    <w:rsid w:val="007761D8"/>
    <w:rsid w:val="007761F6"/>
    <w:rsid w:val="00776318"/>
    <w:rsid w:val="0077634D"/>
    <w:rsid w:val="007763F9"/>
    <w:rsid w:val="0077647E"/>
    <w:rsid w:val="007764EA"/>
    <w:rsid w:val="007765F6"/>
    <w:rsid w:val="007768C1"/>
    <w:rsid w:val="00776A3D"/>
    <w:rsid w:val="00776A80"/>
    <w:rsid w:val="00776C1D"/>
    <w:rsid w:val="00776C80"/>
    <w:rsid w:val="00776CB9"/>
    <w:rsid w:val="00776F1F"/>
    <w:rsid w:val="00776FB1"/>
    <w:rsid w:val="00776FF4"/>
    <w:rsid w:val="007770B9"/>
    <w:rsid w:val="007770BA"/>
    <w:rsid w:val="00777110"/>
    <w:rsid w:val="007772E9"/>
    <w:rsid w:val="007772EE"/>
    <w:rsid w:val="00777414"/>
    <w:rsid w:val="00777536"/>
    <w:rsid w:val="0077774E"/>
    <w:rsid w:val="0077779B"/>
    <w:rsid w:val="00777844"/>
    <w:rsid w:val="007779CF"/>
    <w:rsid w:val="00777B47"/>
    <w:rsid w:val="00777BD5"/>
    <w:rsid w:val="00777D24"/>
    <w:rsid w:val="00777D26"/>
    <w:rsid w:val="00777E50"/>
    <w:rsid w:val="007800AB"/>
    <w:rsid w:val="00780478"/>
    <w:rsid w:val="00780528"/>
    <w:rsid w:val="00780534"/>
    <w:rsid w:val="007805D1"/>
    <w:rsid w:val="007806A7"/>
    <w:rsid w:val="00780769"/>
    <w:rsid w:val="0078093A"/>
    <w:rsid w:val="00780946"/>
    <w:rsid w:val="00780A0F"/>
    <w:rsid w:val="00780ADB"/>
    <w:rsid w:val="00780AF0"/>
    <w:rsid w:val="00780C1E"/>
    <w:rsid w:val="00780D92"/>
    <w:rsid w:val="00780DB9"/>
    <w:rsid w:val="00780F27"/>
    <w:rsid w:val="00780F4E"/>
    <w:rsid w:val="00780F72"/>
    <w:rsid w:val="007811DD"/>
    <w:rsid w:val="007812BE"/>
    <w:rsid w:val="007812FE"/>
    <w:rsid w:val="00781455"/>
    <w:rsid w:val="0078151C"/>
    <w:rsid w:val="00781638"/>
    <w:rsid w:val="00781875"/>
    <w:rsid w:val="00781A65"/>
    <w:rsid w:val="00781C01"/>
    <w:rsid w:val="00781CDD"/>
    <w:rsid w:val="00781D99"/>
    <w:rsid w:val="00781E0F"/>
    <w:rsid w:val="00782093"/>
    <w:rsid w:val="007821AE"/>
    <w:rsid w:val="007821BF"/>
    <w:rsid w:val="0078227E"/>
    <w:rsid w:val="0078239F"/>
    <w:rsid w:val="007823A0"/>
    <w:rsid w:val="00782403"/>
    <w:rsid w:val="00782651"/>
    <w:rsid w:val="00782828"/>
    <w:rsid w:val="0078286F"/>
    <w:rsid w:val="0078289E"/>
    <w:rsid w:val="00782968"/>
    <w:rsid w:val="00782AB2"/>
    <w:rsid w:val="00782B4D"/>
    <w:rsid w:val="00782B5B"/>
    <w:rsid w:val="00782BA0"/>
    <w:rsid w:val="00782BEC"/>
    <w:rsid w:val="00782C28"/>
    <w:rsid w:val="00782D45"/>
    <w:rsid w:val="00782D51"/>
    <w:rsid w:val="007833F3"/>
    <w:rsid w:val="007833FE"/>
    <w:rsid w:val="00783550"/>
    <w:rsid w:val="007836C4"/>
    <w:rsid w:val="007836CA"/>
    <w:rsid w:val="00783977"/>
    <w:rsid w:val="0078398D"/>
    <w:rsid w:val="0078398F"/>
    <w:rsid w:val="007839A9"/>
    <w:rsid w:val="007839D5"/>
    <w:rsid w:val="00783C6A"/>
    <w:rsid w:val="00783D20"/>
    <w:rsid w:val="00783EC1"/>
    <w:rsid w:val="007841A8"/>
    <w:rsid w:val="007841AB"/>
    <w:rsid w:val="007842F4"/>
    <w:rsid w:val="00784338"/>
    <w:rsid w:val="0078439D"/>
    <w:rsid w:val="00784461"/>
    <w:rsid w:val="007845D2"/>
    <w:rsid w:val="00784819"/>
    <w:rsid w:val="0078484F"/>
    <w:rsid w:val="00784B42"/>
    <w:rsid w:val="00784D13"/>
    <w:rsid w:val="00784D66"/>
    <w:rsid w:val="00784E2B"/>
    <w:rsid w:val="00784EF6"/>
    <w:rsid w:val="00784F89"/>
    <w:rsid w:val="00784FF9"/>
    <w:rsid w:val="0078522B"/>
    <w:rsid w:val="0078523C"/>
    <w:rsid w:val="00785454"/>
    <w:rsid w:val="007855B8"/>
    <w:rsid w:val="00785623"/>
    <w:rsid w:val="0078562B"/>
    <w:rsid w:val="007856C3"/>
    <w:rsid w:val="007856FB"/>
    <w:rsid w:val="00785808"/>
    <w:rsid w:val="0078587B"/>
    <w:rsid w:val="00785A33"/>
    <w:rsid w:val="00785A7E"/>
    <w:rsid w:val="00785AD0"/>
    <w:rsid w:val="00785B56"/>
    <w:rsid w:val="00785EB2"/>
    <w:rsid w:val="00785F0F"/>
    <w:rsid w:val="00785FA3"/>
    <w:rsid w:val="00786000"/>
    <w:rsid w:val="0078607D"/>
    <w:rsid w:val="007860D7"/>
    <w:rsid w:val="007860E0"/>
    <w:rsid w:val="007862A2"/>
    <w:rsid w:val="0078649D"/>
    <w:rsid w:val="007865BF"/>
    <w:rsid w:val="0078672D"/>
    <w:rsid w:val="00786800"/>
    <w:rsid w:val="00786839"/>
    <w:rsid w:val="0078688C"/>
    <w:rsid w:val="007869BA"/>
    <w:rsid w:val="00786A79"/>
    <w:rsid w:val="00786AB7"/>
    <w:rsid w:val="00786B22"/>
    <w:rsid w:val="00786BD5"/>
    <w:rsid w:val="00786BF9"/>
    <w:rsid w:val="00786D91"/>
    <w:rsid w:val="00786EAC"/>
    <w:rsid w:val="0078717E"/>
    <w:rsid w:val="00787267"/>
    <w:rsid w:val="00787269"/>
    <w:rsid w:val="007872DF"/>
    <w:rsid w:val="0078736A"/>
    <w:rsid w:val="007873CC"/>
    <w:rsid w:val="007873E2"/>
    <w:rsid w:val="007874CA"/>
    <w:rsid w:val="00787632"/>
    <w:rsid w:val="0078771F"/>
    <w:rsid w:val="0078796A"/>
    <w:rsid w:val="00787E1B"/>
    <w:rsid w:val="00790008"/>
    <w:rsid w:val="00790043"/>
    <w:rsid w:val="007900CF"/>
    <w:rsid w:val="007901E5"/>
    <w:rsid w:val="0079035B"/>
    <w:rsid w:val="00790393"/>
    <w:rsid w:val="007903F3"/>
    <w:rsid w:val="007903F7"/>
    <w:rsid w:val="007904D8"/>
    <w:rsid w:val="00790566"/>
    <w:rsid w:val="007905DC"/>
    <w:rsid w:val="0079066D"/>
    <w:rsid w:val="00790689"/>
    <w:rsid w:val="00790737"/>
    <w:rsid w:val="007907C7"/>
    <w:rsid w:val="007907F2"/>
    <w:rsid w:val="00790AFF"/>
    <w:rsid w:val="00790BAF"/>
    <w:rsid w:val="00790BF3"/>
    <w:rsid w:val="00790DA6"/>
    <w:rsid w:val="00790DF8"/>
    <w:rsid w:val="00790E0A"/>
    <w:rsid w:val="00790E4F"/>
    <w:rsid w:val="00790F4B"/>
    <w:rsid w:val="0079113C"/>
    <w:rsid w:val="00791264"/>
    <w:rsid w:val="00791450"/>
    <w:rsid w:val="00791A1D"/>
    <w:rsid w:val="00791AA8"/>
    <w:rsid w:val="00791C57"/>
    <w:rsid w:val="0079228D"/>
    <w:rsid w:val="0079229D"/>
    <w:rsid w:val="00792318"/>
    <w:rsid w:val="007923F0"/>
    <w:rsid w:val="00792673"/>
    <w:rsid w:val="00792677"/>
    <w:rsid w:val="00792770"/>
    <w:rsid w:val="00792889"/>
    <w:rsid w:val="0079288C"/>
    <w:rsid w:val="00792992"/>
    <w:rsid w:val="00792B32"/>
    <w:rsid w:val="00792B69"/>
    <w:rsid w:val="00792C3E"/>
    <w:rsid w:val="00792D2C"/>
    <w:rsid w:val="00792D50"/>
    <w:rsid w:val="00792D84"/>
    <w:rsid w:val="007930E7"/>
    <w:rsid w:val="007930FB"/>
    <w:rsid w:val="007930FF"/>
    <w:rsid w:val="007932EE"/>
    <w:rsid w:val="007932FF"/>
    <w:rsid w:val="007933A0"/>
    <w:rsid w:val="0079359F"/>
    <w:rsid w:val="00793798"/>
    <w:rsid w:val="007937A3"/>
    <w:rsid w:val="007937C7"/>
    <w:rsid w:val="0079385E"/>
    <w:rsid w:val="007939BC"/>
    <w:rsid w:val="007939D0"/>
    <w:rsid w:val="00793A81"/>
    <w:rsid w:val="00793D7C"/>
    <w:rsid w:val="00793DD9"/>
    <w:rsid w:val="00793E35"/>
    <w:rsid w:val="00794178"/>
    <w:rsid w:val="00794400"/>
    <w:rsid w:val="0079463C"/>
    <w:rsid w:val="00794671"/>
    <w:rsid w:val="007946AA"/>
    <w:rsid w:val="0079475A"/>
    <w:rsid w:val="0079478C"/>
    <w:rsid w:val="00794A4E"/>
    <w:rsid w:val="00794B1F"/>
    <w:rsid w:val="00794B4C"/>
    <w:rsid w:val="00794E18"/>
    <w:rsid w:val="00794E1B"/>
    <w:rsid w:val="00794E67"/>
    <w:rsid w:val="00794EC8"/>
    <w:rsid w:val="0079517C"/>
    <w:rsid w:val="007952DF"/>
    <w:rsid w:val="0079545A"/>
    <w:rsid w:val="00795537"/>
    <w:rsid w:val="00795638"/>
    <w:rsid w:val="007957C7"/>
    <w:rsid w:val="00795859"/>
    <w:rsid w:val="007958A0"/>
    <w:rsid w:val="00795B50"/>
    <w:rsid w:val="00795C9F"/>
    <w:rsid w:val="00795D41"/>
    <w:rsid w:val="00795DCA"/>
    <w:rsid w:val="00796170"/>
    <w:rsid w:val="007961D9"/>
    <w:rsid w:val="00796203"/>
    <w:rsid w:val="0079628B"/>
    <w:rsid w:val="0079630F"/>
    <w:rsid w:val="007964AC"/>
    <w:rsid w:val="007964BB"/>
    <w:rsid w:val="0079656A"/>
    <w:rsid w:val="0079666A"/>
    <w:rsid w:val="00796670"/>
    <w:rsid w:val="00796770"/>
    <w:rsid w:val="00796776"/>
    <w:rsid w:val="00796810"/>
    <w:rsid w:val="0079684E"/>
    <w:rsid w:val="00796961"/>
    <w:rsid w:val="00796C43"/>
    <w:rsid w:val="00796E1D"/>
    <w:rsid w:val="00796F27"/>
    <w:rsid w:val="00796F92"/>
    <w:rsid w:val="00797063"/>
    <w:rsid w:val="007972C5"/>
    <w:rsid w:val="007972CF"/>
    <w:rsid w:val="0079733E"/>
    <w:rsid w:val="0079739C"/>
    <w:rsid w:val="007973C9"/>
    <w:rsid w:val="00797475"/>
    <w:rsid w:val="007974FA"/>
    <w:rsid w:val="0079752E"/>
    <w:rsid w:val="0079759B"/>
    <w:rsid w:val="007976D6"/>
    <w:rsid w:val="007979E5"/>
    <w:rsid w:val="00797ACF"/>
    <w:rsid w:val="00797B0F"/>
    <w:rsid w:val="00797B30"/>
    <w:rsid w:val="00797B61"/>
    <w:rsid w:val="00797C02"/>
    <w:rsid w:val="00797CBC"/>
    <w:rsid w:val="00797DA7"/>
    <w:rsid w:val="00797F5B"/>
    <w:rsid w:val="00797F76"/>
    <w:rsid w:val="007A00CE"/>
    <w:rsid w:val="007A00D9"/>
    <w:rsid w:val="007A0542"/>
    <w:rsid w:val="007A07BC"/>
    <w:rsid w:val="007A0804"/>
    <w:rsid w:val="007A0822"/>
    <w:rsid w:val="007A0865"/>
    <w:rsid w:val="007A08DD"/>
    <w:rsid w:val="007A09CC"/>
    <w:rsid w:val="007A0B40"/>
    <w:rsid w:val="007A0B60"/>
    <w:rsid w:val="007A0B9A"/>
    <w:rsid w:val="007A0CE8"/>
    <w:rsid w:val="007A0EB7"/>
    <w:rsid w:val="007A0EE8"/>
    <w:rsid w:val="007A0F0F"/>
    <w:rsid w:val="007A1096"/>
    <w:rsid w:val="007A118D"/>
    <w:rsid w:val="007A11F4"/>
    <w:rsid w:val="007A12DF"/>
    <w:rsid w:val="007A12F2"/>
    <w:rsid w:val="007A1450"/>
    <w:rsid w:val="007A16A8"/>
    <w:rsid w:val="007A1723"/>
    <w:rsid w:val="007A1804"/>
    <w:rsid w:val="007A1845"/>
    <w:rsid w:val="007A195F"/>
    <w:rsid w:val="007A19D1"/>
    <w:rsid w:val="007A1A19"/>
    <w:rsid w:val="007A1AF6"/>
    <w:rsid w:val="007A1BA3"/>
    <w:rsid w:val="007A1C87"/>
    <w:rsid w:val="007A1D20"/>
    <w:rsid w:val="007A1E1C"/>
    <w:rsid w:val="007A1F17"/>
    <w:rsid w:val="007A1F31"/>
    <w:rsid w:val="007A1FAD"/>
    <w:rsid w:val="007A1FFC"/>
    <w:rsid w:val="007A2075"/>
    <w:rsid w:val="007A20A1"/>
    <w:rsid w:val="007A2152"/>
    <w:rsid w:val="007A21C0"/>
    <w:rsid w:val="007A221E"/>
    <w:rsid w:val="007A246A"/>
    <w:rsid w:val="007A275C"/>
    <w:rsid w:val="007A27D9"/>
    <w:rsid w:val="007A28F2"/>
    <w:rsid w:val="007A29DC"/>
    <w:rsid w:val="007A2A3D"/>
    <w:rsid w:val="007A2AC9"/>
    <w:rsid w:val="007A2B90"/>
    <w:rsid w:val="007A2B99"/>
    <w:rsid w:val="007A2B9D"/>
    <w:rsid w:val="007A2D47"/>
    <w:rsid w:val="007A2D98"/>
    <w:rsid w:val="007A2F0C"/>
    <w:rsid w:val="007A2F57"/>
    <w:rsid w:val="007A2F95"/>
    <w:rsid w:val="007A2FC7"/>
    <w:rsid w:val="007A30C7"/>
    <w:rsid w:val="007A310F"/>
    <w:rsid w:val="007A311E"/>
    <w:rsid w:val="007A31D4"/>
    <w:rsid w:val="007A31DD"/>
    <w:rsid w:val="007A338D"/>
    <w:rsid w:val="007A341A"/>
    <w:rsid w:val="007A34AF"/>
    <w:rsid w:val="007A34ED"/>
    <w:rsid w:val="007A35AE"/>
    <w:rsid w:val="007A3993"/>
    <w:rsid w:val="007A3B4E"/>
    <w:rsid w:val="007A3BB0"/>
    <w:rsid w:val="007A3C23"/>
    <w:rsid w:val="007A3CD3"/>
    <w:rsid w:val="007A3D37"/>
    <w:rsid w:val="007A3D6A"/>
    <w:rsid w:val="007A3E14"/>
    <w:rsid w:val="007A4024"/>
    <w:rsid w:val="007A40B4"/>
    <w:rsid w:val="007A40F4"/>
    <w:rsid w:val="007A423B"/>
    <w:rsid w:val="007A4285"/>
    <w:rsid w:val="007A4404"/>
    <w:rsid w:val="007A45C6"/>
    <w:rsid w:val="007A45CC"/>
    <w:rsid w:val="007A45CD"/>
    <w:rsid w:val="007A4654"/>
    <w:rsid w:val="007A4746"/>
    <w:rsid w:val="007A476D"/>
    <w:rsid w:val="007A4792"/>
    <w:rsid w:val="007A4C23"/>
    <w:rsid w:val="007A4C33"/>
    <w:rsid w:val="007A4D82"/>
    <w:rsid w:val="007A4E0F"/>
    <w:rsid w:val="007A5158"/>
    <w:rsid w:val="007A5227"/>
    <w:rsid w:val="007A53DF"/>
    <w:rsid w:val="007A565A"/>
    <w:rsid w:val="007A5803"/>
    <w:rsid w:val="007A5844"/>
    <w:rsid w:val="007A58B3"/>
    <w:rsid w:val="007A5935"/>
    <w:rsid w:val="007A59E9"/>
    <w:rsid w:val="007A5C8A"/>
    <w:rsid w:val="007A5D74"/>
    <w:rsid w:val="007A5FA6"/>
    <w:rsid w:val="007A602D"/>
    <w:rsid w:val="007A61DA"/>
    <w:rsid w:val="007A61DD"/>
    <w:rsid w:val="007A6264"/>
    <w:rsid w:val="007A62BE"/>
    <w:rsid w:val="007A642E"/>
    <w:rsid w:val="007A6723"/>
    <w:rsid w:val="007A6928"/>
    <w:rsid w:val="007A6A07"/>
    <w:rsid w:val="007A6B26"/>
    <w:rsid w:val="007A6B65"/>
    <w:rsid w:val="007A6C7A"/>
    <w:rsid w:val="007A6D2F"/>
    <w:rsid w:val="007A6E58"/>
    <w:rsid w:val="007A6EF0"/>
    <w:rsid w:val="007A6FAD"/>
    <w:rsid w:val="007A6FFD"/>
    <w:rsid w:val="007A7343"/>
    <w:rsid w:val="007A7416"/>
    <w:rsid w:val="007A76C6"/>
    <w:rsid w:val="007A77BC"/>
    <w:rsid w:val="007A77D4"/>
    <w:rsid w:val="007A7962"/>
    <w:rsid w:val="007A799D"/>
    <w:rsid w:val="007A79D8"/>
    <w:rsid w:val="007A7A38"/>
    <w:rsid w:val="007A7B72"/>
    <w:rsid w:val="007A7CBB"/>
    <w:rsid w:val="007A7CF6"/>
    <w:rsid w:val="007A7D3E"/>
    <w:rsid w:val="007AD2C4"/>
    <w:rsid w:val="007B013C"/>
    <w:rsid w:val="007B01E5"/>
    <w:rsid w:val="007B026F"/>
    <w:rsid w:val="007B0463"/>
    <w:rsid w:val="007B06FC"/>
    <w:rsid w:val="007B0771"/>
    <w:rsid w:val="007B07A0"/>
    <w:rsid w:val="007B0A3A"/>
    <w:rsid w:val="007B0A56"/>
    <w:rsid w:val="007B0A57"/>
    <w:rsid w:val="007B0AB7"/>
    <w:rsid w:val="007B0AE3"/>
    <w:rsid w:val="007B0BE0"/>
    <w:rsid w:val="007B0BFA"/>
    <w:rsid w:val="007B0CF9"/>
    <w:rsid w:val="007B0D04"/>
    <w:rsid w:val="007B0D0F"/>
    <w:rsid w:val="007B0D1A"/>
    <w:rsid w:val="007B0DA4"/>
    <w:rsid w:val="007B0DAE"/>
    <w:rsid w:val="007B0E2F"/>
    <w:rsid w:val="007B0EC7"/>
    <w:rsid w:val="007B0F43"/>
    <w:rsid w:val="007B0FA5"/>
    <w:rsid w:val="007B1253"/>
    <w:rsid w:val="007B12D3"/>
    <w:rsid w:val="007B132C"/>
    <w:rsid w:val="007B1356"/>
    <w:rsid w:val="007B141E"/>
    <w:rsid w:val="007B14DA"/>
    <w:rsid w:val="007B1626"/>
    <w:rsid w:val="007B1723"/>
    <w:rsid w:val="007B18D7"/>
    <w:rsid w:val="007B197A"/>
    <w:rsid w:val="007B198F"/>
    <w:rsid w:val="007B1A4A"/>
    <w:rsid w:val="007B1A8F"/>
    <w:rsid w:val="007B1DD1"/>
    <w:rsid w:val="007B1DE6"/>
    <w:rsid w:val="007B1FF4"/>
    <w:rsid w:val="007B2215"/>
    <w:rsid w:val="007B225C"/>
    <w:rsid w:val="007B22C4"/>
    <w:rsid w:val="007B22E4"/>
    <w:rsid w:val="007B2324"/>
    <w:rsid w:val="007B23FC"/>
    <w:rsid w:val="007B260E"/>
    <w:rsid w:val="007B262F"/>
    <w:rsid w:val="007B2641"/>
    <w:rsid w:val="007B2A06"/>
    <w:rsid w:val="007B2A0D"/>
    <w:rsid w:val="007B2B1A"/>
    <w:rsid w:val="007B2BA6"/>
    <w:rsid w:val="007B2C21"/>
    <w:rsid w:val="007B2D87"/>
    <w:rsid w:val="007B2E11"/>
    <w:rsid w:val="007B2ED6"/>
    <w:rsid w:val="007B3321"/>
    <w:rsid w:val="007B3426"/>
    <w:rsid w:val="007B343E"/>
    <w:rsid w:val="007B367C"/>
    <w:rsid w:val="007B36F8"/>
    <w:rsid w:val="007B3820"/>
    <w:rsid w:val="007B3A7A"/>
    <w:rsid w:val="007B3A89"/>
    <w:rsid w:val="007B3B1E"/>
    <w:rsid w:val="007B3D30"/>
    <w:rsid w:val="007B3D8F"/>
    <w:rsid w:val="007B3F4B"/>
    <w:rsid w:val="007B3F7D"/>
    <w:rsid w:val="007B4015"/>
    <w:rsid w:val="007B40AB"/>
    <w:rsid w:val="007B4147"/>
    <w:rsid w:val="007B41BA"/>
    <w:rsid w:val="007B41F9"/>
    <w:rsid w:val="007B437B"/>
    <w:rsid w:val="007B44D9"/>
    <w:rsid w:val="007B4521"/>
    <w:rsid w:val="007B45D3"/>
    <w:rsid w:val="007B479D"/>
    <w:rsid w:val="007B48AC"/>
    <w:rsid w:val="007B4914"/>
    <w:rsid w:val="007B491D"/>
    <w:rsid w:val="007B4944"/>
    <w:rsid w:val="007B49DA"/>
    <w:rsid w:val="007B49F8"/>
    <w:rsid w:val="007B4BC3"/>
    <w:rsid w:val="007B4BC6"/>
    <w:rsid w:val="007B4CCB"/>
    <w:rsid w:val="007B5027"/>
    <w:rsid w:val="007B50BF"/>
    <w:rsid w:val="007B5137"/>
    <w:rsid w:val="007B51FA"/>
    <w:rsid w:val="007B5481"/>
    <w:rsid w:val="007B5588"/>
    <w:rsid w:val="007B570D"/>
    <w:rsid w:val="007B571F"/>
    <w:rsid w:val="007B5859"/>
    <w:rsid w:val="007B59EE"/>
    <w:rsid w:val="007B59FD"/>
    <w:rsid w:val="007B5CE3"/>
    <w:rsid w:val="007B5D07"/>
    <w:rsid w:val="007B5F91"/>
    <w:rsid w:val="007B61CF"/>
    <w:rsid w:val="007B61E9"/>
    <w:rsid w:val="007B647B"/>
    <w:rsid w:val="007B64C6"/>
    <w:rsid w:val="007B65E3"/>
    <w:rsid w:val="007B678D"/>
    <w:rsid w:val="007B67A6"/>
    <w:rsid w:val="007B68FD"/>
    <w:rsid w:val="007B6A22"/>
    <w:rsid w:val="007B6A75"/>
    <w:rsid w:val="007B6ACD"/>
    <w:rsid w:val="007B6D4B"/>
    <w:rsid w:val="007B6DFC"/>
    <w:rsid w:val="007B6F75"/>
    <w:rsid w:val="007B6FAB"/>
    <w:rsid w:val="007B70DA"/>
    <w:rsid w:val="007B72E3"/>
    <w:rsid w:val="007B7394"/>
    <w:rsid w:val="007B74EB"/>
    <w:rsid w:val="007B7513"/>
    <w:rsid w:val="007B7621"/>
    <w:rsid w:val="007B762C"/>
    <w:rsid w:val="007B766C"/>
    <w:rsid w:val="007B77FD"/>
    <w:rsid w:val="007B790A"/>
    <w:rsid w:val="007B7CE6"/>
    <w:rsid w:val="007B7D11"/>
    <w:rsid w:val="007B7E06"/>
    <w:rsid w:val="007B7F18"/>
    <w:rsid w:val="007B7F57"/>
    <w:rsid w:val="007C0473"/>
    <w:rsid w:val="007C052F"/>
    <w:rsid w:val="007C0616"/>
    <w:rsid w:val="007C0617"/>
    <w:rsid w:val="007C067C"/>
    <w:rsid w:val="007C0712"/>
    <w:rsid w:val="007C0713"/>
    <w:rsid w:val="007C0738"/>
    <w:rsid w:val="007C07B6"/>
    <w:rsid w:val="007C07E3"/>
    <w:rsid w:val="007C0818"/>
    <w:rsid w:val="007C0831"/>
    <w:rsid w:val="007C0890"/>
    <w:rsid w:val="007C099D"/>
    <w:rsid w:val="007C09F0"/>
    <w:rsid w:val="007C0F0D"/>
    <w:rsid w:val="007C0F25"/>
    <w:rsid w:val="007C0F87"/>
    <w:rsid w:val="007C10A3"/>
    <w:rsid w:val="007C10BE"/>
    <w:rsid w:val="007C10DC"/>
    <w:rsid w:val="007C11AA"/>
    <w:rsid w:val="007C1256"/>
    <w:rsid w:val="007C14A2"/>
    <w:rsid w:val="007C161B"/>
    <w:rsid w:val="007C1664"/>
    <w:rsid w:val="007C16F0"/>
    <w:rsid w:val="007C170D"/>
    <w:rsid w:val="007C1739"/>
    <w:rsid w:val="007C1818"/>
    <w:rsid w:val="007C1882"/>
    <w:rsid w:val="007C1B0D"/>
    <w:rsid w:val="007C1BEE"/>
    <w:rsid w:val="007C1CBC"/>
    <w:rsid w:val="007C1D93"/>
    <w:rsid w:val="007C1D99"/>
    <w:rsid w:val="007C1F47"/>
    <w:rsid w:val="007C20E5"/>
    <w:rsid w:val="007C21F9"/>
    <w:rsid w:val="007C22A4"/>
    <w:rsid w:val="007C2379"/>
    <w:rsid w:val="007C2455"/>
    <w:rsid w:val="007C25B6"/>
    <w:rsid w:val="007C2606"/>
    <w:rsid w:val="007C26D7"/>
    <w:rsid w:val="007C27B3"/>
    <w:rsid w:val="007C27E7"/>
    <w:rsid w:val="007C2838"/>
    <w:rsid w:val="007C2A11"/>
    <w:rsid w:val="007C2A2E"/>
    <w:rsid w:val="007C2AE3"/>
    <w:rsid w:val="007C2B52"/>
    <w:rsid w:val="007C2D3D"/>
    <w:rsid w:val="007C2D9E"/>
    <w:rsid w:val="007C2EBB"/>
    <w:rsid w:val="007C2ED2"/>
    <w:rsid w:val="007C2F7D"/>
    <w:rsid w:val="007C3259"/>
    <w:rsid w:val="007C342D"/>
    <w:rsid w:val="007C3559"/>
    <w:rsid w:val="007C3598"/>
    <w:rsid w:val="007C3670"/>
    <w:rsid w:val="007C37C8"/>
    <w:rsid w:val="007C38D7"/>
    <w:rsid w:val="007C393B"/>
    <w:rsid w:val="007C39B3"/>
    <w:rsid w:val="007C3A23"/>
    <w:rsid w:val="007C3A5E"/>
    <w:rsid w:val="007C3B55"/>
    <w:rsid w:val="007C3C4A"/>
    <w:rsid w:val="007C3E6C"/>
    <w:rsid w:val="007C3FC4"/>
    <w:rsid w:val="007C3FD2"/>
    <w:rsid w:val="007C4034"/>
    <w:rsid w:val="007C40C9"/>
    <w:rsid w:val="007C4102"/>
    <w:rsid w:val="007C417E"/>
    <w:rsid w:val="007C42B6"/>
    <w:rsid w:val="007C4486"/>
    <w:rsid w:val="007C460B"/>
    <w:rsid w:val="007C46DC"/>
    <w:rsid w:val="007C47E0"/>
    <w:rsid w:val="007C4863"/>
    <w:rsid w:val="007C48A3"/>
    <w:rsid w:val="007C4AC0"/>
    <w:rsid w:val="007C4B4D"/>
    <w:rsid w:val="007C4C7C"/>
    <w:rsid w:val="007C4C8B"/>
    <w:rsid w:val="007C5031"/>
    <w:rsid w:val="007C5100"/>
    <w:rsid w:val="007C5439"/>
    <w:rsid w:val="007C5670"/>
    <w:rsid w:val="007C5686"/>
    <w:rsid w:val="007C572B"/>
    <w:rsid w:val="007C5808"/>
    <w:rsid w:val="007C582B"/>
    <w:rsid w:val="007C58B9"/>
    <w:rsid w:val="007C592F"/>
    <w:rsid w:val="007C59E0"/>
    <w:rsid w:val="007C5ADE"/>
    <w:rsid w:val="007C5B52"/>
    <w:rsid w:val="007C5D56"/>
    <w:rsid w:val="007C5D61"/>
    <w:rsid w:val="007C5EB8"/>
    <w:rsid w:val="007C5F45"/>
    <w:rsid w:val="007C5FF0"/>
    <w:rsid w:val="007C61EA"/>
    <w:rsid w:val="007C61F2"/>
    <w:rsid w:val="007C62C1"/>
    <w:rsid w:val="007C631A"/>
    <w:rsid w:val="007C6451"/>
    <w:rsid w:val="007C6518"/>
    <w:rsid w:val="007C676F"/>
    <w:rsid w:val="007C6786"/>
    <w:rsid w:val="007C68DB"/>
    <w:rsid w:val="007C699D"/>
    <w:rsid w:val="007C6AAC"/>
    <w:rsid w:val="007C6AF0"/>
    <w:rsid w:val="007C6B23"/>
    <w:rsid w:val="007C6BEA"/>
    <w:rsid w:val="007C6C7A"/>
    <w:rsid w:val="007C6E9E"/>
    <w:rsid w:val="007C6EC5"/>
    <w:rsid w:val="007C70A4"/>
    <w:rsid w:val="007C70AD"/>
    <w:rsid w:val="007C713F"/>
    <w:rsid w:val="007C71EA"/>
    <w:rsid w:val="007C732E"/>
    <w:rsid w:val="007C742F"/>
    <w:rsid w:val="007C7832"/>
    <w:rsid w:val="007C78A2"/>
    <w:rsid w:val="007C79C3"/>
    <w:rsid w:val="007C79D7"/>
    <w:rsid w:val="007C79E6"/>
    <w:rsid w:val="007C7A41"/>
    <w:rsid w:val="007C7ACA"/>
    <w:rsid w:val="007C7AE4"/>
    <w:rsid w:val="007C7C00"/>
    <w:rsid w:val="007C7C2B"/>
    <w:rsid w:val="007C7FE0"/>
    <w:rsid w:val="007D01B1"/>
    <w:rsid w:val="007D02E3"/>
    <w:rsid w:val="007D032A"/>
    <w:rsid w:val="007D0463"/>
    <w:rsid w:val="007D051C"/>
    <w:rsid w:val="007D0606"/>
    <w:rsid w:val="007D0636"/>
    <w:rsid w:val="007D06A1"/>
    <w:rsid w:val="007D083A"/>
    <w:rsid w:val="007D084E"/>
    <w:rsid w:val="007D0990"/>
    <w:rsid w:val="007D0AB2"/>
    <w:rsid w:val="007D0B78"/>
    <w:rsid w:val="007D0C2E"/>
    <w:rsid w:val="007D0ED0"/>
    <w:rsid w:val="007D0F14"/>
    <w:rsid w:val="007D0F24"/>
    <w:rsid w:val="007D0FE1"/>
    <w:rsid w:val="007D107E"/>
    <w:rsid w:val="007D10B6"/>
    <w:rsid w:val="007D120C"/>
    <w:rsid w:val="007D139D"/>
    <w:rsid w:val="007D13CE"/>
    <w:rsid w:val="007D17B2"/>
    <w:rsid w:val="007D1846"/>
    <w:rsid w:val="007D1868"/>
    <w:rsid w:val="007D18CB"/>
    <w:rsid w:val="007D18D0"/>
    <w:rsid w:val="007D18E0"/>
    <w:rsid w:val="007D192B"/>
    <w:rsid w:val="007D1A76"/>
    <w:rsid w:val="007D1B51"/>
    <w:rsid w:val="007D1BE0"/>
    <w:rsid w:val="007D1BF0"/>
    <w:rsid w:val="007D1C17"/>
    <w:rsid w:val="007D1C6E"/>
    <w:rsid w:val="007D1D28"/>
    <w:rsid w:val="007D1D9F"/>
    <w:rsid w:val="007D1E18"/>
    <w:rsid w:val="007D1E4E"/>
    <w:rsid w:val="007D1E5C"/>
    <w:rsid w:val="007D1F44"/>
    <w:rsid w:val="007D2025"/>
    <w:rsid w:val="007D2089"/>
    <w:rsid w:val="007D20F9"/>
    <w:rsid w:val="007D2175"/>
    <w:rsid w:val="007D224C"/>
    <w:rsid w:val="007D22D1"/>
    <w:rsid w:val="007D231C"/>
    <w:rsid w:val="007D2367"/>
    <w:rsid w:val="007D2511"/>
    <w:rsid w:val="007D2627"/>
    <w:rsid w:val="007D26B0"/>
    <w:rsid w:val="007D26D1"/>
    <w:rsid w:val="007D27F9"/>
    <w:rsid w:val="007D2851"/>
    <w:rsid w:val="007D28CE"/>
    <w:rsid w:val="007D2933"/>
    <w:rsid w:val="007D297B"/>
    <w:rsid w:val="007D2DC6"/>
    <w:rsid w:val="007D2F01"/>
    <w:rsid w:val="007D302A"/>
    <w:rsid w:val="007D30A8"/>
    <w:rsid w:val="007D3173"/>
    <w:rsid w:val="007D31A6"/>
    <w:rsid w:val="007D31E7"/>
    <w:rsid w:val="007D331A"/>
    <w:rsid w:val="007D349A"/>
    <w:rsid w:val="007D37FE"/>
    <w:rsid w:val="007D38AD"/>
    <w:rsid w:val="007D3952"/>
    <w:rsid w:val="007D3AE8"/>
    <w:rsid w:val="007D3AE9"/>
    <w:rsid w:val="007D3B6F"/>
    <w:rsid w:val="007D3E3E"/>
    <w:rsid w:val="007D3F2F"/>
    <w:rsid w:val="007D3FA3"/>
    <w:rsid w:val="007D405E"/>
    <w:rsid w:val="007D40DC"/>
    <w:rsid w:val="007D413D"/>
    <w:rsid w:val="007D41FB"/>
    <w:rsid w:val="007D4211"/>
    <w:rsid w:val="007D42C2"/>
    <w:rsid w:val="007D4324"/>
    <w:rsid w:val="007D4449"/>
    <w:rsid w:val="007D4464"/>
    <w:rsid w:val="007D44E0"/>
    <w:rsid w:val="007D4536"/>
    <w:rsid w:val="007D4618"/>
    <w:rsid w:val="007D47A9"/>
    <w:rsid w:val="007D4806"/>
    <w:rsid w:val="007D481D"/>
    <w:rsid w:val="007D488B"/>
    <w:rsid w:val="007D48E6"/>
    <w:rsid w:val="007D49A4"/>
    <w:rsid w:val="007D49B8"/>
    <w:rsid w:val="007D4C22"/>
    <w:rsid w:val="007D4C9D"/>
    <w:rsid w:val="007D4CDD"/>
    <w:rsid w:val="007D4CEE"/>
    <w:rsid w:val="007D4DC3"/>
    <w:rsid w:val="007D4E0C"/>
    <w:rsid w:val="007D4F9F"/>
    <w:rsid w:val="007D5030"/>
    <w:rsid w:val="007D5050"/>
    <w:rsid w:val="007D5221"/>
    <w:rsid w:val="007D540D"/>
    <w:rsid w:val="007D54D2"/>
    <w:rsid w:val="007D54F2"/>
    <w:rsid w:val="007D5563"/>
    <w:rsid w:val="007D564C"/>
    <w:rsid w:val="007D5710"/>
    <w:rsid w:val="007D58A0"/>
    <w:rsid w:val="007D58B1"/>
    <w:rsid w:val="007D5A02"/>
    <w:rsid w:val="007D5AFB"/>
    <w:rsid w:val="007D5C6B"/>
    <w:rsid w:val="007D5D99"/>
    <w:rsid w:val="007D5DF3"/>
    <w:rsid w:val="007D5EAC"/>
    <w:rsid w:val="007D5F2D"/>
    <w:rsid w:val="007D6096"/>
    <w:rsid w:val="007D6148"/>
    <w:rsid w:val="007D62AF"/>
    <w:rsid w:val="007D6380"/>
    <w:rsid w:val="007D640A"/>
    <w:rsid w:val="007D6639"/>
    <w:rsid w:val="007D6878"/>
    <w:rsid w:val="007D6908"/>
    <w:rsid w:val="007D6950"/>
    <w:rsid w:val="007D6A6B"/>
    <w:rsid w:val="007D6AC7"/>
    <w:rsid w:val="007D6C40"/>
    <w:rsid w:val="007D6C91"/>
    <w:rsid w:val="007D6CEE"/>
    <w:rsid w:val="007D6EA4"/>
    <w:rsid w:val="007D6F71"/>
    <w:rsid w:val="007D74D2"/>
    <w:rsid w:val="007D7561"/>
    <w:rsid w:val="007D75DC"/>
    <w:rsid w:val="007D75F8"/>
    <w:rsid w:val="007D7672"/>
    <w:rsid w:val="007D76EC"/>
    <w:rsid w:val="007D78F9"/>
    <w:rsid w:val="007D7996"/>
    <w:rsid w:val="007D7B0E"/>
    <w:rsid w:val="007D7B7A"/>
    <w:rsid w:val="007D7BF0"/>
    <w:rsid w:val="007D7C41"/>
    <w:rsid w:val="007D7CD9"/>
    <w:rsid w:val="007D7D7B"/>
    <w:rsid w:val="007D7DD7"/>
    <w:rsid w:val="007D7E11"/>
    <w:rsid w:val="007D7E63"/>
    <w:rsid w:val="007D7EB4"/>
    <w:rsid w:val="007D7EFE"/>
    <w:rsid w:val="007D7F6C"/>
    <w:rsid w:val="007D7FD1"/>
    <w:rsid w:val="007E01ED"/>
    <w:rsid w:val="007E0484"/>
    <w:rsid w:val="007E049C"/>
    <w:rsid w:val="007E06BB"/>
    <w:rsid w:val="007E07F8"/>
    <w:rsid w:val="007E081E"/>
    <w:rsid w:val="007E09F1"/>
    <w:rsid w:val="007E0A54"/>
    <w:rsid w:val="007E0CBE"/>
    <w:rsid w:val="007E0D89"/>
    <w:rsid w:val="007E0EB6"/>
    <w:rsid w:val="007E0EF3"/>
    <w:rsid w:val="007E0F32"/>
    <w:rsid w:val="007E0FFE"/>
    <w:rsid w:val="007E1034"/>
    <w:rsid w:val="007E1266"/>
    <w:rsid w:val="007E147B"/>
    <w:rsid w:val="007E157F"/>
    <w:rsid w:val="007E1596"/>
    <w:rsid w:val="007E167B"/>
    <w:rsid w:val="007E1683"/>
    <w:rsid w:val="007E1802"/>
    <w:rsid w:val="007E181D"/>
    <w:rsid w:val="007E1932"/>
    <w:rsid w:val="007E1A28"/>
    <w:rsid w:val="007E1B62"/>
    <w:rsid w:val="007E1BD5"/>
    <w:rsid w:val="007E1C75"/>
    <w:rsid w:val="007E1C7A"/>
    <w:rsid w:val="007E1DA4"/>
    <w:rsid w:val="007E1E02"/>
    <w:rsid w:val="007E1EC0"/>
    <w:rsid w:val="007E1F69"/>
    <w:rsid w:val="007E219E"/>
    <w:rsid w:val="007E222C"/>
    <w:rsid w:val="007E22D6"/>
    <w:rsid w:val="007E2310"/>
    <w:rsid w:val="007E2360"/>
    <w:rsid w:val="007E2558"/>
    <w:rsid w:val="007E25AD"/>
    <w:rsid w:val="007E2600"/>
    <w:rsid w:val="007E2705"/>
    <w:rsid w:val="007E27CD"/>
    <w:rsid w:val="007E2954"/>
    <w:rsid w:val="007E29B0"/>
    <w:rsid w:val="007E29BC"/>
    <w:rsid w:val="007E2A02"/>
    <w:rsid w:val="007E2A51"/>
    <w:rsid w:val="007E2D8F"/>
    <w:rsid w:val="007E2DE4"/>
    <w:rsid w:val="007E2E48"/>
    <w:rsid w:val="007E2E6B"/>
    <w:rsid w:val="007E2ED3"/>
    <w:rsid w:val="007E2F6B"/>
    <w:rsid w:val="007E2FE7"/>
    <w:rsid w:val="007E31B3"/>
    <w:rsid w:val="007E3561"/>
    <w:rsid w:val="007E356B"/>
    <w:rsid w:val="007E36E5"/>
    <w:rsid w:val="007E37EC"/>
    <w:rsid w:val="007E3803"/>
    <w:rsid w:val="007E3999"/>
    <w:rsid w:val="007E3A84"/>
    <w:rsid w:val="007E3CE6"/>
    <w:rsid w:val="007E3DD3"/>
    <w:rsid w:val="007E3EC8"/>
    <w:rsid w:val="007E3ECB"/>
    <w:rsid w:val="007E4084"/>
    <w:rsid w:val="007E4323"/>
    <w:rsid w:val="007E4415"/>
    <w:rsid w:val="007E44B2"/>
    <w:rsid w:val="007E45DD"/>
    <w:rsid w:val="007E4793"/>
    <w:rsid w:val="007E4804"/>
    <w:rsid w:val="007E494B"/>
    <w:rsid w:val="007E4DCF"/>
    <w:rsid w:val="007E4FBF"/>
    <w:rsid w:val="007E4FF2"/>
    <w:rsid w:val="007E5361"/>
    <w:rsid w:val="007E53C0"/>
    <w:rsid w:val="007E548E"/>
    <w:rsid w:val="007E55B6"/>
    <w:rsid w:val="007E57F8"/>
    <w:rsid w:val="007E594D"/>
    <w:rsid w:val="007E59A4"/>
    <w:rsid w:val="007E5C30"/>
    <w:rsid w:val="007E5F63"/>
    <w:rsid w:val="007E5F7C"/>
    <w:rsid w:val="007E605A"/>
    <w:rsid w:val="007E60B1"/>
    <w:rsid w:val="007E6115"/>
    <w:rsid w:val="007E61D9"/>
    <w:rsid w:val="007E61F1"/>
    <w:rsid w:val="007E627C"/>
    <w:rsid w:val="007E62D1"/>
    <w:rsid w:val="007E6337"/>
    <w:rsid w:val="007E6418"/>
    <w:rsid w:val="007E66DB"/>
    <w:rsid w:val="007E6851"/>
    <w:rsid w:val="007E6888"/>
    <w:rsid w:val="007E69F6"/>
    <w:rsid w:val="007E6A51"/>
    <w:rsid w:val="007E6E72"/>
    <w:rsid w:val="007E6EA6"/>
    <w:rsid w:val="007E6F1F"/>
    <w:rsid w:val="007E6F95"/>
    <w:rsid w:val="007E7100"/>
    <w:rsid w:val="007E7131"/>
    <w:rsid w:val="007E71BE"/>
    <w:rsid w:val="007E7357"/>
    <w:rsid w:val="007E73BE"/>
    <w:rsid w:val="007E7400"/>
    <w:rsid w:val="007E756C"/>
    <w:rsid w:val="007E7748"/>
    <w:rsid w:val="007E7883"/>
    <w:rsid w:val="007E7A22"/>
    <w:rsid w:val="007E7C10"/>
    <w:rsid w:val="007E7D16"/>
    <w:rsid w:val="007E7D5A"/>
    <w:rsid w:val="007F0058"/>
    <w:rsid w:val="007F0086"/>
    <w:rsid w:val="007F0110"/>
    <w:rsid w:val="007F0392"/>
    <w:rsid w:val="007F0514"/>
    <w:rsid w:val="007F059F"/>
    <w:rsid w:val="007F06EF"/>
    <w:rsid w:val="007F076F"/>
    <w:rsid w:val="007F07EE"/>
    <w:rsid w:val="007F08EC"/>
    <w:rsid w:val="007F092A"/>
    <w:rsid w:val="007F09BE"/>
    <w:rsid w:val="007F0AEC"/>
    <w:rsid w:val="007F0D13"/>
    <w:rsid w:val="007F0EC5"/>
    <w:rsid w:val="007F0EF4"/>
    <w:rsid w:val="007F107A"/>
    <w:rsid w:val="007F11A2"/>
    <w:rsid w:val="007F11CD"/>
    <w:rsid w:val="007F1295"/>
    <w:rsid w:val="007F12C8"/>
    <w:rsid w:val="007F138B"/>
    <w:rsid w:val="007F14FE"/>
    <w:rsid w:val="007F1798"/>
    <w:rsid w:val="007F1890"/>
    <w:rsid w:val="007F18E8"/>
    <w:rsid w:val="007F19D7"/>
    <w:rsid w:val="007F19E0"/>
    <w:rsid w:val="007F1D37"/>
    <w:rsid w:val="007F1DCF"/>
    <w:rsid w:val="007F200E"/>
    <w:rsid w:val="007F2047"/>
    <w:rsid w:val="007F2226"/>
    <w:rsid w:val="007F234E"/>
    <w:rsid w:val="007F2371"/>
    <w:rsid w:val="007F2372"/>
    <w:rsid w:val="007F23D0"/>
    <w:rsid w:val="007F2404"/>
    <w:rsid w:val="007F25D0"/>
    <w:rsid w:val="007F26FC"/>
    <w:rsid w:val="007F2A6A"/>
    <w:rsid w:val="007F2CC9"/>
    <w:rsid w:val="007F2D77"/>
    <w:rsid w:val="007F2D99"/>
    <w:rsid w:val="007F2E9C"/>
    <w:rsid w:val="007F2ED9"/>
    <w:rsid w:val="007F323E"/>
    <w:rsid w:val="007F33FB"/>
    <w:rsid w:val="007F3450"/>
    <w:rsid w:val="007F3467"/>
    <w:rsid w:val="007F34E4"/>
    <w:rsid w:val="007F3511"/>
    <w:rsid w:val="007F351F"/>
    <w:rsid w:val="007F3663"/>
    <w:rsid w:val="007F36D5"/>
    <w:rsid w:val="007F37CD"/>
    <w:rsid w:val="007F38FF"/>
    <w:rsid w:val="007F3AC4"/>
    <w:rsid w:val="007F3BF5"/>
    <w:rsid w:val="007F3CB8"/>
    <w:rsid w:val="007F3D41"/>
    <w:rsid w:val="007F3D78"/>
    <w:rsid w:val="007F3D7D"/>
    <w:rsid w:val="007F3EAD"/>
    <w:rsid w:val="007F3F44"/>
    <w:rsid w:val="007F40A5"/>
    <w:rsid w:val="007F40C2"/>
    <w:rsid w:val="007F42D7"/>
    <w:rsid w:val="007F4302"/>
    <w:rsid w:val="007F43A5"/>
    <w:rsid w:val="007F4478"/>
    <w:rsid w:val="007F452E"/>
    <w:rsid w:val="007F49AC"/>
    <w:rsid w:val="007F49F6"/>
    <w:rsid w:val="007F4A13"/>
    <w:rsid w:val="007F4A29"/>
    <w:rsid w:val="007F4AB9"/>
    <w:rsid w:val="007F4B00"/>
    <w:rsid w:val="007F4B8A"/>
    <w:rsid w:val="007F4C11"/>
    <w:rsid w:val="007F4C29"/>
    <w:rsid w:val="007F4D97"/>
    <w:rsid w:val="007F4F78"/>
    <w:rsid w:val="007F4FA1"/>
    <w:rsid w:val="007F5028"/>
    <w:rsid w:val="007F5132"/>
    <w:rsid w:val="007F51A3"/>
    <w:rsid w:val="007F53CE"/>
    <w:rsid w:val="007F5469"/>
    <w:rsid w:val="007F5476"/>
    <w:rsid w:val="007F54DC"/>
    <w:rsid w:val="007F55C6"/>
    <w:rsid w:val="007F59AA"/>
    <w:rsid w:val="007F5C41"/>
    <w:rsid w:val="007F5C49"/>
    <w:rsid w:val="007F5F62"/>
    <w:rsid w:val="007F600E"/>
    <w:rsid w:val="007F600F"/>
    <w:rsid w:val="007F6055"/>
    <w:rsid w:val="007F60E6"/>
    <w:rsid w:val="007F6197"/>
    <w:rsid w:val="007F61AC"/>
    <w:rsid w:val="007F62BC"/>
    <w:rsid w:val="007F6479"/>
    <w:rsid w:val="007F64D3"/>
    <w:rsid w:val="007F6581"/>
    <w:rsid w:val="007F6936"/>
    <w:rsid w:val="007F6B0E"/>
    <w:rsid w:val="007F6B75"/>
    <w:rsid w:val="007F6C09"/>
    <w:rsid w:val="007F6C74"/>
    <w:rsid w:val="007F7009"/>
    <w:rsid w:val="007F7186"/>
    <w:rsid w:val="007F7565"/>
    <w:rsid w:val="007F756D"/>
    <w:rsid w:val="007F765E"/>
    <w:rsid w:val="007F7663"/>
    <w:rsid w:val="007F76A3"/>
    <w:rsid w:val="007F76BD"/>
    <w:rsid w:val="007F795B"/>
    <w:rsid w:val="007F7E20"/>
    <w:rsid w:val="00800227"/>
    <w:rsid w:val="008003A1"/>
    <w:rsid w:val="00800681"/>
    <w:rsid w:val="00800775"/>
    <w:rsid w:val="0080099F"/>
    <w:rsid w:val="00800B9A"/>
    <w:rsid w:val="00800CB8"/>
    <w:rsid w:val="00800D8F"/>
    <w:rsid w:val="00800DA3"/>
    <w:rsid w:val="00800E31"/>
    <w:rsid w:val="00800E91"/>
    <w:rsid w:val="00800EB5"/>
    <w:rsid w:val="00801102"/>
    <w:rsid w:val="008011AF"/>
    <w:rsid w:val="00801330"/>
    <w:rsid w:val="00801337"/>
    <w:rsid w:val="008013BA"/>
    <w:rsid w:val="00801721"/>
    <w:rsid w:val="0080179B"/>
    <w:rsid w:val="00801889"/>
    <w:rsid w:val="008018AA"/>
    <w:rsid w:val="00801B6A"/>
    <w:rsid w:val="00801CE4"/>
    <w:rsid w:val="00801DC6"/>
    <w:rsid w:val="00801E1D"/>
    <w:rsid w:val="00801F20"/>
    <w:rsid w:val="00801F81"/>
    <w:rsid w:val="00802202"/>
    <w:rsid w:val="00802557"/>
    <w:rsid w:val="008025AD"/>
    <w:rsid w:val="00802692"/>
    <w:rsid w:val="008028DF"/>
    <w:rsid w:val="00802904"/>
    <w:rsid w:val="0080299D"/>
    <w:rsid w:val="00802A0B"/>
    <w:rsid w:val="00802A93"/>
    <w:rsid w:val="00802AB1"/>
    <w:rsid w:val="00802BBA"/>
    <w:rsid w:val="00802C48"/>
    <w:rsid w:val="00802CCC"/>
    <w:rsid w:val="00802DA4"/>
    <w:rsid w:val="00802E4A"/>
    <w:rsid w:val="00802FD6"/>
    <w:rsid w:val="0080308C"/>
    <w:rsid w:val="00803115"/>
    <w:rsid w:val="00803124"/>
    <w:rsid w:val="008031BA"/>
    <w:rsid w:val="00803235"/>
    <w:rsid w:val="0080338F"/>
    <w:rsid w:val="0080339C"/>
    <w:rsid w:val="0080357F"/>
    <w:rsid w:val="008035E9"/>
    <w:rsid w:val="0080371B"/>
    <w:rsid w:val="00803761"/>
    <w:rsid w:val="00803996"/>
    <w:rsid w:val="00803CFC"/>
    <w:rsid w:val="00803D5C"/>
    <w:rsid w:val="00803DBF"/>
    <w:rsid w:val="00803DEE"/>
    <w:rsid w:val="00803E01"/>
    <w:rsid w:val="00803E45"/>
    <w:rsid w:val="00803E9C"/>
    <w:rsid w:val="00803F52"/>
    <w:rsid w:val="00803FE4"/>
    <w:rsid w:val="008040BA"/>
    <w:rsid w:val="0080415F"/>
    <w:rsid w:val="0080416B"/>
    <w:rsid w:val="00804242"/>
    <w:rsid w:val="00804290"/>
    <w:rsid w:val="008042BF"/>
    <w:rsid w:val="00804451"/>
    <w:rsid w:val="00804495"/>
    <w:rsid w:val="0080458B"/>
    <w:rsid w:val="008045C8"/>
    <w:rsid w:val="00804CD0"/>
    <w:rsid w:val="00804D12"/>
    <w:rsid w:val="008050F5"/>
    <w:rsid w:val="00805160"/>
    <w:rsid w:val="008051F1"/>
    <w:rsid w:val="00805392"/>
    <w:rsid w:val="008053D4"/>
    <w:rsid w:val="0080554D"/>
    <w:rsid w:val="0080556D"/>
    <w:rsid w:val="00805655"/>
    <w:rsid w:val="0080590F"/>
    <w:rsid w:val="00805A68"/>
    <w:rsid w:val="00805B71"/>
    <w:rsid w:val="00805BF7"/>
    <w:rsid w:val="00805C46"/>
    <w:rsid w:val="00805CA2"/>
    <w:rsid w:val="00805CBD"/>
    <w:rsid w:val="00805D05"/>
    <w:rsid w:val="00805D72"/>
    <w:rsid w:val="00805ECF"/>
    <w:rsid w:val="00805EFE"/>
    <w:rsid w:val="00806150"/>
    <w:rsid w:val="008063EC"/>
    <w:rsid w:val="008064FA"/>
    <w:rsid w:val="0080653C"/>
    <w:rsid w:val="008065E6"/>
    <w:rsid w:val="008066A1"/>
    <w:rsid w:val="008068EA"/>
    <w:rsid w:val="00806999"/>
    <w:rsid w:val="008069C3"/>
    <w:rsid w:val="00806C74"/>
    <w:rsid w:val="00806D99"/>
    <w:rsid w:val="00806F4A"/>
    <w:rsid w:val="008070E6"/>
    <w:rsid w:val="00807169"/>
    <w:rsid w:val="0080717A"/>
    <w:rsid w:val="00807351"/>
    <w:rsid w:val="0080746F"/>
    <w:rsid w:val="00807522"/>
    <w:rsid w:val="0080765A"/>
    <w:rsid w:val="008076C8"/>
    <w:rsid w:val="008076E3"/>
    <w:rsid w:val="00807700"/>
    <w:rsid w:val="00807715"/>
    <w:rsid w:val="00807753"/>
    <w:rsid w:val="0080796C"/>
    <w:rsid w:val="008079D0"/>
    <w:rsid w:val="00807A8D"/>
    <w:rsid w:val="00807B74"/>
    <w:rsid w:val="00807C9F"/>
    <w:rsid w:val="00807CA8"/>
    <w:rsid w:val="00807CCA"/>
    <w:rsid w:val="00807DB5"/>
    <w:rsid w:val="00807DE8"/>
    <w:rsid w:val="00807DFF"/>
    <w:rsid w:val="00807E50"/>
    <w:rsid w:val="008101B2"/>
    <w:rsid w:val="008102D5"/>
    <w:rsid w:val="00810359"/>
    <w:rsid w:val="008103ED"/>
    <w:rsid w:val="008103F8"/>
    <w:rsid w:val="008103FA"/>
    <w:rsid w:val="00810413"/>
    <w:rsid w:val="0081047D"/>
    <w:rsid w:val="008106CD"/>
    <w:rsid w:val="00810953"/>
    <w:rsid w:val="00810A58"/>
    <w:rsid w:val="00810ADD"/>
    <w:rsid w:val="00810B37"/>
    <w:rsid w:val="00810BEE"/>
    <w:rsid w:val="00810CD5"/>
    <w:rsid w:val="00810CF0"/>
    <w:rsid w:val="00810EB9"/>
    <w:rsid w:val="00810FD8"/>
    <w:rsid w:val="0081126B"/>
    <w:rsid w:val="0081128B"/>
    <w:rsid w:val="00811297"/>
    <w:rsid w:val="008112D7"/>
    <w:rsid w:val="008114FC"/>
    <w:rsid w:val="00811616"/>
    <w:rsid w:val="00811928"/>
    <w:rsid w:val="00811989"/>
    <w:rsid w:val="00811A96"/>
    <w:rsid w:val="00811B18"/>
    <w:rsid w:val="00811B38"/>
    <w:rsid w:val="00811CFE"/>
    <w:rsid w:val="00811D7F"/>
    <w:rsid w:val="00812060"/>
    <w:rsid w:val="008120AC"/>
    <w:rsid w:val="0081213D"/>
    <w:rsid w:val="00812294"/>
    <w:rsid w:val="008122F8"/>
    <w:rsid w:val="0081237F"/>
    <w:rsid w:val="008123EE"/>
    <w:rsid w:val="00812657"/>
    <w:rsid w:val="0081269A"/>
    <w:rsid w:val="008129F3"/>
    <w:rsid w:val="00812A36"/>
    <w:rsid w:val="00812A79"/>
    <w:rsid w:val="00812AA5"/>
    <w:rsid w:val="00812CB9"/>
    <w:rsid w:val="00812D4B"/>
    <w:rsid w:val="00812D86"/>
    <w:rsid w:val="00812D99"/>
    <w:rsid w:val="00812DD5"/>
    <w:rsid w:val="00812EE3"/>
    <w:rsid w:val="00812EFD"/>
    <w:rsid w:val="00812F6D"/>
    <w:rsid w:val="00812F87"/>
    <w:rsid w:val="008131E3"/>
    <w:rsid w:val="0081337D"/>
    <w:rsid w:val="00813390"/>
    <w:rsid w:val="00813556"/>
    <w:rsid w:val="0081371E"/>
    <w:rsid w:val="00813AFF"/>
    <w:rsid w:val="00813C11"/>
    <w:rsid w:val="00813D3B"/>
    <w:rsid w:val="00813D6C"/>
    <w:rsid w:val="00813D7D"/>
    <w:rsid w:val="00813E26"/>
    <w:rsid w:val="00813F22"/>
    <w:rsid w:val="00813F51"/>
    <w:rsid w:val="008141EB"/>
    <w:rsid w:val="00814201"/>
    <w:rsid w:val="0081425E"/>
    <w:rsid w:val="00814308"/>
    <w:rsid w:val="00814336"/>
    <w:rsid w:val="00814337"/>
    <w:rsid w:val="008143BA"/>
    <w:rsid w:val="008146B6"/>
    <w:rsid w:val="0081474C"/>
    <w:rsid w:val="008147E4"/>
    <w:rsid w:val="008147E6"/>
    <w:rsid w:val="00814953"/>
    <w:rsid w:val="00814A92"/>
    <w:rsid w:val="00814B42"/>
    <w:rsid w:val="00814BC9"/>
    <w:rsid w:val="00814D30"/>
    <w:rsid w:val="00814DCB"/>
    <w:rsid w:val="00814E89"/>
    <w:rsid w:val="00814F5E"/>
    <w:rsid w:val="00814FCB"/>
    <w:rsid w:val="00815059"/>
    <w:rsid w:val="0081509B"/>
    <w:rsid w:val="0081514F"/>
    <w:rsid w:val="00815277"/>
    <w:rsid w:val="008153B5"/>
    <w:rsid w:val="00815490"/>
    <w:rsid w:val="008155E6"/>
    <w:rsid w:val="00815786"/>
    <w:rsid w:val="008158C6"/>
    <w:rsid w:val="00815BD0"/>
    <w:rsid w:val="00815BDB"/>
    <w:rsid w:val="00815C6B"/>
    <w:rsid w:val="00815ED2"/>
    <w:rsid w:val="00815FA7"/>
    <w:rsid w:val="00815FE7"/>
    <w:rsid w:val="008162F3"/>
    <w:rsid w:val="0081634F"/>
    <w:rsid w:val="00816535"/>
    <w:rsid w:val="008165A9"/>
    <w:rsid w:val="008167DA"/>
    <w:rsid w:val="008169E8"/>
    <w:rsid w:val="00816AC6"/>
    <w:rsid w:val="00816B75"/>
    <w:rsid w:val="00816C94"/>
    <w:rsid w:val="00816E14"/>
    <w:rsid w:val="00817138"/>
    <w:rsid w:val="00817332"/>
    <w:rsid w:val="008173E6"/>
    <w:rsid w:val="008175EF"/>
    <w:rsid w:val="00817618"/>
    <w:rsid w:val="008176D9"/>
    <w:rsid w:val="00817782"/>
    <w:rsid w:val="00817913"/>
    <w:rsid w:val="00817B6C"/>
    <w:rsid w:val="00817C73"/>
    <w:rsid w:val="00817D12"/>
    <w:rsid w:val="00817E39"/>
    <w:rsid w:val="00817E5B"/>
    <w:rsid w:val="00820051"/>
    <w:rsid w:val="00820052"/>
    <w:rsid w:val="0082007C"/>
    <w:rsid w:val="00820273"/>
    <w:rsid w:val="0082031F"/>
    <w:rsid w:val="008203C3"/>
    <w:rsid w:val="00820509"/>
    <w:rsid w:val="0082065A"/>
    <w:rsid w:val="008206AD"/>
    <w:rsid w:val="00820873"/>
    <w:rsid w:val="00820989"/>
    <w:rsid w:val="00820AD1"/>
    <w:rsid w:val="00820B8C"/>
    <w:rsid w:val="00820C76"/>
    <w:rsid w:val="00820CAE"/>
    <w:rsid w:val="00820CBE"/>
    <w:rsid w:val="00820CC4"/>
    <w:rsid w:val="00820D00"/>
    <w:rsid w:val="00820D91"/>
    <w:rsid w:val="00820E1C"/>
    <w:rsid w:val="00820FEB"/>
    <w:rsid w:val="008210B6"/>
    <w:rsid w:val="008213CA"/>
    <w:rsid w:val="0082147E"/>
    <w:rsid w:val="0082148A"/>
    <w:rsid w:val="00821605"/>
    <w:rsid w:val="008217D2"/>
    <w:rsid w:val="0082193F"/>
    <w:rsid w:val="00821979"/>
    <w:rsid w:val="00821A86"/>
    <w:rsid w:val="00821AAF"/>
    <w:rsid w:val="00821C42"/>
    <w:rsid w:val="00821C53"/>
    <w:rsid w:val="00821D34"/>
    <w:rsid w:val="00821DCA"/>
    <w:rsid w:val="00821E5A"/>
    <w:rsid w:val="00821F17"/>
    <w:rsid w:val="00821F53"/>
    <w:rsid w:val="00821FC8"/>
    <w:rsid w:val="0082211D"/>
    <w:rsid w:val="0082213A"/>
    <w:rsid w:val="0082229D"/>
    <w:rsid w:val="008222EF"/>
    <w:rsid w:val="00822329"/>
    <w:rsid w:val="00822384"/>
    <w:rsid w:val="008223A7"/>
    <w:rsid w:val="008223E6"/>
    <w:rsid w:val="008223E7"/>
    <w:rsid w:val="0082244D"/>
    <w:rsid w:val="00822642"/>
    <w:rsid w:val="0082266D"/>
    <w:rsid w:val="008226A5"/>
    <w:rsid w:val="00822706"/>
    <w:rsid w:val="008229CD"/>
    <w:rsid w:val="00822D28"/>
    <w:rsid w:val="00822DCE"/>
    <w:rsid w:val="00822FFB"/>
    <w:rsid w:val="00823137"/>
    <w:rsid w:val="00823240"/>
    <w:rsid w:val="00823268"/>
    <w:rsid w:val="008232C5"/>
    <w:rsid w:val="00823393"/>
    <w:rsid w:val="00823416"/>
    <w:rsid w:val="00823417"/>
    <w:rsid w:val="0082371E"/>
    <w:rsid w:val="008237A5"/>
    <w:rsid w:val="008237E6"/>
    <w:rsid w:val="008237F6"/>
    <w:rsid w:val="00823940"/>
    <w:rsid w:val="00823AB8"/>
    <w:rsid w:val="00823B32"/>
    <w:rsid w:val="00823EB5"/>
    <w:rsid w:val="00823ECB"/>
    <w:rsid w:val="00823F03"/>
    <w:rsid w:val="00823F47"/>
    <w:rsid w:val="00824018"/>
    <w:rsid w:val="0082420C"/>
    <w:rsid w:val="00824275"/>
    <w:rsid w:val="008242D5"/>
    <w:rsid w:val="0082434A"/>
    <w:rsid w:val="00824588"/>
    <w:rsid w:val="0082468F"/>
    <w:rsid w:val="00824730"/>
    <w:rsid w:val="00824938"/>
    <w:rsid w:val="00824981"/>
    <w:rsid w:val="008249C2"/>
    <w:rsid w:val="00824A0A"/>
    <w:rsid w:val="00824B61"/>
    <w:rsid w:val="00824CF0"/>
    <w:rsid w:val="00824D43"/>
    <w:rsid w:val="0082507D"/>
    <w:rsid w:val="008250FA"/>
    <w:rsid w:val="0082516C"/>
    <w:rsid w:val="008251D9"/>
    <w:rsid w:val="00825383"/>
    <w:rsid w:val="008253D1"/>
    <w:rsid w:val="0082552F"/>
    <w:rsid w:val="0082557B"/>
    <w:rsid w:val="008259E6"/>
    <w:rsid w:val="00825B1C"/>
    <w:rsid w:val="00825BE9"/>
    <w:rsid w:val="00825F5D"/>
    <w:rsid w:val="00826051"/>
    <w:rsid w:val="00826194"/>
    <w:rsid w:val="00826251"/>
    <w:rsid w:val="00826341"/>
    <w:rsid w:val="0082635A"/>
    <w:rsid w:val="008263FF"/>
    <w:rsid w:val="0082648D"/>
    <w:rsid w:val="00826653"/>
    <w:rsid w:val="00826783"/>
    <w:rsid w:val="00826817"/>
    <w:rsid w:val="008268F0"/>
    <w:rsid w:val="0082691D"/>
    <w:rsid w:val="00826A2D"/>
    <w:rsid w:val="00826CD1"/>
    <w:rsid w:val="00826D27"/>
    <w:rsid w:val="00826E60"/>
    <w:rsid w:val="00826E99"/>
    <w:rsid w:val="00826F7D"/>
    <w:rsid w:val="008272A1"/>
    <w:rsid w:val="008272C7"/>
    <w:rsid w:val="00827385"/>
    <w:rsid w:val="008273AD"/>
    <w:rsid w:val="0082741A"/>
    <w:rsid w:val="0082748E"/>
    <w:rsid w:val="00827563"/>
    <w:rsid w:val="0082777E"/>
    <w:rsid w:val="008277E2"/>
    <w:rsid w:val="00827810"/>
    <w:rsid w:val="00827954"/>
    <w:rsid w:val="00827A26"/>
    <w:rsid w:val="00827A2D"/>
    <w:rsid w:val="00827B17"/>
    <w:rsid w:val="00827C73"/>
    <w:rsid w:val="00827D08"/>
    <w:rsid w:val="00827D6C"/>
    <w:rsid w:val="00827E89"/>
    <w:rsid w:val="00827ED4"/>
    <w:rsid w:val="00827F0A"/>
    <w:rsid w:val="00827F9D"/>
    <w:rsid w:val="00830186"/>
    <w:rsid w:val="008301B2"/>
    <w:rsid w:val="008301CF"/>
    <w:rsid w:val="008301F0"/>
    <w:rsid w:val="00830280"/>
    <w:rsid w:val="00830339"/>
    <w:rsid w:val="008304F8"/>
    <w:rsid w:val="00830697"/>
    <w:rsid w:val="00830849"/>
    <w:rsid w:val="0083086A"/>
    <w:rsid w:val="00830A48"/>
    <w:rsid w:val="00830B47"/>
    <w:rsid w:val="00830B4E"/>
    <w:rsid w:val="00830B9C"/>
    <w:rsid w:val="00830CBE"/>
    <w:rsid w:val="00830E90"/>
    <w:rsid w:val="00830F95"/>
    <w:rsid w:val="00831198"/>
    <w:rsid w:val="00831469"/>
    <w:rsid w:val="008315A9"/>
    <w:rsid w:val="00831699"/>
    <w:rsid w:val="0083170C"/>
    <w:rsid w:val="00831719"/>
    <w:rsid w:val="008319E1"/>
    <w:rsid w:val="00831B38"/>
    <w:rsid w:val="00831B92"/>
    <w:rsid w:val="00831BC2"/>
    <w:rsid w:val="00831DDC"/>
    <w:rsid w:val="00831E8C"/>
    <w:rsid w:val="00831F3F"/>
    <w:rsid w:val="00832243"/>
    <w:rsid w:val="00832308"/>
    <w:rsid w:val="00832377"/>
    <w:rsid w:val="0083245C"/>
    <w:rsid w:val="00832589"/>
    <w:rsid w:val="008326E6"/>
    <w:rsid w:val="0083274C"/>
    <w:rsid w:val="008327FE"/>
    <w:rsid w:val="008328A2"/>
    <w:rsid w:val="0083292C"/>
    <w:rsid w:val="00832991"/>
    <w:rsid w:val="00832B67"/>
    <w:rsid w:val="00832B71"/>
    <w:rsid w:val="00832F29"/>
    <w:rsid w:val="008333C7"/>
    <w:rsid w:val="008333D7"/>
    <w:rsid w:val="008336A8"/>
    <w:rsid w:val="00833713"/>
    <w:rsid w:val="00833735"/>
    <w:rsid w:val="008339AF"/>
    <w:rsid w:val="00833A4C"/>
    <w:rsid w:val="00833CD2"/>
    <w:rsid w:val="00833D14"/>
    <w:rsid w:val="00833E38"/>
    <w:rsid w:val="00833F2A"/>
    <w:rsid w:val="00833FC2"/>
    <w:rsid w:val="0083410C"/>
    <w:rsid w:val="0083431F"/>
    <w:rsid w:val="0083440C"/>
    <w:rsid w:val="00834474"/>
    <w:rsid w:val="0083449E"/>
    <w:rsid w:val="0083456E"/>
    <w:rsid w:val="00834583"/>
    <w:rsid w:val="008347B7"/>
    <w:rsid w:val="0083486F"/>
    <w:rsid w:val="00834886"/>
    <w:rsid w:val="00834B8E"/>
    <w:rsid w:val="00834BCB"/>
    <w:rsid w:val="00834FAC"/>
    <w:rsid w:val="0083514F"/>
    <w:rsid w:val="00835191"/>
    <w:rsid w:val="0083520C"/>
    <w:rsid w:val="00835243"/>
    <w:rsid w:val="008352CB"/>
    <w:rsid w:val="008352DD"/>
    <w:rsid w:val="0083541A"/>
    <w:rsid w:val="0083544F"/>
    <w:rsid w:val="0083548C"/>
    <w:rsid w:val="0083564F"/>
    <w:rsid w:val="0083565A"/>
    <w:rsid w:val="008356A7"/>
    <w:rsid w:val="008356BF"/>
    <w:rsid w:val="008359AE"/>
    <w:rsid w:val="008359F2"/>
    <w:rsid w:val="00835AF1"/>
    <w:rsid w:val="00835B74"/>
    <w:rsid w:val="00835CC6"/>
    <w:rsid w:val="00835CD8"/>
    <w:rsid w:val="00835E08"/>
    <w:rsid w:val="00836029"/>
    <w:rsid w:val="00836158"/>
    <w:rsid w:val="008362F6"/>
    <w:rsid w:val="00836308"/>
    <w:rsid w:val="0083646A"/>
    <w:rsid w:val="00836474"/>
    <w:rsid w:val="00836526"/>
    <w:rsid w:val="00836589"/>
    <w:rsid w:val="008367E0"/>
    <w:rsid w:val="008367F4"/>
    <w:rsid w:val="008369D9"/>
    <w:rsid w:val="00836AE6"/>
    <w:rsid w:val="00836BA8"/>
    <w:rsid w:val="00836C84"/>
    <w:rsid w:val="00836CA6"/>
    <w:rsid w:val="00836D1C"/>
    <w:rsid w:val="00836D5A"/>
    <w:rsid w:val="00836ED6"/>
    <w:rsid w:val="00836F6F"/>
    <w:rsid w:val="00836FD2"/>
    <w:rsid w:val="008371BD"/>
    <w:rsid w:val="008371D8"/>
    <w:rsid w:val="008372A6"/>
    <w:rsid w:val="008374B8"/>
    <w:rsid w:val="0083768D"/>
    <w:rsid w:val="008376A5"/>
    <w:rsid w:val="008376C4"/>
    <w:rsid w:val="008377BB"/>
    <w:rsid w:val="008377BC"/>
    <w:rsid w:val="0083782D"/>
    <w:rsid w:val="00837896"/>
    <w:rsid w:val="0083791D"/>
    <w:rsid w:val="008379E0"/>
    <w:rsid w:val="00837A97"/>
    <w:rsid w:val="00837B70"/>
    <w:rsid w:val="00837C1C"/>
    <w:rsid w:val="00837C8D"/>
    <w:rsid w:val="00837DFB"/>
    <w:rsid w:val="00840210"/>
    <w:rsid w:val="00840428"/>
    <w:rsid w:val="00840774"/>
    <w:rsid w:val="008409EF"/>
    <w:rsid w:val="00840C6A"/>
    <w:rsid w:val="00840CF9"/>
    <w:rsid w:val="00841055"/>
    <w:rsid w:val="00841204"/>
    <w:rsid w:val="0084138F"/>
    <w:rsid w:val="008416D1"/>
    <w:rsid w:val="00841706"/>
    <w:rsid w:val="00841765"/>
    <w:rsid w:val="0084186E"/>
    <w:rsid w:val="00841A57"/>
    <w:rsid w:val="00841B54"/>
    <w:rsid w:val="00841BD9"/>
    <w:rsid w:val="00841D2C"/>
    <w:rsid w:val="00841EFC"/>
    <w:rsid w:val="00841F83"/>
    <w:rsid w:val="00841F87"/>
    <w:rsid w:val="00841FC3"/>
    <w:rsid w:val="00842173"/>
    <w:rsid w:val="008421D3"/>
    <w:rsid w:val="008421F5"/>
    <w:rsid w:val="008422DE"/>
    <w:rsid w:val="008424AB"/>
    <w:rsid w:val="00842510"/>
    <w:rsid w:val="00842627"/>
    <w:rsid w:val="00842660"/>
    <w:rsid w:val="00842875"/>
    <w:rsid w:val="0084287D"/>
    <w:rsid w:val="00842881"/>
    <w:rsid w:val="00842AD5"/>
    <w:rsid w:val="00842ADE"/>
    <w:rsid w:val="00842B0C"/>
    <w:rsid w:val="00842B18"/>
    <w:rsid w:val="00842EB4"/>
    <w:rsid w:val="00842FAD"/>
    <w:rsid w:val="00843111"/>
    <w:rsid w:val="00843295"/>
    <w:rsid w:val="00843531"/>
    <w:rsid w:val="00843539"/>
    <w:rsid w:val="008436C1"/>
    <w:rsid w:val="00843746"/>
    <w:rsid w:val="00843831"/>
    <w:rsid w:val="00843B28"/>
    <w:rsid w:val="00843C41"/>
    <w:rsid w:val="00843D03"/>
    <w:rsid w:val="00843D77"/>
    <w:rsid w:val="00843F4D"/>
    <w:rsid w:val="00844071"/>
    <w:rsid w:val="008440B1"/>
    <w:rsid w:val="0084415B"/>
    <w:rsid w:val="00844203"/>
    <w:rsid w:val="00844318"/>
    <w:rsid w:val="00844502"/>
    <w:rsid w:val="0084454B"/>
    <w:rsid w:val="00844711"/>
    <w:rsid w:val="00844878"/>
    <w:rsid w:val="008448D0"/>
    <w:rsid w:val="00844ABB"/>
    <w:rsid w:val="00844B11"/>
    <w:rsid w:val="00844B1B"/>
    <w:rsid w:val="00844BA2"/>
    <w:rsid w:val="00844E0A"/>
    <w:rsid w:val="00844F83"/>
    <w:rsid w:val="00844FC7"/>
    <w:rsid w:val="008451EC"/>
    <w:rsid w:val="00845239"/>
    <w:rsid w:val="008452A6"/>
    <w:rsid w:val="008452D6"/>
    <w:rsid w:val="00845728"/>
    <w:rsid w:val="00845811"/>
    <w:rsid w:val="008459BB"/>
    <w:rsid w:val="008459CD"/>
    <w:rsid w:val="00845C59"/>
    <w:rsid w:val="00845C8B"/>
    <w:rsid w:val="00845D1C"/>
    <w:rsid w:val="00845D5E"/>
    <w:rsid w:val="00845DF0"/>
    <w:rsid w:val="00845F1D"/>
    <w:rsid w:val="00845F64"/>
    <w:rsid w:val="0084606C"/>
    <w:rsid w:val="0084617D"/>
    <w:rsid w:val="008462A7"/>
    <w:rsid w:val="008462FB"/>
    <w:rsid w:val="00846330"/>
    <w:rsid w:val="008463A4"/>
    <w:rsid w:val="0084674E"/>
    <w:rsid w:val="00846779"/>
    <w:rsid w:val="00846782"/>
    <w:rsid w:val="008469AB"/>
    <w:rsid w:val="00846EA9"/>
    <w:rsid w:val="008472BE"/>
    <w:rsid w:val="008473AB"/>
    <w:rsid w:val="008473F9"/>
    <w:rsid w:val="0084740B"/>
    <w:rsid w:val="00847633"/>
    <w:rsid w:val="00847699"/>
    <w:rsid w:val="00847801"/>
    <w:rsid w:val="00847884"/>
    <w:rsid w:val="008479DE"/>
    <w:rsid w:val="00847A74"/>
    <w:rsid w:val="00847B08"/>
    <w:rsid w:val="00847B4A"/>
    <w:rsid w:val="00847CCE"/>
    <w:rsid w:val="00847CE7"/>
    <w:rsid w:val="00847D76"/>
    <w:rsid w:val="00847D90"/>
    <w:rsid w:val="00847E09"/>
    <w:rsid w:val="00847E9C"/>
    <w:rsid w:val="00847ED5"/>
    <w:rsid w:val="00847F00"/>
    <w:rsid w:val="00847FB3"/>
    <w:rsid w:val="008500ED"/>
    <w:rsid w:val="008503A3"/>
    <w:rsid w:val="00850415"/>
    <w:rsid w:val="00850572"/>
    <w:rsid w:val="008505BB"/>
    <w:rsid w:val="008505C0"/>
    <w:rsid w:val="0085078A"/>
    <w:rsid w:val="00850828"/>
    <w:rsid w:val="008508D8"/>
    <w:rsid w:val="00850988"/>
    <w:rsid w:val="008509E2"/>
    <w:rsid w:val="00850A37"/>
    <w:rsid w:val="00850A9B"/>
    <w:rsid w:val="00850AB2"/>
    <w:rsid w:val="00850B3E"/>
    <w:rsid w:val="00850DA3"/>
    <w:rsid w:val="00850E0F"/>
    <w:rsid w:val="00850F6B"/>
    <w:rsid w:val="00850FBD"/>
    <w:rsid w:val="0085108E"/>
    <w:rsid w:val="0085123A"/>
    <w:rsid w:val="00851491"/>
    <w:rsid w:val="00851620"/>
    <w:rsid w:val="00851692"/>
    <w:rsid w:val="00851A51"/>
    <w:rsid w:val="00851E23"/>
    <w:rsid w:val="00851EE9"/>
    <w:rsid w:val="0085201C"/>
    <w:rsid w:val="00852074"/>
    <w:rsid w:val="00852079"/>
    <w:rsid w:val="00852134"/>
    <w:rsid w:val="0085223A"/>
    <w:rsid w:val="0085223F"/>
    <w:rsid w:val="0085227A"/>
    <w:rsid w:val="008522B7"/>
    <w:rsid w:val="00852344"/>
    <w:rsid w:val="00852358"/>
    <w:rsid w:val="00852371"/>
    <w:rsid w:val="008523A8"/>
    <w:rsid w:val="0085254C"/>
    <w:rsid w:val="0085259C"/>
    <w:rsid w:val="008525B8"/>
    <w:rsid w:val="0085268D"/>
    <w:rsid w:val="00852978"/>
    <w:rsid w:val="00852AAC"/>
    <w:rsid w:val="00852AC6"/>
    <w:rsid w:val="00852B21"/>
    <w:rsid w:val="00852B5E"/>
    <w:rsid w:val="00852C2A"/>
    <w:rsid w:val="00852D21"/>
    <w:rsid w:val="00852EA6"/>
    <w:rsid w:val="0085341E"/>
    <w:rsid w:val="00853499"/>
    <w:rsid w:val="00853528"/>
    <w:rsid w:val="008535C4"/>
    <w:rsid w:val="008536F2"/>
    <w:rsid w:val="00853827"/>
    <w:rsid w:val="0085384F"/>
    <w:rsid w:val="008538CE"/>
    <w:rsid w:val="008538D1"/>
    <w:rsid w:val="00853949"/>
    <w:rsid w:val="00853A3E"/>
    <w:rsid w:val="00853AA3"/>
    <w:rsid w:val="00853AEC"/>
    <w:rsid w:val="00853B2D"/>
    <w:rsid w:val="00853B6C"/>
    <w:rsid w:val="00853B7F"/>
    <w:rsid w:val="00853BAE"/>
    <w:rsid w:val="00853CEA"/>
    <w:rsid w:val="00853EA6"/>
    <w:rsid w:val="00853EF0"/>
    <w:rsid w:val="00853F37"/>
    <w:rsid w:val="00853F38"/>
    <w:rsid w:val="00853F7C"/>
    <w:rsid w:val="008540B8"/>
    <w:rsid w:val="00854183"/>
    <w:rsid w:val="00854268"/>
    <w:rsid w:val="0085431A"/>
    <w:rsid w:val="00854511"/>
    <w:rsid w:val="00854682"/>
    <w:rsid w:val="0085473F"/>
    <w:rsid w:val="0085477B"/>
    <w:rsid w:val="00854907"/>
    <w:rsid w:val="0085490A"/>
    <w:rsid w:val="008549A0"/>
    <w:rsid w:val="00854AE8"/>
    <w:rsid w:val="00854B48"/>
    <w:rsid w:val="00854BC8"/>
    <w:rsid w:val="00854BFE"/>
    <w:rsid w:val="00854E61"/>
    <w:rsid w:val="00854FBC"/>
    <w:rsid w:val="0085529B"/>
    <w:rsid w:val="008552C2"/>
    <w:rsid w:val="008554B1"/>
    <w:rsid w:val="008555FA"/>
    <w:rsid w:val="008556BB"/>
    <w:rsid w:val="008556DF"/>
    <w:rsid w:val="00855750"/>
    <w:rsid w:val="0085596B"/>
    <w:rsid w:val="00855EDF"/>
    <w:rsid w:val="00855F11"/>
    <w:rsid w:val="00856043"/>
    <w:rsid w:val="008560BD"/>
    <w:rsid w:val="00856203"/>
    <w:rsid w:val="00856239"/>
    <w:rsid w:val="008563CC"/>
    <w:rsid w:val="0085645A"/>
    <w:rsid w:val="008564DC"/>
    <w:rsid w:val="008564DE"/>
    <w:rsid w:val="008564E0"/>
    <w:rsid w:val="008564F3"/>
    <w:rsid w:val="0085651C"/>
    <w:rsid w:val="00856592"/>
    <w:rsid w:val="00856670"/>
    <w:rsid w:val="008566A6"/>
    <w:rsid w:val="00856714"/>
    <w:rsid w:val="00856789"/>
    <w:rsid w:val="00856867"/>
    <w:rsid w:val="008568F3"/>
    <w:rsid w:val="0085690B"/>
    <w:rsid w:val="00856AC6"/>
    <w:rsid w:val="00856AD7"/>
    <w:rsid w:val="00856B97"/>
    <w:rsid w:val="00856CC9"/>
    <w:rsid w:val="00856CD9"/>
    <w:rsid w:val="00856D73"/>
    <w:rsid w:val="00856DB9"/>
    <w:rsid w:val="00856DFD"/>
    <w:rsid w:val="00856E1A"/>
    <w:rsid w:val="00856ED2"/>
    <w:rsid w:val="00856ED3"/>
    <w:rsid w:val="00857178"/>
    <w:rsid w:val="0085728B"/>
    <w:rsid w:val="00857294"/>
    <w:rsid w:val="00857311"/>
    <w:rsid w:val="0085736F"/>
    <w:rsid w:val="008573A7"/>
    <w:rsid w:val="0085740E"/>
    <w:rsid w:val="00857629"/>
    <w:rsid w:val="0085772C"/>
    <w:rsid w:val="0085778F"/>
    <w:rsid w:val="008577E6"/>
    <w:rsid w:val="00857815"/>
    <w:rsid w:val="00857C3E"/>
    <w:rsid w:val="00857D71"/>
    <w:rsid w:val="00857DD9"/>
    <w:rsid w:val="00857DE8"/>
    <w:rsid w:val="00857F87"/>
    <w:rsid w:val="00860136"/>
    <w:rsid w:val="0086019B"/>
    <w:rsid w:val="008603D9"/>
    <w:rsid w:val="00860411"/>
    <w:rsid w:val="00860465"/>
    <w:rsid w:val="0086047B"/>
    <w:rsid w:val="008607E1"/>
    <w:rsid w:val="00860819"/>
    <w:rsid w:val="0086088D"/>
    <w:rsid w:val="008608FA"/>
    <w:rsid w:val="0086090E"/>
    <w:rsid w:val="00860B9D"/>
    <w:rsid w:val="00860C51"/>
    <w:rsid w:val="00860C7A"/>
    <w:rsid w:val="00860DE6"/>
    <w:rsid w:val="00860E15"/>
    <w:rsid w:val="00860E5E"/>
    <w:rsid w:val="00860EB3"/>
    <w:rsid w:val="00860FD6"/>
    <w:rsid w:val="0086118C"/>
    <w:rsid w:val="008612C5"/>
    <w:rsid w:val="008613FE"/>
    <w:rsid w:val="008614FC"/>
    <w:rsid w:val="00861540"/>
    <w:rsid w:val="00861571"/>
    <w:rsid w:val="0086170C"/>
    <w:rsid w:val="00861724"/>
    <w:rsid w:val="00861733"/>
    <w:rsid w:val="008617E2"/>
    <w:rsid w:val="008618C5"/>
    <w:rsid w:val="008619E1"/>
    <w:rsid w:val="00861DE7"/>
    <w:rsid w:val="00861E16"/>
    <w:rsid w:val="00861FEC"/>
    <w:rsid w:val="0086212D"/>
    <w:rsid w:val="00862264"/>
    <w:rsid w:val="008623DE"/>
    <w:rsid w:val="00862543"/>
    <w:rsid w:val="008626BB"/>
    <w:rsid w:val="008627C4"/>
    <w:rsid w:val="00862A46"/>
    <w:rsid w:val="00862B8D"/>
    <w:rsid w:val="00862E22"/>
    <w:rsid w:val="00862E7A"/>
    <w:rsid w:val="00862F47"/>
    <w:rsid w:val="00862FC8"/>
    <w:rsid w:val="00862FD1"/>
    <w:rsid w:val="00863065"/>
    <w:rsid w:val="0086333B"/>
    <w:rsid w:val="008633A6"/>
    <w:rsid w:val="0086347C"/>
    <w:rsid w:val="0086349E"/>
    <w:rsid w:val="008635A7"/>
    <w:rsid w:val="0086374C"/>
    <w:rsid w:val="00863883"/>
    <w:rsid w:val="008638BB"/>
    <w:rsid w:val="008638DA"/>
    <w:rsid w:val="0086396D"/>
    <w:rsid w:val="00863A5D"/>
    <w:rsid w:val="00863A77"/>
    <w:rsid w:val="00863B12"/>
    <w:rsid w:val="00863E84"/>
    <w:rsid w:val="00863F76"/>
    <w:rsid w:val="0086424E"/>
    <w:rsid w:val="0086433E"/>
    <w:rsid w:val="0086440B"/>
    <w:rsid w:val="00864449"/>
    <w:rsid w:val="0086472A"/>
    <w:rsid w:val="0086474D"/>
    <w:rsid w:val="008647BD"/>
    <w:rsid w:val="008648A8"/>
    <w:rsid w:val="00864A23"/>
    <w:rsid w:val="00864A57"/>
    <w:rsid w:val="00864AC0"/>
    <w:rsid w:val="00864B42"/>
    <w:rsid w:val="00864B85"/>
    <w:rsid w:val="00864B8A"/>
    <w:rsid w:val="00864E07"/>
    <w:rsid w:val="00864E1C"/>
    <w:rsid w:val="00864F6D"/>
    <w:rsid w:val="00865006"/>
    <w:rsid w:val="00865042"/>
    <w:rsid w:val="008650C7"/>
    <w:rsid w:val="0086518C"/>
    <w:rsid w:val="008651F7"/>
    <w:rsid w:val="00865281"/>
    <w:rsid w:val="008653CE"/>
    <w:rsid w:val="008653D4"/>
    <w:rsid w:val="0086548C"/>
    <w:rsid w:val="008654A6"/>
    <w:rsid w:val="00865543"/>
    <w:rsid w:val="008655AC"/>
    <w:rsid w:val="00865606"/>
    <w:rsid w:val="00865668"/>
    <w:rsid w:val="008656B7"/>
    <w:rsid w:val="00865701"/>
    <w:rsid w:val="00865756"/>
    <w:rsid w:val="00865BCB"/>
    <w:rsid w:val="00865CAD"/>
    <w:rsid w:val="00865D53"/>
    <w:rsid w:val="00865DA7"/>
    <w:rsid w:val="00865DEF"/>
    <w:rsid w:val="00865EC8"/>
    <w:rsid w:val="00865FE2"/>
    <w:rsid w:val="00866111"/>
    <w:rsid w:val="0086615E"/>
    <w:rsid w:val="008661A8"/>
    <w:rsid w:val="0086631B"/>
    <w:rsid w:val="0086648D"/>
    <w:rsid w:val="008664AF"/>
    <w:rsid w:val="0086650E"/>
    <w:rsid w:val="00866515"/>
    <w:rsid w:val="008665A7"/>
    <w:rsid w:val="00866910"/>
    <w:rsid w:val="00866921"/>
    <w:rsid w:val="0086695A"/>
    <w:rsid w:val="008669D9"/>
    <w:rsid w:val="008669E9"/>
    <w:rsid w:val="00866B08"/>
    <w:rsid w:val="00866B09"/>
    <w:rsid w:val="00866B3A"/>
    <w:rsid w:val="00866BE9"/>
    <w:rsid w:val="00866C43"/>
    <w:rsid w:val="00866DEB"/>
    <w:rsid w:val="00866EAB"/>
    <w:rsid w:val="00867105"/>
    <w:rsid w:val="00867110"/>
    <w:rsid w:val="008671DE"/>
    <w:rsid w:val="008672F9"/>
    <w:rsid w:val="0086740B"/>
    <w:rsid w:val="00867427"/>
    <w:rsid w:val="00867730"/>
    <w:rsid w:val="008677FC"/>
    <w:rsid w:val="00867974"/>
    <w:rsid w:val="008679C9"/>
    <w:rsid w:val="00867A11"/>
    <w:rsid w:val="00867D25"/>
    <w:rsid w:val="00867D86"/>
    <w:rsid w:val="00867E1C"/>
    <w:rsid w:val="00867E49"/>
    <w:rsid w:val="00867E78"/>
    <w:rsid w:val="0087016D"/>
    <w:rsid w:val="008702A7"/>
    <w:rsid w:val="008702C5"/>
    <w:rsid w:val="0087046F"/>
    <w:rsid w:val="008704C8"/>
    <w:rsid w:val="00870746"/>
    <w:rsid w:val="00870807"/>
    <w:rsid w:val="00870889"/>
    <w:rsid w:val="00870B2F"/>
    <w:rsid w:val="00870BF4"/>
    <w:rsid w:val="00870D27"/>
    <w:rsid w:val="00870E5F"/>
    <w:rsid w:val="00870EE0"/>
    <w:rsid w:val="00871023"/>
    <w:rsid w:val="008710AA"/>
    <w:rsid w:val="008710DB"/>
    <w:rsid w:val="00871150"/>
    <w:rsid w:val="00871307"/>
    <w:rsid w:val="0087137C"/>
    <w:rsid w:val="008713A4"/>
    <w:rsid w:val="008713ED"/>
    <w:rsid w:val="008714D1"/>
    <w:rsid w:val="0087153D"/>
    <w:rsid w:val="008715EC"/>
    <w:rsid w:val="0087178D"/>
    <w:rsid w:val="00871ADE"/>
    <w:rsid w:val="00871B2B"/>
    <w:rsid w:val="00871BAE"/>
    <w:rsid w:val="00871C28"/>
    <w:rsid w:val="00871C4B"/>
    <w:rsid w:val="00871CF1"/>
    <w:rsid w:val="00871D18"/>
    <w:rsid w:val="0087211C"/>
    <w:rsid w:val="008726FC"/>
    <w:rsid w:val="0087287C"/>
    <w:rsid w:val="0087293E"/>
    <w:rsid w:val="00872C9C"/>
    <w:rsid w:val="00872CDF"/>
    <w:rsid w:val="00872CFF"/>
    <w:rsid w:val="00872D60"/>
    <w:rsid w:val="00872E60"/>
    <w:rsid w:val="00872EB3"/>
    <w:rsid w:val="00872F17"/>
    <w:rsid w:val="00872F96"/>
    <w:rsid w:val="00873027"/>
    <w:rsid w:val="00873063"/>
    <w:rsid w:val="008731C5"/>
    <w:rsid w:val="008731E7"/>
    <w:rsid w:val="00873232"/>
    <w:rsid w:val="0087327D"/>
    <w:rsid w:val="008733A0"/>
    <w:rsid w:val="008734F1"/>
    <w:rsid w:val="00873751"/>
    <w:rsid w:val="00873796"/>
    <w:rsid w:val="00873AA5"/>
    <w:rsid w:val="00873DB9"/>
    <w:rsid w:val="00873F5E"/>
    <w:rsid w:val="00873F91"/>
    <w:rsid w:val="00873FF2"/>
    <w:rsid w:val="0087403A"/>
    <w:rsid w:val="008740B7"/>
    <w:rsid w:val="008740F7"/>
    <w:rsid w:val="00874449"/>
    <w:rsid w:val="008746DE"/>
    <w:rsid w:val="008747AB"/>
    <w:rsid w:val="0087485F"/>
    <w:rsid w:val="00874911"/>
    <w:rsid w:val="00874967"/>
    <w:rsid w:val="008749BA"/>
    <w:rsid w:val="008749EE"/>
    <w:rsid w:val="00874A4D"/>
    <w:rsid w:val="00874A80"/>
    <w:rsid w:val="00874D16"/>
    <w:rsid w:val="00874EEA"/>
    <w:rsid w:val="00874F33"/>
    <w:rsid w:val="00874F6D"/>
    <w:rsid w:val="00875026"/>
    <w:rsid w:val="00875041"/>
    <w:rsid w:val="008751A3"/>
    <w:rsid w:val="008753B6"/>
    <w:rsid w:val="00875443"/>
    <w:rsid w:val="0087548E"/>
    <w:rsid w:val="008754C2"/>
    <w:rsid w:val="008754EA"/>
    <w:rsid w:val="00875572"/>
    <w:rsid w:val="008755A2"/>
    <w:rsid w:val="008755E9"/>
    <w:rsid w:val="008756B4"/>
    <w:rsid w:val="0087579A"/>
    <w:rsid w:val="00875997"/>
    <w:rsid w:val="00875A47"/>
    <w:rsid w:val="00875AA9"/>
    <w:rsid w:val="00875BAC"/>
    <w:rsid w:val="00875D4D"/>
    <w:rsid w:val="00875DA1"/>
    <w:rsid w:val="00875DE3"/>
    <w:rsid w:val="00875EDD"/>
    <w:rsid w:val="00875F29"/>
    <w:rsid w:val="00875F76"/>
    <w:rsid w:val="0087603F"/>
    <w:rsid w:val="00876149"/>
    <w:rsid w:val="008761A0"/>
    <w:rsid w:val="008761D6"/>
    <w:rsid w:val="0087641E"/>
    <w:rsid w:val="0087663D"/>
    <w:rsid w:val="00876670"/>
    <w:rsid w:val="00876765"/>
    <w:rsid w:val="008767F0"/>
    <w:rsid w:val="008768A6"/>
    <w:rsid w:val="0087697B"/>
    <w:rsid w:val="008769B3"/>
    <w:rsid w:val="00876A8B"/>
    <w:rsid w:val="00876A97"/>
    <w:rsid w:val="00876DC5"/>
    <w:rsid w:val="00876E79"/>
    <w:rsid w:val="00876F4A"/>
    <w:rsid w:val="00876FDF"/>
    <w:rsid w:val="00876FE3"/>
    <w:rsid w:val="008770CF"/>
    <w:rsid w:val="008770E2"/>
    <w:rsid w:val="00877180"/>
    <w:rsid w:val="008771B9"/>
    <w:rsid w:val="0087724B"/>
    <w:rsid w:val="008774EF"/>
    <w:rsid w:val="0087754E"/>
    <w:rsid w:val="008775CE"/>
    <w:rsid w:val="008776B6"/>
    <w:rsid w:val="0087776D"/>
    <w:rsid w:val="008777E5"/>
    <w:rsid w:val="008778D5"/>
    <w:rsid w:val="0087797E"/>
    <w:rsid w:val="00877A0E"/>
    <w:rsid w:val="00877A43"/>
    <w:rsid w:val="00877B23"/>
    <w:rsid w:val="00877BBF"/>
    <w:rsid w:val="00877C69"/>
    <w:rsid w:val="00877D18"/>
    <w:rsid w:val="00877EEE"/>
    <w:rsid w:val="00877F40"/>
    <w:rsid w:val="00877F42"/>
    <w:rsid w:val="0088029C"/>
    <w:rsid w:val="008802DF"/>
    <w:rsid w:val="008802E0"/>
    <w:rsid w:val="00880339"/>
    <w:rsid w:val="008804E9"/>
    <w:rsid w:val="00880548"/>
    <w:rsid w:val="00880619"/>
    <w:rsid w:val="00880653"/>
    <w:rsid w:val="00880675"/>
    <w:rsid w:val="0088068F"/>
    <w:rsid w:val="008806BF"/>
    <w:rsid w:val="008806ED"/>
    <w:rsid w:val="0088079F"/>
    <w:rsid w:val="008807E1"/>
    <w:rsid w:val="008809B6"/>
    <w:rsid w:val="008809D6"/>
    <w:rsid w:val="00880AE4"/>
    <w:rsid w:val="00880B59"/>
    <w:rsid w:val="00880B65"/>
    <w:rsid w:val="00880BFA"/>
    <w:rsid w:val="00880F19"/>
    <w:rsid w:val="00880F1A"/>
    <w:rsid w:val="00880F52"/>
    <w:rsid w:val="00880F87"/>
    <w:rsid w:val="00880FD4"/>
    <w:rsid w:val="00880FFE"/>
    <w:rsid w:val="0088105E"/>
    <w:rsid w:val="00881143"/>
    <w:rsid w:val="008811E0"/>
    <w:rsid w:val="008814A1"/>
    <w:rsid w:val="008814AD"/>
    <w:rsid w:val="00881517"/>
    <w:rsid w:val="00881709"/>
    <w:rsid w:val="0088179F"/>
    <w:rsid w:val="0088185D"/>
    <w:rsid w:val="00881AE8"/>
    <w:rsid w:val="00881C63"/>
    <w:rsid w:val="00881D5A"/>
    <w:rsid w:val="0088200D"/>
    <w:rsid w:val="00882284"/>
    <w:rsid w:val="00882314"/>
    <w:rsid w:val="0088259A"/>
    <w:rsid w:val="00882642"/>
    <w:rsid w:val="008826F9"/>
    <w:rsid w:val="0088271E"/>
    <w:rsid w:val="008827F2"/>
    <w:rsid w:val="00882812"/>
    <w:rsid w:val="008829AA"/>
    <w:rsid w:val="00882B24"/>
    <w:rsid w:val="00882C97"/>
    <w:rsid w:val="00882DA5"/>
    <w:rsid w:val="00882DDA"/>
    <w:rsid w:val="00882E57"/>
    <w:rsid w:val="00882EC0"/>
    <w:rsid w:val="00882F63"/>
    <w:rsid w:val="00883127"/>
    <w:rsid w:val="0088322F"/>
    <w:rsid w:val="008833C4"/>
    <w:rsid w:val="00883401"/>
    <w:rsid w:val="008835CC"/>
    <w:rsid w:val="008836C3"/>
    <w:rsid w:val="00883895"/>
    <w:rsid w:val="00883923"/>
    <w:rsid w:val="00883948"/>
    <w:rsid w:val="00883CAA"/>
    <w:rsid w:val="00883D19"/>
    <w:rsid w:val="00883ECA"/>
    <w:rsid w:val="00884147"/>
    <w:rsid w:val="008841B0"/>
    <w:rsid w:val="008841D7"/>
    <w:rsid w:val="00884327"/>
    <w:rsid w:val="008843D0"/>
    <w:rsid w:val="00884426"/>
    <w:rsid w:val="00884873"/>
    <w:rsid w:val="0088488A"/>
    <w:rsid w:val="008849B5"/>
    <w:rsid w:val="00884C3A"/>
    <w:rsid w:val="00884CFE"/>
    <w:rsid w:val="00884D56"/>
    <w:rsid w:val="00884D79"/>
    <w:rsid w:val="00884E18"/>
    <w:rsid w:val="00884E5C"/>
    <w:rsid w:val="00884F88"/>
    <w:rsid w:val="008850EC"/>
    <w:rsid w:val="0088510E"/>
    <w:rsid w:val="00885193"/>
    <w:rsid w:val="0088525D"/>
    <w:rsid w:val="00885261"/>
    <w:rsid w:val="008852B3"/>
    <w:rsid w:val="0088543F"/>
    <w:rsid w:val="008854E2"/>
    <w:rsid w:val="0088557B"/>
    <w:rsid w:val="008855A0"/>
    <w:rsid w:val="008856C1"/>
    <w:rsid w:val="00885739"/>
    <w:rsid w:val="00885853"/>
    <w:rsid w:val="00885862"/>
    <w:rsid w:val="008858DD"/>
    <w:rsid w:val="00885DA2"/>
    <w:rsid w:val="00885E54"/>
    <w:rsid w:val="00885EC1"/>
    <w:rsid w:val="00885EDD"/>
    <w:rsid w:val="00885EF5"/>
    <w:rsid w:val="00885F18"/>
    <w:rsid w:val="00885FA2"/>
    <w:rsid w:val="00885FDE"/>
    <w:rsid w:val="0088607A"/>
    <w:rsid w:val="00886179"/>
    <w:rsid w:val="00886565"/>
    <w:rsid w:val="00886580"/>
    <w:rsid w:val="00886706"/>
    <w:rsid w:val="00886945"/>
    <w:rsid w:val="00886A4F"/>
    <w:rsid w:val="00886AD0"/>
    <w:rsid w:val="00886AD1"/>
    <w:rsid w:val="00886B97"/>
    <w:rsid w:val="00886D36"/>
    <w:rsid w:val="008871F6"/>
    <w:rsid w:val="0088745C"/>
    <w:rsid w:val="008874BB"/>
    <w:rsid w:val="008874E0"/>
    <w:rsid w:val="008875C3"/>
    <w:rsid w:val="008875CB"/>
    <w:rsid w:val="0088763A"/>
    <w:rsid w:val="008876D0"/>
    <w:rsid w:val="0088772F"/>
    <w:rsid w:val="00887790"/>
    <w:rsid w:val="0088794C"/>
    <w:rsid w:val="00887A26"/>
    <w:rsid w:val="00887ACA"/>
    <w:rsid w:val="00887D0D"/>
    <w:rsid w:val="00887E43"/>
    <w:rsid w:val="00887E91"/>
    <w:rsid w:val="00887F9C"/>
    <w:rsid w:val="00887FD8"/>
    <w:rsid w:val="00890289"/>
    <w:rsid w:val="008902C0"/>
    <w:rsid w:val="0089036C"/>
    <w:rsid w:val="0089038C"/>
    <w:rsid w:val="00890411"/>
    <w:rsid w:val="00890451"/>
    <w:rsid w:val="00890481"/>
    <w:rsid w:val="008904D1"/>
    <w:rsid w:val="008904D3"/>
    <w:rsid w:val="00890535"/>
    <w:rsid w:val="0089069A"/>
    <w:rsid w:val="008907FC"/>
    <w:rsid w:val="00890A15"/>
    <w:rsid w:val="00890A2F"/>
    <w:rsid w:val="00890A38"/>
    <w:rsid w:val="00890B65"/>
    <w:rsid w:val="00890CB9"/>
    <w:rsid w:val="00890DC2"/>
    <w:rsid w:val="00890EA1"/>
    <w:rsid w:val="008910BA"/>
    <w:rsid w:val="008910E7"/>
    <w:rsid w:val="00891343"/>
    <w:rsid w:val="00891453"/>
    <w:rsid w:val="00891459"/>
    <w:rsid w:val="00891691"/>
    <w:rsid w:val="00891723"/>
    <w:rsid w:val="00891740"/>
    <w:rsid w:val="0089179E"/>
    <w:rsid w:val="0089189B"/>
    <w:rsid w:val="008919FC"/>
    <w:rsid w:val="00891A80"/>
    <w:rsid w:val="00891D51"/>
    <w:rsid w:val="00891F5C"/>
    <w:rsid w:val="00891F91"/>
    <w:rsid w:val="008920A5"/>
    <w:rsid w:val="008920C1"/>
    <w:rsid w:val="008921DA"/>
    <w:rsid w:val="008921E0"/>
    <w:rsid w:val="008922BF"/>
    <w:rsid w:val="008924DB"/>
    <w:rsid w:val="008925E2"/>
    <w:rsid w:val="00892622"/>
    <w:rsid w:val="008926E5"/>
    <w:rsid w:val="00892825"/>
    <w:rsid w:val="008928FB"/>
    <w:rsid w:val="00892911"/>
    <w:rsid w:val="00892A1C"/>
    <w:rsid w:val="00892A7A"/>
    <w:rsid w:val="00892AA0"/>
    <w:rsid w:val="00892B55"/>
    <w:rsid w:val="00892C75"/>
    <w:rsid w:val="00892C92"/>
    <w:rsid w:val="00892E29"/>
    <w:rsid w:val="00892E66"/>
    <w:rsid w:val="00892F21"/>
    <w:rsid w:val="0089313A"/>
    <w:rsid w:val="00893217"/>
    <w:rsid w:val="00893246"/>
    <w:rsid w:val="008932C8"/>
    <w:rsid w:val="00893500"/>
    <w:rsid w:val="00893591"/>
    <w:rsid w:val="00893655"/>
    <w:rsid w:val="00893707"/>
    <w:rsid w:val="00893746"/>
    <w:rsid w:val="008937A2"/>
    <w:rsid w:val="00893992"/>
    <w:rsid w:val="00893AEB"/>
    <w:rsid w:val="00893B20"/>
    <w:rsid w:val="00893C4B"/>
    <w:rsid w:val="00893D32"/>
    <w:rsid w:val="00893E9D"/>
    <w:rsid w:val="00893F97"/>
    <w:rsid w:val="00893FB1"/>
    <w:rsid w:val="00894158"/>
    <w:rsid w:val="00894177"/>
    <w:rsid w:val="0089425E"/>
    <w:rsid w:val="008942A1"/>
    <w:rsid w:val="00894361"/>
    <w:rsid w:val="0089441E"/>
    <w:rsid w:val="00894533"/>
    <w:rsid w:val="008945D3"/>
    <w:rsid w:val="008946EF"/>
    <w:rsid w:val="00894770"/>
    <w:rsid w:val="0089488A"/>
    <w:rsid w:val="008948A9"/>
    <w:rsid w:val="008949FF"/>
    <w:rsid w:val="00894AF0"/>
    <w:rsid w:val="00894B12"/>
    <w:rsid w:val="00894B35"/>
    <w:rsid w:val="00894D1F"/>
    <w:rsid w:val="00894DBE"/>
    <w:rsid w:val="00894DE0"/>
    <w:rsid w:val="00894F8B"/>
    <w:rsid w:val="00894FE7"/>
    <w:rsid w:val="00895078"/>
    <w:rsid w:val="00895126"/>
    <w:rsid w:val="0089512D"/>
    <w:rsid w:val="0089519E"/>
    <w:rsid w:val="0089525F"/>
    <w:rsid w:val="00895280"/>
    <w:rsid w:val="00895315"/>
    <w:rsid w:val="0089538B"/>
    <w:rsid w:val="008953BC"/>
    <w:rsid w:val="008953C6"/>
    <w:rsid w:val="008953CE"/>
    <w:rsid w:val="00895411"/>
    <w:rsid w:val="0089546B"/>
    <w:rsid w:val="0089551E"/>
    <w:rsid w:val="008956B1"/>
    <w:rsid w:val="0089591B"/>
    <w:rsid w:val="0089595A"/>
    <w:rsid w:val="00895A52"/>
    <w:rsid w:val="00895A81"/>
    <w:rsid w:val="00895AFA"/>
    <w:rsid w:val="00895D3D"/>
    <w:rsid w:val="00895DB2"/>
    <w:rsid w:val="00895F62"/>
    <w:rsid w:val="00896282"/>
    <w:rsid w:val="008963FA"/>
    <w:rsid w:val="0089641E"/>
    <w:rsid w:val="00896493"/>
    <w:rsid w:val="0089649E"/>
    <w:rsid w:val="008964A3"/>
    <w:rsid w:val="008965DC"/>
    <w:rsid w:val="0089697B"/>
    <w:rsid w:val="00896A5D"/>
    <w:rsid w:val="00896CCA"/>
    <w:rsid w:val="00896F40"/>
    <w:rsid w:val="0089700D"/>
    <w:rsid w:val="00897010"/>
    <w:rsid w:val="008970DF"/>
    <w:rsid w:val="008971A5"/>
    <w:rsid w:val="0089722E"/>
    <w:rsid w:val="00897275"/>
    <w:rsid w:val="00897308"/>
    <w:rsid w:val="008973F5"/>
    <w:rsid w:val="0089759C"/>
    <w:rsid w:val="0089763C"/>
    <w:rsid w:val="0089780C"/>
    <w:rsid w:val="00897963"/>
    <w:rsid w:val="00897984"/>
    <w:rsid w:val="00897A24"/>
    <w:rsid w:val="00897AEC"/>
    <w:rsid w:val="00897BC0"/>
    <w:rsid w:val="00897BF2"/>
    <w:rsid w:val="008A001F"/>
    <w:rsid w:val="008A0194"/>
    <w:rsid w:val="008A02A5"/>
    <w:rsid w:val="008A058B"/>
    <w:rsid w:val="008A07C7"/>
    <w:rsid w:val="008A09C7"/>
    <w:rsid w:val="008A0B7E"/>
    <w:rsid w:val="008A0BF4"/>
    <w:rsid w:val="008A0CF0"/>
    <w:rsid w:val="008A0F79"/>
    <w:rsid w:val="008A0F95"/>
    <w:rsid w:val="008A0FE3"/>
    <w:rsid w:val="008A1154"/>
    <w:rsid w:val="008A12A3"/>
    <w:rsid w:val="008A12B8"/>
    <w:rsid w:val="008A168C"/>
    <w:rsid w:val="008A1714"/>
    <w:rsid w:val="008A1A4C"/>
    <w:rsid w:val="008A1A92"/>
    <w:rsid w:val="008A1E6C"/>
    <w:rsid w:val="008A1E92"/>
    <w:rsid w:val="008A1F0B"/>
    <w:rsid w:val="008A203C"/>
    <w:rsid w:val="008A2153"/>
    <w:rsid w:val="008A24A1"/>
    <w:rsid w:val="008A2614"/>
    <w:rsid w:val="008A2637"/>
    <w:rsid w:val="008A2664"/>
    <w:rsid w:val="008A26A3"/>
    <w:rsid w:val="008A27DF"/>
    <w:rsid w:val="008A28AD"/>
    <w:rsid w:val="008A290D"/>
    <w:rsid w:val="008A2950"/>
    <w:rsid w:val="008A29F6"/>
    <w:rsid w:val="008A2AAC"/>
    <w:rsid w:val="008A2B27"/>
    <w:rsid w:val="008A2CA4"/>
    <w:rsid w:val="008A2D33"/>
    <w:rsid w:val="008A2DA2"/>
    <w:rsid w:val="008A2E93"/>
    <w:rsid w:val="008A2FB7"/>
    <w:rsid w:val="008A2FBF"/>
    <w:rsid w:val="008A3035"/>
    <w:rsid w:val="008A3346"/>
    <w:rsid w:val="008A3424"/>
    <w:rsid w:val="008A363D"/>
    <w:rsid w:val="008A376B"/>
    <w:rsid w:val="008A3797"/>
    <w:rsid w:val="008A3A6A"/>
    <w:rsid w:val="008A3AC1"/>
    <w:rsid w:val="008A3B57"/>
    <w:rsid w:val="008A3B98"/>
    <w:rsid w:val="008A3B9E"/>
    <w:rsid w:val="008A3CEF"/>
    <w:rsid w:val="008A3E1A"/>
    <w:rsid w:val="008A3F4E"/>
    <w:rsid w:val="008A4114"/>
    <w:rsid w:val="008A43DD"/>
    <w:rsid w:val="008A45A0"/>
    <w:rsid w:val="008A465C"/>
    <w:rsid w:val="008A46EC"/>
    <w:rsid w:val="008A4A23"/>
    <w:rsid w:val="008A4A36"/>
    <w:rsid w:val="008A4B04"/>
    <w:rsid w:val="008A4B1C"/>
    <w:rsid w:val="008A4C3B"/>
    <w:rsid w:val="008A4C3E"/>
    <w:rsid w:val="008A4C47"/>
    <w:rsid w:val="008A4DD4"/>
    <w:rsid w:val="008A4E51"/>
    <w:rsid w:val="008A4E74"/>
    <w:rsid w:val="008A4EA7"/>
    <w:rsid w:val="008A4F61"/>
    <w:rsid w:val="008A4FA0"/>
    <w:rsid w:val="008A502F"/>
    <w:rsid w:val="008A5236"/>
    <w:rsid w:val="008A53E9"/>
    <w:rsid w:val="008A5645"/>
    <w:rsid w:val="008A5692"/>
    <w:rsid w:val="008A56BC"/>
    <w:rsid w:val="008A5785"/>
    <w:rsid w:val="008A5867"/>
    <w:rsid w:val="008A589B"/>
    <w:rsid w:val="008A59EC"/>
    <w:rsid w:val="008A5A38"/>
    <w:rsid w:val="008A5B16"/>
    <w:rsid w:val="008A5E4F"/>
    <w:rsid w:val="008A625C"/>
    <w:rsid w:val="008A6301"/>
    <w:rsid w:val="008A6308"/>
    <w:rsid w:val="008A659C"/>
    <w:rsid w:val="008A6619"/>
    <w:rsid w:val="008A663E"/>
    <w:rsid w:val="008A6826"/>
    <w:rsid w:val="008A683D"/>
    <w:rsid w:val="008A68FB"/>
    <w:rsid w:val="008A6991"/>
    <w:rsid w:val="008A69C5"/>
    <w:rsid w:val="008A69ED"/>
    <w:rsid w:val="008A6B85"/>
    <w:rsid w:val="008A6CA7"/>
    <w:rsid w:val="008A6E7D"/>
    <w:rsid w:val="008A6EED"/>
    <w:rsid w:val="008A70C5"/>
    <w:rsid w:val="008A711B"/>
    <w:rsid w:val="008A72B6"/>
    <w:rsid w:val="008A7328"/>
    <w:rsid w:val="008A7363"/>
    <w:rsid w:val="008A743A"/>
    <w:rsid w:val="008A7665"/>
    <w:rsid w:val="008A7751"/>
    <w:rsid w:val="008A7818"/>
    <w:rsid w:val="008A7846"/>
    <w:rsid w:val="008A78B8"/>
    <w:rsid w:val="008A7A6C"/>
    <w:rsid w:val="008A7AD0"/>
    <w:rsid w:val="008A7B9A"/>
    <w:rsid w:val="008A7C3D"/>
    <w:rsid w:val="008A7C5B"/>
    <w:rsid w:val="008A7C80"/>
    <w:rsid w:val="008A7CDF"/>
    <w:rsid w:val="008A7CF4"/>
    <w:rsid w:val="008A7D28"/>
    <w:rsid w:val="008A7DCD"/>
    <w:rsid w:val="008A7E0D"/>
    <w:rsid w:val="008B044D"/>
    <w:rsid w:val="008B05E3"/>
    <w:rsid w:val="008B05E6"/>
    <w:rsid w:val="008B06C0"/>
    <w:rsid w:val="008B0707"/>
    <w:rsid w:val="008B0974"/>
    <w:rsid w:val="008B0A16"/>
    <w:rsid w:val="008B0C6F"/>
    <w:rsid w:val="008B0D1F"/>
    <w:rsid w:val="008B0D4A"/>
    <w:rsid w:val="008B0D73"/>
    <w:rsid w:val="008B1032"/>
    <w:rsid w:val="008B11D2"/>
    <w:rsid w:val="008B13C3"/>
    <w:rsid w:val="008B1432"/>
    <w:rsid w:val="008B146E"/>
    <w:rsid w:val="008B173D"/>
    <w:rsid w:val="008B1743"/>
    <w:rsid w:val="008B17AF"/>
    <w:rsid w:val="008B18EB"/>
    <w:rsid w:val="008B190E"/>
    <w:rsid w:val="008B1975"/>
    <w:rsid w:val="008B19D5"/>
    <w:rsid w:val="008B1A19"/>
    <w:rsid w:val="008B1A35"/>
    <w:rsid w:val="008B1BBB"/>
    <w:rsid w:val="008B1BD5"/>
    <w:rsid w:val="008B1E49"/>
    <w:rsid w:val="008B1EB1"/>
    <w:rsid w:val="008B1EBA"/>
    <w:rsid w:val="008B20BF"/>
    <w:rsid w:val="008B20EF"/>
    <w:rsid w:val="008B21F8"/>
    <w:rsid w:val="008B221D"/>
    <w:rsid w:val="008B239E"/>
    <w:rsid w:val="008B24F2"/>
    <w:rsid w:val="008B2622"/>
    <w:rsid w:val="008B26E9"/>
    <w:rsid w:val="008B2815"/>
    <w:rsid w:val="008B2BF9"/>
    <w:rsid w:val="008B2BFC"/>
    <w:rsid w:val="008B2D33"/>
    <w:rsid w:val="008B2F10"/>
    <w:rsid w:val="008B2F61"/>
    <w:rsid w:val="008B30D9"/>
    <w:rsid w:val="008B3281"/>
    <w:rsid w:val="008B358C"/>
    <w:rsid w:val="008B361A"/>
    <w:rsid w:val="008B37D6"/>
    <w:rsid w:val="008B3834"/>
    <w:rsid w:val="008B383F"/>
    <w:rsid w:val="008B3A4D"/>
    <w:rsid w:val="008B3AAF"/>
    <w:rsid w:val="008B3AD5"/>
    <w:rsid w:val="008B3C16"/>
    <w:rsid w:val="008B3D1C"/>
    <w:rsid w:val="008B3E5D"/>
    <w:rsid w:val="008B3F27"/>
    <w:rsid w:val="008B4034"/>
    <w:rsid w:val="008B4196"/>
    <w:rsid w:val="008B4231"/>
    <w:rsid w:val="008B446C"/>
    <w:rsid w:val="008B44A6"/>
    <w:rsid w:val="008B48CD"/>
    <w:rsid w:val="008B48F4"/>
    <w:rsid w:val="008B49E3"/>
    <w:rsid w:val="008B4A2C"/>
    <w:rsid w:val="008B4B1C"/>
    <w:rsid w:val="008B4D99"/>
    <w:rsid w:val="008B4D9B"/>
    <w:rsid w:val="008B4DF0"/>
    <w:rsid w:val="008B4F2B"/>
    <w:rsid w:val="008B4FDE"/>
    <w:rsid w:val="008B5362"/>
    <w:rsid w:val="008B5378"/>
    <w:rsid w:val="008B538A"/>
    <w:rsid w:val="008B5521"/>
    <w:rsid w:val="008B56E8"/>
    <w:rsid w:val="008B587E"/>
    <w:rsid w:val="008B59A2"/>
    <w:rsid w:val="008B5A27"/>
    <w:rsid w:val="008B5AD0"/>
    <w:rsid w:val="008B5CA0"/>
    <w:rsid w:val="008B5D14"/>
    <w:rsid w:val="008B6022"/>
    <w:rsid w:val="008B620B"/>
    <w:rsid w:val="008B646C"/>
    <w:rsid w:val="008B649C"/>
    <w:rsid w:val="008B6660"/>
    <w:rsid w:val="008B668E"/>
    <w:rsid w:val="008B6765"/>
    <w:rsid w:val="008B68C8"/>
    <w:rsid w:val="008B6A34"/>
    <w:rsid w:val="008B6AE6"/>
    <w:rsid w:val="008B6C14"/>
    <w:rsid w:val="008B6CB2"/>
    <w:rsid w:val="008B6CD7"/>
    <w:rsid w:val="008B6FE2"/>
    <w:rsid w:val="008B70C0"/>
    <w:rsid w:val="008B723F"/>
    <w:rsid w:val="008B7266"/>
    <w:rsid w:val="008B73C1"/>
    <w:rsid w:val="008B7517"/>
    <w:rsid w:val="008B77B5"/>
    <w:rsid w:val="008B78B3"/>
    <w:rsid w:val="008B78E7"/>
    <w:rsid w:val="008B7A18"/>
    <w:rsid w:val="008B7A7D"/>
    <w:rsid w:val="008B7AE2"/>
    <w:rsid w:val="008B7C01"/>
    <w:rsid w:val="008B7C35"/>
    <w:rsid w:val="008B7CF0"/>
    <w:rsid w:val="008B7D15"/>
    <w:rsid w:val="008B7D26"/>
    <w:rsid w:val="008B7E6D"/>
    <w:rsid w:val="008C008D"/>
    <w:rsid w:val="008C02AC"/>
    <w:rsid w:val="008C02EE"/>
    <w:rsid w:val="008C02F4"/>
    <w:rsid w:val="008C0388"/>
    <w:rsid w:val="008C038F"/>
    <w:rsid w:val="008C03F8"/>
    <w:rsid w:val="008C0675"/>
    <w:rsid w:val="008C07C1"/>
    <w:rsid w:val="008C07F2"/>
    <w:rsid w:val="008C0A08"/>
    <w:rsid w:val="008C0A45"/>
    <w:rsid w:val="008C0BE5"/>
    <w:rsid w:val="008C0C59"/>
    <w:rsid w:val="008C0E08"/>
    <w:rsid w:val="008C0E37"/>
    <w:rsid w:val="008C1044"/>
    <w:rsid w:val="008C1110"/>
    <w:rsid w:val="008C1145"/>
    <w:rsid w:val="008C1148"/>
    <w:rsid w:val="008C11A7"/>
    <w:rsid w:val="008C12AB"/>
    <w:rsid w:val="008C147E"/>
    <w:rsid w:val="008C1A6F"/>
    <w:rsid w:val="008C1AFD"/>
    <w:rsid w:val="008C1B25"/>
    <w:rsid w:val="008C1B53"/>
    <w:rsid w:val="008C1C8E"/>
    <w:rsid w:val="008C1DA8"/>
    <w:rsid w:val="008C1ECC"/>
    <w:rsid w:val="008C20F3"/>
    <w:rsid w:val="008C2191"/>
    <w:rsid w:val="008C21C4"/>
    <w:rsid w:val="008C222A"/>
    <w:rsid w:val="008C2279"/>
    <w:rsid w:val="008C2483"/>
    <w:rsid w:val="008C24C7"/>
    <w:rsid w:val="008C259A"/>
    <w:rsid w:val="008C2803"/>
    <w:rsid w:val="008C285C"/>
    <w:rsid w:val="008C2886"/>
    <w:rsid w:val="008C2B75"/>
    <w:rsid w:val="008C2C20"/>
    <w:rsid w:val="008C2DE0"/>
    <w:rsid w:val="008C2E0D"/>
    <w:rsid w:val="008C3030"/>
    <w:rsid w:val="008C308F"/>
    <w:rsid w:val="008C30FB"/>
    <w:rsid w:val="008C3320"/>
    <w:rsid w:val="008C351F"/>
    <w:rsid w:val="008C3548"/>
    <w:rsid w:val="008C3672"/>
    <w:rsid w:val="008C37D3"/>
    <w:rsid w:val="008C3B44"/>
    <w:rsid w:val="008C3B5E"/>
    <w:rsid w:val="008C3DBE"/>
    <w:rsid w:val="008C3EE4"/>
    <w:rsid w:val="008C3EEC"/>
    <w:rsid w:val="008C4053"/>
    <w:rsid w:val="008C40EC"/>
    <w:rsid w:val="008C4393"/>
    <w:rsid w:val="008C4413"/>
    <w:rsid w:val="008C46A5"/>
    <w:rsid w:val="008C46AF"/>
    <w:rsid w:val="008C46E1"/>
    <w:rsid w:val="008C4703"/>
    <w:rsid w:val="008C4820"/>
    <w:rsid w:val="008C4914"/>
    <w:rsid w:val="008C498C"/>
    <w:rsid w:val="008C4C15"/>
    <w:rsid w:val="008C4CEA"/>
    <w:rsid w:val="008C50A2"/>
    <w:rsid w:val="008C5289"/>
    <w:rsid w:val="008C52A2"/>
    <w:rsid w:val="008C52EB"/>
    <w:rsid w:val="008C53AB"/>
    <w:rsid w:val="008C5408"/>
    <w:rsid w:val="008C5460"/>
    <w:rsid w:val="008C5613"/>
    <w:rsid w:val="008C56FF"/>
    <w:rsid w:val="008C5A50"/>
    <w:rsid w:val="008C5A75"/>
    <w:rsid w:val="008C5B0F"/>
    <w:rsid w:val="008C5BF2"/>
    <w:rsid w:val="008C5C3F"/>
    <w:rsid w:val="008C5DDD"/>
    <w:rsid w:val="008C5FEF"/>
    <w:rsid w:val="008C6312"/>
    <w:rsid w:val="008C6324"/>
    <w:rsid w:val="008C632F"/>
    <w:rsid w:val="008C63EC"/>
    <w:rsid w:val="008C63F2"/>
    <w:rsid w:val="008C645C"/>
    <w:rsid w:val="008C6575"/>
    <w:rsid w:val="008C65CB"/>
    <w:rsid w:val="008C6796"/>
    <w:rsid w:val="008C67C6"/>
    <w:rsid w:val="008C687A"/>
    <w:rsid w:val="008C6971"/>
    <w:rsid w:val="008C69C8"/>
    <w:rsid w:val="008C6C27"/>
    <w:rsid w:val="008C6CE1"/>
    <w:rsid w:val="008C6DB1"/>
    <w:rsid w:val="008C6DD1"/>
    <w:rsid w:val="008C6F91"/>
    <w:rsid w:val="008C715F"/>
    <w:rsid w:val="008C72C6"/>
    <w:rsid w:val="008C74BF"/>
    <w:rsid w:val="008C765E"/>
    <w:rsid w:val="008C77D1"/>
    <w:rsid w:val="008C7AB1"/>
    <w:rsid w:val="008C7AC4"/>
    <w:rsid w:val="008C7AE4"/>
    <w:rsid w:val="008C7B1E"/>
    <w:rsid w:val="008C7BE4"/>
    <w:rsid w:val="008C7C46"/>
    <w:rsid w:val="008D019E"/>
    <w:rsid w:val="008D03C7"/>
    <w:rsid w:val="008D0525"/>
    <w:rsid w:val="008D0588"/>
    <w:rsid w:val="008D0659"/>
    <w:rsid w:val="008D06AC"/>
    <w:rsid w:val="008D0821"/>
    <w:rsid w:val="008D0902"/>
    <w:rsid w:val="008D0A61"/>
    <w:rsid w:val="008D0AB3"/>
    <w:rsid w:val="008D0AF0"/>
    <w:rsid w:val="008D0C83"/>
    <w:rsid w:val="008D0CF7"/>
    <w:rsid w:val="008D0E91"/>
    <w:rsid w:val="008D10BD"/>
    <w:rsid w:val="008D151B"/>
    <w:rsid w:val="008D1547"/>
    <w:rsid w:val="008D1552"/>
    <w:rsid w:val="008D1722"/>
    <w:rsid w:val="008D1750"/>
    <w:rsid w:val="008D176C"/>
    <w:rsid w:val="008D178B"/>
    <w:rsid w:val="008D1ACD"/>
    <w:rsid w:val="008D1B0E"/>
    <w:rsid w:val="008D1B26"/>
    <w:rsid w:val="008D1C1C"/>
    <w:rsid w:val="008D1E86"/>
    <w:rsid w:val="008D1EDB"/>
    <w:rsid w:val="008D1F2F"/>
    <w:rsid w:val="008D2115"/>
    <w:rsid w:val="008D221F"/>
    <w:rsid w:val="008D25FE"/>
    <w:rsid w:val="008D261F"/>
    <w:rsid w:val="008D2A05"/>
    <w:rsid w:val="008D2B88"/>
    <w:rsid w:val="008D2BDF"/>
    <w:rsid w:val="008D2EB4"/>
    <w:rsid w:val="008D2FA5"/>
    <w:rsid w:val="008D30F0"/>
    <w:rsid w:val="008D3294"/>
    <w:rsid w:val="008D3320"/>
    <w:rsid w:val="008D3658"/>
    <w:rsid w:val="008D381E"/>
    <w:rsid w:val="008D38A3"/>
    <w:rsid w:val="008D39A8"/>
    <w:rsid w:val="008D39DB"/>
    <w:rsid w:val="008D3A4C"/>
    <w:rsid w:val="008D3C46"/>
    <w:rsid w:val="008D3C70"/>
    <w:rsid w:val="008D3C9F"/>
    <w:rsid w:val="008D3CBB"/>
    <w:rsid w:val="008D3D3D"/>
    <w:rsid w:val="008D3DC4"/>
    <w:rsid w:val="008D3F07"/>
    <w:rsid w:val="008D3F0A"/>
    <w:rsid w:val="008D4052"/>
    <w:rsid w:val="008D4123"/>
    <w:rsid w:val="008D41B2"/>
    <w:rsid w:val="008D4252"/>
    <w:rsid w:val="008D439A"/>
    <w:rsid w:val="008D43D8"/>
    <w:rsid w:val="008D4540"/>
    <w:rsid w:val="008D459E"/>
    <w:rsid w:val="008D464E"/>
    <w:rsid w:val="008D4769"/>
    <w:rsid w:val="008D494B"/>
    <w:rsid w:val="008D49DD"/>
    <w:rsid w:val="008D49F8"/>
    <w:rsid w:val="008D4AE7"/>
    <w:rsid w:val="008D4C9F"/>
    <w:rsid w:val="008D4CD6"/>
    <w:rsid w:val="008D4D08"/>
    <w:rsid w:val="008D4DDF"/>
    <w:rsid w:val="008D4FC2"/>
    <w:rsid w:val="008D4FF0"/>
    <w:rsid w:val="008D4FFB"/>
    <w:rsid w:val="008D521F"/>
    <w:rsid w:val="008D526B"/>
    <w:rsid w:val="008D52A2"/>
    <w:rsid w:val="008D5317"/>
    <w:rsid w:val="008D549C"/>
    <w:rsid w:val="008D56C1"/>
    <w:rsid w:val="008D5706"/>
    <w:rsid w:val="008D576A"/>
    <w:rsid w:val="008D5788"/>
    <w:rsid w:val="008D5F1C"/>
    <w:rsid w:val="008D5F96"/>
    <w:rsid w:val="008D60B4"/>
    <w:rsid w:val="008D6105"/>
    <w:rsid w:val="008D6117"/>
    <w:rsid w:val="008D6357"/>
    <w:rsid w:val="008D6411"/>
    <w:rsid w:val="008D6463"/>
    <w:rsid w:val="008D66C6"/>
    <w:rsid w:val="008D6732"/>
    <w:rsid w:val="008D6760"/>
    <w:rsid w:val="008D6966"/>
    <w:rsid w:val="008D6A74"/>
    <w:rsid w:val="008D6B5D"/>
    <w:rsid w:val="008D6B83"/>
    <w:rsid w:val="008D6C27"/>
    <w:rsid w:val="008D6C96"/>
    <w:rsid w:val="008D6FA7"/>
    <w:rsid w:val="008D6FBB"/>
    <w:rsid w:val="008D6FDF"/>
    <w:rsid w:val="008D6FE2"/>
    <w:rsid w:val="008D703A"/>
    <w:rsid w:val="008D70C3"/>
    <w:rsid w:val="008D719C"/>
    <w:rsid w:val="008D7238"/>
    <w:rsid w:val="008D726D"/>
    <w:rsid w:val="008D7389"/>
    <w:rsid w:val="008D7447"/>
    <w:rsid w:val="008D770D"/>
    <w:rsid w:val="008D7780"/>
    <w:rsid w:val="008D7794"/>
    <w:rsid w:val="008D7861"/>
    <w:rsid w:val="008D7863"/>
    <w:rsid w:val="008D7871"/>
    <w:rsid w:val="008D7D95"/>
    <w:rsid w:val="008D7FDC"/>
    <w:rsid w:val="008D7FEC"/>
    <w:rsid w:val="008E0121"/>
    <w:rsid w:val="008E015F"/>
    <w:rsid w:val="008E0191"/>
    <w:rsid w:val="008E01BB"/>
    <w:rsid w:val="008E0288"/>
    <w:rsid w:val="008E02CA"/>
    <w:rsid w:val="008E041D"/>
    <w:rsid w:val="008E048D"/>
    <w:rsid w:val="008E04A5"/>
    <w:rsid w:val="008E04DC"/>
    <w:rsid w:val="008E052A"/>
    <w:rsid w:val="008E0585"/>
    <w:rsid w:val="008E07B3"/>
    <w:rsid w:val="008E0D80"/>
    <w:rsid w:val="008E0DA4"/>
    <w:rsid w:val="008E0F9C"/>
    <w:rsid w:val="008E0FAC"/>
    <w:rsid w:val="008E0FEC"/>
    <w:rsid w:val="008E11B9"/>
    <w:rsid w:val="008E11EE"/>
    <w:rsid w:val="008E121F"/>
    <w:rsid w:val="008E122F"/>
    <w:rsid w:val="008E1458"/>
    <w:rsid w:val="008E15B5"/>
    <w:rsid w:val="008E1661"/>
    <w:rsid w:val="008E16DA"/>
    <w:rsid w:val="008E18EB"/>
    <w:rsid w:val="008E1950"/>
    <w:rsid w:val="008E1971"/>
    <w:rsid w:val="008E1C7C"/>
    <w:rsid w:val="008E1C9A"/>
    <w:rsid w:val="008E1CB0"/>
    <w:rsid w:val="008E1CE5"/>
    <w:rsid w:val="008E1E1C"/>
    <w:rsid w:val="008E200E"/>
    <w:rsid w:val="008E23B1"/>
    <w:rsid w:val="008E25A0"/>
    <w:rsid w:val="008E26E3"/>
    <w:rsid w:val="008E2739"/>
    <w:rsid w:val="008E29D2"/>
    <w:rsid w:val="008E2A26"/>
    <w:rsid w:val="008E2AE5"/>
    <w:rsid w:val="008E2D1E"/>
    <w:rsid w:val="008E2F4F"/>
    <w:rsid w:val="008E32E8"/>
    <w:rsid w:val="008E3499"/>
    <w:rsid w:val="008E358A"/>
    <w:rsid w:val="008E3744"/>
    <w:rsid w:val="008E37CB"/>
    <w:rsid w:val="008E382E"/>
    <w:rsid w:val="008E387D"/>
    <w:rsid w:val="008E3B8F"/>
    <w:rsid w:val="008E3C09"/>
    <w:rsid w:val="008E3C2F"/>
    <w:rsid w:val="008E3C3C"/>
    <w:rsid w:val="008E3CA1"/>
    <w:rsid w:val="008E3D35"/>
    <w:rsid w:val="008E3E2D"/>
    <w:rsid w:val="008E3ECF"/>
    <w:rsid w:val="008E400C"/>
    <w:rsid w:val="008E4265"/>
    <w:rsid w:val="008E42B4"/>
    <w:rsid w:val="008E4334"/>
    <w:rsid w:val="008E43F9"/>
    <w:rsid w:val="008E440F"/>
    <w:rsid w:val="008E456F"/>
    <w:rsid w:val="008E4717"/>
    <w:rsid w:val="008E4783"/>
    <w:rsid w:val="008E4836"/>
    <w:rsid w:val="008E488D"/>
    <w:rsid w:val="008E4C33"/>
    <w:rsid w:val="008E4C42"/>
    <w:rsid w:val="008E4FCF"/>
    <w:rsid w:val="008E5068"/>
    <w:rsid w:val="008E50B5"/>
    <w:rsid w:val="008E50B9"/>
    <w:rsid w:val="008E5117"/>
    <w:rsid w:val="008E5141"/>
    <w:rsid w:val="008E519C"/>
    <w:rsid w:val="008E527F"/>
    <w:rsid w:val="008E5399"/>
    <w:rsid w:val="008E5496"/>
    <w:rsid w:val="008E56A8"/>
    <w:rsid w:val="008E573C"/>
    <w:rsid w:val="008E578D"/>
    <w:rsid w:val="008E57F6"/>
    <w:rsid w:val="008E5BE0"/>
    <w:rsid w:val="008E5CCA"/>
    <w:rsid w:val="008E5D5E"/>
    <w:rsid w:val="008E5DFB"/>
    <w:rsid w:val="008E600F"/>
    <w:rsid w:val="008E615A"/>
    <w:rsid w:val="008E6209"/>
    <w:rsid w:val="008E621F"/>
    <w:rsid w:val="008E6278"/>
    <w:rsid w:val="008E62A2"/>
    <w:rsid w:val="008E6393"/>
    <w:rsid w:val="008E63C9"/>
    <w:rsid w:val="008E6444"/>
    <w:rsid w:val="008E6497"/>
    <w:rsid w:val="008E64C3"/>
    <w:rsid w:val="008E65AF"/>
    <w:rsid w:val="008E681B"/>
    <w:rsid w:val="008E6850"/>
    <w:rsid w:val="008E6A81"/>
    <w:rsid w:val="008E6BFE"/>
    <w:rsid w:val="008E6D59"/>
    <w:rsid w:val="008E6DAE"/>
    <w:rsid w:val="008E6E7E"/>
    <w:rsid w:val="008E6EAF"/>
    <w:rsid w:val="008E6F5A"/>
    <w:rsid w:val="008E6FE6"/>
    <w:rsid w:val="008E7179"/>
    <w:rsid w:val="008E71DE"/>
    <w:rsid w:val="008E7200"/>
    <w:rsid w:val="008E7259"/>
    <w:rsid w:val="008E72A3"/>
    <w:rsid w:val="008E736C"/>
    <w:rsid w:val="008E740C"/>
    <w:rsid w:val="008E7440"/>
    <w:rsid w:val="008E74FE"/>
    <w:rsid w:val="008E7653"/>
    <w:rsid w:val="008E7897"/>
    <w:rsid w:val="008E7992"/>
    <w:rsid w:val="008E7A34"/>
    <w:rsid w:val="008E7B71"/>
    <w:rsid w:val="008E7C44"/>
    <w:rsid w:val="008E7E67"/>
    <w:rsid w:val="008E7E90"/>
    <w:rsid w:val="008F01AB"/>
    <w:rsid w:val="008F01CF"/>
    <w:rsid w:val="008F030B"/>
    <w:rsid w:val="008F0333"/>
    <w:rsid w:val="008F0373"/>
    <w:rsid w:val="008F03B8"/>
    <w:rsid w:val="008F03D4"/>
    <w:rsid w:val="008F04A8"/>
    <w:rsid w:val="008F04C6"/>
    <w:rsid w:val="008F0508"/>
    <w:rsid w:val="008F06BB"/>
    <w:rsid w:val="008F0A6C"/>
    <w:rsid w:val="008F0B19"/>
    <w:rsid w:val="008F0B2C"/>
    <w:rsid w:val="008F0BC4"/>
    <w:rsid w:val="008F0E49"/>
    <w:rsid w:val="008F0EC1"/>
    <w:rsid w:val="008F10D1"/>
    <w:rsid w:val="008F1214"/>
    <w:rsid w:val="008F1535"/>
    <w:rsid w:val="008F1614"/>
    <w:rsid w:val="008F1758"/>
    <w:rsid w:val="008F18DE"/>
    <w:rsid w:val="008F19FA"/>
    <w:rsid w:val="008F1A41"/>
    <w:rsid w:val="008F1AE6"/>
    <w:rsid w:val="008F1B7C"/>
    <w:rsid w:val="008F1C6A"/>
    <w:rsid w:val="008F1CF1"/>
    <w:rsid w:val="008F1EA7"/>
    <w:rsid w:val="008F1F86"/>
    <w:rsid w:val="008F2000"/>
    <w:rsid w:val="008F2026"/>
    <w:rsid w:val="008F2077"/>
    <w:rsid w:val="008F2137"/>
    <w:rsid w:val="008F222B"/>
    <w:rsid w:val="008F2337"/>
    <w:rsid w:val="008F2487"/>
    <w:rsid w:val="008F24B2"/>
    <w:rsid w:val="008F24E0"/>
    <w:rsid w:val="008F26ED"/>
    <w:rsid w:val="008F2829"/>
    <w:rsid w:val="008F28CD"/>
    <w:rsid w:val="008F2AFC"/>
    <w:rsid w:val="008F2BA2"/>
    <w:rsid w:val="008F2E68"/>
    <w:rsid w:val="008F2F0D"/>
    <w:rsid w:val="008F2F5E"/>
    <w:rsid w:val="008F2F9B"/>
    <w:rsid w:val="008F3004"/>
    <w:rsid w:val="008F3022"/>
    <w:rsid w:val="008F30FB"/>
    <w:rsid w:val="008F310C"/>
    <w:rsid w:val="008F31A2"/>
    <w:rsid w:val="008F31E1"/>
    <w:rsid w:val="008F34E9"/>
    <w:rsid w:val="008F3731"/>
    <w:rsid w:val="008F384B"/>
    <w:rsid w:val="008F38C4"/>
    <w:rsid w:val="008F39CF"/>
    <w:rsid w:val="008F3A27"/>
    <w:rsid w:val="008F3AFB"/>
    <w:rsid w:val="008F3B27"/>
    <w:rsid w:val="008F3F5C"/>
    <w:rsid w:val="008F3FFC"/>
    <w:rsid w:val="008F4086"/>
    <w:rsid w:val="008F4091"/>
    <w:rsid w:val="008F40DF"/>
    <w:rsid w:val="008F4202"/>
    <w:rsid w:val="008F4266"/>
    <w:rsid w:val="008F4303"/>
    <w:rsid w:val="008F436B"/>
    <w:rsid w:val="008F4379"/>
    <w:rsid w:val="008F43CC"/>
    <w:rsid w:val="008F453C"/>
    <w:rsid w:val="008F462E"/>
    <w:rsid w:val="008F46F8"/>
    <w:rsid w:val="008F47B6"/>
    <w:rsid w:val="008F47C0"/>
    <w:rsid w:val="008F4973"/>
    <w:rsid w:val="008F4AC6"/>
    <w:rsid w:val="008F4B44"/>
    <w:rsid w:val="008F4B7F"/>
    <w:rsid w:val="008F4C53"/>
    <w:rsid w:val="008F4EA5"/>
    <w:rsid w:val="008F4FCA"/>
    <w:rsid w:val="008F4FF2"/>
    <w:rsid w:val="008F5025"/>
    <w:rsid w:val="008F504C"/>
    <w:rsid w:val="008F5061"/>
    <w:rsid w:val="008F51A3"/>
    <w:rsid w:val="008F5228"/>
    <w:rsid w:val="008F5280"/>
    <w:rsid w:val="008F54FE"/>
    <w:rsid w:val="008F5502"/>
    <w:rsid w:val="008F55D7"/>
    <w:rsid w:val="008F56A1"/>
    <w:rsid w:val="008F57F2"/>
    <w:rsid w:val="008F589E"/>
    <w:rsid w:val="008F58E8"/>
    <w:rsid w:val="008F5D61"/>
    <w:rsid w:val="008F5EA6"/>
    <w:rsid w:val="008F6129"/>
    <w:rsid w:val="008F6135"/>
    <w:rsid w:val="008F62DE"/>
    <w:rsid w:val="008F62E5"/>
    <w:rsid w:val="008F63BF"/>
    <w:rsid w:val="008F66D5"/>
    <w:rsid w:val="008F68CC"/>
    <w:rsid w:val="008F68DC"/>
    <w:rsid w:val="008F69A0"/>
    <w:rsid w:val="008F69EA"/>
    <w:rsid w:val="008F6A0E"/>
    <w:rsid w:val="008F6BD5"/>
    <w:rsid w:val="008F6E86"/>
    <w:rsid w:val="008F6EE5"/>
    <w:rsid w:val="008F7058"/>
    <w:rsid w:val="008F7075"/>
    <w:rsid w:val="008F7309"/>
    <w:rsid w:val="008F73C3"/>
    <w:rsid w:val="008F76FB"/>
    <w:rsid w:val="008F770E"/>
    <w:rsid w:val="008F777F"/>
    <w:rsid w:val="008F7A07"/>
    <w:rsid w:val="008F7D3D"/>
    <w:rsid w:val="008F7D4F"/>
    <w:rsid w:val="008F7DB0"/>
    <w:rsid w:val="008F7E8A"/>
    <w:rsid w:val="0090000F"/>
    <w:rsid w:val="0090005D"/>
    <w:rsid w:val="00900317"/>
    <w:rsid w:val="00900513"/>
    <w:rsid w:val="009005CA"/>
    <w:rsid w:val="00900748"/>
    <w:rsid w:val="0090074A"/>
    <w:rsid w:val="0090081E"/>
    <w:rsid w:val="00900834"/>
    <w:rsid w:val="00900862"/>
    <w:rsid w:val="0090090A"/>
    <w:rsid w:val="00900B3C"/>
    <w:rsid w:val="00900CE0"/>
    <w:rsid w:val="00900E31"/>
    <w:rsid w:val="00900E39"/>
    <w:rsid w:val="00900E98"/>
    <w:rsid w:val="00900F98"/>
    <w:rsid w:val="00900FDF"/>
    <w:rsid w:val="0090101D"/>
    <w:rsid w:val="00901243"/>
    <w:rsid w:val="00901406"/>
    <w:rsid w:val="00901499"/>
    <w:rsid w:val="009014DE"/>
    <w:rsid w:val="009015F2"/>
    <w:rsid w:val="009015F3"/>
    <w:rsid w:val="0090160E"/>
    <w:rsid w:val="00901692"/>
    <w:rsid w:val="00901818"/>
    <w:rsid w:val="00901914"/>
    <w:rsid w:val="00901985"/>
    <w:rsid w:val="009019EF"/>
    <w:rsid w:val="00901B48"/>
    <w:rsid w:val="00901B69"/>
    <w:rsid w:val="00901D37"/>
    <w:rsid w:val="00901D96"/>
    <w:rsid w:val="00901E1D"/>
    <w:rsid w:val="00901E7B"/>
    <w:rsid w:val="00901EB2"/>
    <w:rsid w:val="00901EE0"/>
    <w:rsid w:val="00901FDA"/>
    <w:rsid w:val="009020B2"/>
    <w:rsid w:val="00902123"/>
    <w:rsid w:val="009021D7"/>
    <w:rsid w:val="00902391"/>
    <w:rsid w:val="00902404"/>
    <w:rsid w:val="0090241E"/>
    <w:rsid w:val="009024AD"/>
    <w:rsid w:val="0090250D"/>
    <w:rsid w:val="00902526"/>
    <w:rsid w:val="0090267A"/>
    <w:rsid w:val="009027FB"/>
    <w:rsid w:val="0090283A"/>
    <w:rsid w:val="0090288C"/>
    <w:rsid w:val="009028D7"/>
    <w:rsid w:val="00902A5A"/>
    <w:rsid w:val="00902BE6"/>
    <w:rsid w:val="00902E94"/>
    <w:rsid w:val="00902E9B"/>
    <w:rsid w:val="00903147"/>
    <w:rsid w:val="0090315D"/>
    <w:rsid w:val="009033BB"/>
    <w:rsid w:val="0090359D"/>
    <w:rsid w:val="009035D6"/>
    <w:rsid w:val="009036C3"/>
    <w:rsid w:val="009036C8"/>
    <w:rsid w:val="009037E9"/>
    <w:rsid w:val="00903815"/>
    <w:rsid w:val="009038CB"/>
    <w:rsid w:val="00903B15"/>
    <w:rsid w:val="00903CFE"/>
    <w:rsid w:val="00903DA9"/>
    <w:rsid w:val="00903DCC"/>
    <w:rsid w:val="00903E10"/>
    <w:rsid w:val="00903F62"/>
    <w:rsid w:val="00903FE6"/>
    <w:rsid w:val="0090402D"/>
    <w:rsid w:val="00904041"/>
    <w:rsid w:val="00904075"/>
    <w:rsid w:val="009040DC"/>
    <w:rsid w:val="00904244"/>
    <w:rsid w:val="0090438C"/>
    <w:rsid w:val="009043C0"/>
    <w:rsid w:val="00904597"/>
    <w:rsid w:val="009045BE"/>
    <w:rsid w:val="00904839"/>
    <w:rsid w:val="009048EB"/>
    <w:rsid w:val="00904CDC"/>
    <w:rsid w:val="00904DBE"/>
    <w:rsid w:val="00904E6A"/>
    <w:rsid w:val="00904ED9"/>
    <w:rsid w:val="00904F4F"/>
    <w:rsid w:val="00905032"/>
    <w:rsid w:val="0090505D"/>
    <w:rsid w:val="009050FA"/>
    <w:rsid w:val="00905251"/>
    <w:rsid w:val="0090526F"/>
    <w:rsid w:val="00905364"/>
    <w:rsid w:val="00905469"/>
    <w:rsid w:val="009057A1"/>
    <w:rsid w:val="00905917"/>
    <w:rsid w:val="0090592D"/>
    <w:rsid w:val="00905938"/>
    <w:rsid w:val="009059AF"/>
    <w:rsid w:val="00905B05"/>
    <w:rsid w:val="00905B66"/>
    <w:rsid w:val="00905C12"/>
    <w:rsid w:val="00905C79"/>
    <w:rsid w:val="00905C9F"/>
    <w:rsid w:val="00905D13"/>
    <w:rsid w:val="00905DB8"/>
    <w:rsid w:val="00905E86"/>
    <w:rsid w:val="00905FE8"/>
    <w:rsid w:val="009061B4"/>
    <w:rsid w:val="00906440"/>
    <w:rsid w:val="00906628"/>
    <w:rsid w:val="0090667D"/>
    <w:rsid w:val="009066F8"/>
    <w:rsid w:val="009067C3"/>
    <w:rsid w:val="0090681D"/>
    <w:rsid w:val="0090691F"/>
    <w:rsid w:val="0090699D"/>
    <w:rsid w:val="00906A50"/>
    <w:rsid w:val="00906B33"/>
    <w:rsid w:val="00906C1F"/>
    <w:rsid w:val="00906D8D"/>
    <w:rsid w:val="00906F26"/>
    <w:rsid w:val="009070B7"/>
    <w:rsid w:val="009070E5"/>
    <w:rsid w:val="009071B0"/>
    <w:rsid w:val="009071F9"/>
    <w:rsid w:val="009072FC"/>
    <w:rsid w:val="0090730D"/>
    <w:rsid w:val="009074F1"/>
    <w:rsid w:val="00907511"/>
    <w:rsid w:val="009076D4"/>
    <w:rsid w:val="0090772F"/>
    <w:rsid w:val="009077A5"/>
    <w:rsid w:val="009078DB"/>
    <w:rsid w:val="00907900"/>
    <w:rsid w:val="009079EA"/>
    <w:rsid w:val="00907A66"/>
    <w:rsid w:val="00907B53"/>
    <w:rsid w:val="00907C78"/>
    <w:rsid w:val="00907FE9"/>
    <w:rsid w:val="00910180"/>
    <w:rsid w:val="00910286"/>
    <w:rsid w:val="009103A2"/>
    <w:rsid w:val="009103D5"/>
    <w:rsid w:val="009104A6"/>
    <w:rsid w:val="009104B8"/>
    <w:rsid w:val="00910632"/>
    <w:rsid w:val="00910A3C"/>
    <w:rsid w:val="00910A61"/>
    <w:rsid w:val="00910AD0"/>
    <w:rsid w:val="00910B2D"/>
    <w:rsid w:val="00910C15"/>
    <w:rsid w:val="00910C53"/>
    <w:rsid w:val="00910DB0"/>
    <w:rsid w:val="00910F58"/>
    <w:rsid w:val="009111AD"/>
    <w:rsid w:val="00911260"/>
    <w:rsid w:val="009112FA"/>
    <w:rsid w:val="00911355"/>
    <w:rsid w:val="009113A1"/>
    <w:rsid w:val="00911424"/>
    <w:rsid w:val="0091147E"/>
    <w:rsid w:val="009116AC"/>
    <w:rsid w:val="00911958"/>
    <w:rsid w:val="00911B3F"/>
    <w:rsid w:val="00911DE0"/>
    <w:rsid w:val="00911E23"/>
    <w:rsid w:val="00911E69"/>
    <w:rsid w:val="00911F95"/>
    <w:rsid w:val="009124C7"/>
    <w:rsid w:val="009125AA"/>
    <w:rsid w:val="009125D0"/>
    <w:rsid w:val="00912617"/>
    <w:rsid w:val="0091267D"/>
    <w:rsid w:val="0091278D"/>
    <w:rsid w:val="0091293E"/>
    <w:rsid w:val="0091297E"/>
    <w:rsid w:val="009129C0"/>
    <w:rsid w:val="00912A0C"/>
    <w:rsid w:val="00912AAA"/>
    <w:rsid w:val="00912B0E"/>
    <w:rsid w:val="00912B7A"/>
    <w:rsid w:val="00912BFE"/>
    <w:rsid w:val="00912CBD"/>
    <w:rsid w:val="00912D3A"/>
    <w:rsid w:val="00912E0C"/>
    <w:rsid w:val="00912EE9"/>
    <w:rsid w:val="00912F3E"/>
    <w:rsid w:val="00912F7F"/>
    <w:rsid w:val="00913049"/>
    <w:rsid w:val="00913105"/>
    <w:rsid w:val="00913167"/>
    <w:rsid w:val="009131C2"/>
    <w:rsid w:val="009132B0"/>
    <w:rsid w:val="00913440"/>
    <w:rsid w:val="00913454"/>
    <w:rsid w:val="009136B9"/>
    <w:rsid w:val="00913790"/>
    <w:rsid w:val="009138F9"/>
    <w:rsid w:val="00913901"/>
    <w:rsid w:val="0091399A"/>
    <w:rsid w:val="009139C4"/>
    <w:rsid w:val="009139E1"/>
    <w:rsid w:val="00913C1D"/>
    <w:rsid w:val="00913C28"/>
    <w:rsid w:val="00913E99"/>
    <w:rsid w:val="00913FAD"/>
    <w:rsid w:val="00914050"/>
    <w:rsid w:val="0091417C"/>
    <w:rsid w:val="009141D0"/>
    <w:rsid w:val="009142C1"/>
    <w:rsid w:val="00914356"/>
    <w:rsid w:val="009143A9"/>
    <w:rsid w:val="00914466"/>
    <w:rsid w:val="0091451C"/>
    <w:rsid w:val="009145C2"/>
    <w:rsid w:val="00914618"/>
    <w:rsid w:val="00914638"/>
    <w:rsid w:val="009148AF"/>
    <w:rsid w:val="00914945"/>
    <w:rsid w:val="009149D3"/>
    <w:rsid w:val="00914A64"/>
    <w:rsid w:val="00914AF9"/>
    <w:rsid w:val="00914B37"/>
    <w:rsid w:val="00914B39"/>
    <w:rsid w:val="00914C53"/>
    <w:rsid w:val="00914C62"/>
    <w:rsid w:val="00914CAD"/>
    <w:rsid w:val="00914DD2"/>
    <w:rsid w:val="00914E27"/>
    <w:rsid w:val="00914F62"/>
    <w:rsid w:val="00915122"/>
    <w:rsid w:val="00915138"/>
    <w:rsid w:val="009152C1"/>
    <w:rsid w:val="0091533A"/>
    <w:rsid w:val="009155DB"/>
    <w:rsid w:val="0091577C"/>
    <w:rsid w:val="00915996"/>
    <w:rsid w:val="009159B3"/>
    <w:rsid w:val="00915A76"/>
    <w:rsid w:val="00915BEE"/>
    <w:rsid w:val="00915CA5"/>
    <w:rsid w:val="00915CBF"/>
    <w:rsid w:val="00915D3E"/>
    <w:rsid w:val="00915E38"/>
    <w:rsid w:val="00915E9A"/>
    <w:rsid w:val="00915F5B"/>
    <w:rsid w:val="00915FE8"/>
    <w:rsid w:val="0091600C"/>
    <w:rsid w:val="009161BF"/>
    <w:rsid w:val="009161F4"/>
    <w:rsid w:val="0091628B"/>
    <w:rsid w:val="00916397"/>
    <w:rsid w:val="009165F5"/>
    <w:rsid w:val="0091662A"/>
    <w:rsid w:val="009167B4"/>
    <w:rsid w:val="00916A31"/>
    <w:rsid w:val="00916CA8"/>
    <w:rsid w:val="00916CDE"/>
    <w:rsid w:val="00916FC6"/>
    <w:rsid w:val="00917069"/>
    <w:rsid w:val="009170DD"/>
    <w:rsid w:val="009170EB"/>
    <w:rsid w:val="0091727E"/>
    <w:rsid w:val="00917371"/>
    <w:rsid w:val="00917383"/>
    <w:rsid w:val="0091740A"/>
    <w:rsid w:val="00917461"/>
    <w:rsid w:val="0091747E"/>
    <w:rsid w:val="0091755E"/>
    <w:rsid w:val="009175E5"/>
    <w:rsid w:val="00917719"/>
    <w:rsid w:val="00917A49"/>
    <w:rsid w:val="00917CDC"/>
    <w:rsid w:val="00917EE1"/>
    <w:rsid w:val="00917F9C"/>
    <w:rsid w:val="0092002C"/>
    <w:rsid w:val="00920129"/>
    <w:rsid w:val="009201D0"/>
    <w:rsid w:val="009202CC"/>
    <w:rsid w:val="00920345"/>
    <w:rsid w:val="0092057E"/>
    <w:rsid w:val="009206E4"/>
    <w:rsid w:val="00920797"/>
    <w:rsid w:val="0092090E"/>
    <w:rsid w:val="009209BD"/>
    <w:rsid w:val="00920D4A"/>
    <w:rsid w:val="00920DAD"/>
    <w:rsid w:val="00920DDD"/>
    <w:rsid w:val="00920DE1"/>
    <w:rsid w:val="00920E94"/>
    <w:rsid w:val="00920F5B"/>
    <w:rsid w:val="00921081"/>
    <w:rsid w:val="0092118D"/>
    <w:rsid w:val="009211C5"/>
    <w:rsid w:val="009213BB"/>
    <w:rsid w:val="009213EB"/>
    <w:rsid w:val="00921410"/>
    <w:rsid w:val="00921450"/>
    <w:rsid w:val="009214E2"/>
    <w:rsid w:val="009214F0"/>
    <w:rsid w:val="009215EC"/>
    <w:rsid w:val="00921629"/>
    <w:rsid w:val="0092163F"/>
    <w:rsid w:val="0092169F"/>
    <w:rsid w:val="00921859"/>
    <w:rsid w:val="0092196C"/>
    <w:rsid w:val="00921C5E"/>
    <w:rsid w:val="00921C96"/>
    <w:rsid w:val="00921D13"/>
    <w:rsid w:val="00921DA1"/>
    <w:rsid w:val="00922113"/>
    <w:rsid w:val="009221E6"/>
    <w:rsid w:val="00922266"/>
    <w:rsid w:val="009222D3"/>
    <w:rsid w:val="0092252F"/>
    <w:rsid w:val="009227AA"/>
    <w:rsid w:val="00922A50"/>
    <w:rsid w:val="00922A54"/>
    <w:rsid w:val="00922AB0"/>
    <w:rsid w:val="00922C25"/>
    <w:rsid w:val="00922F0B"/>
    <w:rsid w:val="00922FA6"/>
    <w:rsid w:val="009230A2"/>
    <w:rsid w:val="009230F9"/>
    <w:rsid w:val="00923424"/>
    <w:rsid w:val="0092356E"/>
    <w:rsid w:val="009235AF"/>
    <w:rsid w:val="0092361F"/>
    <w:rsid w:val="0092366F"/>
    <w:rsid w:val="009236E6"/>
    <w:rsid w:val="009238FC"/>
    <w:rsid w:val="00923A20"/>
    <w:rsid w:val="00923AAE"/>
    <w:rsid w:val="00923BBC"/>
    <w:rsid w:val="00923CB9"/>
    <w:rsid w:val="00923D76"/>
    <w:rsid w:val="00923E2D"/>
    <w:rsid w:val="00923FA6"/>
    <w:rsid w:val="00923FD0"/>
    <w:rsid w:val="00924026"/>
    <w:rsid w:val="009240FC"/>
    <w:rsid w:val="0092410D"/>
    <w:rsid w:val="00924246"/>
    <w:rsid w:val="00924337"/>
    <w:rsid w:val="009245DC"/>
    <w:rsid w:val="00924657"/>
    <w:rsid w:val="00924889"/>
    <w:rsid w:val="00924A24"/>
    <w:rsid w:val="00924A40"/>
    <w:rsid w:val="00924C29"/>
    <w:rsid w:val="00924EF3"/>
    <w:rsid w:val="00925386"/>
    <w:rsid w:val="00925397"/>
    <w:rsid w:val="009253BC"/>
    <w:rsid w:val="0092556B"/>
    <w:rsid w:val="009255D6"/>
    <w:rsid w:val="00925659"/>
    <w:rsid w:val="00925682"/>
    <w:rsid w:val="009256E6"/>
    <w:rsid w:val="00925822"/>
    <w:rsid w:val="009259DF"/>
    <w:rsid w:val="00925C07"/>
    <w:rsid w:val="00925D0D"/>
    <w:rsid w:val="00925DA0"/>
    <w:rsid w:val="00925DCA"/>
    <w:rsid w:val="00925F4D"/>
    <w:rsid w:val="00925F51"/>
    <w:rsid w:val="009260BB"/>
    <w:rsid w:val="009260F0"/>
    <w:rsid w:val="00926269"/>
    <w:rsid w:val="009262A5"/>
    <w:rsid w:val="00926400"/>
    <w:rsid w:val="009264FD"/>
    <w:rsid w:val="0092668D"/>
    <w:rsid w:val="009266D2"/>
    <w:rsid w:val="00926716"/>
    <w:rsid w:val="0092677E"/>
    <w:rsid w:val="00926952"/>
    <w:rsid w:val="009269A6"/>
    <w:rsid w:val="00926A7F"/>
    <w:rsid w:val="00926C42"/>
    <w:rsid w:val="00926D18"/>
    <w:rsid w:val="00926D88"/>
    <w:rsid w:val="00926EDD"/>
    <w:rsid w:val="00926F12"/>
    <w:rsid w:val="00926FAE"/>
    <w:rsid w:val="00927281"/>
    <w:rsid w:val="00927332"/>
    <w:rsid w:val="0092737B"/>
    <w:rsid w:val="00927406"/>
    <w:rsid w:val="0092745E"/>
    <w:rsid w:val="00927494"/>
    <w:rsid w:val="009276B4"/>
    <w:rsid w:val="009276DC"/>
    <w:rsid w:val="00927A7B"/>
    <w:rsid w:val="00927DF1"/>
    <w:rsid w:val="00927FF5"/>
    <w:rsid w:val="0093029E"/>
    <w:rsid w:val="00930356"/>
    <w:rsid w:val="00930401"/>
    <w:rsid w:val="009305E1"/>
    <w:rsid w:val="009307DF"/>
    <w:rsid w:val="0093098F"/>
    <w:rsid w:val="00930AA0"/>
    <w:rsid w:val="00930C01"/>
    <w:rsid w:val="00930CB3"/>
    <w:rsid w:val="00930CFF"/>
    <w:rsid w:val="00930D64"/>
    <w:rsid w:val="00930DEA"/>
    <w:rsid w:val="009312EA"/>
    <w:rsid w:val="009315C4"/>
    <w:rsid w:val="00931733"/>
    <w:rsid w:val="0093173F"/>
    <w:rsid w:val="009319CD"/>
    <w:rsid w:val="009319E9"/>
    <w:rsid w:val="00931B74"/>
    <w:rsid w:val="00931CC4"/>
    <w:rsid w:val="00931EAD"/>
    <w:rsid w:val="0093208B"/>
    <w:rsid w:val="00932585"/>
    <w:rsid w:val="0093268F"/>
    <w:rsid w:val="00932781"/>
    <w:rsid w:val="00932871"/>
    <w:rsid w:val="009328C0"/>
    <w:rsid w:val="009329C7"/>
    <w:rsid w:val="00932A02"/>
    <w:rsid w:val="00932B97"/>
    <w:rsid w:val="00932CB9"/>
    <w:rsid w:val="00932DE7"/>
    <w:rsid w:val="00932F99"/>
    <w:rsid w:val="00932FFA"/>
    <w:rsid w:val="0093303F"/>
    <w:rsid w:val="00933097"/>
    <w:rsid w:val="009332C4"/>
    <w:rsid w:val="009332D7"/>
    <w:rsid w:val="0093338E"/>
    <w:rsid w:val="0093383E"/>
    <w:rsid w:val="00933893"/>
    <w:rsid w:val="009338D7"/>
    <w:rsid w:val="00933A0B"/>
    <w:rsid w:val="00933A1B"/>
    <w:rsid w:val="00933A6A"/>
    <w:rsid w:val="00933BA3"/>
    <w:rsid w:val="00933BD3"/>
    <w:rsid w:val="00933D13"/>
    <w:rsid w:val="00933DF8"/>
    <w:rsid w:val="00933EB1"/>
    <w:rsid w:val="00933F0F"/>
    <w:rsid w:val="00933F48"/>
    <w:rsid w:val="00933FD8"/>
    <w:rsid w:val="0093406D"/>
    <w:rsid w:val="0093407A"/>
    <w:rsid w:val="0093424F"/>
    <w:rsid w:val="009342DD"/>
    <w:rsid w:val="0093434A"/>
    <w:rsid w:val="0093444C"/>
    <w:rsid w:val="00934526"/>
    <w:rsid w:val="009347F5"/>
    <w:rsid w:val="00934852"/>
    <w:rsid w:val="009348F4"/>
    <w:rsid w:val="00934ADD"/>
    <w:rsid w:val="00934AEF"/>
    <w:rsid w:val="00934B56"/>
    <w:rsid w:val="00934B69"/>
    <w:rsid w:val="00934D0F"/>
    <w:rsid w:val="00934E93"/>
    <w:rsid w:val="00934EB7"/>
    <w:rsid w:val="00935056"/>
    <w:rsid w:val="00935211"/>
    <w:rsid w:val="00935575"/>
    <w:rsid w:val="00935630"/>
    <w:rsid w:val="0093569A"/>
    <w:rsid w:val="009356A4"/>
    <w:rsid w:val="00935796"/>
    <w:rsid w:val="00935B48"/>
    <w:rsid w:val="00935C9F"/>
    <w:rsid w:val="00935F57"/>
    <w:rsid w:val="00936089"/>
    <w:rsid w:val="009360C6"/>
    <w:rsid w:val="009363F6"/>
    <w:rsid w:val="00936537"/>
    <w:rsid w:val="00936816"/>
    <w:rsid w:val="009368BC"/>
    <w:rsid w:val="009369B5"/>
    <w:rsid w:val="00936A3B"/>
    <w:rsid w:val="00936A40"/>
    <w:rsid w:val="00936B15"/>
    <w:rsid w:val="00936B35"/>
    <w:rsid w:val="00936BAE"/>
    <w:rsid w:val="00936C7E"/>
    <w:rsid w:val="00936E30"/>
    <w:rsid w:val="00936F31"/>
    <w:rsid w:val="0093726D"/>
    <w:rsid w:val="009372B9"/>
    <w:rsid w:val="00937346"/>
    <w:rsid w:val="009373BB"/>
    <w:rsid w:val="00937447"/>
    <w:rsid w:val="0093748C"/>
    <w:rsid w:val="0093751D"/>
    <w:rsid w:val="009376EF"/>
    <w:rsid w:val="0093770D"/>
    <w:rsid w:val="00937715"/>
    <w:rsid w:val="009377E1"/>
    <w:rsid w:val="009377F5"/>
    <w:rsid w:val="0093782E"/>
    <w:rsid w:val="00937C08"/>
    <w:rsid w:val="00937C36"/>
    <w:rsid w:val="00937D96"/>
    <w:rsid w:val="00937F41"/>
    <w:rsid w:val="00937F82"/>
    <w:rsid w:val="0094002D"/>
    <w:rsid w:val="00940115"/>
    <w:rsid w:val="00940201"/>
    <w:rsid w:val="00940229"/>
    <w:rsid w:val="00940248"/>
    <w:rsid w:val="009402FB"/>
    <w:rsid w:val="00940311"/>
    <w:rsid w:val="009403C5"/>
    <w:rsid w:val="00940504"/>
    <w:rsid w:val="0094063C"/>
    <w:rsid w:val="009406E7"/>
    <w:rsid w:val="009409C4"/>
    <w:rsid w:val="00940EF6"/>
    <w:rsid w:val="0094100D"/>
    <w:rsid w:val="009411AD"/>
    <w:rsid w:val="00941350"/>
    <w:rsid w:val="00941395"/>
    <w:rsid w:val="009414A7"/>
    <w:rsid w:val="009415BE"/>
    <w:rsid w:val="0094162D"/>
    <w:rsid w:val="009416AD"/>
    <w:rsid w:val="009419CC"/>
    <w:rsid w:val="009419DA"/>
    <w:rsid w:val="00941D36"/>
    <w:rsid w:val="00941E62"/>
    <w:rsid w:val="00941FEB"/>
    <w:rsid w:val="00942033"/>
    <w:rsid w:val="00942143"/>
    <w:rsid w:val="00942169"/>
    <w:rsid w:val="0094219B"/>
    <w:rsid w:val="0094230B"/>
    <w:rsid w:val="0094239F"/>
    <w:rsid w:val="0094271A"/>
    <w:rsid w:val="00942779"/>
    <w:rsid w:val="00942815"/>
    <w:rsid w:val="00942930"/>
    <w:rsid w:val="009429A5"/>
    <w:rsid w:val="00942ADB"/>
    <w:rsid w:val="00942B09"/>
    <w:rsid w:val="00942C7E"/>
    <w:rsid w:val="00942DE5"/>
    <w:rsid w:val="00942E09"/>
    <w:rsid w:val="00942F37"/>
    <w:rsid w:val="0094308B"/>
    <w:rsid w:val="00943117"/>
    <w:rsid w:val="0094319C"/>
    <w:rsid w:val="009432E4"/>
    <w:rsid w:val="0094346F"/>
    <w:rsid w:val="0094347F"/>
    <w:rsid w:val="009434D2"/>
    <w:rsid w:val="00943834"/>
    <w:rsid w:val="00943987"/>
    <w:rsid w:val="00943989"/>
    <w:rsid w:val="00943C24"/>
    <w:rsid w:val="00943C5D"/>
    <w:rsid w:val="00943CC7"/>
    <w:rsid w:val="00943D41"/>
    <w:rsid w:val="00943E32"/>
    <w:rsid w:val="00943ED0"/>
    <w:rsid w:val="00943F1D"/>
    <w:rsid w:val="00943F2B"/>
    <w:rsid w:val="00944128"/>
    <w:rsid w:val="00944139"/>
    <w:rsid w:val="0094413B"/>
    <w:rsid w:val="00944169"/>
    <w:rsid w:val="009441F9"/>
    <w:rsid w:val="009442D4"/>
    <w:rsid w:val="009442DA"/>
    <w:rsid w:val="00944409"/>
    <w:rsid w:val="00944880"/>
    <w:rsid w:val="00944938"/>
    <w:rsid w:val="009449C0"/>
    <w:rsid w:val="00944A91"/>
    <w:rsid w:val="00944B2C"/>
    <w:rsid w:val="00944BC9"/>
    <w:rsid w:val="00944D2C"/>
    <w:rsid w:val="00944E89"/>
    <w:rsid w:val="00944F2A"/>
    <w:rsid w:val="00944FE1"/>
    <w:rsid w:val="00945029"/>
    <w:rsid w:val="00945044"/>
    <w:rsid w:val="00945124"/>
    <w:rsid w:val="00945173"/>
    <w:rsid w:val="009451DA"/>
    <w:rsid w:val="009452A5"/>
    <w:rsid w:val="00945487"/>
    <w:rsid w:val="0094559A"/>
    <w:rsid w:val="0094559E"/>
    <w:rsid w:val="00945814"/>
    <w:rsid w:val="00945A89"/>
    <w:rsid w:val="00945B7B"/>
    <w:rsid w:val="00945C89"/>
    <w:rsid w:val="00945CAA"/>
    <w:rsid w:val="00945E83"/>
    <w:rsid w:val="00945F79"/>
    <w:rsid w:val="00946073"/>
    <w:rsid w:val="009460AC"/>
    <w:rsid w:val="009460D0"/>
    <w:rsid w:val="00946147"/>
    <w:rsid w:val="00946158"/>
    <w:rsid w:val="00946266"/>
    <w:rsid w:val="0094628B"/>
    <w:rsid w:val="009462A4"/>
    <w:rsid w:val="00946318"/>
    <w:rsid w:val="009463BE"/>
    <w:rsid w:val="00946414"/>
    <w:rsid w:val="0094660F"/>
    <w:rsid w:val="00946675"/>
    <w:rsid w:val="009466B4"/>
    <w:rsid w:val="00946753"/>
    <w:rsid w:val="009467C6"/>
    <w:rsid w:val="009467DF"/>
    <w:rsid w:val="00946A32"/>
    <w:rsid w:val="00946AC4"/>
    <w:rsid w:val="00946F5B"/>
    <w:rsid w:val="00946F78"/>
    <w:rsid w:val="00946FF0"/>
    <w:rsid w:val="009470D7"/>
    <w:rsid w:val="00947138"/>
    <w:rsid w:val="00947149"/>
    <w:rsid w:val="0094724A"/>
    <w:rsid w:val="0094726E"/>
    <w:rsid w:val="009472EA"/>
    <w:rsid w:val="0094753A"/>
    <w:rsid w:val="00947676"/>
    <w:rsid w:val="009477AC"/>
    <w:rsid w:val="0094783A"/>
    <w:rsid w:val="009479C3"/>
    <w:rsid w:val="00947BBE"/>
    <w:rsid w:val="00947BC1"/>
    <w:rsid w:val="00947C00"/>
    <w:rsid w:val="00947C13"/>
    <w:rsid w:val="00947D70"/>
    <w:rsid w:val="00947FEB"/>
    <w:rsid w:val="009500CE"/>
    <w:rsid w:val="0095021E"/>
    <w:rsid w:val="00950238"/>
    <w:rsid w:val="009503CE"/>
    <w:rsid w:val="00950575"/>
    <w:rsid w:val="0095062A"/>
    <w:rsid w:val="00950886"/>
    <w:rsid w:val="009508EF"/>
    <w:rsid w:val="0095091A"/>
    <w:rsid w:val="00950A52"/>
    <w:rsid w:val="00950B0B"/>
    <w:rsid w:val="00950C82"/>
    <w:rsid w:val="00950D45"/>
    <w:rsid w:val="00950DB0"/>
    <w:rsid w:val="00950DD2"/>
    <w:rsid w:val="00950E14"/>
    <w:rsid w:val="00950F0B"/>
    <w:rsid w:val="00950F85"/>
    <w:rsid w:val="0095103F"/>
    <w:rsid w:val="00951067"/>
    <w:rsid w:val="0095116B"/>
    <w:rsid w:val="0095131C"/>
    <w:rsid w:val="00951322"/>
    <w:rsid w:val="009513B5"/>
    <w:rsid w:val="009514D4"/>
    <w:rsid w:val="009515CC"/>
    <w:rsid w:val="009516A5"/>
    <w:rsid w:val="0095176B"/>
    <w:rsid w:val="0095192C"/>
    <w:rsid w:val="009519E8"/>
    <w:rsid w:val="00951C28"/>
    <w:rsid w:val="00951E8E"/>
    <w:rsid w:val="00952070"/>
    <w:rsid w:val="00952131"/>
    <w:rsid w:val="009521A9"/>
    <w:rsid w:val="009521D0"/>
    <w:rsid w:val="009522BC"/>
    <w:rsid w:val="00952331"/>
    <w:rsid w:val="00952755"/>
    <w:rsid w:val="0095276B"/>
    <w:rsid w:val="009527B3"/>
    <w:rsid w:val="009527EE"/>
    <w:rsid w:val="0095291E"/>
    <w:rsid w:val="009529CE"/>
    <w:rsid w:val="00952DCF"/>
    <w:rsid w:val="00952E3E"/>
    <w:rsid w:val="00952E4A"/>
    <w:rsid w:val="00952EFA"/>
    <w:rsid w:val="00952FDF"/>
    <w:rsid w:val="00952FF6"/>
    <w:rsid w:val="00953008"/>
    <w:rsid w:val="009530DB"/>
    <w:rsid w:val="0095321A"/>
    <w:rsid w:val="0095341C"/>
    <w:rsid w:val="00953420"/>
    <w:rsid w:val="00953A17"/>
    <w:rsid w:val="00953AEA"/>
    <w:rsid w:val="00953C3B"/>
    <w:rsid w:val="00953CCA"/>
    <w:rsid w:val="0095402D"/>
    <w:rsid w:val="00954057"/>
    <w:rsid w:val="009540AE"/>
    <w:rsid w:val="00954113"/>
    <w:rsid w:val="0095413A"/>
    <w:rsid w:val="00954191"/>
    <w:rsid w:val="00954201"/>
    <w:rsid w:val="009542C6"/>
    <w:rsid w:val="00954392"/>
    <w:rsid w:val="009544AA"/>
    <w:rsid w:val="009545A9"/>
    <w:rsid w:val="00954765"/>
    <w:rsid w:val="009547C1"/>
    <w:rsid w:val="0095489E"/>
    <w:rsid w:val="00954A30"/>
    <w:rsid w:val="00954A4F"/>
    <w:rsid w:val="00954A6D"/>
    <w:rsid w:val="00954B5E"/>
    <w:rsid w:val="00954D06"/>
    <w:rsid w:val="00954D68"/>
    <w:rsid w:val="00954DBC"/>
    <w:rsid w:val="00954E1C"/>
    <w:rsid w:val="00954E7E"/>
    <w:rsid w:val="00954ECD"/>
    <w:rsid w:val="00954F11"/>
    <w:rsid w:val="00954F6B"/>
    <w:rsid w:val="00955065"/>
    <w:rsid w:val="00955143"/>
    <w:rsid w:val="0095522D"/>
    <w:rsid w:val="00955350"/>
    <w:rsid w:val="00955393"/>
    <w:rsid w:val="0095562E"/>
    <w:rsid w:val="009557C9"/>
    <w:rsid w:val="009558D0"/>
    <w:rsid w:val="00955A33"/>
    <w:rsid w:val="00955A95"/>
    <w:rsid w:val="00955BE1"/>
    <w:rsid w:val="00955C9D"/>
    <w:rsid w:val="00955EFE"/>
    <w:rsid w:val="009563E6"/>
    <w:rsid w:val="009563F7"/>
    <w:rsid w:val="0095648A"/>
    <w:rsid w:val="00956576"/>
    <w:rsid w:val="00956A89"/>
    <w:rsid w:val="00956D4E"/>
    <w:rsid w:val="00956EDA"/>
    <w:rsid w:val="00957001"/>
    <w:rsid w:val="009571B8"/>
    <w:rsid w:val="00957267"/>
    <w:rsid w:val="009572EC"/>
    <w:rsid w:val="009574CD"/>
    <w:rsid w:val="009576D8"/>
    <w:rsid w:val="009576E9"/>
    <w:rsid w:val="0095776E"/>
    <w:rsid w:val="009578A8"/>
    <w:rsid w:val="00957A21"/>
    <w:rsid w:val="00957AF5"/>
    <w:rsid w:val="00957BED"/>
    <w:rsid w:val="00957D12"/>
    <w:rsid w:val="00957D5B"/>
    <w:rsid w:val="00957F48"/>
    <w:rsid w:val="00957F4C"/>
    <w:rsid w:val="00960379"/>
    <w:rsid w:val="009604E4"/>
    <w:rsid w:val="009606F8"/>
    <w:rsid w:val="0096081D"/>
    <w:rsid w:val="0096089C"/>
    <w:rsid w:val="0096093F"/>
    <w:rsid w:val="00960953"/>
    <w:rsid w:val="009609A0"/>
    <w:rsid w:val="00960DE9"/>
    <w:rsid w:val="009610BA"/>
    <w:rsid w:val="009611FA"/>
    <w:rsid w:val="0096129B"/>
    <w:rsid w:val="00961330"/>
    <w:rsid w:val="009616B0"/>
    <w:rsid w:val="00961748"/>
    <w:rsid w:val="00961786"/>
    <w:rsid w:val="00961A73"/>
    <w:rsid w:val="00961AD9"/>
    <w:rsid w:val="00961C13"/>
    <w:rsid w:val="00961E4B"/>
    <w:rsid w:val="0096200D"/>
    <w:rsid w:val="0096221A"/>
    <w:rsid w:val="0096234D"/>
    <w:rsid w:val="009624B9"/>
    <w:rsid w:val="009624CD"/>
    <w:rsid w:val="0096259C"/>
    <w:rsid w:val="009625F9"/>
    <w:rsid w:val="00962902"/>
    <w:rsid w:val="00962994"/>
    <w:rsid w:val="00962B3B"/>
    <w:rsid w:val="00962B83"/>
    <w:rsid w:val="00962C1C"/>
    <w:rsid w:val="00962C72"/>
    <w:rsid w:val="00962E30"/>
    <w:rsid w:val="00962FFC"/>
    <w:rsid w:val="00963041"/>
    <w:rsid w:val="009631FE"/>
    <w:rsid w:val="00963291"/>
    <w:rsid w:val="009635F9"/>
    <w:rsid w:val="0096361B"/>
    <w:rsid w:val="0096364F"/>
    <w:rsid w:val="009639D9"/>
    <w:rsid w:val="00963A20"/>
    <w:rsid w:val="00963B57"/>
    <w:rsid w:val="00963C85"/>
    <w:rsid w:val="00963C98"/>
    <w:rsid w:val="00963E00"/>
    <w:rsid w:val="00963E14"/>
    <w:rsid w:val="00963EB7"/>
    <w:rsid w:val="00964004"/>
    <w:rsid w:val="00964005"/>
    <w:rsid w:val="00964045"/>
    <w:rsid w:val="00964269"/>
    <w:rsid w:val="009642D2"/>
    <w:rsid w:val="0096450C"/>
    <w:rsid w:val="00964686"/>
    <w:rsid w:val="009646AC"/>
    <w:rsid w:val="00964777"/>
    <w:rsid w:val="00964B70"/>
    <w:rsid w:val="00964BA3"/>
    <w:rsid w:val="00964D0E"/>
    <w:rsid w:val="00964E24"/>
    <w:rsid w:val="00964F30"/>
    <w:rsid w:val="00965100"/>
    <w:rsid w:val="00965138"/>
    <w:rsid w:val="009652E5"/>
    <w:rsid w:val="009652EE"/>
    <w:rsid w:val="009653C1"/>
    <w:rsid w:val="009653E7"/>
    <w:rsid w:val="00965431"/>
    <w:rsid w:val="009655D6"/>
    <w:rsid w:val="009657C6"/>
    <w:rsid w:val="009657C9"/>
    <w:rsid w:val="009657EB"/>
    <w:rsid w:val="00965874"/>
    <w:rsid w:val="0096594D"/>
    <w:rsid w:val="009659D8"/>
    <w:rsid w:val="00965AEE"/>
    <w:rsid w:val="00965CB5"/>
    <w:rsid w:val="00965CE6"/>
    <w:rsid w:val="00965F5E"/>
    <w:rsid w:val="00965FBE"/>
    <w:rsid w:val="009660EB"/>
    <w:rsid w:val="00966102"/>
    <w:rsid w:val="0096622E"/>
    <w:rsid w:val="00966251"/>
    <w:rsid w:val="009662B3"/>
    <w:rsid w:val="00966331"/>
    <w:rsid w:val="00966488"/>
    <w:rsid w:val="0096661B"/>
    <w:rsid w:val="00966857"/>
    <w:rsid w:val="0096688F"/>
    <w:rsid w:val="00966A6B"/>
    <w:rsid w:val="00966BCD"/>
    <w:rsid w:val="00966CD2"/>
    <w:rsid w:val="00966CF3"/>
    <w:rsid w:val="00966D1C"/>
    <w:rsid w:val="00966D5F"/>
    <w:rsid w:val="00966D6F"/>
    <w:rsid w:val="00966DDA"/>
    <w:rsid w:val="00966F41"/>
    <w:rsid w:val="00966FB0"/>
    <w:rsid w:val="00966FC6"/>
    <w:rsid w:val="0096709E"/>
    <w:rsid w:val="00967202"/>
    <w:rsid w:val="0096731D"/>
    <w:rsid w:val="009675BE"/>
    <w:rsid w:val="009675FC"/>
    <w:rsid w:val="0096761D"/>
    <w:rsid w:val="00967629"/>
    <w:rsid w:val="00967684"/>
    <w:rsid w:val="00967853"/>
    <w:rsid w:val="009678A0"/>
    <w:rsid w:val="00967934"/>
    <w:rsid w:val="00967ADF"/>
    <w:rsid w:val="00967BF4"/>
    <w:rsid w:val="00967C56"/>
    <w:rsid w:val="00967C79"/>
    <w:rsid w:val="00967E64"/>
    <w:rsid w:val="00967F3E"/>
    <w:rsid w:val="00967FCB"/>
    <w:rsid w:val="009701E0"/>
    <w:rsid w:val="00970204"/>
    <w:rsid w:val="0097022D"/>
    <w:rsid w:val="009702DB"/>
    <w:rsid w:val="009704B8"/>
    <w:rsid w:val="00970540"/>
    <w:rsid w:val="00970692"/>
    <w:rsid w:val="0097074D"/>
    <w:rsid w:val="009707B7"/>
    <w:rsid w:val="00970802"/>
    <w:rsid w:val="00970A3D"/>
    <w:rsid w:val="00970C87"/>
    <w:rsid w:val="00970C91"/>
    <w:rsid w:val="00970CEF"/>
    <w:rsid w:val="00970D37"/>
    <w:rsid w:val="00970DDA"/>
    <w:rsid w:val="00970E10"/>
    <w:rsid w:val="00970E13"/>
    <w:rsid w:val="00970E1C"/>
    <w:rsid w:val="00970F43"/>
    <w:rsid w:val="0097109F"/>
    <w:rsid w:val="0097118C"/>
    <w:rsid w:val="009711E5"/>
    <w:rsid w:val="00971203"/>
    <w:rsid w:val="00971212"/>
    <w:rsid w:val="00971444"/>
    <w:rsid w:val="0097149A"/>
    <w:rsid w:val="00971502"/>
    <w:rsid w:val="0097150B"/>
    <w:rsid w:val="00971516"/>
    <w:rsid w:val="0097156F"/>
    <w:rsid w:val="00971636"/>
    <w:rsid w:val="009718D3"/>
    <w:rsid w:val="00971A1E"/>
    <w:rsid w:val="00971B19"/>
    <w:rsid w:val="00971B1E"/>
    <w:rsid w:val="00971C41"/>
    <w:rsid w:val="00971DE5"/>
    <w:rsid w:val="00971E74"/>
    <w:rsid w:val="00971E95"/>
    <w:rsid w:val="0097207A"/>
    <w:rsid w:val="009721C7"/>
    <w:rsid w:val="0097220E"/>
    <w:rsid w:val="00972219"/>
    <w:rsid w:val="00972358"/>
    <w:rsid w:val="009723B6"/>
    <w:rsid w:val="009724CC"/>
    <w:rsid w:val="00972517"/>
    <w:rsid w:val="00972543"/>
    <w:rsid w:val="009726DC"/>
    <w:rsid w:val="0097272A"/>
    <w:rsid w:val="0097281D"/>
    <w:rsid w:val="009728AC"/>
    <w:rsid w:val="009728D6"/>
    <w:rsid w:val="00972969"/>
    <w:rsid w:val="00972A3C"/>
    <w:rsid w:val="00972AAC"/>
    <w:rsid w:val="00972B0F"/>
    <w:rsid w:val="00972CC3"/>
    <w:rsid w:val="00972CDB"/>
    <w:rsid w:val="00972D44"/>
    <w:rsid w:val="00972EA5"/>
    <w:rsid w:val="0097338F"/>
    <w:rsid w:val="009733FF"/>
    <w:rsid w:val="00973487"/>
    <w:rsid w:val="00973498"/>
    <w:rsid w:val="009734DE"/>
    <w:rsid w:val="0097351F"/>
    <w:rsid w:val="00973637"/>
    <w:rsid w:val="00973772"/>
    <w:rsid w:val="009737AF"/>
    <w:rsid w:val="0097381C"/>
    <w:rsid w:val="009738A1"/>
    <w:rsid w:val="009738F0"/>
    <w:rsid w:val="00973A90"/>
    <w:rsid w:val="00973D55"/>
    <w:rsid w:val="00973DD6"/>
    <w:rsid w:val="00973E9C"/>
    <w:rsid w:val="00973F66"/>
    <w:rsid w:val="0097409D"/>
    <w:rsid w:val="009740E7"/>
    <w:rsid w:val="009742E2"/>
    <w:rsid w:val="00974422"/>
    <w:rsid w:val="00974500"/>
    <w:rsid w:val="00974629"/>
    <w:rsid w:val="00974686"/>
    <w:rsid w:val="00974994"/>
    <w:rsid w:val="00974ACF"/>
    <w:rsid w:val="00974AEE"/>
    <w:rsid w:val="00974E94"/>
    <w:rsid w:val="00975000"/>
    <w:rsid w:val="00975108"/>
    <w:rsid w:val="00975142"/>
    <w:rsid w:val="009751D8"/>
    <w:rsid w:val="009752F9"/>
    <w:rsid w:val="0097537C"/>
    <w:rsid w:val="00975464"/>
    <w:rsid w:val="0097551B"/>
    <w:rsid w:val="0097552A"/>
    <w:rsid w:val="0097553D"/>
    <w:rsid w:val="009756D9"/>
    <w:rsid w:val="009757B2"/>
    <w:rsid w:val="009757E7"/>
    <w:rsid w:val="009759CB"/>
    <w:rsid w:val="00975EDA"/>
    <w:rsid w:val="00975F8C"/>
    <w:rsid w:val="00975FA4"/>
    <w:rsid w:val="00975FE8"/>
    <w:rsid w:val="00975FF7"/>
    <w:rsid w:val="00976020"/>
    <w:rsid w:val="009760E8"/>
    <w:rsid w:val="00976291"/>
    <w:rsid w:val="009762AA"/>
    <w:rsid w:val="009763DD"/>
    <w:rsid w:val="0097651C"/>
    <w:rsid w:val="0097670D"/>
    <w:rsid w:val="00976775"/>
    <w:rsid w:val="0097683F"/>
    <w:rsid w:val="0097685A"/>
    <w:rsid w:val="0097688E"/>
    <w:rsid w:val="00976927"/>
    <w:rsid w:val="00976C96"/>
    <w:rsid w:val="00976D14"/>
    <w:rsid w:val="00976ED4"/>
    <w:rsid w:val="00976F30"/>
    <w:rsid w:val="00976FBF"/>
    <w:rsid w:val="009770D5"/>
    <w:rsid w:val="00977135"/>
    <w:rsid w:val="009772E4"/>
    <w:rsid w:val="0097733A"/>
    <w:rsid w:val="009773CB"/>
    <w:rsid w:val="00977763"/>
    <w:rsid w:val="0097791A"/>
    <w:rsid w:val="009779F1"/>
    <w:rsid w:val="00977A63"/>
    <w:rsid w:val="00977C88"/>
    <w:rsid w:val="00977CA2"/>
    <w:rsid w:val="00977EBC"/>
    <w:rsid w:val="00977EEE"/>
    <w:rsid w:val="00977F57"/>
    <w:rsid w:val="00980062"/>
    <w:rsid w:val="00980095"/>
    <w:rsid w:val="0098010E"/>
    <w:rsid w:val="00980187"/>
    <w:rsid w:val="009801C3"/>
    <w:rsid w:val="009805AF"/>
    <w:rsid w:val="009805FB"/>
    <w:rsid w:val="009807B4"/>
    <w:rsid w:val="009807D6"/>
    <w:rsid w:val="00980839"/>
    <w:rsid w:val="00980968"/>
    <w:rsid w:val="00980BC7"/>
    <w:rsid w:val="00980CC1"/>
    <w:rsid w:val="00980E95"/>
    <w:rsid w:val="00980EEC"/>
    <w:rsid w:val="00980F03"/>
    <w:rsid w:val="0098109A"/>
    <w:rsid w:val="00981181"/>
    <w:rsid w:val="009812F1"/>
    <w:rsid w:val="00981595"/>
    <w:rsid w:val="009815F1"/>
    <w:rsid w:val="0098172E"/>
    <w:rsid w:val="00981958"/>
    <w:rsid w:val="00981A5F"/>
    <w:rsid w:val="00981B2E"/>
    <w:rsid w:val="00981B94"/>
    <w:rsid w:val="00981CF8"/>
    <w:rsid w:val="00982056"/>
    <w:rsid w:val="0098211A"/>
    <w:rsid w:val="0098214D"/>
    <w:rsid w:val="009821EC"/>
    <w:rsid w:val="0098259C"/>
    <w:rsid w:val="00982637"/>
    <w:rsid w:val="0098263E"/>
    <w:rsid w:val="0098268D"/>
    <w:rsid w:val="00982773"/>
    <w:rsid w:val="009827A3"/>
    <w:rsid w:val="00982808"/>
    <w:rsid w:val="00982883"/>
    <w:rsid w:val="00982B98"/>
    <w:rsid w:val="00982C82"/>
    <w:rsid w:val="00982E1A"/>
    <w:rsid w:val="00982F9D"/>
    <w:rsid w:val="00982FAD"/>
    <w:rsid w:val="00983000"/>
    <w:rsid w:val="0098302A"/>
    <w:rsid w:val="00983052"/>
    <w:rsid w:val="0098312F"/>
    <w:rsid w:val="00983186"/>
    <w:rsid w:val="009832E2"/>
    <w:rsid w:val="0098374D"/>
    <w:rsid w:val="00983765"/>
    <w:rsid w:val="009837FF"/>
    <w:rsid w:val="00983816"/>
    <w:rsid w:val="00983875"/>
    <w:rsid w:val="00983923"/>
    <w:rsid w:val="00983B82"/>
    <w:rsid w:val="00983B8A"/>
    <w:rsid w:val="00983C86"/>
    <w:rsid w:val="00983CDB"/>
    <w:rsid w:val="00983D78"/>
    <w:rsid w:val="00983DA8"/>
    <w:rsid w:val="00983DE2"/>
    <w:rsid w:val="00983E0B"/>
    <w:rsid w:val="00983E19"/>
    <w:rsid w:val="00983ECD"/>
    <w:rsid w:val="00983F46"/>
    <w:rsid w:val="00983F7F"/>
    <w:rsid w:val="00984280"/>
    <w:rsid w:val="00984338"/>
    <w:rsid w:val="00984421"/>
    <w:rsid w:val="0098469C"/>
    <w:rsid w:val="009846FC"/>
    <w:rsid w:val="00984703"/>
    <w:rsid w:val="00984849"/>
    <w:rsid w:val="00984944"/>
    <w:rsid w:val="00984A49"/>
    <w:rsid w:val="00984BC7"/>
    <w:rsid w:val="00984BC9"/>
    <w:rsid w:val="00984C1E"/>
    <w:rsid w:val="00984D5D"/>
    <w:rsid w:val="00985054"/>
    <w:rsid w:val="00985077"/>
    <w:rsid w:val="009853F7"/>
    <w:rsid w:val="0098549E"/>
    <w:rsid w:val="00985730"/>
    <w:rsid w:val="009857E0"/>
    <w:rsid w:val="0098580C"/>
    <w:rsid w:val="00985978"/>
    <w:rsid w:val="00985B1C"/>
    <w:rsid w:val="00985D4D"/>
    <w:rsid w:val="00985E38"/>
    <w:rsid w:val="00985E8F"/>
    <w:rsid w:val="00985FE5"/>
    <w:rsid w:val="00986035"/>
    <w:rsid w:val="00986148"/>
    <w:rsid w:val="009861D3"/>
    <w:rsid w:val="009867D5"/>
    <w:rsid w:val="0098684D"/>
    <w:rsid w:val="00986A38"/>
    <w:rsid w:val="00986A8F"/>
    <w:rsid w:val="00986AE7"/>
    <w:rsid w:val="00986C03"/>
    <w:rsid w:val="00986D62"/>
    <w:rsid w:val="00986D8D"/>
    <w:rsid w:val="00986DBB"/>
    <w:rsid w:val="00986E4E"/>
    <w:rsid w:val="00986FCB"/>
    <w:rsid w:val="00986FED"/>
    <w:rsid w:val="009870A5"/>
    <w:rsid w:val="009872E9"/>
    <w:rsid w:val="00987342"/>
    <w:rsid w:val="009873C5"/>
    <w:rsid w:val="009875FB"/>
    <w:rsid w:val="00987811"/>
    <w:rsid w:val="009878CA"/>
    <w:rsid w:val="00987997"/>
    <w:rsid w:val="009879EC"/>
    <w:rsid w:val="00987A8A"/>
    <w:rsid w:val="00987B28"/>
    <w:rsid w:val="00987D85"/>
    <w:rsid w:val="00987EA3"/>
    <w:rsid w:val="00987F5F"/>
    <w:rsid w:val="00990272"/>
    <w:rsid w:val="009902A8"/>
    <w:rsid w:val="00990301"/>
    <w:rsid w:val="00990518"/>
    <w:rsid w:val="0099051E"/>
    <w:rsid w:val="0099068E"/>
    <w:rsid w:val="009906F5"/>
    <w:rsid w:val="0099074B"/>
    <w:rsid w:val="0099080C"/>
    <w:rsid w:val="0099082B"/>
    <w:rsid w:val="00990A23"/>
    <w:rsid w:val="00990B9F"/>
    <w:rsid w:val="00990C80"/>
    <w:rsid w:val="00990E91"/>
    <w:rsid w:val="009911AA"/>
    <w:rsid w:val="0099145D"/>
    <w:rsid w:val="009915DF"/>
    <w:rsid w:val="00991931"/>
    <w:rsid w:val="00991A06"/>
    <w:rsid w:val="00991A58"/>
    <w:rsid w:val="00991A69"/>
    <w:rsid w:val="00991A8A"/>
    <w:rsid w:val="00991B2A"/>
    <w:rsid w:val="00991B34"/>
    <w:rsid w:val="00991BFB"/>
    <w:rsid w:val="00991CE2"/>
    <w:rsid w:val="00991DD9"/>
    <w:rsid w:val="00991EE7"/>
    <w:rsid w:val="0099203F"/>
    <w:rsid w:val="0099204F"/>
    <w:rsid w:val="00992102"/>
    <w:rsid w:val="00992197"/>
    <w:rsid w:val="009921B9"/>
    <w:rsid w:val="009924B7"/>
    <w:rsid w:val="009924DD"/>
    <w:rsid w:val="009926C9"/>
    <w:rsid w:val="009926CA"/>
    <w:rsid w:val="00992814"/>
    <w:rsid w:val="00992874"/>
    <w:rsid w:val="009928A9"/>
    <w:rsid w:val="00992A82"/>
    <w:rsid w:val="00992C0E"/>
    <w:rsid w:val="00992C12"/>
    <w:rsid w:val="00992C87"/>
    <w:rsid w:val="00992E46"/>
    <w:rsid w:val="00992E8C"/>
    <w:rsid w:val="009931E9"/>
    <w:rsid w:val="00993211"/>
    <w:rsid w:val="0099323B"/>
    <w:rsid w:val="009932F5"/>
    <w:rsid w:val="00993518"/>
    <w:rsid w:val="00993563"/>
    <w:rsid w:val="0099359C"/>
    <w:rsid w:val="009936A6"/>
    <w:rsid w:val="009937C7"/>
    <w:rsid w:val="009938C3"/>
    <w:rsid w:val="00993A40"/>
    <w:rsid w:val="00993A9A"/>
    <w:rsid w:val="00993B32"/>
    <w:rsid w:val="00993CA4"/>
    <w:rsid w:val="00993CFE"/>
    <w:rsid w:val="00994083"/>
    <w:rsid w:val="009940F6"/>
    <w:rsid w:val="009940FA"/>
    <w:rsid w:val="00994134"/>
    <w:rsid w:val="00994263"/>
    <w:rsid w:val="009942D8"/>
    <w:rsid w:val="00994488"/>
    <w:rsid w:val="00994490"/>
    <w:rsid w:val="00994498"/>
    <w:rsid w:val="00994626"/>
    <w:rsid w:val="009946AD"/>
    <w:rsid w:val="009946E9"/>
    <w:rsid w:val="00994768"/>
    <w:rsid w:val="00994A8B"/>
    <w:rsid w:val="00994C60"/>
    <w:rsid w:val="00994CE4"/>
    <w:rsid w:val="00994EBA"/>
    <w:rsid w:val="00994ED2"/>
    <w:rsid w:val="009951F9"/>
    <w:rsid w:val="0099534A"/>
    <w:rsid w:val="0099535A"/>
    <w:rsid w:val="00995520"/>
    <w:rsid w:val="009956EC"/>
    <w:rsid w:val="009956F8"/>
    <w:rsid w:val="0099572C"/>
    <w:rsid w:val="009957AC"/>
    <w:rsid w:val="009957F7"/>
    <w:rsid w:val="00995B32"/>
    <w:rsid w:val="00995FA8"/>
    <w:rsid w:val="00995FB3"/>
    <w:rsid w:val="00996121"/>
    <w:rsid w:val="00996136"/>
    <w:rsid w:val="0099619C"/>
    <w:rsid w:val="0099624A"/>
    <w:rsid w:val="0099627E"/>
    <w:rsid w:val="009964A7"/>
    <w:rsid w:val="00996603"/>
    <w:rsid w:val="009966BC"/>
    <w:rsid w:val="00996877"/>
    <w:rsid w:val="009969FB"/>
    <w:rsid w:val="00996BB4"/>
    <w:rsid w:val="00996BC7"/>
    <w:rsid w:val="00996E27"/>
    <w:rsid w:val="00996EE7"/>
    <w:rsid w:val="00996F61"/>
    <w:rsid w:val="00996FC1"/>
    <w:rsid w:val="00997287"/>
    <w:rsid w:val="0099748A"/>
    <w:rsid w:val="009975A9"/>
    <w:rsid w:val="00997883"/>
    <w:rsid w:val="0099797F"/>
    <w:rsid w:val="00997B4F"/>
    <w:rsid w:val="00997BA4"/>
    <w:rsid w:val="00997C0A"/>
    <w:rsid w:val="00997C27"/>
    <w:rsid w:val="00997E49"/>
    <w:rsid w:val="009A00AA"/>
    <w:rsid w:val="009A0186"/>
    <w:rsid w:val="009A0302"/>
    <w:rsid w:val="009A030A"/>
    <w:rsid w:val="009A03DA"/>
    <w:rsid w:val="009A056D"/>
    <w:rsid w:val="009A084F"/>
    <w:rsid w:val="009A093C"/>
    <w:rsid w:val="009A09A3"/>
    <w:rsid w:val="009A0ABD"/>
    <w:rsid w:val="009A0B56"/>
    <w:rsid w:val="009A0B59"/>
    <w:rsid w:val="009A0BFA"/>
    <w:rsid w:val="009A0C1C"/>
    <w:rsid w:val="009A0EF1"/>
    <w:rsid w:val="009A0FFE"/>
    <w:rsid w:val="009A1169"/>
    <w:rsid w:val="009A1181"/>
    <w:rsid w:val="009A1188"/>
    <w:rsid w:val="009A11D7"/>
    <w:rsid w:val="009A11DE"/>
    <w:rsid w:val="009A121B"/>
    <w:rsid w:val="009A13D7"/>
    <w:rsid w:val="009A14E4"/>
    <w:rsid w:val="009A15C1"/>
    <w:rsid w:val="009A1611"/>
    <w:rsid w:val="009A1682"/>
    <w:rsid w:val="009A17A1"/>
    <w:rsid w:val="009A1B67"/>
    <w:rsid w:val="009A1B96"/>
    <w:rsid w:val="009A1CCE"/>
    <w:rsid w:val="009A1E48"/>
    <w:rsid w:val="009A1EE1"/>
    <w:rsid w:val="009A2012"/>
    <w:rsid w:val="009A20E5"/>
    <w:rsid w:val="009A217F"/>
    <w:rsid w:val="009A251A"/>
    <w:rsid w:val="009A25FB"/>
    <w:rsid w:val="009A2602"/>
    <w:rsid w:val="009A2780"/>
    <w:rsid w:val="009A27F3"/>
    <w:rsid w:val="009A2817"/>
    <w:rsid w:val="009A2A4F"/>
    <w:rsid w:val="009A2B3E"/>
    <w:rsid w:val="009A2C3F"/>
    <w:rsid w:val="009A2D1C"/>
    <w:rsid w:val="009A2DBB"/>
    <w:rsid w:val="009A2E12"/>
    <w:rsid w:val="009A2F02"/>
    <w:rsid w:val="009A2F8B"/>
    <w:rsid w:val="009A304A"/>
    <w:rsid w:val="009A3267"/>
    <w:rsid w:val="009A32A3"/>
    <w:rsid w:val="009A33E5"/>
    <w:rsid w:val="009A34CE"/>
    <w:rsid w:val="009A36EB"/>
    <w:rsid w:val="009A38EC"/>
    <w:rsid w:val="009A3964"/>
    <w:rsid w:val="009A39FD"/>
    <w:rsid w:val="009A3AFA"/>
    <w:rsid w:val="009A3FE0"/>
    <w:rsid w:val="009A400A"/>
    <w:rsid w:val="009A4086"/>
    <w:rsid w:val="009A4127"/>
    <w:rsid w:val="009A4140"/>
    <w:rsid w:val="009A414A"/>
    <w:rsid w:val="009A4198"/>
    <w:rsid w:val="009A4201"/>
    <w:rsid w:val="009A422B"/>
    <w:rsid w:val="009A423A"/>
    <w:rsid w:val="009A4266"/>
    <w:rsid w:val="009A430A"/>
    <w:rsid w:val="009A4423"/>
    <w:rsid w:val="009A4493"/>
    <w:rsid w:val="009A44E4"/>
    <w:rsid w:val="009A4556"/>
    <w:rsid w:val="009A463F"/>
    <w:rsid w:val="009A4663"/>
    <w:rsid w:val="009A4665"/>
    <w:rsid w:val="009A489C"/>
    <w:rsid w:val="009A49F4"/>
    <w:rsid w:val="009A4AA4"/>
    <w:rsid w:val="009A4BD6"/>
    <w:rsid w:val="009A4E98"/>
    <w:rsid w:val="009A4EBF"/>
    <w:rsid w:val="009A5067"/>
    <w:rsid w:val="009A50E1"/>
    <w:rsid w:val="009A510E"/>
    <w:rsid w:val="009A5303"/>
    <w:rsid w:val="009A543D"/>
    <w:rsid w:val="009A553D"/>
    <w:rsid w:val="009A565E"/>
    <w:rsid w:val="009A578E"/>
    <w:rsid w:val="009A580A"/>
    <w:rsid w:val="009A5926"/>
    <w:rsid w:val="009A59AE"/>
    <w:rsid w:val="009A5BB7"/>
    <w:rsid w:val="009A5E0C"/>
    <w:rsid w:val="009A5E18"/>
    <w:rsid w:val="009A5F1B"/>
    <w:rsid w:val="009A60BE"/>
    <w:rsid w:val="009A6136"/>
    <w:rsid w:val="009A6263"/>
    <w:rsid w:val="009A6292"/>
    <w:rsid w:val="009A6333"/>
    <w:rsid w:val="009A6383"/>
    <w:rsid w:val="009A63F5"/>
    <w:rsid w:val="009A6513"/>
    <w:rsid w:val="009A6595"/>
    <w:rsid w:val="009A65FC"/>
    <w:rsid w:val="009A6765"/>
    <w:rsid w:val="009A6880"/>
    <w:rsid w:val="009A68B0"/>
    <w:rsid w:val="009A69C8"/>
    <w:rsid w:val="009A6AB7"/>
    <w:rsid w:val="009A6B39"/>
    <w:rsid w:val="009A6CE6"/>
    <w:rsid w:val="009A6D27"/>
    <w:rsid w:val="009A6DBB"/>
    <w:rsid w:val="009A6EAF"/>
    <w:rsid w:val="009A704D"/>
    <w:rsid w:val="009A70B4"/>
    <w:rsid w:val="009A726A"/>
    <w:rsid w:val="009A72EA"/>
    <w:rsid w:val="009A7658"/>
    <w:rsid w:val="009A7864"/>
    <w:rsid w:val="009A7A28"/>
    <w:rsid w:val="009A7A55"/>
    <w:rsid w:val="009A7AC5"/>
    <w:rsid w:val="009A7BE6"/>
    <w:rsid w:val="009A7BF4"/>
    <w:rsid w:val="009A7D65"/>
    <w:rsid w:val="009A7F54"/>
    <w:rsid w:val="009A7FD5"/>
    <w:rsid w:val="009B00C2"/>
    <w:rsid w:val="009B0111"/>
    <w:rsid w:val="009B01F5"/>
    <w:rsid w:val="009B023F"/>
    <w:rsid w:val="009B026C"/>
    <w:rsid w:val="009B027E"/>
    <w:rsid w:val="009B02FE"/>
    <w:rsid w:val="009B03F7"/>
    <w:rsid w:val="009B04C1"/>
    <w:rsid w:val="009B06B3"/>
    <w:rsid w:val="009B06D5"/>
    <w:rsid w:val="009B0740"/>
    <w:rsid w:val="009B09B2"/>
    <w:rsid w:val="009B0A87"/>
    <w:rsid w:val="009B0ADC"/>
    <w:rsid w:val="009B0C1E"/>
    <w:rsid w:val="009B0C81"/>
    <w:rsid w:val="009B0CB8"/>
    <w:rsid w:val="009B0E82"/>
    <w:rsid w:val="009B0F7A"/>
    <w:rsid w:val="009B0F9F"/>
    <w:rsid w:val="009B10FB"/>
    <w:rsid w:val="009B12A4"/>
    <w:rsid w:val="009B1330"/>
    <w:rsid w:val="009B139F"/>
    <w:rsid w:val="009B13F2"/>
    <w:rsid w:val="009B148C"/>
    <w:rsid w:val="009B14F9"/>
    <w:rsid w:val="009B1628"/>
    <w:rsid w:val="009B1697"/>
    <w:rsid w:val="009B169D"/>
    <w:rsid w:val="009B17FE"/>
    <w:rsid w:val="009B195C"/>
    <w:rsid w:val="009B19B8"/>
    <w:rsid w:val="009B19F2"/>
    <w:rsid w:val="009B1A13"/>
    <w:rsid w:val="009B1CEF"/>
    <w:rsid w:val="009B1D1E"/>
    <w:rsid w:val="009B1D20"/>
    <w:rsid w:val="009B1D7E"/>
    <w:rsid w:val="009B1E91"/>
    <w:rsid w:val="009B1F2F"/>
    <w:rsid w:val="009B20CE"/>
    <w:rsid w:val="009B2237"/>
    <w:rsid w:val="009B2246"/>
    <w:rsid w:val="009B2259"/>
    <w:rsid w:val="009B22D7"/>
    <w:rsid w:val="009B2620"/>
    <w:rsid w:val="009B2638"/>
    <w:rsid w:val="009B26A8"/>
    <w:rsid w:val="009B26AF"/>
    <w:rsid w:val="009B26ED"/>
    <w:rsid w:val="009B2706"/>
    <w:rsid w:val="009B2877"/>
    <w:rsid w:val="009B2AD3"/>
    <w:rsid w:val="009B2BA6"/>
    <w:rsid w:val="009B2BE2"/>
    <w:rsid w:val="009B2EF6"/>
    <w:rsid w:val="009B2F19"/>
    <w:rsid w:val="009B2FD8"/>
    <w:rsid w:val="009B300C"/>
    <w:rsid w:val="009B3032"/>
    <w:rsid w:val="009B317E"/>
    <w:rsid w:val="009B31AD"/>
    <w:rsid w:val="009B3276"/>
    <w:rsid w:val="009B32C7"/>
    <w:rsid w:val="009B3346"/>
    <w:rsid w:val="009B3391"/>
    <w:rsid w:val="009B33CD"/>
    <w:rsid w:val="009B3450"/>
    <w:rsid w:val="009B347B"/>
    <w:rsid w:val="009B363A"/>
    <w:rsid w:val="009B366A"/>
    <w:rsid w:val="009B36E0"/>
    <w:rsid w:val="009B3742"/>
    <w:rsid w:val="009B3871"/>
    <w:rsid w:val="009B38A3"/>
    <w:rsid w:val="009B39A3"/>
    <w:rsid w:val="009B39BA"/>
    <w:rsid w:val="009B3A29"/>
    <w:rsid w:val="009B3A45"/>
    <w:rsid w:val="009B3AFA"/>
    <w:rsid w:val="009B3B9E"/>
    <w:rsid w:val="009B3D88"/>
    <w:rsid w:val="009B3DA4"/>
    <w:rsid w:val="009B3DAA"/>
    <w:rsid w:val="009B3E26"/>
    <w:rsid w:val="009B3E36"/>
    <w:rsid w:val="009B3E8C"/>
    <w:rsid w:val="009B3ED2"/>
    <w:rsid w:val="009B3F38"/>
    <w:rsid w:val="009B4054"/>
    <w:rsid w:val="009B40C6"/>
    <w:rsid w:val="009B4144"/>
    <w:rsid w:val="009B418B"/>
    <w:rsid w:val="009B41A3"/>
    <w:rsid w:val="009B425D"/>
    <w:rsid w:val="009B4282"/>
    <w:rsid w:val="009B4562"/>
    <w:rsid w:val="009B45C9"/>
    <w:rsid w:val="009B4703"/>
    <w:rsid w:val="009B477A"/>
    <w:rsid w:val="009B49D5"/>
    <w:rsid w:val="009B4A16"/>
    <w:rsid w:val="009B4A45"/>
    <w:rsid w:val="009B4ABC"/>
    <w:rsid w:val="009B4B04"/>
    <w:rsid w:val="009B4DCD"/>
    <w:rsid w:val="009B4DED"/>
    <w:rsid w:val="009B4E06"/>
    <w:rsid w:val="009B4F14"/>
    <w:rsid w:val="009B512F"/>
    <w:rsid w:val="009B52D1"/>
    <w:rsid w:val="009B5344"/>
    <w:rsid w:val="009B53AA"/>
    <w:rsid w:val="009B53DF"/>
    <w:rsid w:val="009B5441"/>
    <w:rsid w:val="009B5775"/>
    <w:rsid w:val="009B5791"/>
    <w:rsid w:val="009B58C8"/>
    <w:rsid w:val="009B5AC3"/>
    <w:rsid w:val="009B5B7F"/>
    <w:rsid w:val="009B5C13"/>
    <w:rsid w:val="009B5C20"/>
    <w:rsid w:val="009B5E75"/>
    <w:rsid w:val="009B609C"/>
    <w:rsid w:val="009B627E"/>
    <w:rsid w:val="009B6368"/>
    <w:rsid w:val="009B65AF"/>
    <w:rsid w:val="009B66C4"/>
    <w:rsid w:val="009B6964"/>
    <w:rsid w:val="009B699C"/>
    <w:rsid w:val="009B69B6"/>
    <w:rsid w:val="009B69CF"/>
    <w:rsid w:val="009B69F5"/>
    <w:rsid w:val="009B6A5B"/>
    <w:rsid w:val="009B6B72"/>
    <w:rsid w:val="009B6C52"/>
    <w:rsid w:val="009B6C87"/>
    <w:rsid w:val="009B6DE0"/>
    <w:rsid w:val="009B6FD0"/>
    <w:rsid w:val="009B71D8"/>
    <w:rsid w:val="009B738F"/>
    <w:rsid w:val="009B752F"/>
    <w:rsid w:val="009B7535"/>
    <w:rsid w:val="009B768D"/>
    <w:rsid w:val="009B7747"/>
    <w:rsid w:val="009B7753"/>
    <w:rsid w:val="009B788D"/>
    <w:rsid w:val="009B7A70"/>
    <w:rsid w:val="009B7A90"/>
    <w:rsid w:val="009B7AC8"/>
    <w:rsid w:val="009B7B99"/>
    <w:rsid w:val="009B7DCB"/>
    <w:rsid w:val="009B7F99"/>
    <w:rsid w:val="009C00D0"/>
    <w:rsid w:val="009C0273"/>
    <w:rsid w:val="009C02A8"/>
    <w:rsid w:val="009C0354"/>
    <w:rsid w:val="009C03DE"/>
    <w:rsid w:val="009C063C"/>
    <w:rsid w:val="009C0684"/>
    <w:rsid w:val="009C06DC"/>
    <w:rsid w:val="009C07C7"/>
    <w:rsid w:val="009C08BF"/>
    <w:rsid w:val="009C0BE8"/>
    <w:rsid w:val="009C0D74"/>
    <w:rsid w:val="009C0F34"/>
    <w:rsid w:val="009C0FD2"/>
    <w:rsid w:val="009C11EC"/>
    <w:rsid w:val="009C125C"/>
    <w:rsid w:val="009C1290"/>
    <w:rsid w:val="009C12CC"/>
    <w:rsid w:val="009C1333"/>
    <w:rsid w:val="009C1734"/>
    <w:rsid w:val="009C17B6"/>
    <w:rsid w:val="009C18D3"/>
    <w:rsid w:val="009C199E"/>
    <w:rsid w:val="009C1A64"/>
    <w:rsid w:val="009C1A83"/>
    <w:rsid w:val="009C1DAA"/>
    <w:rsid w:val="009C1DB2"/>
    <w:rsid w:val="009C1DCB"/>
    <w:rsid w:val="009C1E53"/>
    <w:rsid w:val="009C1EB1"/>
    <w:rsid w:val="009C1ED8"/>
    <w:rsid w:val="009C1FFA"/>
    <w:rsid w:val="009C23D3"/>
    <w:rsid w:val="009C2579"/>
    <w:rsid w:val="009C2597"/>
    <w:rsid w:val="009C2659"/>
    <w:rsid w:val="009C2691"/>
    <w:rsid w:val="009C28CB"/>
    <w:rsid w:val="009C28D2"/>
    <w:rsid w:val="009C29BE"/>
    <w:rsid w:val="009C2A84"/>
    <w:rsid w:val="009C2AD7"/>
    <w:rsid w:val="009C2B20"/>
    <w:rsid w:val="009C2D4E"/>
    <w:rsid w:val="009C2F93"/>
    <w:rsid w:val="009C2F95"/>
    <w:rsid w:val="009C2FE6"/>
    <w:rsid w:val="009C304A"/>
    <w:rsid w:val="009C30D3"/>
    <w:rsid w:val="009C3276"/>
    <w:rsid w:val="009C3364"/>
    <w:rsid w:val="009C3531"/>
    <w:rsid w:val="009C3633"/>
    <w:rsid w:val="009C3764"/>
    <w:rsid w:val="009C3890"/>
    <w:rsid w:val="009C38CE"/>
    <w:rsid w:val="009C3A21"/>
    <w:rsid w:val="009C3A8D"/>
    <w:rsid w:val="009C3BAC"/>
    <w:rsid w:val="009C3BD2"/>
    <w:rsid w:val="009C3CDA"/>
    <w:rsid w:val="009C3DF2"/>
    <w:rsid w:val="009C3E64"/>
    <w:rsid w:val="009C3F50"/>
    <w:rsid w:val="009C3F83"/>
    <w:rsid w:val="009C3F9C"/>
    <w:rsid w:val="009C4002"/>
    <w:rsid w:val="009C4084"/>
    <w:rsid w:val="009C41CC"/>
    <w:rsid w:val="009C41DF"/>
    <w:rsid w:val="009C42E7"/>
    <w:rsid w:val="009C43BF"/>
    <w:rsid w:val="009C43D3"/>
    <w:rsid w:val="009C4635"/>
    <w:rsid w:val="009C466C"/>
    <w:rsid w:val="009C46A2"/>
    <w:rsid w:val="009C46DA"/>
    <w:rsid w:val="009C46FA"/>
    <w:rsid w:val="009C47D3"/>
    <w:rsid w:val="009C47DA"/>
    <w:rsid w:val="009C494E"/>
    <w:rsid w:val="009C4BAD"/>
    <w:rsid w:val="009C4DE0"/>
    <w:rsid w:val="009C4E1A"/>
    <w:rsid w:val="009C4E2B"/>
    <w:rsid w:val="009C4F26"/>
    <w:rsid w:val="009C4FAE"/>
    <w:rsid w:val="009C4FBF"/>
    <w:rsid w:val="009C506D"/>
    <w:rsid w:val="009C50EA"/>
    <w:rsid w:val="009C5176"/>
    <w:rsid w:val="009C5267"/>
    <w:rsid w:val="009C52ED"/>
    <w:rsid w:val="009C5680"/>
    <w:rsid w:val="009C569A"/>
    <w:rsid w:val="009C58CA"/>
    <w:rsid w:val="009C5A24"/>
    <w:rsid w:val="009C5DFB"/>
    <w:rsid w:val="009C6021"/>
    <w:rsid w:val="009C604E"/>
    <w:rsid w:val="009C6129"/>
    <w:rsid w:val="009C614B"/>
    <w:rsid w:val="009C616E"/>
    <w:rsid w:val="009C63B0"/>
    <w:rsid w:val="009C63CC"/>
    <w:rsid w:val="009C6455"/>
    <w:rsid w:val="009C6753"/>
    <w:rsid w:val="009C6800"/>
    <w:rsid w:val="009C68C6"/>
    <w:rsid w:val="009C699A"/>
    <w:rsid w:val="009C69A2"/>
    <w:rsid w:val="009C69DE"/>
    <w:rsid w:val="009C6A11"/>
    <w:rsid w:val="009C6AD7"/>
    <w:rsid w:val="009C6DBF"/>
    <w:rsid w:val="009C6F15"/>
    <w:rsid w:val="009C70CE"/>
    <w:rsid w:val="009C721C"/>
    <w:rsid w:val="009C7234"/>
    <w:rsid w:val="009C723D"/>
    <w:rsid w:val="009C72B2"/>
    <w:rsid w:val="009C7438"/>
    <w:rsid w:val="009C7531"/>
    <w:rsid w:val="009C7560"/>
    <w:rsid w:val="009C7723"/>
    <w:rsid w:val="009C7813"/>
    <w:rsid w:val="009C7B0B"/>
    <w:rsid w:val="009C7C6D"/>
    <w:rsid w:val="009C7DB1"/>
    <w:rsid w:val="009C7FA0"/>
    <w:rsid w:val="009D00C6"/>
    <w:rsid w:val="009D0155"/>
    <w:rsid w:val="009D01F6"/>
    <w:rsid w:val="009D0416"/>
    <w:rsid w:val="009D0553"/>
    <w:rsid w:val="009D06DB"/>
    <w:rsid w:val="009D08D7"/>
    <w:rsid w:val="009D094B"/>
    <w:rsid w:val="009D0986"/>
    <w:rsid w:val="009D0AC1"/>
    <w:rsid w:val="009D0B56"/>
    <w:rsid w:val="009D0B95"/>
    <w:rsid w:val="009D0D37"/>
    <w:rsid w:val="009D0F41"/>
    <w:rsid w:val="009D0FAC"/>
    <w:rsid w:val="009D1079"/>
    <w:rsid w:val="009D10DA"/>
    <w:rsid w:val="009D11B2"/>
    <w:rsid w:val="009D1413"/>
    <w:rsid w:val="009D1460"/>
    <w:rsid w:val="009D148C"/>
    <w:rsid w:val="009D152D"/>
    <w:rsid w:val="009D15AF"/>
    <w:rsid w:val="009D1611"/>
    <w:rsid w:val="009D168B"/>
    <w:rsid w:val="009D175C"/>
    <w:rsid w:val="009D18E5"/>
    <w:rsid w:val="009D1962"/>
    <w:rsid w:val="009D1984"/>
    <w:rsid w:val="009D1C15"/>
    <w:rsid w:val="009D1CB9"/>
    <w:rsid w:val="009D1E4C"/>
    <w:rsid w:val="009D1F02"/>
    <w:rsid w:val="009D1F98"/>
    <w:rsid w:val="009D2076"/>
    <w:rsid w:val="009D20AF"/>
    <w:rsid w:val="009D2166"/>
    <w:rsid w:val="009D2316"/>
    <w:rsid w:val="009D2398"/>
    <w:rsid w:val="009D23C6"/>
    <w:rsid w:val="009D244D"/>
    <w:rsid w:val="009D26EF"/>
    <w:rsid w:val="009D27C7"/>
    <w:rsid w:val="009D27DB"/>
    <w:rsid w:val="009D282D"/>
    <w:rsid w:val="009D2A16"/>
    <w:rsid w:val="009D2BC8"/>
    <w:rsid w:val="009D2CBB"/>
    <w:rsid w:val="009D2DEE"/>
    <w:rsid w:val="009D2ECE"/>
    <w:rsid w:val="009D2F5E"/>
    <w:rsid w:val="009D327F"/>
    <w:rsid w:val="009D3417"/>
    <w:rsid w:val="009D34B7"/>
    <w:rsid w:val="009D351D"/>
    <w:rsid w:val="009D3563"/>
    <w:rsid w:val="009D358B"/>
    <w:rsid w:val="009D35BE"/>
    <w:rsid w:val="009D37A4"/>
    <w:rsid w:val="009D37AE"/>
    <w:rsid w:val="009D37F1"/>
    <w:rsid w:val="009D39B3"/>
    <w:rsid w:val="009D3B17"/>
    <w:rsid w:val="009D3C56"/>
    <w:rsid w:val="009D3C71"/>
    <w:rsid w:val="009D3E48"/>
    <w:rsid w:val="009D3F6D"/>
    <w:rsid w:val="009D3FDC"/>
    <w:rsid w:val="009D4024"/>
    <w:rsid w:val="009D4158"/>
    <w:rsid w:val="009D4225"/>
    <w:rsid w:val="009D42AD"/>
    <w:rsid w:val="009D4652"/>
    <w:rsid w:val="009D4672"/>
    <w:rsid w:val="009D467F"/>
    <w:rsid w:val="009D495C"/>
    <w:rsid w:val="009D49E4"/>
    <w:rsid w:val="009D4BAD"/>
    <w:rsid w:val="009D4FD1"/>
    <w:rsid w:val="009D5447"/>
    <w:rsid w:val="009D546B"/>
    <w:rsid w:val="009D5616"/>
    <w:rsid w:val="009D56CD"/>
    <w:rsid w:val="009D589B"/>
    <w:rsid w:val="009D58CF"/>
    <w:rsid w:val="009D58DC"/>
    <w:rsid w:val="009D5AC2"/>
    <w:rsid w:val="009D5B1F"/>
    <w:rsid w:val="009D5B83"/>
    <w:rsid w:val="009D5EB5"/>
    <w:rsid w:val="009D5F03"/>
    <w:rsid w:val="009D60A8"/>
    <w:rsid w:val="009D60E9"/>
    <w:rsid w:val="009D60EC"/>
    <w:rsid w:val="009D60EE"/>
    <w:rsid w:val="009D6130"/>
    <w:rsid w:val="009D6143"/>
    <w:rsid w:val="009D61C8"/>
    <w:rsid w:val="009D61DB"/>
    <w:rsid w:val="009D61FB"/>
    <w:rsid w:val="009D6485"/>
    <w:rsid w:val="009D6B0C"/>
    <w:rsid w:val="009D6B92"/>
    <w:rsid w:val="009D6C20"/>
    <w:rsid w:val="009D6C2A"/>
    <w:rsid w:val="009D6C64"/>
    <w:rsid w:val="009D6C76"/>
    <w:rsid w:val="009D6C79"/>
    <w:rsid w:val="009D6E7F"/>
    <w:rsid w:val="009D6E8E"/>
    <w:rsid w:val="009D6ECB"/>
    <w:rsid w:val="009D6FC5"/>
    <w:rsid w:val="009D7048"/>
    <w:rsid w:val="009D7195"/>
    <w:rsid w:val="009D7197"/>
    <w:rsid w:val="009D71FC"/>
    <w:rsid w:val="009D73FE"/>
    <w:rsid w:val="009D75ED"/>
    <w:rsid w:val="009D76BE"/>
    <w:rsid w:val="009D7964"/>
    <w:rsid w:val="009D7A4A"/>
    <w:rsid w:val="009D7B79"/>
    <w:rsid w:val="009D7B9D"/>
    <w:rsid w:val="009D7BC2"/>
    <w:rsid w:val="009D7C15"/>
    <w:rsid w:val="009D7D67"/>
    <w:rsid w:val="009D7DEA"/>
    <w:rsid w:val="009D7E8F"/>
    <w:rsid w:val="009D7EC4"/>
    <w:rsid w:val="009D7F71"/>
    <w:rsid w:val="009D7F8D"/>
    <w:rsid w:val="009D7FF5"/>
    <w:rsid w:val="009E00B7"/>
    <w:rsid w:val="009E01D3"/>
    <w:rsid w:val="009E031F"/>
    <w:rsid w:val="009E03A8"/>
    <w:rsid w:val="009E051B"/>
    <w:rsid w:val="009E0539"/>
    <w:rsid w:val="009E06E9"/>
    <w:rsid w:val="009E093F"/>
    <w:rsid w:val="009E0E75"/>
    <w:rsid w:val="009E0EAA"/>
    <w:rsid w:val="009E0F04"/>
    <w:rsid w:val="009E10CC"/>
    <w:rsid w:val="009E10E6"/>
    <w:rsid w:val="009E110E"/>
    <w:rsid w:val="009E1193"/>
    <w:rsid w:val="009E11BB"/>
    <w:rsid w:val="009E12B5"/>
    <w:rsid w:val="009E144F"/>
    <w:rsid w:val="009E1495"/>
    <w:rsid w:val="009E1519"/>
    <w:rsid w:val="009E1614"/>
    <w:rsid w:val="009E1695"/>
    <w:rsid w:val="009E17A4"/>
    <w:rsid w:val="009E1A80"/>
    <w:rsid w:val="009E1BB0"/>
    <w:rsid w:val="009E1D3C"/>
    <w:rsid w:val="009E1D4A"/>
    <w:rsid w:val="009E1E08"/>
    <w:rsid w:val="009E1E2E"/>
    <w:rsid w:val="009E1F9F"/>
    <w:rsid w:val="009E1FEE"/>
    <w:rsid w:val="009E201C"/>
    <w:rsid w:val="009E2224"/>
    <w:rsid w:val="009E242E"/>
    <w:rsid w:val="009E2439"/>
    <w:rsid w:val="009E2561"/>
    <w:rsid w:val="009E27E9"/>
    <w:rsid w:val="009E2844"/>
    <w:rsid w:val="009E28E7"/>
    <w:rsid w:val="009E2947"/>
    <w:rsid w:val="009E2C91"/>
    <w:rsid w:val="009E2CA0"/>
    <w:rsid w:val="009E2CB3"/>
    <w:rsid w:val="009E2E00"/>
    <w:rsid w:val="009E2F58"/>
    <w:rsid w:val="009E3089"/>
    <w:rsid w:val="009E310B"/>
    <w:rsid w:val="009E33CC"/>
    <w:rsid w:val="009E369A"/>
    <w:rsid w:val="009E3835"/>
    <w:rsid w:val="009E39C1"/>
    <w:rsid w:val="009E3C16"/>
    <w:rsid w:val="009E3D5F"/>
    <w:rsid w:val="009E3DA5"/>
    <w:rsid w:val="009E3DBA"/>
    <w:rsid w:val="009E3E33"/>
    <w:rsid w:val="009E3EFC"/>
    <w:rsid w:val="009E40B5"/>
    <w:rsid w:val="009E40CE"/>
    <w:rsid w:val="009E4211"/>
    <w:rsid w:val="009E43F8"/>
    <w:rsid w:val="009E44E0"/>
    <w:rsid w:val="009E45FC"/>
    <w:rsid w:val="009E460F"/>
    <w:rsid w:val="009E470F"/>
    <w:rsid w:val="009E48F1"/>
    <w:rsid w:val="009E48F4"/>
    <w:rsid w:val="009E4934"/>
    <w:rsid w:val="009E4ABA"/>
    <w:rsid w:val="009E4B18"/>
    <w:rsid w:val="009E4C20"/>
    <w:rsid w:val="009E4D55"/>
    <w:rsid w:val="009E4ECA"/>
    <w:rsid w:val="009E4FC2"/>
    <w:rsid w:val="009E5031"/>
    <w:rsid w:val="009E5083"/>
    <w:rsid w:val="009E50C2"/>
    <w:rsid w:val="009E5117"/>
    <w:rsid w:val="009E5132"/>
    <w:rsid w:val="009E520C"/>
    <w:rsid w:val="009E550B"/>
    <w:rsid w:val="009E551A"/>
    <w:rsid w:val="009E5551"/>
    <w:rsid w:val="009E55C7"/>
    <w:rsid w:val="009E5635"/>
    <w:rsid w:val="009E564A"/>
    <w:rsid w:val="009E5676"/>
    <w:rsid w:val="009E56FD"/>
    <w:rsid w:val="009E577E"/>
    <w:rsid w:val="009E5806"/>
    <w:rsid w:val="009E590F"/>
    <w:rsid w:val="009E5920"/>
    <w:rsid w:val="009E5A40"/>
    <w:rsid w:val="009E5A96"/>
    <w:rsid w:val="009E5C3F"/>
    <w:rsid w:val="009E5D79"/>
    <w:rsid w:val="009E5D8F"/>
    <w:rsid w:val="009E5F9D"/>
    <w:rsid w:val="009E600E"/>
    <w:rsid w:val="009E608C"/>
    <w:rsid w:val="009E61C5"/>
    <w:rsid w:val="009E629B"/>
    <w:rsid w:val="009E63FD"/>
    <w:rsid w:val="009E64E1"/>
    <w:rsid w:val="009E6891"/>
    <w:rsid w:val="009E6A10"/>
    <w:rsid w:val="009E6C2B"/>
    <w:rsid w:val="009E6D56"/>
    <w:rsid w:val="009E6E01"/>
    <w:rsid w:val="009E6E04"/>
    <w:rsid w:val="009E6E6E"/>
    <w:rsid w:val="009E6EFD"/>
    <w:rsid w:val="009E701B"/>
    <w:rsid w:val="009E7343"/>
    <w:rsid w:val="009E7372"/>
    <w:rsid w:val="009E7451"/>
    <w:rsid w:val="009E7477"/>
    <w:rsid w:val="009E76C5"/>
    <w:rsid w:val="009E796A"/>
    <w:rsid w:val="009E7A00"/>
    <w:rsid w:val="009E7A54"/>
    <w:rsid w:val="009E7AA4"/>
    <w:rsid w:val="009E7B14"/>
    <w:rsid w:val="009E7B70"/>
    <w:rsid w:val="009E7C00"/>
    <w:rsid w:val="009E7C2E"/>
    <w:rsid w:val="009E7DC1"/>
    <w:rsid w:val="009F016B"/>
    <w:rsid w:val="009F02E2"/>
    <w:rsid w:val="009F04C5"/>
    <w:rsid w:val="009F0583"/>
    <w:rsid w:val="009F0629"/>
    <w:rsid w:val="009F0878"/>
    <w:rsid w:val="009F08BB"/>
    <w:rsid w:val="009F0A2E"/>
    <w:rsid w:val="009F0B4B"/>
    <w:rsid w:val="009F0D24"/>
    <w:rsid w:val="009F1048"/>
    <w:rsid w:val="009F10AF"/>
    <w:rsid w:val="009F11D0"/>
    <w:rsid w:val="009F11FD"/>
    <w:rsid w:val="009F131E"/>
    <w:rsid w:val="009F14C0"/>
    <w:rsid w:val="009F1A72"/>
    <w:rsid w:val="009F1C0E"/>
    <w:rsid w:val="009F1D16"/>
    <w:rsid w:val="009F1E3B"/>
    <w:rsid w:val="009F1F70"/>
    <w:rsid w:val="009F1FD1"/>
    <w:rsid w:val="009F1FE9"/>
    <w:rsid w:val="009F203F"/>
    <w:rsid w:val="009F21C1"/>
    <w:rsid w:val="009F22BB"/>
    <w:rsid w:val="009F23B6"/>
    <w:rsid w:val="009F2410"/>
    <w:rsid w:val="009F2479"/>
    <w:rsid w:val="009F25F7"/>
    <w:rsid w:val="009F266A"/>
    <w:rsid w:val="009F2680"/>
    <w:rsid w:val="009F26E5"/>
    <w:rsid w:val="009F2717"/>
    <w:rsid w:val="009F27CF"/>
    <w:rsid w:val="009F2B52"/>
    <w:rsid w:val="009F2CCE"/>
    <w:rsid w:val="009F2CD1"/>
    <w:rsid w:val="009F2F71"/>
    <w:rsid w:val="009F305B"/>
    <w:rsid w:val="009F323B"/>
    <w:rsid w:val="009F3591"/>
    <w:rsid w:val="009F3984"/>
    <w:rsid w:val="009F3A2F"/>
    <w:rsid w:val="009F3A94"/>
    <w:rsid w:val="009F3B08"/>
    <w:rsid w:val="009F3CA0"/>
    <w:rsid w:val="009F3DAD"/>
    <w:rsid w:val="009F3DDA"/>
    <w:rsid w:val="009F3EF2"/>
    <w:rsid w:val="009F4012"/>
    <w:rsid w:val="009F40AB"/>
    <w:rsid w:val="009F40D6"/>
    <w:rsid w:val="009F416D"/>
    <w:rsid w:val="009F41E1"/>
    <w:rsid w:val="009F4213"/>
    <w:rsid w:val="009F422A"/>
    <w:rsid w:val="009F42B4"/>
    <w:rsid w:val="009F4323"/>
    <w:rsid w:val="009F43B1"/>
    <w:rsid w:val="009F44F5"/>
    <w:rsid w:val="009F4623"/>
    <w:rsid w:val="009F46E2"/>
    <w:rsid w:val="009F4896"/>
    <w:rsid w:val="009F4897"/>
    <w:rsid w:val="009F4A36"/>
    <w:rsid w:val="009F4AF3"/>
    <w:rsid w:val="009F4B03"/>
    <w:rsid w:val="009F4C0D"/>
    <w:rsid w:val="009F4C3B"/>
    <w:rsid w:val="009F4C6B"/>
    <w:rsid w:val="009F4ED3"/>
    <w:rsid w:val="009F505F"/>
    <w:rsid w:val="009F51DA"/>
    <w:rsid w:val="009F545E"/>
    <w:rsid w:val="009F57D2"/>
    <w:rsid w:val="009F58F6"/>
    <w:rsid w:val="009F598D"/>
    <w:rsid w:val="009F5C5C"/>
    <w:rsid w:val="009F5CF9"/>
    <w:rsid w:val="009F5DF4"/>
    <w:rsid w:val="009F61A4"/>
    <w:rsid w:val="009F6248"/>
    <w:rsid w:val="009F6338"/>
    <w:rsid w:val="009F659E"/>
    <w:rsid w:val="009F65B5"/>
    <w:rsid w:val="009F673B"/>
    <w:rsid w:val="009F68DE"/>
    <w:rsid w:val="009F6B6A"/>
    <w:rsid w:val="009F6C82"/>
    <w:rsid w:val="009F6D59"/>
    <w:rsid w:val="009F6DF7"/>
    <w:rsid w:val="009F6EA7"/>
    <w:rsid w:val="009F6F4C"/>
    <w:rsid w:val="009F6F85"/>
    <w:rsid w:val="009F6FA0"/>
    <w:rsid w:val="009F7360"/>
    <w:rsid w:val="009F73DD"/>
    <w:rsid w:val="009F74D2"/>
    <w:rsid w:val="009F7582"/>
    <w:rsid w:val="009F758C"/>
    <w:rsid w:val="009F7602"/>
    <w:rsid w:val="009F76B8"/>
    <w:rsid w:val="009F7819"/>
    <w:rsid w:val="009F7875"/>
    <w:rsid w:val="009F7902"/>
    <w:rsid w:val="009F7942"/>
    <w:rsid w:val="009F7A49"/>
    <w:rsid w:val="009F7B8F"/>
    <w:rsid w:val="009F7D30"/>
    <w:rsid w:val="009F7E15"/>
    <w:rsid w:val="009F7F04"/>
    <w:rsid w:val="00A0006A"/>
    <w:rsid w:val="00A0012E"/>
    <w:rsid w:val="00A0019F"/>
    <w:rsid w:val="00A00233"/>
    <w:rsid w:val="00A00275"/>
    <w:rsid w:val="00A0029D"/>
    <w:rsid w:val="00A002ED"/>
    <w:rsid w:val="00A00385"/>
    <w:rsid w:val="00A003F3"/>
    <w:rsid w:val="00A006F4"/>
    <w:rsid w:val="00A006FF"/>
    <w:rsid w:val="00A0072A"/>
    <w:rsid w:val="00A0072E"/>
    <w:rsid w:val="00A007F8"/>
    <w:rsid w:val="00A008E0"/>
    <w:rsid w:val="00A00948"/>
    <w:rsid w:val="00A00A0A"/>
    <w:rsid w:val="00A00B4C"/>
    <w:rsid w:val="00A00BE8"/>
    <w:rsid w:val="00A00D10"/>
    <w:rsid w:val="00A00D19"/>
    <w:rsid w:val="00A00EB3"/>
    <w:rsid w:val="00A00FCA"/>
    <w:rsid w:val="00A00FE1"/>
    <w:rsid w:val="00A01008"/>
    <w:rsid w:val="00A01167"/>
    <w:rsid w:val="00A01303"/>
    <w:rsid w:val="00A0132D"/>
    <w:rsid w:val="00A01763"/>
    <w:rsid w:val="00A0187D"/>
    <w:rsid w:val="00A01A2D"/>
    <w:rsid w:val="00A01BDC"/>
    <w:rsid w:val="00A01C04"/>
    <w:rsid w:val="00A01CAE"/>
    <w:rsid w:val="00A01D38"/>
    <w:rsid w:val="00A01D59"/>
    <w:rsid w:val="00A01DB1"/>
    <w:rsid w:val="00A01F45"/>
    <w:rsid w:val="00A01F6B"/>
    <w:rsid w:val="00A021AB"/>
    <w:rsid w:val="00A02278"/>
    <w:rsid w:val="00A0228D"/>
    <w:rsid w:val="00A0235C"/>
    <w:rsid w:val="00A0256F"/>
    <w:rsid w:val="00A025FE"/>
    <w:rsid w:val="00A026D4"/>
    <w:rsid w:val="00A02721"/>
    <w:rsid w:val="00A02805"/>
    <w:rsid w:val="00A02AE7"/>
    <w:rsid w:val="00A02B94"/>
    <w:rsid w:val="00A02BB9"/>
    <w:rsid w:val="00A02CE4"/>
    <w:rsid w:val="00A02ED4"/>
    <w:rsid w:val="00A030E8"/>
    <w:rsid w:val="00A0317B"/>
    <w:rsid w:val="00A03293"/>
    <w:rsid w:val="00A03333"/>
    <w:rsid w:val="00A03625"/>
    <w:rsid w:val="00A038B6"/>
    <w:rsid w:val="00A03940"/>
    <w:rsid w:val="00A03E5D"/>
    <w:rsid w:val="00A03EDE"/>
    <w:rsid w:val="00A03F05"/>
    <w:rsid w:val="00A03F5A"/>
    <w:rsid w:val="00A040D7"/>
    <w:rsid w:val="00A04217"/>
    <w:rsid w:val="00A0423F"/>
    <w:rsid w:val="00A0430D"/>
    <w:rsid w:val="00A04382"/>
    <w:rsid w:val="00A0454E"/>
    <w:rsid w:val="00A047E6"/>
    <w:rsid w:val="00A0485B"/>
    <w:rsid w:val="00A048D4"/>
    <w:rsid w:val="00A04967"/>
    <w:rsid w:val="00A04B90"/>
    <w:rsid w:val="00A04BE7"/>
    <w:rsid w:val="00A04CAA"/>
    <w:rsid w:val="00A04CCD"/>
    <w:rsid w:val="00A04D31"/>
    <w:rsid w:val="00A04E28"/>
    <w:rsid w:val="00A04ED9"/>
    <w:rsid w:val="00A04F76"/>
    <w:rsid w:val="00A05118"/>
    <w:rsid w:val="00A0518B"/>
    <w:rsid w:val="00A0546B"/>
    <w:rsid w:val="00A054C2"/>
    <w:rsid w:val="00A05586"/>
    <w:rsid w:val="00A0568C"/>
    <w:rsid w:val="00A05965"/>
    <w:rsid w:val="00A05A40"/>
    <w:rsid w:val="00A05AAA"/>
    <w:rsid w:val="00A05B39"/>
    <w:rsid w:val="00A05C19"/>
    <w:rsid w:val="00A05C77"/>
    <w:rsid w:val="00A05D69"/>
    <w:rsid w:val="00A05D6E"/>
    <w:rsid w:val="00A05FAE"/>
    <w:rsid w:val="00A0610A"/>
    <w:rsid w:val="00A061D3"/>
    <w:rsid w:val="00A0627E"/>
    <w:rsid w:val="00A0649E"/>
    <w:rsid w:val="00A064C0"/>
    <w:rsid w:val="00A064EC"/>
    <w:rsid w:val="00A065A7"/>
    <w:rsid w:val="00A066A7"/>
    <w:rsid w:val="00A06B7C"/>
    <w:rsid w:val="00A06BD8"/>
    <w:rsid w:val="00A06DB8"/>
    <w:rsid w:val="00A06DD1"/>
    <w:rsid w:val="00A06FF4"/>
    <w:rsid w:val="00A07013"/>
    <w:rsid w:val="00A07186"/>
    <w:rsid w:val="00A071E5"/>
    <w:rsid w:val="00A072CF"/>
    <w:rsid w:val="00A0755A"/>
    <w:rsid w:val="00A075CD"/>
    <w:rsid w:val="00A0763F"/>
    <w:rsid w:val="00A07678"/>
    <w:rsid w:val="00A07687"/>
    <w:rsid w:val="00A078B4"/>
    <w:rsid w:val="00A07A02"/>
    <w:rsid w:val="00A07A2D"/>
    <w:rsid w:val="00A07BCC"/>
    <w:rsid w:val="00A07BE1"/>
    <w:rsid w:val="00A07F8F"/>
    <w:rsid w:val="00A10252"/>
    <w:rsid w:val="00A102E6"/>
    <w:rsid w:val="00A1050C"/>
    <w:rsid w:val="00A1053D"/>
    <w:rsid w:val="00A10837"/>
    <w:rsid w:val="00A10846"/>
    <w:rsid w:val="00A108CB"/>
    <w:rsid w:val="00A108CD"/>
    <w:rsid w:val="00A10BB7"/>
    <w:rsid w:val="00A10D17"/>
    <w:rsid w:val="00A10DE9"/>
    <w:rsid w:val="00A10EE2"/>
    <w:rsid w:val="00A111FD"/>
    <w:rsid w:val="00A1132A"/>
    <w:rsid w:val="00A113CA"/>
    <w:rsid w:val="00A11478"/>
    <w:rsid w:val="00A1164B"/>
    <w:rsid w:val="00A11965"/>
    <w:rsid w:val="00A119C0"/>
    <w:rsid w:val="00A11BCA"/>
    <w:rsid w:val="00A11C1D"/>
    <w:rsid w:val="00A11D6E"/>
    <w:rsid w:val="00A11E0D"/>
    <w:rsid w:val="00A11E45"/>
    <w:rsid w:val="00A11E84"/>
    <w:rsid w:val="00A11EB2"/>
    <w:rsid w:val="00A1201E"/>
    <w:rsid w:val="00A1203A"/>
    <w:rsid w:val="00A120B6"/>
    <w:rsid w:val="00A121E6"/>
    <w:rsid w:val="00A1222D"/>
    <w:rsid w:val="00A1224E"/>
    <w:rsid w:val="00A12287"/>
    <w:rsid w:val="00A1233E"/>
    <w:rsid w:val="00A123B5"/>
    <w:rsid w:val="00A12434"/>
    <w:rsid w:val="00A12471"/>
    <w:rsid w:val="00A12834"/>
    <w:rsid w:val="00A12A27"/>
    <w:rsid w:val="00A12ABA"/>
    <w:rsid w:val="00A12BA2"/>
    <w:rsid w:val="00A12C8A"/>
    <w:rsid w:val="00A12D54"/>
    <w:rsid w:val="00A12E68"/>
    <w:rsid w:val="00A12F13"/>
    <w:rsid w:val="00A12F52"/>
    <w:rsid w:val="00A12FE3"/>
    <w:rsid w:val="00A1337D"/>
    <w:rsid w:val="00A1349F"/>
    <w:rsid w:val="00A134A6"/>
    <w:rsid w:val="00A134F4"/>
    <w:rsid w:val="00A1360D"/>
    <w:rsid w:val="00A137CA"/>
    <w:rsid w:val="00A139E5"/>
    <w:rsid w:val="00A13A4D"/>
    <w:rsid w:val="00A13C04"/>
    <w:rsid w:val="00A13D85"/>
    <w:rsid w:val="00A13EC6"/>
    <w:rsid w:val="00A13FA5"/>
    <w:rsid w:val="00A14084"/>
    <w:rsid w:val="00A1410C"/>
    <w:rsid w:val="00A1419A"/>
    <w:rsid w:val="00A143F7"/>
    <w:rsid w:val="00A144A3"/>
    <w:rsid w:val="00A1467D"/>
    <w:rsid w:val="00A14803"/>
    <w:rsid w:val="00A14810"/>
    <w:rsid w:val="00A148F3"/>
    <w:rsid w:val="00A14944"/>
    <w:rsid w:val="00A14A03"/>
    <w:rsid w:val="00A14A11"/>
    <w:rsid w:val="00A14A8E"/>
    <w:rsid w:val="00A14C52"/>
    <w:rsid w:val="00A14CE3"/>
    <w:rsid w:val="00A14D5F"/>
    <w:rsid w:val="00A14E32"/>
    <w:rsid w:val="00A14F8E"/>
    <w:rsid w:val="00A153D8"/>
    <w:rsid w:val="00A1555A"/>
    <w:rsid w:val="00A1560C"/>
    <w:rsid w:val="00A156C2"/>
    <w:rsid w:val="00A1573E"/>
    <w:rsid w:val="00A157B5"/>
    <w:rsid w:val="00A157FD"/>
    <w:rsid w:val="00A15877"/>
    <w:rsid w:val="00A159C7"/>
    <w:rsid w:val="00A15B45"/>
    <w:rsid w:val="00A15C8D"/>
    <w:rsid w:val="00A15DD5"/>
    <w:rsid w:val="00A15DE1"/>
    <w:rsid w:val="00A15F2C"/>
    <w:rsid w:val="00A15F5C"/>
    <w:rsid w:val="00A16179"/>
    <w:rsid w:val="00A16426"/>
    <w:rsid w:val="00A1644F"/>
    <w:rsid w:val="00A166E0"/>
    <w:rsid w:val="00A16726"/>
    <w:rsid w:val="00A168CA"/>
    <w:rsid w:val="00A1698F"/>
    <w:rsid w:val="00A16A20"/>
    <w:rsid w:val="00A16A56"/>
    <w:rsid w:val="00A16AEA"/>
    <w:rsid w:val="00A16B08"/>
    <w:rsid w:val="00A16C3C"/>
    <w:rsid w:val="00A16C56"/>
    <w:rsid w:val="00A16E2C"/>
    <w:rsid w:val="00A16FC5"/>
    <w:rsid w:val="00A17179"/>
    <w:rsid w:val="00A172FA"/>
    <w:rsid w:val="00A17536"/>
    <w:rsid w:val="00A17558"/>
    <w:rsid w:val="00A1792F"/>
    <w:rsid w:val="00A17B0A"/>
    <w:rsid w:val="00A17ED2"/>
    <w:rsid w:val="00A17FF2"/>
    <w:rsid w:val="00A20028"/>
    <w:rsid w:val="00A200CA"/>
    <w:rsid w:val="00A200DE"/>
    <w:rsid w:val="00A202C0"/>
    <w:rsid w:val="00A202EE"/>
    <w:rsid w:val="00A20329"/>
    <w:rsid w:val="00A203FB"/>
    <w:rsid w:val="00A20425"/>
    <w:rsid w:val="00A20444"/>
    <w:rsid w:val="00A2065D"/>
    <w:rsid w:val="00A206C7"/>
    <w:rsid w:val="00A209AA"/>
    <w:rsid w:val="00A20AD8"/>
    <w:rsid w:val="00A20B12"/>
    <w:rsid w:val="00A20C34"/>
    <w:rsid w:val="00A20CDD"/>
    <w:rsid w:val="00A20D58"/>
    <w:rsid w:val="00A20E05"/>
    <w:rsid w:val="00A20E1E"/>
    <w:rsid w:val="00A20E9E"/>
    <w:rsid w:val="00A21116"/>
    <w:rsid w:val="00A2133D"/>
    <w:rsid w:val="00A21565"/>
    <w:rsid w:val="00A21832"/>
    <w:rsid w:val="00A218B7"/>
    <w:rsid w:val="00A21935"/>
    <w:rsid w:val="00A21B54"/>
    <w:rsid w:val="00A21BCC"/>
    <w:rsid w:val="00A21BFD"/>
    <w:rsid w:val="00A22078"/>
    <w:rsid w:val="00A22151"/>
    <w:rsid w:val="00A22181"/>
    <w:rsid w:val="00A221D5"/>
    <w:rsid w:val="00A221D6"/>
    <w:rsid w:val="00A2229C"/>
    <w:rsid w:val="00A223C4"/>
    <w:rsid w:val="00A224A5"/>
    <w:rsid w:val="00A22665"/>
    <w:rsid w:val="00A22679"/>
    <w:rsid w:val="00A22716"/>
    <w:rsid w:val="00A2275F"/>
    <w:rsid w:val="00A22862"/>
    <w:rsid w:val="00A22933"/>
    <w:rsid w:val="00A2294D"/>
    <w:rsid w:val="00A22A4E"/>
    <w:rsid w:val="00A22AEA"/>
    <w:rsid w:val="00A22AFC"/>
    <w:rsid w:val="00A22C5C"/>
    <w:rsid w:val="00A22CF9"/>
    <w:rsid w:val="00A22D0B"/>
    <w:rsid w:val="00A22D36"/>
    <w:rsid w:val="00A22F30"/>
    <w:rsid w:val="00A23293"/>
    <w:rsid w:val="00A23529"/>
    <w:rsid w:val="00A237E5"/>
    <w:rsid w:val="00A2395D"/>
    <w:rsid w:val="00A23B95"/>
    <w:rsid w:val="00A23DDE"/>
    <w:rsid w:val="00A23E50"/>
    <w:rsid w:val="00A23EFF"/>
    <w:rsid w:val="00A23F9A"/>
    <w:rsid w:val="00A24008"/>
    <w:rsid w:val="00A240C1"/>
    <w:rsid w:val="00A24198"/>
    <w:rsid w:val="00A24213"/>
    <w:rsid w:val="00A24425"/>
    <w:rsid w:val="00A24474"/>
    <w:rsid w:val="00A2448B"/>
    <w:rsid w:val="00A24580"/>
    <w:rsid w:val="00A2460C"/>
    <w:rsid w:val="00A24648"/>
    <w:rsid w:val="00A24734"/>
    <w:rsid w:val="00A2475A"/>
    <w:rsid w:val="00A247AA"/>
    <w:rsid w:val="00A247FC"/>
    <w:rsid w:val="00A24849"/>
    <w:rsid w:val="00A24901"/>
    <w:rsid w:val="00A249DE"/>
    <w:rsid w:val="00A24AE1"/>
    <w:rsid w:val="00A24B59"/>
    <w:rsid w:val="00A24C7D"/>
    <w:rsid w:val="00A24CAC"/>
    <w:rsid w:val="00A24E1F"/>
    <w:rsid w:val="00A24E24"/>
    <w:rsid w:val="00A24F35"/>
    <w:rsid w:val="00A24F56"/>
    <w:rsid w:val="00A24FF3"/>
    <w:rsid w:val="00A251FF"/>
    <w:rsid w:val="00A252D5"/>
    <w:rsid w:val="00A253AB"/>
    <w:rsid w:val="00A253B3"/>
    <w:rsid w:val="00A255A9"/>
    <w:rsid w:val="00A255B8"/>
    <w:rsid w:val="00A256E1"/>
    <w:rsid w:val="00A25798"/>
    <w:rsid w:val="00A257D5"/>
    <w:rsid w:val="00A258B7"/>
    <w:rsid w:val="00A258E2"/>
    <w:rsid w:val="00A25DF3"/>
    <w:rsid w:val="00A260CA"/>
    <w:rsid w:val="00A2611B"/>
    <w:rsid w:val="00A26185"/>
    <w:rsid w:val="00A261D8"/>
    <w:rsid w:val="00A26233"/>
    <w:rsid w:val="00A26473"/>
    <w:rsid w:val="00A265BE"/>
    <w:rsid w:val="00A26644"/>
    <w:rsid w:val="00A267B5"/>
    <w:rsid w:val="00A2680B"/>
    <w:rsid w:val="00A2682F"/>
    <w:rsid w:val="00A26963"/>
    <w:rsid w:val="00A26976"/>
    <w:rsid w:val="00A269B2"/>
    <w:rsid w:val="00A26A34"/>
    <w:rsid w:val="00A26B08"/>
    <w:rsid w:val="00A26B55"/>
    <w:rsid w:val="00A26C79"/>
    <w:rsid w:val="00A26D89"/>
    <w:rsid w:val="00A26DCF"/>
    <w:rsid w:val="00A26E26"/>
    <w:rsid w:val="00A26F11"/>
    <w:rsid w:val="00A26FCD"/>
    <w:rsid w:val="00A26FE9"/>
    <w:rsid w:val="00A272A2"/>
    <w:rsid w:val="00A2734C"/>
    <w:rsid w:val="00A276CC"/>
    <w:rsid w:val="00A27AD1"/>
    <w:rsid w:val="00A27B30"/>
    <w:rsid w:val="00A27BA0"/>
    <w:rsid w:val="00A27CF0"/>
    <w:rsid w:val="00A27D30"/>
    <w:rsid w:val="00A3007B"/>
    <w:rsid w:val="00A30119"/>
    <w:rsid w:val="00A30129"/>
    <w:rsid w:val="00A30210"/>
    <w:rsid w:val="00A304FF"/>
    <w:rsid w:val="00A30616"/>
    <w:rsid w:val="00A30641"/>
    <w:rsid w:val="00A30A4C"/>
    <w:rsid w:val="00A30AB8"/>
    <w:rsid w:val="00A30AD9"/>
    <w:rsid w:val="00A30B99"/>
    <w:rsid w:val="00A30D0B"/>
    <w:rsid w:val="00A30D90"/>
    <w:rsid w:val="00A30E3F"/>
    <w:rsid w:val="00A30F0C"/>
    <w:rsid w:val="00A310E6"/>
    <w:rsid w:val="00A31138"/>
    <w:rsid w:val="00A31246"/>
    <w:rsid w:val="00A3129E"/>
    <w:rsid w:val="00A31359"/>
    <w:rsid w:val="00A3140D"/>
    <w:rsid w:val="00A31634"/>
    <w:rsid w:val="00A31796"/>
    <w:rsid w:val="00A31855"/>
    <w:rsid w:val="00A31940"/>
    <w:rsid w:val="00A31B58"/>
    <w:rsid w:val="00A31E97"/>
    <w:rsid w:val="00A31E9F"/>
    <w:rsid w:val="00A320F6"/>
    <w:rsid w:val="00A3218C"/>
    <w:rsid w:val="00A321E1"/>
    <w:rsid w:val="00A32345"/>
    <w:rsid w:val="00A323CA"/>
    <w:rsid w:val="00A3252A"/>
    <w:rsid w:val="00A32557"/>
    <w:rsid w:val="00A32635"/>
    <w:rsid w:val="00A329EB"/>
    <w:rsid w:val="00A32BD3"/>
    <w:rsid w:val="00A32F0D"/>
    <w:rsid w:val="00A33040"/>
    <w:rsid w:val="00A3308F"/>
    <w:rsid w:val="00A3312E"/>
    <w:rsid w:val="00A331D2"/>
    <w:rsid w:val="00A332C3"/>
    <w:rsid w:val="00A333B4"/>
    <w:rsid w:val="00A33543"/>
    <w:rsid w:val="00A335AD"/>
    <w:rsid w:val="00A33698"/>
    <w:rsid w:val="00A33791"/>
    <w:rsid w:val="00A33890"/>
    <w:rsid w:val="00A339A8"/>
    <w:rsid w:val="00A339C5"/>
    <w:rsid w:val="00A33CAC"/>
    <w:rsid w:val="00A33D8D"/>
    <w:rsid w:val="00A33E28"/>
    <w:rsid w:val="00A33EC7"/>
    <w:rsid w:val="00A33EE4"/>
    <w:rsid w:val="00A33F40"/>
    <w:rsid w:val="00A34078"/>
    <w:rsid w:val="00A340F0"/>
    <w:rsid w:val="00A34124"/>
    <w:rsid w:val="00A3421D"/>
    <w:rsid w:val="00A343B9"/>
    <w:rsid w:val="00A344F1"/>
    <w:rsid w:val="00A34551"/>
    <w:rsid w:val="00A34579"/>
    <w:rsid w:val="00A345F0"/>
    <w:rsid w:val="00A3468C"/>
    <w:rsid w:val="00A348DE"/>
    <w:rsid w:val="00A34B59"/>
    <w:rsid w:val="00A34DB4"/>
    <w:rsid w:val="00A34FC7"/>
    <w:rsid w:val="00A35033"/>
    <w:rsid w:val="00A351E5"/>
    <w:rsid w:val="00A35207"/>
    <w:rsid w:val="00A3528C"/>
    <w:rsid w:val="00A35382"/>
    <w:rsid w:val="00A35447"/>
    <w:rsid w:val="00A35507"/>
    <w:rsid w:val="00A3562E"/>
    <w:rsid w:val="00A3562F"/>
    <w:rsid w:val="00A356AA"/>
    <w:rsid w:val="00A35736"/>
    <w:rsid w:val="00A357C6"/>
    <w:rsid w:val="00A357CD"/>
    <w:rsid w:val="00A3592C"/>
    <w:rsid w:val="00A35BE7"/>
    <w:rsid w:val="00A35D85"/>
    <w:rsid w:val="00A35DA1"/>
    <w:rsid w:val="00A35DE1"/>
    <w:rsid w:val="00A35F82"/>
    <w:rsid w:val="00A36287"/>
    <w:rsid w:val="00A3628B"/>
    <w:rsid w:val="00A36355"/>
    <w:rsid w:val="00A36479"/>
    <w:rsid w:val="00A36590"/>
    <w:rsid w:val="00A3673D"/>
    <w:rsid w:val="00A369A0"/>
    <w:rsid w:val="00A36A11"/>
    <w:rsid w:val="00A36B4E"/>
    <w:rsid w:val="00A36BBC"/>
    <w:rsid w:val="00A36BFD"/>
    <w:rsid w:val="00A36C78"/>
    <w:rsid w:val="00A36E14"/>
    <w:rsid w:val="00A36F75"/>
    <w:rsid w:val="00A3707B"/>
    <w:rsid w:val="00A37099"/>
    <w:rsid w:val="00A3709B"/>
    <w:rsid w:val="00A37102"/>
    <w:rsid w:val="00A37207"/>
    <w:rsid w:val="00A37300"/>
    <w:rsid w:val="00A373EE"/>
    <w:rsid w:val="00A37849"/>
    <w:rsid w:val="00A378AE"/>
    <w:rsid w:val="00A378B6"/>
    <w:rsid w:val="00A37941"/>
    <w:rsid w:val="00A37A4D"/>
    <w:rsid w:val="00A37B66"/>
    <w:rsid w:val="00A37C73"/>
    <w:rsid w:val="00A37F13"/>
    <w:rsid w:val="00A37FB1"/>
    <w:rsid w:val="00A4008C"/>
    <w:rsid w:val="00A40133"/>
    <w:rsid w:val="00A4028B"/>
    <w:rsid w:val="00A4033F"/>
    <w:rsid w:val="00A403CA"/>
    <w:rsid w:val="00A40479"/>
    <w:rsid w:val="00A40689"/>
    <w:rsid w:val="00A406A1"/>
    <w:rsid w:val="00A406DB"/>
    <w:rsid w:val="00A4072A"/>
    <w:rsid w:val="00A407D8"/>
    <w:rsid w:val="00A40970"/>
    <w:rsid w:val="00A40A3F"/>
    <w:rsid w:val="00A40A45"/>
    <w:rsid w:val="00A40C2B"/>
    <w:rsid w:val="00A40C47"/>
    <w:rsid w:val="00A40C5D"/>
    <w:rsid w:val="00A40C66"/>
    <w:rsid w:val="00A40E0F"/>
    <w:rsid w:val="00A40F64"/>
    <w:rsid w:val="00A410A0"/>
    <w:rsid w:val="00A41104"/>
    <w:rsid w:val="00A41246"/>
    <w:rsid w:val="00A41270"/>
    <w:rsid w:val="00A412AF"/>
    <w:rsid w:val="00A41403"/>
    <w:rsid w:val="00A414F6"/>
    <w:rsid w:val="00A4159B"/>
    <w:rsid w:val="00A415E9"/>
    <w:rsid w:val="00A41740"/>
    <w:rsid w:val="00A41856"/>
    <w:rsid w:val="00A41969"/>
    <w:rsid w:val="00A41AB3"/>
    <w:rsid w:val="00A41BA5"/>
    <w:rsid w:val="00A41BE5"/>
    <w:rsid w:val="00A41E3B"/>
    <w:rsid w:val="00A41FF0"/>
    <w:rsid w:val="00A42049"/>
    <w:rsid w:val="00A42102"/>
    <w:rsid w:val="00A421D9"/>
    <w:rsid w:val="00A421EE"/>
    <w:rsid w:val="00A42216"/>
    <w:rsid w:val="00A42302"/>
    <w:rsid w:val="00A423BE"/>
    <w:rsid w:val="00A4240C"/>
    <w:rsid w:val="00A4243F"/>
    <w:rsid w:val="00A42576"/>
    <w:rsid w:val="00A4270D"/>
    <w:rsid w:val="00A4275A"/>
    <w:rsid w:val="00A427B9"/>
    <w:rsid w:val="00A427D5"/>
    <w:rsid w:val="00A427DD"/>
    <w:rsid w:val="00A4281C"/>
    <w:rsid w:val="00A42862"/>
    <w:rsid w:val="00A428FF"/>
    <w:rsid w:val="00A429D4"/>
    <w:rsid w:val="00A42D97"/>
    <w:rsid w:val="00A42DE8"/>
    <w:rsid w:val="00A42E04"/>
    <w:rsid w:val="00A42EEB"/>
    <w:rsid w:val="00A42FCF"/>
    <w:rsid w:val="00A43067"/>
    <w:rsid w:val="00A430DE"/>
    <w:rsid w:val="00A4345A"/>
    <w:rsid w:val="00A435DB"/>
    <w:rsid w:val="00A437B4"/>
    <w:rsid w:val="00A437BC"/>
    <w:rsid w:val="00A438BB"/>
    <w:rsid w:val="00A43953"/>
    <w:rsid w:val="00A43A6F"/>
    <w:rsid w:val="00A43A73"/>
    <w:rsid w:val="00A43A9C"/>
    <w:rsid w:val="00A43E22"/>
    <w:rsid w:val="00A43EF5"/>
    <w:rsid w:val="00A43FCD"/>
    <w:rsid w:val="00A44030"/>
    <w:rsid w:val="00A4403D"/>
    <w:rsid w:val="00A44165"/>
    <w:rsid w:val="00A44197"/>
    <w:rsid w:val="00A441C9"/>
    <w:rsid w:val="00A441F4"/>
    <w:rsid w:val="00A44251"/>
    <w:rsid w:val="00A4428F"/>
    <w:rsid w:val="00A4430A"/>
    <w:rsid w:val="00A443B6"/>
    <w:rsid w:val="00A444BF"/>
    <w:rsid w:val="00A444E2"/>
    <w:rsid w:val="00A4458D"/>
    <w:rsid w:val="00A4478E"/>
    <w:rsid w:val="00A44797"/>
    <w:rsid w:val="00A447F7"/>
    <w:rsid w:val="00A44AB2"/>
    <w:rsid w:val="00A44B58"/>
    <w:rsid w:val="00A44C74"/>
    <w:rsid w:val="00A44CF6"/>
    <w:rsid w:val="00A44D54"/>
    <w:rsid w:val="00A45160"/>
    <w:rsid w:val="00A45443"/>
    <w:rsid w:val="00A45637"/>
    <w:rsid w:val="00A459ED"/>
    <w:rsid w:val="00A45A7C"/>
    <w:rsid w:val="00A45CFA"/>
    <w:rsid w:val="00A45D0D"/>
    <w:rsid w:val="00A45D86"/>
    <w:rsid w:val="00A45EB7"/>
    <w:rsid w:val="00A460CB"/>
    <w:rsid w:val="00A4617A"/>
    <w:rsid w:val="00A461F6"/>
    <w:rsid w:val="00A46214"/>
    <w:rsid w:val="00A462F3"/>
    <w:rsid w:val="00A46326"/>
    <w:rsid w:val="00A46585"/>
    <w:rsid w:val="00A46897"/>
    <w:rsid w:val="00A4695C"/>
    <w:rsid w:val="00A46A7F"/>
    <w:rsid w:val="00A46B82"/>
    <w:rsid w:val="00A46D04"/>
    <w:rsid w:val="00A46EA6"/>
    <w:rsid w:val="00A47371"/>
    <w:rsid w:val="00A4737B"/>
    <w:rsid w:val="00A47386"/>
    <w:rsid w:val="00A47434"/>
    <w:rsid w:val="00A47440"/>
    <w:rsid w:val="00A47500"/>
    <w:rsid w:val="00A47659"/>
    <w:rsid w:val="00A47848"/>
    <w:rsid w:val="00A47CE4"/>
    <w:rsid w:val="00A47D8F"/>
    <w:rsid w:val="00A5000B"/>
    <w:rsid w:val="00A50029"/>
    <w:rsid w:val="00A50087"/>
    <w:rsid w:val="00A501A7"/>
    <w:rsid w:val="00A50326"/>
    <w:rsid w:val="00A5033E"/>
    <w:rsid w:val="00A503D9"/>
    <w:rsid w:val="00A50463"/>
    <w:rsid w:val="00A506C6"/>
    <w:rsid w:val="00A50B19"/>
    <w:rsid w:val="00A50C92"/>
    <w:rsid w:val="00A50DF7"/>
    <w:rsid w:val="00A50EA4"/>
    <w:rsid w:val="00A50ED8"/>
    <w:rsid w:val="00A50FEF"/>
    <w:rsid w:val="00A5100F"/>
    <w:rsid w:val="00A51029"/>
    <w:rsid w:val="00A515A1"/>
    <w:rsid w:val="00A5161F"/>
    <w:rsid w:val="00A51665"/>
    <w:rsid w:val="00A516D3"/>
    <w:rsid w:val="00A517BE"/>
    <w:rsid w:val="00A517C5"/>
    <w:rsid w:val="00A518EF"/>
    <w:rsid w:val="00A51927"/>
    <w:rsid w:val="00A51F44"/>
    <w:rsid w:val="00A51FF6"/>
    <w:rsid w:val="00A52009"/>
    <w:rsid w:val="00A52017"/>
    <w:rsid w:val="00A52088"/>
    <w:rsid w:val="00A52246"/>
    <w:rsid w:val="00A5235E"/>
    <w:rsid w:val="00A523AA"/>
    <w:rsid w:val="00A52461"/>
    <w:rsid w:val="00A52640"/>
    <w:rsid w:val="00A527CE"/>
    <w:rsid w:val="00A528C1"/>
    <w:rsid w:val="00A52E03"/>
    <w:rsid w:val="00A53471"/>
    <w:rsid w:val="00A534AE"/>
    <w:rsid w:val="00A5351C"/>
    <w:rsid w:val="00A53807"/>
    <w:rsid w:val="00A539A9"/>
    <w:rsid w:val="00A53A17"/>
    <w:rsid w:val="00A53A38"/>
    <w:rsid w:val="00A53B8D"/>
    <w:rsid w:val="00A53C88"/>
    <w:rsid w:val="00A53CB8"/>
    <w:rsid w:val="00A53F4D"/>
    <w:rsid w:val="00A54240"/>
    <w:rsid w:val="00A54289"/>
    <w:rsid w:val="00A542C3"/>
    <w:rsid w:val="00A54358"/>
    <w:rsid w:val="00A543A5"/>
    <w:rsid w:val="00A54443"/>
    <w:rsid w:val="00A54615"/>
    <w:rsid w:val="00A54616"/>
    <w:rsid w:val="00A54632"/>
    <w:rsid w:val="00A54732"/>
    <w:rsid w:val="00A54778"/>
    <w:rsid w:val="00A54808"/>
    <w:rsid w:val="00A548A5"/>
    <w:rsid w:val="00A54970"/>
    <w:rsid w:val="00A54977"/>
    <w:rsid w:val="00A549A1"/>
    <w:rsid w:val="00A54A0A"/>
    <w:rsid w:val="00A54ADD"/>
    <w:rsid w:val="00A54B4D"/>
    <w:rsid w:val="00A54BF5"/>
    <w:rsid w:val="00A54C79"/>
    <w:rsid w:val="00A54D3F"/>
    <w:rsid w:val="00A54E18"/>
    <w:rsid w:val="00A54E30"/>
    <w:rsid w:val="00A54F3A"/>
    <w:rsid w:val="00A54F5E"/>
    <w:rsid w:val="00A54F80"/>
    <w:rsid w:val="00A55375"/>
    <w:rsid w:val="00A553A9"/>
    <w:rsid w:val="00A55480"/>
    <w:rsid w:val="00A55774"/>
    <w:rsid w:val="00A559B3"/>
    <w:rsid w:val="00A559C2"/>
    <w:rsid w:val="00A55A60"/>
    <w:rsid w:val="00A55C74"/>
    <w:rsid w:val="00A55CA1"/>
    <w:rsid w:val="00A55D79"/>
    <w:rsid w:val="00A55EB2"/>
    <w:rsid w:val="00A55F37"/>
    <w:rsid w:val="00A560EB"/>
    <w:rsid w:val="00A562B7"/>
    <w:rsid w:val="00A56343"/>
    <w:rsid w:val="00A563FD"/>
    <w:rsid w:val="00A56518"/>
    <w:rsid w:val="00A565F8"/>
    <w:rsid w:val="00A5661F"/>
    <w:rsid w:val="00A566FC"/>
    <w:rsid w:val="00A5675D"/>
    <w:rsid w:val="00A5675F"/>
    <w:rsid w:val="00A567AD"/>
    <w:rsid w:val="00A5688B"/>
    <w:rsid w:val="00A56970"/>
    <w:rsid w:val="00A56A88"/>
    <w:rsid w:val="00A56EDB"/>
    <w:rsid w:val="00A56F81"/>
    <w:rsid w:val="00A56FA8"/>
    <w:rsid w:val="00A56FB4"/>
    <w:rsid w:val="00A5707C"/>
    <w:rsid w:val="00A570E0"/>
    <w:rsid w:val="00A570EA"/>
    <w:rsid w:val="00A57285"/>
    <w:rsid w:val="00A573DD"/>
    <w:rsid w:val="00A574FE"/>
    <w:rsid w:val="00A5783B"/>
    <w:rsid w:val="00A57901"/>
    <w:rsid w:val="00A57A0F"/>
    <w:rsid w:val="00A57B08"/>
    <w:rsid w:val="00A57B9B"/>
    <w:rsid w:val="00A57CBB"/>
    <w:rsid w:val="00A57E95"/>
    <w:rsid w:val="00A57F72"/>
    <w:rsid w:val="00A60058"/>
    <w:rsid w:val="00A60371"/>
    <w:rsid w:val="00A603DD"/>
    <w:rsid w:val="00A60455"/>
    <w:rsid w:val="00A60736"/>
    <w:rsid w:val="00A60771"/>
    <w:rsid w:val="00A60B97"/>
    <w:rsid w:val="00A60C57"/>
    <w:rsid w:val="00A60C83"/>
    <w:rsid w:val="00A60D91"/>
    <w:rsid w:val="00A60F1C"/>
    <w:rsid w:val="00A610FF"/>
    <w:rsid w:val="00A6110D"/>
    <w:rsid w:val="00A61250"/>
    <w:rsid w:val="00A61266"/>
    <w:rsid w:val="00A61284"/>
    <w:rsid w:val="00A613C6"/>
    <w:rsid w:val="00A6153A"/>
    <w:rsid w:val="00A6154B"/>
    <w:rsid w:val="00A6165A"/>
    <w:rsid w:val="00A6166E"/>
    <w:rsid w:val="00A617AC"/>
    <w:rsid w:val="00A61867"/>
    <w:rsid w:val="00A6196F"/>
    <w:rsid w:val="00A61A48"/>
    <w:rsid w:val="00A61B03"/>
    <w:rsid w:val="00A61B92"/>
    <w:rsid w:val="00A61C46"/>
    <w:rsid w:val="00A61CE5"/>
    <w:rsid w:val="00A61DD7"/>
    <w:rsid w:val="00A61E52"/>
    <w:rsid w:val="00A61E67"/>
    <w:rsid w:val="00A61ECF"/>
    <w:rsid w:val="00A61F26"/>
    <w:rsid w:val="00A61F58"/>
    <w:rsid w:val="00A61FB0"/>
    <w:rsid w:val="00A62000"/>
    <w:rsid w:val="00A62071"/>
    <w:rsid w:val="00A6219C"/>
    <w:rsid w:val="00A621EB"/>
    <w:rsid w:val="00A622AD"/>
    <w:rsid w:val="00A622C2"/>
    <w:rsid w:val="00A62318"/>
    <w:rsid w:val="00A62353"/>
    <w:rsid w:val="00A623C4"/>
    <w:rsid w:val="00A62445"/>
    <w:rsid w:val="00A624A4"/>
    <w:rsid w:val="00A624F4"/>
    <w:rsid w:val="00A627A6"/>
    <w:rsid w:val="00A62836"/>
    <w:rsid w:val="00A62A58"/>
    <w:rsid w:val="00A62F91"/>
    <w:rsid w:val="00A63221"/>
    <w:rsid w:val="00A63342"/>
    <w:rsid w:val="00A63384"/>
    <w:rsid w:val="00A63490"/>
    <w:rsid w:val="00A63496"/>
    <w:rsid w:val="00A636DD"/>
    <w:rsid w:val="00A6394A"/>
    <w:rsid w:val="00A63A58"/>
    <w:rsid w:val="00A63B05"/>
    <w:rsid w:val="00A63C54"/>
    <w:rsid w:val="00A63D68"/>
    <w:rsid w:val="00A63DBC"/>
    <w:rsid w:val="00A63E1C"/>
    <w:rsid w:val="00A63F76"/>
    <w:rsid w:val="00A6404D"/>
    <w:rsid w:val="00A640ED"/>
    <w:rsid w:val="00A641DA"/>
    <w:rsid w:val="00A64445"/>
    <w:rsid w:val="00A64862"/>
    <w:rsid w:val="00A6488B"/>
    <w:rsid w:val="00A648C0"/>
    <w:rsid w:val="00A6496E"/>
    <w:rsid w:val="00A64D53"/>
    <w:rsid w:val="00A64EFB"/>
    <w:rsid w:val="00A64FB6"/>
    <w:rsid w:val="00A64FFF"/>
    <w:rsid w:val="00A65014"/>
    <w:rsid w:val="00A65051"/>
    <w:rsid w:val="00A653B0"/>
    <w:rsid w:val="00A6542D"/>
    <w:rsid w:val="00A655F8"/>
    <w:rsid w:val="00A65865"/>
    <w:rsid w:val="00A65A72"/>
    <w:rsid w:val="00A65AD7"/>
    <w:rsid w:val="00A65B0C"/>
    <w:rsid w:val="00A65BA6"/>
    <w:rsid w:val="00A65BB0"/>
    <w:rsid w:val="00A65C37"/>
    <w:rsid w:val="00A65CC0"/>
    <w:rsid w:val="00A65D52"/>
    <w:rsid w:val="00A65D69"/>
    <w:rsid w:val="00A66063"/>
    <w:rsid w:val="00A66215"/>
    <w:rsid w:val="00A662F5"/>
    <w:rsid w:val="00A66301"/>
    <w:rsid w:val="00A66627"/>
    <w:rsid w:val="00A66643"/>
    <w:rsid w:val="00A66648"/>
    <w:rsid w:val="00A6677F"/>
    <w:rsid w:val="00A668A3"/>
    <w:rsid w:val="00A668C4"/>
    <w:rsid w:val="00A669D6"/>
    <w:rsid w:val="00A66C24"/>
    <w:rsid w:val="00A66C29"/>
    <w:rsid w:val="00A66C94"/>
    <w:rsid w:val="00A66E56"/>
    <w:rsid w:val="00A66F07"/>
    <w:rsid w:val="00A66FD3"/>
    <w:rsid w:val="00A670D6"/>
    <w:rsid w:val="00A671B2"/>
    <w:rsid w:val="00A671E1"/>
    <w:rsid w:val="00A6745F"/>
    <w:rsid w:val="00A674FA"/>
    <w:rsid w:val="00A67559"/>
    <w:rsid w:val="00A67618"/>
    <w:rsid w:val="00A6781D"/>
    <w:rsid w:val="00A6794D"/>
    <w:rsid w:val="00A67B4F"/>
    <w:rsid w:val="00A67B8F"/>
    <w:rsid w:val="00A67C19"/>
    <w:rsid w:val="00A67CF9"/>
    <w:rsid w:val="00A67D19"/>
    <w:rsid w:val="00A67D41"/>
    <w:rsid w:val="00A700F9"/>
    <w:rsid w:val="00A7010F"/>
    <w:rsid w:val="00A70250"/>
    <w:rsid w:val="00A70351"/>
    <w:rsid w:val="00A70374"/>
    <w:rsid w:val="00A703CE"/>
    <w:rsid w:val="00A70434"/>
    <w:rsid w:val="00A704D2"/>
    <w:rsid w:val="00A70530"/>
    <w:rsid w:val="00A7054B"/>
    <w:rsid w:val="00A705B7"/>
    <w:rsid w:val="00A706A4"/>
    <w:rsid w:val="00A706C3"/>
    <w:rsid w:val="00A706D9"/>
    <w:rsid w:val="00A707D4"/>
    <w:rsid w:val="00A70863"/>
    <w:rsid w:val="00A70ABB"/>
    <w:rsid w:val="00A70AC3"/>
    <w:rsid w:val="00A70B3E"/>
    <w:rsid w:val="00A70B5A"/>
    <w:rsid w:val="00A70D0A"/>
    <w:rsid w:val="00A70E6E"/>
    <w:rsid w:val="00A70EF9"/>
    <w:rsid w:val="00A70FFB"/>
    <w:rsid w:val="00A710DB"/>
    <w:rsid w:val="00A71128"/>
    <w:rsid w:val="00A71289"/>
    <w:rsid w:val="00A7143E"/>
    <w:rsid w:val="00A7146F"/>
    <w:rsid w:val="00A71494"/>
    <w:rsid w:val="00A71630"/>
    <w:rsid w:val="00A7176E"/>
    <w:rsid w:val="00A7177F"/>
    <w:rsid w:val="00A717D2"/>
    <w:rsid w:val="00A7183F"/>
    <w:rsid w:val="00A718AD"/>
    <w:rsid w:val="00A71911"/>
    <w:rsid w:val="00A719C5"/>
    <w:rsid w:val="00A71ADA"/>
    <w:rsid w:val="00A71C5B"/>
    <w:rsid w:val="00A71EFA"/>
    <w:rsid w:val="00A72082"/>
    <w:rsid w:val="00A723A4"/>
    <w:rsid w:val="00A723CE"/>
    <w:rsid w:val="00A725DD"/>
    <w:rsid w:val="00A726C1"/>
    <w:rsid w:val="00A72712"/>
    <w:rsid w:val="00A728A8"/>
    <w:rsid w:val="00A72BBB"/>
    <w:rsid w:val="00A72EED"/>
    <w:rsid w:val="00A72FAF"/>
    <w:rsid w:val="00A72FBB"/>
    <w:rsid w:val="00A7311A"/>
    <w:rsid w:val="00A73428"/>
    <w:rsid w:val="00A7350F"/>
    <w:rsid w:val="00A735D5"/>
    <w:rsid w:val="00A73627"/>
    <w:rsid w:val="00A736AD"/>
    <w:rsid w:val="00A736F9"/>
    <w:rsid w:val="00A73735"/>
    <w:rsid w:val="00A73AD7"/>
    <w:rsid w:val="00A73B8C"/>
    <w:rsid w:val="00A73C07"/>
    <w:rsid w:val="00A73CA5"/>
    <w:rsid w:val="00A73CC4"/>
    <w:rsid w:val="00A73F16"/>
    <w:rsid w:val="00A74069"/>
    <w:rsid w:val="00A74308"/>
    <w:rsid w:val="00A74489"/>
    <w:rsid w:val="00A744BE"/>
    <w:rsid w:val="00A7457C"/>
    <w:rsid w:val="00A7470B"/>
    <w:rsid w:val="00A747A4"/>
    <w:rsid w:val="00A747E5"/>
    <w:rsid w:val="00A7482B"/>
    <w:rsid w:val="00A74865"/>
    <w:rsid w:val="00A74921"/>
    <w:rsid w:val="00A74A62"/>
    <w:rsid w:val="00A74C8A"/>
    <w:rsid w:val="00A74CF6"/>
    <w:rsid w:val="00A75079"/>
    <w:rsid w:val="00A7517D"/>
    <w:rsid w:val="00A75197"/>
    <w:rsid w:val="00A752FA"/>
    <w:rsid w:val="00A75304"/>
    <w:rsid w:val="00A75378"/>
    <w:rsid w:val="00A75416"/>
    <w:rsid w:val="00A754E8"/>
    <w:rsid w:val="00A75579"/>
    <w:rsid w:val="00A755E7"/>
    <w:rsid w:val="00A75633"/>
    <w:rsid w:val="00A7571B"/>
    <w:rsid w:val="00A758A0"/>
    <w:rsid w:val="00A7590B"/>
    <w:rsid w:val="00A7591B"/>
    <w:rsid w:val="00A75929"/>
    <w:rsid w:val="00A75A48"/>
    <w:rsid w:val="00A75AD9"/>
    <w:rsid w:val="00A75B28"/>
    <w:rsid w:val="00A75C32"/>
    <w:rsid w:val="00A75DE2"/>
    <w:rsid w:val="00A75F62"/>
    <w:rsid w:val="00A75FDD"/>
    <w:rsid w:val="00A76221"/>
    <w:rsid w:val="00A762B3"/>
    <w:rsid w:val="00A763ED"/>
    <w:rsid w:val="00A76602"/>
    <w:rsid w:val="00A7667C"/>
    <w:rsid w:val="00A7669B"/>
    <w:rsid w:val="00A7691E"/>
    <w:rsid w:val="00A76958"/>
    <w:rsid w:val="00A76B65"/>
    <w:rsid w:val="00A76CB3"/>
    <w:rsid w:val="00A76CE0"/>
    <w:rsid w:val="00A76DFE"/>
    <w:rsid w:val="00A76EAA"/>
    <w:rsid w:val="00A76EB0"/>
    <w:rsid w:val="00A76EEA"/>
    <w:rsid w:val="00A76FA4"/>
    <w:rsid w:val="00A771CF"/>
    <w:rsid w:val="00A7742C"/>
    <w:rsid w:val="00A77441"/>
    <w:rsid w:val="00A77552"/>
    <w:rsid w:val="00A77562"/>
    <w:rsid w:val="00A775B8"/>
    <w:rsid w:val="00A77636"/>
    <w:rsid w:val="00A776EE"/>
    <w:rsid w:val="00A77914"/>
    <w:rsid w:val="00A77AFF"/>
    <w:rsid w:val="00A77E61"/>
    <w:rsid w:val="00A77FA0"/>
    <w:rsid w:val="00A80196"/>
    <w:rsid w:val="00A802EF"/>
    <w:rsid w:val="00A8031D"/>
    <w:rsid w:val="00A803E9"/>
    <w:rsid w:val="00A8040C"/>
    <w:rsid w:val="00A80529"/>
    <w:rsid w:val="00A805F4"/>
    <w:rsid w:val="00A8061F"/>
    <w:rsid w:val="00A80651"/>
    <w:rsid w:val="00A80667"/>
    <w:rsid w:val="00A80703"/>
    <w:rsid w:val="00A807F5"/>
    <w:rsid w:val="00A80811"/>
    <w:rsid w:val="00A8083D"/>
    <w:rsid w:val="00A8090B"/>
    <w:rsid w:val="00A80C4F"/>
    <w:rsid w:val="00A80C70"/>
    <w:rsid w:val="00A80C89"/>
    <w:rsid w:val="00A80F14"/>
    <w:rsid w:val="00A8121B"/>
    <w:rsid w:val="00A81293"/>
    <w:rsid w:val="00A812FE"/>
    <w:rsid w:val="00A814A5"/>
    <w:rsid w:val="00A814AD"/>
    <w:rsid w:val="00A814D5"/>
    <w:rsid w:val="00A814D7"/>
    <w:rsid w:val="00A81549"/>
    <w:rsid w:val="00A8154D"/>
    <w:rsid w:val="00A815B8"/>
    <w:rsid w:val="00A81620"/>
    <w:rsid w:val="00A816B8"/>
    <w:rsid w:val="00A816FF"/>
    <w:rsid w:val="00A81721"/>
    <w:rsid w:val="00A819EF"/>
    <w:rsid w:val="00A81AE8"/>
    <w:rsid w:val="00A81B0E"/>
    <w:rsid w:val="00A81C42"/>
    <w:rsid w:val="00A81E60"/>
    <w:rsid w:val="00A8216A"/>
    <w:rsid w:val="00A821AF"/>
    <w:rsid w:val="00A82253"/>
    <w:rsid w:val="00A82293"/>
    <w:rsid w:val="00A8232E"/>
    <w:rsid w:val="00A823CE"/>
    <w:rsid w:val="00A82AB6"/>
    <w:rsid w:val="00A82B13"/>
    <w:rsid w:val="00A82B54"/>
    <w:rsid w:val="00A82BA4"/>
    <w:rsid w:val="00A82D4C"/>
    <w:rsid w:val="00A82EB1"/>
    <w:rsid w:val="00A82F89"/>
    <w:rsid w:val="00A83267"/>
    <w:rsid w:val="00A8328A"/>
    <w:rsid w:val="00A832A6"/>
    <w:rsid w:val="00A8340A"/>
    <w:rsid w:val="00A8341E"/>
    <w:rsid w:val="00A83453"/>
    <w:rsid w:val="00A83469"/>
    <w:rsid w:val="00A83626"/>
    <w:rsid w:val="00A83657"/>
    <w:rsid w:val="00A836FE"/>
    <w:rsid w:val="00A8373C"/>
    <w:rsid w:val="00A83929"/>
    <w:rsid w:val="00A839BE"/>
    <w:rsid w:val="00A83A65"/>
    <w:rsid w:val="00A83AB8"/>
    <w:rsid w:val="00A83B4C"/>
    <w:rsid w:val="00A83E1E"/>
    <w:rsid w:val="00A83EA0"/>
    <w:rsid w:val="00A83EEA"/>
    <w:rsid w:val="00A83EEF"/>
    <w:rsid w:val="00A83F9B"/>
    <w:rsid w:val="00A83FCB"/>
    <w:rsid w:val="00A83FEE"/>
    <w:rsid w:val="00A840AC"/>
    <w:rsid w:val="00A840CC"/>
    <w:rsid w:val="00A840ED"/>
    <w:rsid w:val="00A84110"/>
    <w:rsid w:val="00A843AA"/>
    <w:rsid w:val="00A843F4"/>
    <w:rsid w:val="00A84415"/>
    <w:rsid w:val="00A844ED"/>
    <w:rsid w:val="00A8451C"/>
    <w:rsid w:val="00A8454B"/>
    <w:rsid w:val="00A8458A"/>
    <w:rsid w:val="00A84894"/>
    <w:rsid w:val="00A84B1E"/>
    <w:rsid w:val="00A84BD7"/>
    <w:rsid w:val="00A84C4C"/>
    <w:rsid w:val="00A84D99"/>
    <w:rsid w:val="00A84DE7"/>
    <w:rsid w:val="00A84E7E"/>
    <w:rsid w:val="00A84E96"/>
    <w:rsid w:val="00A84E99"/>
    <w:rsid w:val="00A84F25"/>
    <w:rsid w:val="00A8527C"/>
    <w:rsid w:val="00A85298"/>
    <w:rsid w:val="00A8535F"/>
    <w:rsid w:val="00A85361"/>
    <w:rsid w:val="00A853E9"/>
    <w:rsid w:val="00A853F6"/>
    <w:rsid w:val="00A85526"/>
    <w:rsid w:val="00A8553D"/>
    <w:rsid w:val="00A858E4"/>
    <w:rsid w:val="00A8596E"/>
    <w:rsid w:val="00A859C1"/>
    <w:rsid w:val="00A85A7C"/>
    <w:rsid w:val="00A85ADA"/>
    <w:rsid w:val="00A85DD2"/>
    <w:rsid w:val="00A85DDE"/>
    <w:rsid w:val="00A85DED"/>
    <w:rsid w:val="00A85FF2"/>
    <w:rsid w:val="00A8603E"/>
    <w:rsid w:val="00A86236"/>
    <w:rsid w:val="00A86314"/>
    <w:rsid w:val="00A864E5"/>
    <w:rsid w:val="00A86504"/>
    <w:rsid w:val="00A8657A"/>
    <w:rsid w:val="00A8658A"/>
    <w:rsid w:val="00A866AB"/>
    <w:rsid w:val="00A866BA"/>
    <w:rsid w:val="00A86A61"/>
    <w:rsid w:val="00A87095"/>
    <w:rsid w:val="00A87174"/>
    <w:rsid w:val="00A871C0"/>
    <w:rsid w:val="00A87266"/>
    <w:rsid w:val="00A87288"/>
    <w:rsid w:val="00A872A4"/>
    <w:rsid w:val="00A873DF"/>
    <w:rsid w:val="00A873FC"/>
    <w:rsid w:val="00A874A3"/>
    <w:rsid w:val="00A874B8"/>
    <w:rsid w:val="00A875AB"/>
    <w:rsid w:val="00A875B2"/>
    <w:rsid w:val="00A87605"/>
    <w:rsid w:val="00A8796E"/>
    <w:rsid w:val="00A879CD"/>
    <w:rsid w:val="00A87A81"/>
    <w:rsid w:val="00A87A9B"/>
    <w:rsid w:val="00A87BA0"/>
    <w:rsid w:val="00A87C6F"/>
    <w:rsid w:val="00A87D93"/>
    <w:rsid w:val="00A87EB8"/>
    <w:rsid w:val="00A87F0E"/>
    <w:rsid w:val="00A90097"/>
    <w:rsid w:val="00A90240"/>
    <w:rsid w:val="00A9033A"/>
    <w:rsid w:val="00A90353"/>
    <w:rsid w:val="00A90443"/>
    <w:rsid w:val="00A904D5"/>
    <w:rsid w:val="00A90672"/>
    <w:rsid w:val="00A9067A"/>
    <w:rsid w:val="00A9076E"/>
    <w:rsid w:val="00A907E3"/>
    <w:rsid w:val="00A90C58"/>
    <w:rsid w:val="00A90D5B"/>
    <w:rsid w:val="00A90D6B"/>
    <w:rsid w:val="00A90D9B"/>
    <w:rsid w:val="00A90DCE"/>
    <w:rsid w:val="00A90EA7"/>
    <w:rsid w:val="00A91240"/>
    <w:rsid w:val="00A9154B"/>
    <w:rsid w:val="00A91584"/>
    <w:rsid w:val="00A918B2"/>
    <w:rsid w:val="00A918FC"/>
    <w:rsid w:val="00A91A66"/>
    <w:rsid w:val="00A91A86"/>
    <w:rsid w:val="00A91BE8"/>
    <w:rsid w:val="00A91D0C"/>
    <w:rsid w:val="00A91DC9"/>
    <w:rsid w:val="00A91E26"/>
    <w:rsid w:val="00A920E5"/>
    <w:rsid w:val="00A92294"/>
    <w:rsid w:val="00A9230F"/>
    <w:rsid w:val="00A92334"/>
    <w:rsid w:val="00A92400"/>
    <w:rsid w:val="00A92450"/>
    <w:rsid w:val="00A924B5"/>
    <w:rsid w:val="00A924F6"/>
    <w:rsid w:val="00A92705"/>
    <w:rsid w:val="00A92744"/>
    <w:rsid w:val="00A92784"/>
    <w:rsid w:val="00A927F9"/>
    <w:rsid w:val="00A9284A"/>
    <w:rsid w:val="00A9286C"/>
    <w:rsid w:val="00A928C3"/>
    <w:rsid w:val="00A9299E"/>
    <w:rsid w:val="00A92A90"/>
    <w:rsid w:val="00A92A9A"/>
    <w:rsid w:val="00A92B8F"/>
    <w:rsid w:val="00A92BAD"/>
    <w:rsid w:val="00A92BDE"/>
    <w:rsid w:val="00A92C8E"/>
    <w:rsid w:val="00A92C9D"/>
    <w:rsid w:val="00A92CC7"/>
    <w:rsid w:val="00A92CC9"/>
    <w:rsid w:val="00A92D17"/>
    <w:rsid w:val="00A92DB0"/>
    <w:rsid w:val="00A92DEB"/>
    <w:rsid w:val="00A92F8B"/>
    <w:rsid w:val="00A931BA"/>
    <w:rsid w:val="00A93396"/>
    <w:rsid w:val="00A935CF"/>
    <w:rsid w:val="00A935F8"/>
    <w:rsid w:val="00A9369E"/>
    <w:rsid w:val="00A93898"/>
    <w:rsid w:val="00A939C6"/>
    <w:rsid w:val="00A939D8"/>
    <w:rsid w:val="00A93A66"/>
    <w:rsid w:val="00A93A7D"/>
    <w:rsid w:val="00A93AE2"/>
    <w:rsid w:val="00A93C21"/>
    <w:rsid w:val="00A93CB6"/>
    <w:rsid w:val="00A93D5E"/>
    <w:rsid w:val="00A93EF6"/>
    <w:rsid w:val="00A93F0D"/>
    <w:rsid w:val="00A93F2F"/>
    <w:rsid w:val="00A93F41"/>
    <w:rsid w:val="00A93F99"/>
    <w:rsid w:val="00A94011"/>
    <w:rsid w:val="00A94018"/>
    <w:rsid w:val="00A941FF"/>
    <w:rsid w:val="00A94354"/>
    <w:rsid w:val="00A943C0"/>
    <w:rsid w:val="00A94474"/>
    <w:rsid w:val="00A944E5"/>
    <w:rsid w:val="00A94533"/>
    <w:rsid w:val="00A945E4"/>
    <w:rsid w:val="00A94790"/>
    <w:rsid w:val="00A9487F"/>
    <w:rsid w:val="00A948FF"/>
    <w:rsid w:val="00A94A30"/>
    <w:rsid w:val="00A94A49"/>
    <w:rsid w:val="00A94B0C"/>
    <w:rsid w:val="00A94B2E"/>
    <w:rsid w:val="00A94B7A"/>
    <w:rsid w:val="00A94F06"/>
    <w:rsid w:val="00A94F2E"/>
    <w:rsid w:val="00A94FA9"/>
    <w:rsid w:val="00A950A9"/>
    <w:rsid w:val="00A95142"/>
    <w:rsid w:val="00A95261"/>
    <w:rsid w:val="00A953DB"/>
    <w:rsid w:val="00A954BF"/>
    <w:rsid w:val="00A9557A"/>
    <w:rsid w:val="00A95605"/>
    <w:rsid w:val="00A95618"/>
    <w:rsid w:val="00A956B5"/>
    <w:rsid w:val="00A956B8"/>
    <w:rsid w:val="00A95785"/>
    <w:rsid w:val="00A957A8"/>
    <w:rsid w:val="00A95896"/>
    <w:rsid w:val="00A95944"/>
    <w:rsid w:val="00A95A9B"/>
    <w:rsid w:val="00A95C51"/>
    <w:rsid w:val="00A95D36"/>
    <w:rsid w:val="00A95D94"/>
    <w:rsid w:val="00A960CE"/>
    <w:rsid w:val="00A96150"/>
    <w:rsid w:val="00A96170"/>
    <w:rsid w:val="00A96171"/>
    <w:rsid w:val="00A96299"/>
    <w:rsid w:val="00A9634A"/>
    <w:rsid w:val="00A9638C"/>
    <w:rsid w:val="00A96403"/>
    <w:rsid w:val="00A9654C"/>
    <w:rsid w:val="00A9655E"/>
    <w:rsid w:val="00A969F2"/>
    <w:rsid w:val="00A96C46"/>
    <w:rsid w:val="00A96CD4"/>
    <w:rsid w:val="00A96CF4"/>
    <w:rsid w:val="00A96D2F"/>
    <w:rsid w:val="00A96DB9"/>
    <w:rsid w:val="00A96EF8"/>
    <w:rsid w:val="00A970C4"/>
    <w:rsid w:val="00A97137"/>
    <w:rsid w:val="00A97207"/>
    <w:rsid w:val="00A972A1"/>
    <w:rsid w:val="00A972F3"/>
    <w:rsid w:val="00A9740D"/>
    <w:rsid w:val="00A9748B"/>
    <w:rsid w:val="00A9767D"/>
    <w:rsid w:val="00A977DD"/>
    <w:rsid w:val="00A97A1D"/>
    <w:rsid w:val="00A97A66"/>
    <w:rsid w:val="00A97A69"/>
    <w:rsid w:val="00A97A72"/>
    <w:rsid w:val="00A97B1D"/>
    <w:rsid w:val="00A97B33"/>
    <w:rsid w:val="00A97F25"/>
    <w:rsid w:val="00AA0146"/>
    <w:rsid w:val="00AA0375"/>
    <w:rsid w:val="00AA0457"/>
    <w:rsid w:val="00AA048B"/>
    <w:rsid w:val="00AA050E"/>
    <w:rsid w:val="00AA05F7"/>
    <w:rsid w:val="00AA0685"/>
    <w:rsid w:val="00AA0708"/>
    <w:rsid w:val="00AA070B"/>
    <w:rsid w:val="00AA0723"/>
    <w:rsid w:val="00AA08F9"/>
    <w:rsid w:val="00AA095C"/>
    <w:rsid w:val="00AA0A5C"/>
    <w:rsid w:val="00AA0A68"/>
    <w:rsid w:val="00AA0A97"/>
    <w:rsid w:val="00AA0BD9"/>
    <w:rsid w:val="00AA0C90"/>
    <w:rsid w:val="00AA0E4F"/>
    <w:rsid w:val="00AA0F4C"/>
    <w:rsid w:val="00AA0F7A"/>
    <w:rsid w:val="00AA0FEE"/>
    <w:rsid w:val="00AA1024"/>
    <w:rsid w:val="00AA1195"/>
    <w:rsid w:val="00AA11FC"/>
    <w:rsid w:val="00AA1224"/>
    <w:rsid w:val="00AA12EC"/>
    <w:rsid w:val="00AA1622"/>
    <w:rsid w:val="00AA166B"/>
    <w:rsid w:val="00AA177B"/>
    <w:rsid w:val="00AA17C1"/>
    <w:rsid w:val="00AA191F"/>
    <w:rsid w:val="00AA197A"/>
    <w:rsid w:val="00AA198C"/>
    <w:rsid w:val="00AA1A67"/>
    <w:rsid w:val="00AA1A80"/>
    <w:rsid w:val="00AA1B69"/>
    <w:rsid w:val="00AA1B72"/>
    <w:rsid w:val="00AA1BA8"/>
    <w:rsid w:val="00AA1DFA"/>
    <w:rsid w:val="00AA1DFC"/>
    <w:rsid w:val="00AA1EDC"/>
    <w:rsid w:val="00AA1EE3"/>
    <w:rsid w:val="00AA1FC8"/>
    <w:rsid w:val="00AA1FCE"/>
    <w:rsid w:val="00AA1FDD"/>
    <w:rsid w:val="00AA2195"/>
    <w:rsid w:val="00AA21A4"/>
    <w:rsid w:val="00AA2274"/>
    <w:rsid w:val="00AA2318"/>
    <w:rsid w:val="00AA233F"/>
    <w:rsid w:val="00AA241B"/>
    <w:rsid w:val="00AA246D"/>
    <w:rsid w:val="00AA246F"/>
    <w:rsid w:val="00AA2591"/>
    <w:rsid w:val="00AA2597"/>
    <w:rsid w:val="00AA260D"/>
    <w:rsid w:val="00AA2652"/>
    <w:rsid w:val="00AA26C1"/>
    <w:rsid w:val="00AA26F2"/>
    <w:rsid w:val="00AA26FC"/>
    <w:rsid w:val="00AA27AA"/>
    <w:rsid w:val="00AA2806"/>
    <w:rsid w:val="00AA2876"/>
    <w:rsid w:val="00AA2AFE"/>
    <w:rsid w:val="00AA2D40"/>
    <w:rsid w:val="00AA2D82"/>
    <w:rsid w:val="00AA3293"/>
    <w:rsid w:val="00AA33FF"/>
    <w:rsid w:val="00AA344A"/>
    <w:rsid w:val="00AA354A"/>
    <w:rsid w:val="00AA3564"/>
    <w:rsid w:val="00AA3616"/>
    <w:rsid w:val="00AA36C9"/>
    <w:rsid w:val="00AA3876"/>
    <w:rsid w:val="00AA38B3"/>
    <w:rsid w:val="00AA3931"/>
    <w:rsid w:val="00AA3987"/>
    <w:rsid w:val="00AA3A86"/>
    <w:rsid w:val="00AA3AD7"/>
    <w:rsid w:val="00AA3BF0"/>
    <w:rsid w:val="00AA3C44"/>
    <w:rsid w:val="00AA3F33"/>
    <w:rsid w:val="00AA3F37"/>
    <w:rsid w:val="00AA3FE7"/>
    <w:rsid w:val="00AA426D"/>
    <w:rsid w:val="00AA44CC"/>
    <w:rsid w:val="00AA44ED"/>
    <w:rsid w:val="00AA4599"/>
    <w:rsid w:val="00AA45FE"/>
    <w:rsid w:val="00AA465C"/>
    <w:rsid w:val="00AA46BB"/>
    <w:rsid w:val="00AA46FA"/>
    <w:rsid w:val="00AA47CB"/>
    <w:rsid w:val="00AA47DB"/>
    <w:rsid w:val="00AA496C"/>
    <w:rsid w:val="00AA49F6"/>
    <w:rsid w:val="00AA4AC8"/>
    <w:rsid w:val="00AA4B73"/>
    <w:rsid w:val="00AA4BAA"/>
    <w:rsid w:val="00AA4DBF"/>
    <w:rsid w:val="00AA503D"/>
    <w:rsid w:val="00AA50D7"/>
    <w:rsid w:val="00AA5218"/>
    <w:rsid w:val="00AA52EF"/>
    <w:rsid w:val="00AA5509"/>
    <w:rsid w:val="00AA556D"/>
    <w:rsid w:val="00AA55C2"/>
    <w:rsid w:val="00AA56F5"/>
    <w:rsid w:val="00AA573F"/>
    <w:rsid w:val="00AA57B2"/>
    <w:rsid w:val="00AA5A2E"/>
    <w:rsid w:val="00AA5A39"/>
    <w:rsid w:val="00AA5B7F"/>
    <w:rsid w:val="00AA5C8D"/>
    <w:rsid w:val="00AA5ED0"/>
    <w:rsid w:val="00AA5F62"/>
    <w:rsid w:val="00AA631E"/>
    <w:rsid w:val="00AA633C"/>
    <w:rsid w:val="00AA6396"/>
    <w:rsid w:val="00AA641B"/>
    <w:rsid w:val="00AA6439"/>
    <w:rsid w:val="00AA64B9"/>
    <w:rsid w:val="00AA64E7"/>
    <w:rsid w:val="00AA66EF"/>
    <w:rsid w:val="00AA6827"/>
    <w:rsid w:val="00AA6877"/>
    <w:rsid w:val="00AA68F2"/>
    <w:rsid w:val="00AA6949"/>
    <w:rsid w:val="00AA6958"/>
    <w:rsid w:val="00AA6A07"/>
    <w:rsid w:val="00AA6A27"/>
    <w:rsid w:val="00AA6A61"/>
    <w:rsid w:val="00AA6A82"/>
    <w:rsid w:val="00AA6A99"/>
    <w:rsid w:val="00AA6AC5"/>
    <w:rsid w:val="00AA6AF9"/>
    <w:rsid w:val="00AA6CBC"/>
    <w:rsid w:val="00AA6D15"/>
    <w:rsid w:val="00AA6D34"/>
    <w:rsid w:val="00AA6DCB"/>
    <w:rsid w:val="00AA6DE8"/>
    <w:rsid w:val="00AA6E41"/>
    <w:rsid w:val="00AA6E60"/>
    <w:rsid w:val="00AA6FE8"/>
    <w:rsid w:val="00AA71A0"/>
    <w:rsid w:val="00AA7242"/>
    <w:rsid w:val="00AA728C"/>
    <w:rsid w:val="00AA7453"/>
    <w:rsid w:val="00AA75B0"/>
    <w:rsid w:val="00AA76EE"/>
    <w:rsid w:val="00AA772D"/>
    <w:rsid w:val="00AA77EA"/>
    <w:rsid w:val="00AA7B9B"/>
    <w:rsid w:val="00AA7C4B"/>
    <w:rsid w:val="00AA7D63"/>
    <w:rsid w:val="00AA7D8D"/>
    <w:rsid w:val="00AB01E6"/>
    <w:rsid w:val="00AB02DA"/>
    <w:rsid w:val="00AB0483"/>
    <w:rsid w:val="00AB0533"/>
    <w:rsid w:val="00AB0551"/>
    <w:rsid w:val="00AB074E"/>
    <w:rsid w:val="00AB088F"/>
    <w:rsid w:val="00AB09B6"/>
    <w:rsid w:val="00AB0AD7"/>
    <w:rsid w:val="00AB0B90"/>
    <w:rsid w:val="00AB0F8A"/>
    <w:rsid w:val="00AB104A"/>
    <w:rsid w:val="00AB11C1"/>
    <w:rsid w:val="00AB1203"/>
    <w:rsid w:val="00AB125B"/>
    <w:rsid w:val="00AB12ED"/>
    <w:rsid w:val="00AB1565"/>
    <w:rsid w:val="00AB17B2"/>
    <w:rsid w:val="00AB1992"/>
    <w:rsid w:val="00AB19E6"/>
    <w:rsid w:val="00AB1BD0"/>
    <w:rsid w:val="00AB1CB5"/>
    <w:rsid w:val="00AB1CF7"/>
    <w:rsid w:val="00AB1DED"/>
    <w:rsid w:val="00AB1E2E"/>
    <w:rsid w:val="00AB1E6B"/>
    <w:rsid w:val="00AB1EC2"/>
    <w:rsid w:val="00AB1F2B"/>
    <w:rsid w:val="00AB1F80"/>
    <w:rsid w:val="00AB21C1"/>
    <w:rsid w:val="00AB21F6"/>
    <w:rsid w:val="00AB2270"/>
    <w:rsid w:val="00AB2426"/>
    <w:rsid w:val="00AB2597"/>
    <w:rsid w:val="00AB25B9"/>
    <w:rsid w:val="00AB2737"/>
    <w:rsid w:val="00AB27DB"/>
    <w:rsid w:val="00AB2881"/>
    <w:rsid w:val="00AB28E7"/>
    <w:rsid w:val="00AB2A91"/>
    <w:rsid w:val="00AB2A97"/>
    <w:rsid w:val="00AB2B73"/>
    <w:rsid w:val="00AB2BC4"/>
    <w:rsid w:val="00AB2BF9"/>
    <w:rsid w:val="00AB2BFD"/>
    <w:rsid w:val="00AB2C71"/>
    <w:rsid w:val="00AB2CE6"/>
    <w:rsid w:val="00AB2D37"/>
    <w:rsid w:val="00AB2E73"/>
    <w:rsid w:val="00AB2F5F"/>
    <w:rsid w:val="00AB3042"/>
    <w:rsid w:val="00AB3218"/>
    <w:rsid w:val="00AB329A"/>
    <w:rsid w:val="00AB332B"/>
    <w:rsid w:val="00AB339B"/>
    <w:rsid w:val="00AB342C"/>
    <w:rsid w:val="00AB35D8"/>
    <w:rsid w:val="00AB3687"/>
    <w:rsid w:val="00AB36DA"/>
    <w:rsid w:val="00AB36DE"/>
    <w:rsid w:val="00AB36EF"/>
    <w:rsid w:val="00AB3776"/>
    <w:rsid w:val="00AB394A"/>
    <w:rsid w:val="00AB3964"/>
    <w:rsid w:val="00AB39E3"/>
    <w:rsid w:val="00AB3C31"/>
    <w:rsid w:val="00AB3C5F"/>
    <w:rsid w:val="00AB3CD0"/>
    <w:rsid w:val="00AB3D9A"/>
    <w:rsid w:val="00AB4023"/>
    <w:rsid w:val="00AB405B"/>
    <w:rsid w:val="00AB40D4"/>
    <w:rsid w:val="00AB4265"/>
    <w:rsid w:val="00AB451C"/>
    <w:rsid w:val="00AB4598"/>
    <w:rsid w:val="00AB45FB"/>
    <w:rsid w:val="00AB4697"/>
    <w:rsid w:val="00AB469B"/>
    <w:rsid w:val="00AB47A6"/>
    <w:rsid w:val="00AB47E1"/>
    <w:rsid w:val="00AB48F7"/>
    <w:rsid w:val="00AB49B0"/>
    <w:rsid w:val="00AB4A1B"/>
    <w:rsid w:val="00AB4A61"/>
    <w:rsid w:val="00AB4AB5"/>
    <w:rsid w:val="00AB4C12"/>
    <w:rsid w:val="00AB4C39"/>
    <w:rsid w:val="00AB4C99"/>
    <w:rsid w:val="00AB4E27"/>
    <w:rsid w:val="00AB4EBF"/>
    <w:rsid w:val="00AB4EEB"/>
    <w:rsid w:val="00AB51D0"/>
    <w:rsid w:val="00AB51DD"/>
    <w:rsid w:val="00AB53D5"/>
    <w:rsid w:val="00AB543B"/>
    <w:rsid w:val="00AB5447"/>
    <w:rsid w:val="00AB552F"/>
    <w:rsid w:val="00AB55A1"/>
    <w:rsid w:val="00AB55D6"/>
    <w:rsid w:val="00AB568B"/>
    <w:rsid w:val="00AB58CA"/>
    <w:rsid w:val="00AB5A77"/>
    <w:rsid w:val="00AB5A7F"/>
    <w:rsid w:val="00AB5CA2"/>
    <w:rsid w:val="00AB5E1B"/>
    <w:rsid w:val="00AB5E2B"/>
    <w:rsid w:val="00AB5E52"/>
    <w:rsid w:val="00AB5E58"/>
    <w:rsid w:val="00AB6047"/>
    <w:rsid w:val="00AB6052"/>
    <w:rsid w:val="00AB60B8"/>
    <w:rsid w:val="00AB60C7"/>
    <w:rsid w:val="00AB618B"/>
    <w:rsid w:val="00AB6228"/>
    <w:rsid w:val="00AB6369"/>
    <w:rsid w:val="00AB6411"/>
    <w:rsid w:val="00AB65F4"/>
    <w:rsid w:val="00AB660C"/>
    <w:rsid w:val="00AB669C"/>
    <w:rsid w:val="00AB66D5"/>
    <w:rsid w:val="00AB6898"/>
    <w:rsid w:val="00AB68EF"/>
    <w:rsid w:val="00AB6AC8"/>
    <w:rsid w:val="00AB6B34"/>
    <w:rsid w:val="00AB6C5F"/>
    <w:rsid w:val="00AB6DB4"/>
    <w:rsid w:val="00AB6E63"/>
    <w:rsid w:val="00AB7146"/>
    <w:rsid w:val="00AB71AB"/>
    <w:rsid w:val="00AB7264"/>
    <w:rsid w:val="00AB73B2"/>
    <w:rsid w:val="00AB73DD"/>
    <w:rsid w:val="00AB7604"/>
    <w:rsid w:val="00AB7612"/>
    <w:rsid w:val="00AB775E"/>
    <w:rsid w:val="00AB78EF"/>
    <w:rsid w:val="00AB7C45"/>
    <w:rsid w:val="00AB7C8D"/>
    <w:rsid w:val="00AC004C"/>
    <w:rsid w:val="00AC0092"/>
    <w:rsid w:val="00AC00CA"/>
    <w:rsid w:val="00AC00D5"/>
    <w:rsid w:val="00AC0142"/>
    <w:rsid w:val="00AC01DC"/>
    <w:rsid w:val="00AC020B"/>
    <w:rsid w:val="00AC0391"/>
    <w:rsid w:val="00AC0580"/>
    <w:rsid w:val="00AC05A2"/>
    <w:rsid w:val="00AC0639"/>
    <w:rsid w:val="00AC06F2"/>
    <w:rsid w:val="00AC076B"/>
    <w:rsid w:val="00AC079D"/>
    <w:rsid w:val="00AC0981"/>
    <w:rsid w:val="00AC0A72"/>
    <w:rsid w:val="00AC0AF2"/>
    <w:rsid w:val="00AC0C27"/>
    <w:rsid w:val="00AC0D35"/>
    <w:rsid w:val="00AC0DEC"/>
    <w:rsid w:val="00AC1061"/>
    <w:rsid w:val="00AC1078"/>
    <w:rsid w:val="00AC107C"/>
    <w:rsid w:val="00AC10E2"/>
    <w:rsid w:val="00AC1115"/>
    <w:rsid w:val="00AC1134"/>
    <w:rsid w:val="00AC1319"/>
    <w:rsid w:val="00AC13D0"/>
    <w:rsid w:val="00AC15B9"/>
    <w:rsid w:val="00AC15EB"/>
    <w:rsid w:val="00AC18F3"/>
    <w:rsid w:val="00AC1A0C"/>
    <w:rsid w:val="00AC1CFC"/>
    <w:rsid w:val="00AC1DCB"/>
    <w:rsid w:val="00AC1E29"/>
    <w:rsid w:val="00AC1E7F"/>
    <w:rsid w:val="00AC1ED7"/>
    <w:rsid w:val="00AC1FB2"/>
    <w:rsid w:val="00AC2031"/>
    <w:rsid w:val="00AC2091"/>
    <w:rsid w:val="00AC20AC"/>
    <w:rsid w:val="00AC20C3"/>
    <w:rsid w:val="00AC2201"/>
    <w:rsid w:val="00AC23F8"/>
    <w:rsid w:val="00AC23FD"/>
    <w:rsid w:val="00AC240B"/>
    <w:rsid w:val="00AC256C"/>
    <w:rsid w:val="00AC25AE"/>
    <w:rsid w:val="00AC26BD"/>
    <w:rsid w:val="00AC27A9"/>
    <w:rsid w:val="00AC27AA"/>
    <w:rsid w:val="00AC282C"/>
    <w:rsid w:val="00AC28D6"/>
    <w:rsid w:val="00AC2A01"/>
    <w:rsid w:val="00AC2A78"/>
    <w:rsid w:val="00AC2A7E"/>
    <w:rsid w:val="00AC2AAB"/>
    <w:rsid w:val="00AC2BA4"/>
    <w:rsid w:val="00AC2BC1"/>
    <w:rsid w:val="00AC2BD5"/>
    <w:rsid w:val="00AC2C3C"/>
    <w:rsid w:val="00AC2EDD"/>
    <w:rsid w:val="00AC30AA"/>
    <w:rsid w:val="00AC312F"/>
    <w:rsid w:val="00AC32A8"/>
    <w:rsid w:val="00AC3328"/>
    <w:rsid w:val="00AC3548"/>
    <w:rsid w:val="00AC35DC"/>
    <w:rsid w:val="00AC36C4"/>
    <w:rsid w:val="00AC3908"/>
    <w:rsid w:val="00AC39E8"/>
    <w:rsid w:val="00AC39EE"/>
    <w:rsid w:val="00AC3A5C"/>
    <w:rsid w:val="00AC3B54"/>
    <w:rsid w:val="00AC3BDC"/>
    <w:rsid w:val="00AC3CD6"/>
    <w:rsid w:val="00AC3D07"/>
    <w:rsid w:val="00AC3E0D"/>
    <w:rsid w:val="00AC3F7C"/>
    <w:rsid w:val="00AC3FCF"/>
    <w:rsid w:val="00AC4012"/>
    <w:rsid w:val="00AC424A"/>
    <w:rsid w:val="00AC42E1"/>
    <w:rsid w:val="00AC4477"/>
    <w:rsid w:val="00AC456A"/>
    <w:rsid w:val="00AC4670"/>
    <w:rsid w:val="00AC46CE"/>
    <w:rsid w:val="00AC4728"/>
    <w:rsid w:val="00AC4751"/>
    <w:rsid w:val="00AC478E"/>
    <w:rsid w:val="00AC47C5"/>
    <w:rsid w:val="00AC47DE"/>
    <w:rsid w:val="00AC4885"/>
    <w:rsid w:val="00AC48A5"/>
    <w:rsid w:val="00AC49D1"/>
    <w:rsid w:val="00AC49EF"/>
    <w:rsid w:val="00AC4ABA"/>
    <w:rsid w:val="00AC4C49"/>
    <w:rsid w:val="00AC4CDD"/>
    <w:rsid w:val="00AC4DE6"/>
    <w:rsid w:val="00AC4E38"/>
    <w:rsid w:val="00AC4E45"/>
    <w:rsid w:val="00AC4FB8"/>
    <w:rsid w:val="00AC50B2"/>
    <w:rsid w:val="00AC52AE"/>
    <w:rsid w:val="00AC52B3"/>
    <w:rsid w:val="00AC52C0"/>
    <w:rsid w:val="00AC5372"/>
    <w:rsid w:val="00AC53C3"/>
    <w:rsid w:val="00AC540B"/>
    <w:rsid w:val="00AC542D"/>
    <w:rsid w:val="00AC544E"/>
    <w:rsid w:val="00AC54B5"/>
    <w:rsid w:val="00AC56FB"/>
    <w:rsid w:val="00AC5744"/>
    <w:rsid w:val="00AC5841"/>
    <w:rsid w:val="00AC5849"/>
    <w:rsid w:val="00AC5A11"/>
    <w:rsid w:val="00AC5A82"/>
    <w:rsid w:val="00AC5A90"/>
    <w:rsid w:val="00AC5AD6"/>
    <w:rsid w:val="00AC5AD8"/>
    <w:rsid w:val="00AC5B13"/>
    <w:rsid w:val="00AC5BC9"/>
    <w:rsid w:val="00AC5D9F"/>
    <w:rsid w:val="00AC5E9B"/>
    <w:rsid w:val="00AC5EBB"/>
    <w:rsid w:val="00AC5FE6"/>
    <w:rsid w:val="00AC6116"/>
    <w:rsid w:val="00AC62A1"/>
    <w:rsid w:val="00AC64C9"/>
    <w:rsid w:val="00AC65B4"/>
    <w:rsid w:val="00AC6607"/>
    <w:rsid w:val="00AC666A"/>
    <w:rsid w:val="00AC66F0"/>
    <w:rsid w:val="00AC6784"/>
    <w:rsid w:val="00AC6804"/>
    <w:rsid w:val="00AC68CE"/>
    <w:rsid w:val="00AC6B95"/>
    <w:rsid w:val="00AC6F47"/>
    <w:rsid w:val="00AC6FB5"/>
    <w:rsid w:val="00AC6FBD"/>
    <w:rsid w:val="00AC6FE6"/>
    <w:rsid w:val="00AC70F9"/>
    <w:rsid w:val="00AC714D"/>
    <w:rsid w:val="00AC721D"/>
    <w:rsid w:val="00AC73AD"/>
    <w:rsid w:val="00AC74A3"/>
    <w:rsid w:val="00AC74C2"/>
    <w:rsid w:val="00AC7543"/>
    <w:rsid w:val="00AC75D2"/>
    <w:rsid w:val="00AC769D"/>
    <w:rsid w:val="00AC774A"/>
    <w:rsid w:val="00AC77BA"/>
    <w:rsid w:val="00AC7830"/>
    <w:rsid w:val="00AC791A"/>
    <w:rsid w:val="00AC79CA"/>
    <w:rsid w:val="00AC7A5E"/>
    <w:rsid w:val="00AC7A94"/>
    <w:rsid w:val="00AC7C8F"/>
    <w:rsid w:val="00AC7D25"/>
    <w:rsid w:val="00AC7D6C"/>
    <w:rsid w:val="00AC7E61"/>
    <w:rsid w:val="00AC7F31"/>
    <w:rsid w:val="00AC7FF0"/>
    <w:rsid w:val="00AD001F"/>
    <w:rsid w:val="00AD0094"/>
    <w:rsid w:val="00AD01D5"/>
    <w:rsid w:val="00AD0331"/>
    <w:rsid w:val="00AD06C7"/>
    <w:rsid w:val="00AD082F"/>
    <w:rsid w:val="00AD083F"/>
    <w:rsid w:val="00AD0873"/>
    <w:rsid w:val="00AD0B91"/>
    <w:rsid w:val="00AD0BBF"/>
    <w:rsid w:val="00AD0CBC"/>
    <w:rsid w:val="00AD0CD6"/>
    <w:rsid w:val="00AD0D71"/>
    <w:rsid w:val="00AD0DE0"/>
    <w:rsid w:val="00AD0EBF"/>
    <w:rsid w:val="00AD0EE9"/>
    <w:rsid w:val="00AD0F2A"/>
    <w:rsid w:val="00AD0FEF"/>
    <w:rsid w:val="00AD1243"/>
    <w:rsid w:val="00AD127B"/>
    <w:rsid w:val="00AD1833"/>
    <w:rsid w:val="00AD1852"/>
    <w:rsid w:val="00AD1956"/>
    <w:rsid w:val="00AD1997"/>
    <w:rsid w:val="00AD19E5"/>
    <w:rsid w:val="00AD1A14"/>
    <w:rsid w:val="00AD1AEF"/>
    <w:rsid w:val="00AD1CAA"/>
    <w:rsid w:val="00AD1EF1"/>
    <w:rsid w:val="00AD1FC1"/>
    <w:rsid w:val="00AD20D6"/>
    <w:rsid w:val="00AD21AA"/>
    <w:rsid w:val="00AD2270"/>
    <w:rsid w:val="00AD2690"/>
    <w:rsid w:val="00AD289C"/>
    <w:rsid w:val="00AD2939"/>
    <w:rsid w:val="00AD2B6A"/>
    <w:rsid w:val="00AD2B82"/>
    <w:rsid w:val="00AD2C57"/>
    <w:rsid w:val="00AD2D19"/>
    <w:rsid w:val="00AD2EC6"/>
    <w:rsid w:val="00AD2ED4"/>
    <w:rsid w:val="00AD2F45"/>
    <w:rsid w:val="00AD2F5C"/>
    <w:rsid w:val="00AD2FDD"/>
    <w:rsid w:val="00AD301C"/>
    <w:rsid w:val="00AD3035"/>
    <w:rsid w:val="00AD30CA"/>
    <w:rsid w:val="00AD311D"/>
    <w:rsid w:val="00AD3206"/>
    <w:rsid w:val="00AD321C"/>
    <w:rsid w:val="00AD3385"/>
    <w:rsid w:val="00AD33EC"/>
    <w:rsid w:val="00AD350D"/>
    <w:rsid w:val="00AD37FC"/>
    <w:rsid w:val="00AD38CA"/>
    <w:rsid w:val="00AD39D7"/>
    <w:rsid w:val="00AD3C30"/>
    <w:rsid w:val="00AD3C79"/>
    <w:rsid w:val="00AD3E45"/>
    <w:rsid w:val="00AD3F7F"/>
    <w:rsid w:val="00AD3FD7"/>
    <w:rsid w:val="00AD4029"/>
    <w:rsid w:val="00AD4095"/>
    <w:rsid w:val="00AD410C"/>
    <w:rsid w:val="00AD42C2"/>
    <w:rsid w:val="00AD4395"/>
    <w:rsid w:val="00AD45ED"/>
    <w:rsid w:val="00AD4739"/>
    <w:rsid w:val="00AD4740"/>
    <w:rsid w:val="00AD4741"/>
    <w:rsid w:val="00AD4781"/>
    <w:rsid w:val="00AD4876"/>
    <w:rsid w:val="00AD4901"/>
    <w:rsid w:val="00AD4908"/>
    <w:rsid w:val="00AD4A9D"/>
    <w:rsid w:val="00AD4C6D"/>
    <w:rsid w:val="00AD4C70"/>
    <w:rsid w:val="00AD4DA2"/>
    <w:rsid w:val="00AD4E15"/>
    <w:rsid w:val="00AD51A7"/>
    <w:rsid w:val="00AD52C2"/>
    <w:rsid w:val="00AD543D"/>
    <w:rsid w:val="00AD55F9"/>
    <w:rsid w:val="00AD563A"/>
    <w:rsid w:val="00AD565D"/>
    <w:rsid w:val="00AD574F"/>
    <w:rsid w:val="00AD589B"/>
    <w:rsid w:val="00AD59F4"/>
    <w:rsid w:val="00AD5A12"/>
    <w:rsid w:val="00AD5A3F"/>
    <w:rsid w:val="00AD5A73"/>
    <w:rsid w:val="00AD5D29"/>
    <w:rsid w:val="00AD5E0F"/>
    <w:rsid w:val="00AD5F82"/>
    <w:rsid w:val="00AD5F83"/>
    <w:rsid w:val="00AD62AA"/>
    <w:rsid w:val="00AD62EC"/>
    <w:rsid w:val="00AD6599"/>
    <w:rsid w:val="00AD65D8"/>
    <w:rsid w:val="00AD660D"/>
    <w:rsid w:val="00AD6933"/>
    <w:rsid w:val="00AD6B74"/>
    <w:rsid w:val="00AD6D97"/>
    <w:rsid w:val="00AD6E7B"/>
    <w:rsid w:val="00AD7031"/>
    <w:rsid w:val="00AD7079"/>
    <w:rsid w:val="00AD72ED"/>
    <w:rsid w:val="00AD73DA"/>
    <w:rsid w:val="00AD74AF"/>
    <w:rsid w:val="00AD752F"/>
    <w:rsid w:val="00AD765A"/>
    <w:rsid w:val="00AD7673"/>
    <w:rsid w:val="00AD76C9"/>
    <w:rsid w:val="00AD7933"/>
    <w:rsid w:val="00AD79AE"/>
    <w:rsid w:val="00AD7A98"/>
    <w:rsid w:val="00AD7B5C"/>
    <w:rsid w:val="00AD7F97"/>
    <w:rsid w:val="00AD7FEF"/>
    <w:rsid w:val="00AE0039"/>
    <w:rsid w:val="00AE021D"/>
    <w:rsid w:val="00AE02FE"/>
    <w:rsid w:val="00AE03DB"/>
    <w:rsid w:val="00AE0429"/>
    <w:rsid w:val="00AE0517"/>
    <w:rsid w:val="00AE093F"/>
    <w:rsid w:val="00AE0C85"/>
    <w:rsid w:val="00AE0CD8"/>
    <w:rsid w:val="00AE0EB3"/>
    <w:rsid w:val="00AE0F3C"/>
    <w:rsid w:val="00AE0FB6"/>
    <w:rsid w:val="00AE10ED"/>
    <w:rsid w:val="00AE121E"/>
    <w:rsid w:val="00AE1385"/>
    <w:rsid w:val="00AE154D"/>
    <w:rsid w:val="00AE15A6"/>
    <w:rsid w:val="00AE16AB"/>
    <w:rsid w:val="00AE16AF"/>
    <w:rsid w:val="00AE1708"/>
    <w:rsid w:val="00AE1771"/>
    <w:rsid w:val="00AE1780"/>
    <w:rsid w:val="00AE1800"/>
    <w:rsid w:val="00AE19E0"/>
    <w:rsid w:val="00AE1B35"/>
    <w:rsid w:val="00AE1B3A"/>
    <w:rsid w:val="00AE1C0D"/>
    <w:rsid w:val="00AE1E87"/>
    <w:rsid w:val="00AE1EA9"/>
    <w:rsid w:val="00AE1EEF"/>
    <w:rsid w:val="00AE1FDA"/>
    <w:rsid w:val="00AE1FF3"/>
    <w:rsid w:val="00AE2122"/>
    <w:rsid w:val="00AE22B1"/>
    <w:rsid w:val="00AE23B1"/>
    <w:rsid w:val="00AE23C3"/>
    <w:rsid w:val="00AE24BB"/>
    <w:rsid w:val="00AE2655"/>
    <w:rsid w:val="00AE2731"/>
    <w:rsid w:val="00AE2784"/>
    <w:rsid w:val="00AE27ED"/>
    <w:rsid w:val="00AE2962"/>
    <w:rsid w:val="00AE2AAF"/>
    <w:rsid w:val="00AE2AEC"/>
    <w:rsid w:val="00AE2B0A"/>
    <w:rsid w:val="00AE2EA3"/>
    <w:rsid w:val="00AE2EE7"/>
    <w:rsid w:val="00AE2FD5"/>
    <w:rsid w:val="00AE3058"/>
    <w:rsid w:val="00AE31A2"/>
    <w:rsid w:val="00AE31F9"/>
    <w:rsid w:val="00AE357D"/>
    <w:rsid w:val="00AE35BD"/>
    <w:rsid w:val="00AE364D"/>
    <w:rsid w:val="00AE36C8"/>
    <w:rsid w:val="00AE37B9"/>
    <w:rsid w:val="00AE391E"/>
    <w:rsid w:val="00AE39C4"/>
    <w:rsid w:val="00AE39D5"/>
    <w:rsid w:val="00AE3BCF"/>
    <w:rsid w:val="00AE3D08"/>
    <w:rsid w:val="00AE403E"/>
    <w:rsid w:val="00AE40FE"/>
    <w:rsid w:val="00AE42CF"/>
    <w:rsid w:val="00AE444B"/>
    <w:rsid w:val="00AE45B0"/>
    <w:rsid w:val="00AE4696"/>
    <w:rsid w:val="00AE46B6"/>
    <w:rsid w:val="00AE47AF"/>
    <w:rsid w:val="00AE4849"/>
    <w:rsid w:val="00AE49AB"/>
    <w:rsid w:val="00AE4AE9"/>
    <w:rsid w:val="00AE4BC8"/>
    <w:rsid w:val="00AE4E2A"/>
    <w:rsid w:val="00AE4F62"/>
    <w:rsid w:val="00AE4F94"/>
    <w:rsid w:val="00AE4FE4"/>
    <w:rsid w:val="00AE50A7"/>
    <w:rsid w:val="00AE5156"/>
    <w:rsid w:val="00AE51EE"/>
    <w:rsid w:val="00AE51F7"/>
    <w:rsid w:val="00AE52B5"/>
    <w:rsid w:val="00AE52F3"/>
    <w:rsid w:val="00AE55A9"/>
    <w:rsid w:val="00AE570F"/>
    <w:rsid w:val="00AE5748"/>
    <w:rsid w:val="00AE5907"/>
    <w:rsid w:val="00AE591B"/>
    <w:rsid w:val="00AE5A04"/>
    <w:rsid w:val="00AE5A2F"/>
    <w:rsid w:val="00AE5AEB"/>
    <w:rsid w:val="00AE5CC0"/>
    <w:rsid w:val="00AE5CE0"/>
    <w:rsid w:val="00AE5D15"/>
    <w:rsid w:val="00AE5D56"/>
    <w:rsid w:val="00AE5DA0"/>
    <w:rsid w:val="00AE5DAF"/>
    <w:rsid w:val="00AE5DBB"/>
    <w:rsid w:val="00AE5E4C"/>
    <w:rsid w:val="00AE5E9E"/>
    <w:rsid w:val="00AE5FC8"/>
    <w:rsid w:val="00AE5FDA"/>
    <w:rsid w:val="00AE6058"/>
    <w:rsid w:val="00AE61DD"/>
    <w:rsid w:val="00AE62B8"/>
    <w:rsid w:val="00AE6420"/>
    <w:rsid w:val="00AE646C"/>
    <w:rsid w:val="00AE64B1"/>
    <w:rsid w:val="00AE653E"/>
    <w:rsid w:val="00AE6581"/>
    <w:rsid w:val="00AE66CF"/>
    <w:rsid w:val="00AE689C"/>
    <w:rsid w:val="00AE68A0"/>
    <w:rsid w:val="00AE6B0F"/>
    <w:rsid w:val="00AE6B54"/>
    <w:rsid w:val="00AE6CDD"/>
    <w:rsid w:val="00AE6D34"/>
    <w:rsid w:val="00AE6F9F"/>
    <w:rsid w:val="00AE70E1"/>
    <w:rsid w:val="00AE710D"/>
    <w:rsid w:val="00AE7337"/>
    <w:rsid w:val="00AE734C"/>
    <w:rsid w:val="00AE73EC"/>
    <w:rsid w:val="00AE73F3"/>
    <w:rsid w:val="00AE73FE"/>
    <w:rsid w:val="00AE753D"/>
    <w:rsid w:val="00AE75A1"/>
    <w:rsid w:val="00AE7667"/>
    <w:rsid w:val="00AE78A2"/>
    <w:rsid w:val="00AE78E3"/>
    <w:rsid w:val="00AE78ED"/>
    <w:rsid w:val="00AE79E6"/>
    <w:rsid w:val="00AE7A0D"/>
    <w:rsid w:val="00AE7A17"/>
    <w:rsid w:val="00AE7A7A"/>
    <w:rsid w:val="00AE7B3F"/>
    <w:rsid w:val="00AE7B49"/>
    <w:rsid w:val="00AE7C48"/>
    <w:rsid w:val="00AE7D5D"/>
    <w:rsid w:val="00AE7E94"/>
    <w:rsid w:val="00AE7EAA"/>
    <w:rsid w:val="00AE7FD2"/>
    <w:rsid w:val="00AF0151"/>
    <w:rsid w:val="00AF0197"/>
    <w:rsid w:val="00AF023C"/>
    <w:rsid w:val="00AF035F"/>
    <w:rsid w:val="00AF0407"/>
    <w:rsid w:val="00AF06EB"/>
    <w:rsid w:val="00AF08D1"/>
    <w:rsid w:val="00AF0A19"/>
    <w:rsid w:val="00AF0A8C"/>
    <w:rsid w:val="00AF0BC9"/>
    <w:rsid w:val="00AF0C30"/>
    <w:rsid w:val="00AF0C88"/>
    <w:rsid w:val="00AF0C9B"/>
    <w:rsid w:val="00AF0D74"/>
    <w:rsid w:val="00AF0E6A"/>
    <w:rsid w:val="00AF0EA6"/>
    <w:rsid w:val="00AF0F52"/>
    <w:rsid w:val="00AF0FE0"/>
    <w:rsid w:val="00AF11D8"/>
    <w:rsid w:val="00AF127E"/>
    <w:rsid w:val="00AF12BB"/>
    <w:rsid w:val="00AF12D2"/>
    <w:rsid w:val="00AF12EC"/>
    <w:rsid w:val="00AF1311"/>
    <w:rsid w:val="00AF13D4"/>
    <w:rsid w:val="00AF1530"/>
    <w:rsid w:val="00AF158A"/>
    <w:rsid w:val="00AF15A8"/>
    <w:rsid w:val="00AF16A6"/>
    <w:rsid w:val="00AF1826"/>
    <w:rsid w:val="00AF1934"/>
    <w:rsid w:val="00AF1B75"/>
    <w:rsid w:val="00AF1B8A"/>
    <w:rsid w:val="00AF1C74"/>
    <w:rsid w:val="00AF1CCC"/>
    <w:rsid w:val="00AF1E35"/>
    <w:rsid w:val="00AF1E99"/>
    <w:rsid w:val="00AF1EEB"/>
    <w:rsid w:val="00AF1F54"/>
    <w:rsid w:val="00AF1FF9"/>
    <w:rsid w:val="00AF23EB"/>
    <w:rsid w:val="00AF24D8"/>
    <w:rsid w:val="00AF25F2"/>
    <w:rsid w:val="00AF267F"/>
    <w:rsid w:val="00AF26C3"/>
    <w:rsid w:val="00AF282A"/>
    <w:rsid w:val="00AF28F0"/>
    <w:rsid w:val="00AF29BD"/>
    <w:rsid w:val="00AF2A4F"/>
    <w:rsid w:val="00AF2D06"/>
    <w:rsid w:val="00AF2D8D"/>
    <w:rsid w:val="00AF2DBD"/>
    <w:rsid w:val="00AF2FB4"/>
    <w:rsid w:val="00AF311A"/>
    <w:rsid w:val="00AF31AA"/>
    <w:rsid w:val="00AF3264"/>
    <w:rsid w:val="00AF3289"/>
    <w:rsid w:val="00AF3598"/>
    <w:rsid w:val="00AF36E1"/>
    <w:rsid w:val="00AF380F"/>
    <w:rsid w:val="00AF383F"/>
    <w:rsid w:val="00AF3870"/>
    <w:rsid w:val="00AF3872"/>
    <w:rsid w:val="00AF389A"/>
    <w:rsid w:val="00AF3930"/>
    <w:rsid w:val="00AF399D"/>
    <w:rsid w:val="00AF3B4A"/>
    <w:rsid w:val="00AF3DBB"/>
    <w:rsid w:val="00AF3DDA"/>
    <w:rsid w:val="00AF3F16"/>
    <w:rsid w:val="00AF401F"/>
    <w:rsid w:val="00AF40D8"/>
    <w:rsid w:val="00AF40DF"/>
    <w:rsid w:val="00AF415E"/>
    <w:rsid w:val="00AF415F"/>
    <w:rsid w:val="00AF419F"/>
    <w:rsid w:val="00AF41E4"/>
    <w:rsid w:val="00AF4378"/>
    <w:rsid w:val="00AF43A8"/>
    <w:rsid w:val="00AF445D"/>
    <w:rsid w:val="00AF4594"/>
    <w:rsid w:val="00AF468D"/>
    <w:rsid w:val="00AF47ED"/>
    <w:rsid w:val="00AF48B1"/>
    <w:rsid w:val="00AF49E9"/>
    <w:rsid w:val="00AF4A36"/>
    <w:rsid w:val="00AF4AAE"/>
    <w:rsid w:val="00AF4BDB"/>
    <w:rsid w:val="00AF4C73"/>
    <w:rsid w:val="00AF4C78"/>
    <w:rsid w:val="00AF4C7B"/>
    <w:rsid w:val="00AF4D40"/>
    <w:rsid w:val="00AF4D73"/>
    <w:rsid w:val="00AF4DF7"/>
    <w:rsid w:val="00AF4E44"/>
    <w:rsid w:val="00AF4EC0"/>
    <w:rsid w:val="00AF4ED5"/>
    <w:rsid w:val="00AF5027"/>
    <w:rsid w:val="00AF50ED"/>
    <w:rsid w:val="00AF55C1"/>
    <w:rsid w:val="00AF564B"/>
    <w:rsid w:val="00AF5922"/>
    <w:rsid w:val="00AF5A83"/>
    <w:rsid w:val="00AF5B15"/>
    <w:rsid w:val="00AF5B90"/>
    <w:rsid w:val="00AF5BF7"/>
    <w:rsid w:val="00AF5CCD"/>
    <w:rsid w:val="00AF5D2F"/>
    <w:rsid w:val="00AF5F21"/>
    <w:rsid w:val="00AF5F8C"/>
    <w:rsid w:val="00AF5FCB"/>
    <w:rsid w:val="00AF61F8"/>
    <w:rsid w:val="00AF6208"/>
    <w:rsid w:val="00AF6263"/>
    <w:rsid w:val="00AF6286"/>
    <w:rsid w:val="00AF638F"/>
    <w:rsid w:val="00AF63EA"/>
    <w:rsid w:val="00AF6499"/>
    <w:rsid w:val="00AF65BA"/>
    <w:rsid w:val="00AF6608"/>
    <w:rsid w:val="00AF680B"/>
    <w:rsid w:val="00AF6A6D"/>
    <w:rsid w:val="00AF6BBD"/>
    <w:rsid w:val="00AF6C0F"/>
    <w:rsid w:val="00AF6D67"/>
    <w:rsid w:val="00AF6FA2"/>
    <w:rsid w:val="00AF71B4"/>
    <w:rsid w:val="00AF72C9"/>
    <w:rsid w:val="00AF7374"/>
    <w:rsid w:val="00AF740B"/>
    <w:rsid w:val="00AF77DA"/>
    <w:rsid w:val="00AF7872"/>
    <w:rsid w:val="00AF7918"/>
    <w:rsid w:val="00AF7920"/>
    <w:rsid w:val="00AF79EA"/>
    <w:rsid w:val="00AF7A8B"/>
    <w:rsid w:val="00AF7ADC"/>
    <w:rsid w:val="00AF7BD2"/>
    <w:rsid w:val="00AF7C54"/>
    <w:rsid w:val="00AF7CC4"/>
    <w:rsid w:val="00AF7E79"/>
    <w:rsid w:val="00B00000"/>
    <w:rsid w:val="00B00032"/>
    <w:rsid w:val="00B00297"/>
    <w:rsid w:val="00B0033F"/>
    <w:rsid w:val="00B0035E"/>
    <w:rsid w:val="00B0037B"/>
    <w:rsid w:val="00B004F1"/>
    <w:rsid w:val="00B00582"/>
    <w:rsid w:val="00B006E0"/>
    <w:rsid w:val="00B00A51"/>
    <w:rsid w:val="00B00C42"/>
    <w:rsid w:val="00B00E35"/>
    <w:rsid w:val="00B00F33"/>
    <w:rsid w:val="00B00F3E"/>
    <w:rsid w:val="00B00F85"/>
    <w:rsid w:val="00B00F93"/>
    <w:rsid w:val="00B0109A"/>
    <w:rsid w:val="00B01230"/>
    <w:rsid w:val="00B014B3"/>
    <w:rsid w:val="00B014D3"/>
    <w:rsid w:val="00B015DF"/>
    <w:rsid w:val="00B01731"/>
    <w:rsid w:val="00B01806"/>
    <w:rsid w:val="00B018EE"/>
    <w:rsid w:val="00B01B6F"/>
    <w:rsid w:val="00B01BFB"/>
    <w:rsid w:val="00B01CD2"/>
    <w:rsid w:val="00B01CF2"/>
    <w:rsid w:val="00B01D11"/>
    <w:rsid w:val="00B01D21"/>
    <w:rsid w:val="00B01DEA"/>
    <w:rsid w:val="00B01E29"/>
    <w:rsid w:val="00B020C4"/>
    <w:rsid w:val="00B02135"/>
    <w:rsid w:val="00B0217A"/>
    <w:rsid w:val="00B021C1"/>
    <w:rsid w:val="00B023FB"/>
    <w:rsid w:val="00B02833"/>
    <w:rsid w:val="00B028F0"/>
    <w:rsid w:val="00B029AC"/>
    <w:rsid w:val="00B029DB"/>
    <w:rsid w:val="00B02B35"/>
    <w:rsid w:val="00B02D88"/>
    <w:rsid w:val="00B02E7D"/>
    <w:rsid w:val="00B02E99"/>
    <w:rsid w:val="00B03084"/>
    <w:rsid w:val="00B03339"/>
    <w:rsid w:val="00B03479"/>
    <w:rsid w:val="00B034A3"/>
    <w:rsid w:val="00B035D4"/>
    <w:rsid w:val="00B0372C"/>
    <w:rsid w:val="00B03818"/>
    <w:rsid w:val="00B0399A"/>
    <w:rsid w:val="00B03ADF"/>
    <w:rsid w:val="00B03B05"/>
    <w:rsid w:val="00B03B15"/>
    <w:rsid w:val="00B03C49"/>
    <w:rsid w:val="00B03D28"/>
    <w:rsid w:val="00B03D6A"/>
    <w:rsid w:val="00B03D82"/>
    <w:rsid w:val="00B03D84"/>
    <w:rsid w:val="00B03DD4"/>
    <w:rsid w:val="00B03F30"/>
    <w:rsid w:val="00B03F4B"/>
    <w:rsid w:val="00B0401D"/>
    <w:rsid w:val="00B04043"/>
    <w:rsid w:val="00B0415C"/>
    <w:rsid w:val="00B04206"/>
    <w:rsid w:val="00B044A7"/>
    <w:rsid w:val="00B046A5"/>
    <w:rsid w:val="00B047BA"/>
    <w:rsid w:val="00B047CA"/>
    <w:rsid w:val="00B04884"/>
    <w:rsid w:val="00B048FB"/>
    <w:rsid w:val="00B049CB"/>
    <w:rsid w:val="00B04AFE"/>
    <w:rsid w:val="00B04E10"/>
    <w:rsid w:val="00B04F86"/>
    <w:rsid w:val="00B04F89"/>
    <w:rsid w:val="00B05345"/>
    <w:rsid w:val="00B05499"/>
    <w:rsid w:val="00B0563A"/>
    <w:rsid w:val="00B05941"/>
    <w:rsid w:val="00B05A8D"/>
    <w:rsid w:val="00B05ACA"/>
    <w:rsid w:val="00B05ACB"/>
    <w:rsid w:val="00B05C2A"/>
    <w:rsid w:val="00B05D14"/>
    <w:rsid w:val="00B05D23"/>
    <w:rsid w:val="00B05E9E"/>
    <w:rsid w:val="00B05F2F"/>
    <w:rsid w:val="00B05FC0"/>
    <w:rsid w:val="00B0609F"/>
    <w:rsid w:val="00B0626D"/>
    <w:rsid w:val="00B06362"/>
    <w:rsid w:val="00B065CE"/>
    <w:rsid w:val="00B0667F"/>
    <w:rsid w:val="00B06919"/>
    <w:rsid w:val="00B06A51"/>
    <w:rsid w:val="00B06A95"/>
    <w:rsid w:val="00B06AA3"/>
    <w:rsid w:val="00B06AD1"/>
    <w:rsid w:val="00B06BCD"/>
    <w:rsid w:val="00B06CD8"/>
    <w:rsid w:val="00B06EBB"/>
    <w:rsid w:val="00B06F5D"/>
    <w:rsid w:val="00B06F5F"/>
    <w:rsid w:val="00B06FA9"/>
    <w:rsid w:val="00B074C3"/>
    <w:rsid w:val="00B07550"/>
    <w:rsid w:val="00B075F2"/>
    <w:rsid w:val="00B076C4"/>
    <w:rsid w:val="00B07789"/>
    <w:rsid w:val="00B07887"/>
    <w:rsid w:val="00B07894"/>
    <w:rsid w:val="00B079AA"/>
    <w:rsid w:val="00B07A00"/>
    <w:rsid w:val="00B07B22"/>
    <w:rsid w:val="00B07C23"/>
    <w:rsid w:val="00B07CDB"/>
    <w:rsid w:val="00B07EC3"/>
    <w:rsid w:val="00B07F13"/>
    <w:rsid w:val="00B100A6"/>
    <w:rsid w:val="00B101FD"/>
    <w:rsid w:val="00B1020E"/>
    <w:rsid w:val="00B10477"/>
    <w:rsid w:val="00B1051A"/>
    <w:rsid w:val="00B10603"/>
    <w:rsid w:val="00B1061E"/>
    <w:rsid w:val="00B1063F"/>
    <w:rsid w:val="00B108DA"/>
    <w:rsid w:val="00B10A52"/>
    <w:rsid w:val="00B10C4F"/>
    <w:rsid w:val="00B10E75"/>
    <w:rsid w:val="00B10EFD"/>
    <w:rsid w:val="00B11042"/>
    <w:rsid w:val="00B11049"/>
    <w:rsid w:val="00B1120C"/>
    <w:rsid w:val="00B112DC"/>
    <w:rsid w:val="00B1140F"/>
    <w:rsid w:val="00B114F9"/>
    <w:rsid w:val="00B114FF"/>
    <w:rsid w:val="00B1152D"/>
    <w:rsid w:val="00B11599"/>
    <w:rsid w:val="00B115C8"/>
    <w:rsid w:val="00B116AE"/>
    <w:rsid w:val="00B11711"/>
    <w:rsid w:val="00B1177B"/>
    <w:rsid w:val="00B117C0"/>
    <w:rsid w:val="00B117F2"/>
    <w:rsid w:val="00B118BE"/>
    <w:rsid w:val="00B1196C"/>
    <w:rsid w:val="00B1199B"/>
    <w:rsid w:val="00B11C80"/>
    <w:rsid w:val="00B11C8D"/>
    <w:rsid w:val="00B12377"/>
    <w:rsid w:val="00B123CE"/>
    <w:rsid w:val="00B12420"/>
    <w:rsid w:val="00B12464"/>
    <w:rsid w:val="00B125BA"/>
    <w:rsid w:val="00B12639"/>
    <w:rsid w:val="00B12976"/>
    <w:rsid w:val="00B12BDC"/>
    <w:rsid w:val="00B12C44"/>
    <w:rsid w:val="00B12C58"/>
    <w:rsid w:val="00B12C8D"/>
    <w:rsid w:val="00B12D04"/>
    <w:rsid w:val="00B12EFC"/>
    <w:rsid w:val="00B12F7D"/>
    <w:rsid w:val="00B131F4"/>
    <w:rsid w:val="00B132A3"/>
    <w:rsid w:val="00B1338D"/>
    <w:rsid w:val="00B133E2"/>
    <w:rsid w:val="00B1347E"/>
    <w:rsid w:val="00B134F2"/>
    <w:rsid w:val="00B135A0"/>
    <w:rsid w:val="00B135DB"/>
    <w:rsid w:val="00B13946"/>
    <w:rsid w:val="00B1395A"/>
    <w:rsid w:val="00B139BF"/>
    <w:rsid w:val="00B13A7E"/>
    <w:rsid w:val="00B13B8C"/>
    <w:rsid w:val="00B13BD5"/>
    <w:rsid w:val="00B13C4B"/>
    <w:rsid w:val="00B13DC9"/>
    <w:rsid w:val="00B13DFB"/>
    <w:rsid w:val="00B13E9C"/>
    <w:rsid w:val="00B13EFF"/>
    <w:rsid w:val="00B13F5A"/>
    <w:rsid w:val="00B13FAC"/>
    <w:rsid w:val="00B1411A"/>
    <w:rsid w:val="00B14240"/>
    <w:rsid w:val="00B1429B"/>
    <w:rsid w:val="00B14370"/>
    <w:rsid w:val="00B14463"/>
    <w:rsid w:val="00B14469"/>
    <w:rsid w:val="00B145BA"/>
    <w:rsid w:val="00B14676"/>
    <w:rsid w:val="00B146FD"/>
    <w:rsid w:val="00B14919"/>
    <w:rsid w:val="00B149B7"/>
    <w:rsid w:val="00B14A03"/>
    <w:rsid w:val="00B14A5B"/>
    <w:rsid w:val="00B14B2B"/>
    <w:rsid w:val="00B14BBE"/>
    <w:rsid w:val="00B14C55"/>
    <w:rsid w:val="00B14F97"/>
    <w:rsid w:val="00B1503D"/>
    <w:rsid w:val="00B152CB"/>
    <w:rsid w:val="00B1534E"/>
    <w:rsid w:val="00B155A4"/>
    <w:rsid w:val="00B15624"/>
    <w:rsid w:val="00B15730"/>
    <w:rsid w:val="00B15733"/>
    <w:rsid w:val="00B158A5"/>
    <w:rsid w:val="00B15936"/>
    <w:rsid w:val="00B15BD4"/>
    <w:rsid w:val="00B15CD7"/>
    <w:rsid w:val="00B15CE4"/>
    <w:rsid w:val="00B15D45"/>
    <w:rsid w:val="00B15DD4"/>
    <w:rsid w:val="00B15DE4"/>
    <w:rsid w:val="00B160DB"/>
    <w:rsid w:val="00B16157"/>
    <w:rsid w:val="00B1616F"/>
    <w:rsid w:val="00B161D8"/>
    <w:rsid w:val="00B1629F"/>
    <w:rsid w:val="00B1632E"/>
    <w:rsid w:val="00B1647D"/>
    <w:rsid w:val="00B164B8"/>
    <w:rsid w:val="00B164E7"/>
    <w:rsid w:val="00B1652C"/>
    <w:rsid w:val="00B165FE"/>
    <w:rsid w:val="00B16735"/>
    <w:rsid w:val="00B1690D"/>
    <w:rsid w:val="00B16D88"/>
    <w:rsid w:val="00B16FC4"/>
    <w:rsid w:val="00B17016"/>
    <w:rsid w:val="00B170AD"/>
    <w:rsid w:val="00B17195"/>
    <w:rsid w:val="00B17219"/>
    <w:rsid w:val="00B17281"/>
    <w:rsid w:val="00B1759A"/>
    <w:rsid w:val="00B175BC"/>
    <w:rsid w:val="00B176C8"/>
    <w:rsid w:val="00B17A5F"/>
    <w:rsid w:val="00B17B1C"/>
    <w:rsid w:val="00B17C1C"/>
    <w:rsid w:val="00B17ED1"/>
    <w:rsid w:val="00B2002D"/>
    <w:rsid w:val="00B20179"/>
    <w:rsid w:val="00B201A2"/>
    <w:rsid w:val="00B204BF"/>
    <w:rsid w:val="00B204C7"/>
    <w:rsid w:val="00B2060E"/>
    <w:rsid w:val="00B20842"/>
    <w:rsid w:val="00B2088B"/>
    <w:rsid w:val="00B209B4"/>
    <w:rsid w:val="00B20A8E"/>
    <w:rsid w:val="00B20C6B"/>
    <w:rsid w:val="00B20CAD"/>
    <w:rsid w:val="00B20CEA"/>
    <w:rsid w:val="00B20CFE"/>
    <w:rsid w:val="00B20DB6"/>
    <w:rsid w:val="00B20E2C"/>
    <w:rsid w:val="00B20F1D"/>
    <w:rsid w:val="00B20F63"/>
    <w:rsid w:val="00B211F3"/>
    <w:rsid w:val="00B2128E"/>
    <w:rsid w:val="00B2141A"/>
    <w:rsid w:val="00B214E8"/>
    <w:rsid w:val="00B215D9"/>
    <w:rsid w:val="00B2188A"/>
    <w:rsid w:val="00B21981"/>
    <w:rsid w:val="00B2198C"/>
    <w:rsid w:val="00B21B09"/>
    <w:rsid w:val="00B21BED"/>
    <w:rsid w:val="00B21C83"/>
    <w:rsid w:val="00B21CAF"/>
    <w:rsid w:val="00B21D9E"/>
    <w:rsid w:val="00B21F31"/>
    <w:rsid w:val="00B220B2"/>
    <w:rsid w:val="00B22202"/>
    <w:rsid w:val="00B222AC"/>
    <w:rsid w:val="00B224CB"/>
    <w:rsid w:val="00B225A2"/>
    <w:rsid w:val="00B22877"/>
    <w:rsid w:val="00B228A8"/>
    <w:rsid w:val="00B228CE"/>
    <w:rsid w:val="00B2293D"/>
    <w:rsid w:val="00B22A50"/>
    <w:rsid w:val="00B22ACE"/>
    <w:rsid w:val="00B22BAD"/>
    <w:rsid w:val="00B22D2E"/>
    <w:rsid w:val="00B22E0D"/>
    <w:rsid w:val="00B230A0"/>
    <w:rsid w:val="00B23120"/>
    <w:rsid w:val="00B2315A"/>
    <w:rsid w:val="00B231CF"/>
    <w:rsid w:val="00B23336"/>
    <w:rsid w:val="00B23345"/>
    <w:rsid w:val="00B2339F"/>
    <w:rsid w:val="00B2348F"/>
    <w:rsid w:val="00B235A7"/>
    <w:rsid w:val="00B23654"/>
    <w:rsid w:val="00B23BE8"/>
    <w:rsid w:val="00B23D64"/>
    <w:rsid w:val="00B23EC1"/>
    <w:rsid w:val="00B23EE7"/>
    <w:rsid w:val="00B23F8B"/>
    <w:rsid w:val="00B23FB0"/>
    <w:rsid w:val="00B24045"/>
    <w:rsid w:val="00B241D5"/>
    <w:rsid w:val="00B24268"/>
    <w:rsid w:val="00B24298"/>
    <w:rsid w:val="00B243CB"/>
    <w:rsid w:val="00B24423"/>
    <w:rsid w:val="00B244D0"/>
    <w:rsid w:val="00B244E0"/>
    <w:rsid w:val="00B24581"/>
    <w:rsid w:val="00B24587"/>
    <w:rsid w:val="00B245C2"/>
    <w:rsid w:val="00B24776"/>
    <w:rsid w:val="00B247A2"/>
    <w:rsid w:val="00B24A63"/>
    <w:rsid w:val="00B24AF4"/>
    <w:rsid w:val="00B24AF6"/>
    <w:rsid w:val="00B24B30"/>
    <w:rsid w:val="00B24B82"/>
    <w:rsid w:val="00B24C7C"/>
    <w:rsid w:val="00B24DF5"/>
    <w:rsid w:val="00B24DFA"/>
    <w:rsid w:val="00B24FDF"/>
    <w:rsid w:val="00B25086"/>
    <w:rsid w:val="00B25131"/>
    <w:rsid w:val="00B251AF"/>
    <w:rsid w:val="00B252EE"/>
    <w:rsid w:val="00B25317"/>
    <w:rsid w:val="00B253B0"/>
    <w:rsid w:val="00B25490"/>
    <w:rsid w:val="00B25496"/>
    <w:rsid w:val="00B255A7"/>
    <w:rsid w:val="00B25627"/>
    <w:rsid w:val="00B256AD"/>
    <w:rsid w:val="00B25870"/>
    <w:rsid w:val="00B2589D"/>
    <w:rsid w:val="00B258D7"/>
    <w:rsid w:val="00B25D3B"/>
    <w:rsid w:val="00B25D42"/>
    <w:rsid w:val="00B25DAE"/>
    <w:rsid w:val="00B25DFB"/>
    <w:rsid w:val="00B25E41"/>
    <w:rsid w:val="00B25E48"/>
    <w:rsid w:val="00B25ED5"/>
    <w:rsid w:val="00B25F47"/>
    <w:rsid w:val="00B261F0"/>
    <w:rsid w:val="00B262BA"/>
    <w:rsid w:val="00B2632D"/>
    <w:rsid w:val="00B263D2"/>
    <w:rsid w:val="00B263EB"/>
    <w:rsid w:val="00B263F0"/>
    <w:rsid w:val="00B2640F"/>
    <w:rsid w:val="00B26440"/>
    <w:rsid w:val="00B2648D"/>
    <w:rsid w:val="00B2656C"/>
    <w:rsid w:val="00B26638"/>
    <w:rsid w:val="00B266F4"/>
    <w:rsid w:val="00B2679B"/>
    <w:rsid w:val="00B26981"/>
    <w:rsid w:val="00B269FB"/>
    <w:rsid w:val="00B26A11"/>
    <w:rsid w:val="00B26ABA"/>
    <w:rsid w:val="00B26AE4"/>
    <w:rsid w:val="00B26CFA"/>
    <w:rsid w:val="00B26D97"/>
    <w:rsid w:val="00B27171"/>
    <w:rsid w:val="00B271D2"/>
    <w:rsid w:val="00B27360"/>
    <w:rsid w:val="00B27452"/>
    <w:rsid w:val="00B2754A"/>
    <w:rsid w:val="00B275D8"/>
    <w:rsid w:val="00B276E4"/>
    <w:rsid w:val="00B27708"/>
    <w:rsid w:val="00B27868"/>
    <w:rsid w:val="00B2792D"/>
    <w:rsid w:val="00B27987"/>
    <w:rsid w:val="00B27DE6"/>
    <w:rsid w:val="00B27E79"/>
    <w:rsid w:val="00B27E9B"/>
    <w:rsid w:val="00B27EC2"/>
    <w:rsid w:val="00B3007C"/>
    <w:rsid w:val="00B30108"/>
    <w:rsid w:val="00B301CB"/>
    <w:rsid w:val="00B302ED"/>
    <w:rsid w:val="00B30437"/>
    <w:rsid w:val="00B30499"/>
    <w:rsid w:val="00B30502"/>
    <w:rsid w:val="00B3050C"/>
    <w:rsid w:val="00B305DD"/>
    <w:rsid w:val="00B305E3"/>
    <w:rsid w:val="00B307A3"/>
    <w:rsid w:val="00B3081F"/>
    <w:rsid w:val="00B30980"/>
    <w:rsid w:val="00B30A99"/>
    <w:rsid w:val="00B30C81"/>
    <w:rsid w:val="00B310FA"/>
    <w:rsid w:val="00B31215"/>
    <w:rsid w:val="00B31335"/>
    <w:rsid w:val="00B3138D"/>
    <w:rsid w:val="00B313DB"/>
    <w:rsid w:val="00B31495"/>
    <w:rsid w:val="00B314B0"/>
    <w:rsid w:val="00B31640"/>
    <w:rsid w:val="00B3173D"/>
    <w:rsid w:val="00B317B8"/>
    <w:rsid w:val="00B319D3"/>
    <w:rsid w:val="00B31A0B"/>
    <w:rsid w:val="00B31B76"/>
    <w:rsid w:val="00B31C24"/>
    <w:rsid w:val="00B31E3E"/>
    <w:rsid w:val="00B31E82"/>
    <w:rsid w:val="00B32187"/>
    <w:rsid w:val="00B32238"/>
    <w:rsid w:val="00B323B9"/>
    <w:rsid w:val="00B32492"/>
    <w:rsid w:val="00B325AC"/>
    <w:rsid w:val="00B32610"/>
    <w:rsid w:val="00B32793"/>
    <w:rsid w:val="00B3279D"/>
    <w:rsid w:val="00B327C5"/>
    <w:rsid w:val="00B328F0"/>
    <w:rsid w:val="00B329AA"/>
    <w:rsid w:val="00B32B24"/>
    <w:rsid w:val="00B32CB8"/>
    <w:rsid w:val="00B32DC2"/>
    <w:rsid w:val="00B32E3A"/>
    <w:rsid w:val="00B32E5C"/>
    <w:rsid w:val="00B32EE8"/>
    <w:rsid w:val="00B32F2C"/>
    <w:rsid w:val="00B32F34"/>
    <w:rsid w:val="00B331B9"/>
    <w:rsid w:val="00B338EA"/>
    <w:rsid w:val="00B33932"/>
    <w:rsid w:val="00B33942"/>
    <w:rsid w:val="00B33967"/>
    <w:rsid w:val="00B33A21"/>
    <w:rsid w:val="00B33CEF"/>
    <w:rsid w:val="00B33D06"/>
    <w:rsid w:val="00B34010"/>
    <w:rsid w:val="00B3410C"/>
    <w:rsid w:val="00B3412C"/>
    <w:rsid w:val="00B3419C"/>
    <w:rsid w:val="00B3419E"/>
    <w:rsid w:val="00B343D7"/>
    <w:rsid w:val="00B3442B"/>
    <w:rsid w:val="00B344A4"/>
    <w:rsid w:val="00B34597"/>
    <w:rsid w:val="00B3460B"/>
    <w:rsid w:val="00B34965"/>
    <w:rsid w:val="00B349A9"/>
    <w:rsid w:val="00B349E4"/>
    <w:rsid w:val="00B34B0E"/>
    <w:rsid w:val="00B34C47"/>
    <w:rsid w:val="00B34D40"/>
    <w:rsid w:val="00B34E15"/>
    <w:rsid w:val="00B34E3B"/>
    <w:rsid w:val="00B35068"/>
    <w:rsid w:val="00B350B4"/>
    <w:rsid w:val="00B3516F"/>
    <w:rsid w:val="00B351F4"/>
    <w:rsid w:val="00B35249"/>
    <w:rsid w:val="00B3525A"/>
    <w:rsid w:val="00B35689"/>
    <w:rsid w:val="00B356B4"/>
    <w:rsid w:val="00B357AD"/>
    <w:rsid w:val="00B35840"/>
    <w:rsid w:val="00B35A65"/>
    <w:rsid w:val="00B35AC3"/>
    <w:rsid w:val="00B35CC9"/>
    <w:rsid w:val="00B35E26"/>
    <w:rsid w:val="00B35ED5"/>
    <w:rsid w:val="00B35EE2"/>
    <w:rsid w:val="00B361E0"/>
    <w:rsid w:val="00B36520"/>
    <w:rsid w:val="00B365D3"/>
    <w:rsid w:val="00B36658"/>
    <w:rsid w:val="00B3666B"/>
    <w:rsid w:val="00B367A5"/>
    <w:rsid w:val="00B367AE"/>
    <w:rsid w:val="00B36804"/>
    <w:rsid w:val="00B36AB4"/>
    <w:rsid w:val="00B36B43"/>
    <w:rsid w:val="00B36B8B"/>
    <w:rsid w:val="00B36DB6"/>
    <w:rsid w:val="00B36F00"/>
    <w:rsid w:val="00B37009"/>
    <w:rsid w:val="00B371AE"/>
    <w:rsid w:val="00B371B9"/>
    <w:rsid w:val="00B371D7"/>
    <w:rsid w:val="00B373D5"/>
    <w:rsid w:val="00B3795B"/>
    <w:rsid w:val="00B3797F"/>
    <w:rsid w:val="00B379F6"/>
    <w:rsid w:val="00B37A1F"/>
    <w:rsid w:val="00B37A38"/>
    <w:rsid w:val="00B37B01"/>
    <w:rsid w:val="00B37B6D"/>
    <w:rsid w:val="00B37D2B"/>
    <w:rsid w:val="00B37D57"/>
    <w:rsid w:val="00B37DB6"/>
    <w:rsid w:val="00B37DCF"/>
    <w:rsid w:val="00B37E07"/>
    <w:rsid w:val="00B37E18"/>
    <w:rsid w:val="00B37EE6"/>
    <w:rsid w:val="00B40079"/>
    <w:rsid w:val="00B4027C"/>
    <w:rsid w:val="00B404D0"/>
    <w:rsid w:val="00B404E5"/>
    <w:rsid w:val="00B404F7"/>
    <w:rsid w:val="00B4050D"/>
    <w:rsid w:val="00B406EB"/>
    <w:rsid w:val="00B4079A"/>
    <w:rsid w:val="00B407A3"/>
    <w:rsid w:val="00B409C4"/>
    <w:rsid w:val="00B40C9F"/>
    <w:rsid w:val="00B40CE4"/>
    <w:rsid w:val="00B40EB0"/>
    <w:rsid w:val="00B41276"/>
    <w:rsid w:val="00B41296"/>
    <w:rsid w:val="00B413D5"/>
    <w:rsid w:val="00B41444"/>
    <w:rsid w:val="00B41501"/>
    <w:rsid w:val="00B415AF"/>
    <w:rsid w:val="00B41640"/>
    <w:rsid w:val="00B41659"/>
    <w:rsid w:val="00B4168B"/>
    <w:rsid w:val="00B416C4"/>
    <w:rsid w:val="00B416CA"/>
    <w:rsid w:val="00B416FD"/>
    <w:rsid w:val="00B4171E"/>
    <w:rsid w:val="00B41755"/>
    <w:rsid w:val="00B4177E"/>
    <w:rsid w:val="00B417D7"/>
    <w:rsid w:val="00B418CF"/>
    <w:rsid w:val="00B419FC"/>
    <w:rsid w:val="00B41A41"/>
    <w:rsid w:val="00B41C33"/>
    <w:rsid w:val="00B41F4C"/>
    <w:rsid w:val="00B42112"/>
    <w:rsid w:val="00B421BB"/>
    <w:rsid w:val="00B42202"/>
    <w:rsid w:val="00B4237E"/>
    <w:rsid w:val="00B4247C"/>
    <w:rsid w:val="00B42505"/>
    <w:rsid w:val="00B42574"/>
    <w:rsid w:val="00B4266A"/>
    <w:rsid w:val="00B4270B"/>
    <w:rsid w:val="00B42713"/>
    <w:rsid w:val="00B42887"/>
    <w:rsid w:val="00B42942"/>
    <w:rsid w:val="00B42943"/>
    <w:rsid w:val="00B4299E"/>
    <w:rsid w:val="00B42B9B"/>
    <w:rsid w:val="00B42D89"/>
    <w:rsid w:val="00B42E36"/>
    <w:rsid w:val="00B42E66"/>
    <w:rsid w:val="00B42EE7"/>
    <w:rsid w:val="00B42F17"/>
    <w:rsid w:val="00B43006"/>
    <w:rsid w:val="00B431F0"/>
    <w:rsid w:val="00B432FD"/>
    <w:rsid w:val="00B43375"/>
    <w:rsid w:val="00B43457"/>
    <w:rsid w:val="00B4353D"/>
    <w:rsid w:val="00B43602"/>
    <w:rsid w:val="00B43619"/>
    <w:rsid w:val="00B436E9"/>
    <w:rsid w:val="00B43745"/>
    <w:rsid w:val="00B438C7"/>
    <w:rsid w:val="00B43A0B"/>
    <w:rsid w:val="00B43A4C"/>
    <w:rsid w:val="00B43A4E"/>
    <w:rsid w:val="00B43A50"/>
    <w:rsid w:val="00B43A8B"/>
    <w:rsid w:val="00B43B2D"/>
    <w:rsid w:val="00B43C95"/>
    <w:rsid w:val="00B43D00"/>
    <w:rsid w:val="00B43D1E"/>
    <w:rsid w:val="00B43DE3"/>
    <w:rsid w:val="00B43F1D"/>
    <w:rsid w:val="00B44003"/>
    <w:rsid w:val="00B44129"/>
    <w:rsid w:val="00B44157"/>
    <w:rsid w:val="00B442D6"/>
    <w:rsid w:val="00B44384"/>
    <w:rsid w:val="00B4458B"/>
    <w:rsid w:val="00B44684"/>
    <w:rsid w:val="00B449E5"/>
    <w:rsid w:val="00B44A14"/>
    <w:rsid w:val="00B44ADA"/>
    <w:rsid w:val="00B44B25"/>
    <w:rsid w:val="00B44BE2"/>
    <w:rsid w:val="00B44C63"/>
    <w:rsid w:val="00B44D90"/>
    <w:rsid w:val="00B44DE1"/>
    <w:rsid w:val="00B44E5C"/>
    <w:rsid w:val="00B44E82"/>
    <w:rsid w:val="00B44E8B"/>
    <w:rsid w:val="00B44FC9"/>
    <w:rsid w:val="00B45044"/>
    <w:rsid w:val="00B45122"/>
    <w:rsid w:val="00B45167"/>
    <w:rsid w:val="00B451C4"/>
    <w:rsid w:val="00B4527F"/>
    <w:rsid w:val="00B45282"/>
    <w:rsid w:val="00B453D3"/>
    <w:rsid w:val="00B45491"/>
    <w:rsid w:val="00B45648"/>
    <w:rsid w:val="00B4565C"/>
    <w:rsid w:val="00B4572F"/>
    <w:rsid w:val="00B45920"/>
    <w:rsid w:val="00B4595C"/>
    <w:rsid w:val="00B45A4C"/>
    <w:rsid w:val="00B45AD9"/>
    <w:rsid w:val="00B45B94"/>
    <w:rsid w:val="00B45CBE"/>
    <w:rsid w:val="00B45D37"/>
    <w:rsid w:val="00B45D3F"/>
    <w:rsid w:val="00B45DC9"/>
    <w:rsid w:val="00B45E5C"/>
    <w:rsid w:val="00B45EFC"/>
    <w:rsid w:val="00B4600C"/>
    <w:rsid w:val="00B46064"/>
    <w:rsid w:val="00B46392"/>
    <w:rsid w:val="00B4641D"/>
    <w:rsid w:val="00B4648B"/>
    <w:rsid w:val="00B464C9"/>
    <w:rsid w:val="00B464CF"/>
    <w:rsid w:val="00B465D4"/>
    <w:rsid w:val="00B46724"/>
    <w:rsid w:val="00B4688C"/>
    <w:rsid w:val="00B4691F"/>
    <w:rsid w:val="00B46A32"/>
    <w:rsid w:val="00B46C14"/>
    <w:rsid w:val="00B46C17"/>
    <w:rsid w:val="00B46C3C"/>
    <w:rsid w:val="00B46D95"/>
    <w:rsid w:val="00B46E91"/>
    <w:rsid w:val="00B46F93"/>
    <w:rsid w:val="00B470BE"/>
    <w:rsid w:val="00B470DF"/>
    <w:rsid w:val="00B4717A"/>
    <w:rsid w:val="00B47372"/>
    <w:rsid w:val="00B4739D"/>
    <w:rsid w:val="00B473BC"/>
    <w:rsid w:val="00B47548"/>
    <w:rsid w:val="00B47549"/>
    <w:rsid w:val="00B4755C"/>
    <w:rsid w:val="00B47741"/>
    <w:rsid w:val="00B47803"/>
    <w:rsid w:val="00B47831"/>
    <w:rsid w:val="00B478B5"/>
    <w:rsid w:val="00B47927"/>
    <w:rsid w:val="00B4794C"/>
    <w:rsid w:val="00B47A39"/>
    <w:rsid w:val="00B47A8B"/>
    <w:rsid w:val="00B47B28"/>
    <w:rsid w:val="00B47B82"/>
    <w:rsid w:val="00B47C25"/>
    <w:rsid w:val="00B47C53"/>
    <w:rsid w:val="00B47CD9"/>
    <w:rsid w:val="00B47D28"/>
    <w:rsid w:val="00B47D65"/>
    <w:rsid w:val="00B47F6F"/>
    <w:rsid w:val="00B50152"/>
    <w:rsid w:val="00B5036A"/>
    <w:rsid w:val="00B50373"/>
    <w:rsid w:val="00B503B3"/>
    <w:rsid w:val="00B505B6"/>
    <w:rsid w:val="00B50637"/>
    <w:rsid w:val="00B5072A"/>
    <w:rsid w:val="00B5078F"/>
    <w:rsid w:val="00B508CB"/>
    <w:rsid w:val="00B50958"/>
    <w:rsid w:val="00B50C17"/>
    <w:rsid w:val="00B50C46"/>
    <w:rsid w:val="00B50C98"/>
    <w:rsid w:val="00B50E55"/>
    <w:rsid w:val="00B50F7D"/>
    <w:rsid w:val="00B50FD0"/>
    <w:rsid w:val="00B5102C"/>
    <w:rsid w:val="00B51151"/>
    <w:rsid w:val="00B511DA"/>
    <w:rsid w:val="00B5120E"/>
    <w:rsid w:val="00B51230"/>
    <w:rsid w:val="00B51263"/>
    <w:rsid w:val="00B512F9"/>
    <w:rsid w:val="00B5138C"/>
    <w:rsid w:val="00B513A0"/>
    <w:rsid w:val="00B513E0"/>
    <w:rsid w:val="00B51426"/>
    <w:rsid w:val="00B5142B"/>
    <w:rsid w:val="00B51546"/>
    <w:rsid w:val="00B515B6"/>
    <w:rsid w:val="00B515D0"/>
    <w:rsid w:val="00B515F7"/>
    <w:rsid w:val="00B516B3"/>
    <w:rsid w:val="00B51890"/>
    <w:rsid w:val="00B51B79"/>
    <w:rsid w:val="00B51C45"/>
    <w:rsid w:val="00B51D39"/>
    <w:rsid w:val="00B51D41"/>
    <w:rsid w:val="00B51D6B"/>
    <w:rsid w:val="00B51D9F"/>
    <w:rsid w:val="00B51DD3"/>
    <w:rsid w:val="00B51EA2"/>
    <w:rsid w:val="00B51F95"/>
    <w:rsid w:val="00B52003"/>
    <w:rsid w:val="00B52117"/>
    <w:rsid w:val="00B5223D"/>
    <w:rsid w:val="00B5228B"/>
    <w:rsid w:val="00B52471"/>
    <w:rsid w:val="00B52504"/>
    <w:rsid w:val="00B5259D"/>
    <w:rsid w:val="00B525F5"/>
    <w:rsid w:val="00B52638"/>
    <w:rsid w:val="00B5268F"/>
    <w:rsid w:val="00B52701"/>
    <w:rsid w:val="00B52743"/>
    <w:rsid w:val="00B5292B"/>
    <w:rsid w:val="00B5298C"/>
    <w:rsid w:val="00B529A9"/>
    <w:rsid w:val="00B529CE"/>
    <w:rsid w:val="00B529D8"/>
    <w:rsid w:val="00B52A89"/>
    <w:rsid w:val="00B52B28"/>
    <w:rsid w:val="00B52CDD"/>
    <w:rsid w:val="00B52DAA"/>
    <w:rsid w:val="00B52DE5"/>
    <w:rsid w:val="00B52E56"/>
    <w:rsid w:val="00B52E62"/>
    <w:rsid w:val="00B53166"/>
    <w:rsid w:val="00B531F8"/>
    <w:rsid w:val="00B53495"/>
    <w:rsid w:val="00B535BE"/>
    <w:rsid w:val="00B535CB"/>
    <w:rsid w:val="00B537C5"/>
    <w:rsid w:val="00B53814"/>
    <w:rsid w:val="00B5383A"/>
    <w:rsid w:val="00B539F5"/>
    <w:rsid w:val="00B53A86"/>
    <w:rsid w:val="00B53C50"/>
    <w:rsid w:val="00B53DD9"/>
    <w:rsid w:val="00B53F74"/>
    <w:rsid w:val="00B53FCD"/>
    <w:rsid w:val="00B54482"/>
    <w:rsid w:val="00B5456B"/>
    <w:rsid w:val="00B546A2"/>
    <w:rsid w:val="00B54736"/>
    <w:rsid w:val="00B54787"/>
    <w:rsid w:val="00B54822"/>
    <w:rsid w:val="00B54832"/>
    <w:rsid w:val="00B54935"/>
    <w:rsid w:val="00B54B04"/>
    <w:rsid w:val="00B54B97"/>
    <w:rsid w:val="00B54C99"/>
    <w:rsid w:val="00B54CA3"/>
    <w:rsid w:val="00B54D3A"/>
    <w:rsid w:val="00B54EB4"/>
    <w:rsid w:val="00B54EE4"/>
    <w:rsid w:val="00B54F91"/>
    <w:rsid w:val="00B54FEB"/>
    <w:rsid w:val="00B5501A"/>
    <w:rsid w:val="00B551B4"/>
    <w:rsid w:val="00B55348"/>
    <w:rsid w:val="00B5542F"/>
    <w:rsid w:val="00B55524"/>
    <w:rsid w:val="00B55563"/>
    <w:rsid w:val="00B55644"/>
    <w:rsid w:val="00B55675"/>
    <w:rsid w:val="00B556A9"/>
    <w:rsid w:val="00B5571A"/>
    <w:rsid w:val="00B5585E"/>
    <w:rsid w:val="00B559D5"/>
    <w:rsid w:val="00B55B0E"/>
    <w:rsid w:val="00B55BAD"/>
    <w:rsid w:val="00B55BD1"/>
    <w:rsid w:val="00B55C75"/>
    <w:rsid w:val="00B560F5"/>
    <w:rsid w:val="00B56262"/>
    <w:rsid w:val="00B56388"/>
    <w:rsid w:val="00B566DD"/>
    <w:rsid w:val="00B567DF"/>
    <w:rsid w:val="00B56878"/>
    <w:rsid w:val="00B568F1"/>
    <w:rsid w:val="00B569D9"/>
    <w:rsid w:val="00B56A0D"/>
    <w:rsid w:val="00B56D95"/>
    <w:rsid w:val="00B56E75"/>
    <w:rsid w:val="00B5705B"/>
    <w:rsid w:val="00B57127"/>
    <w:rsid w:val="00B571DA"/>
    <w:rsid w:val="00B57285"/>
    <w:rsid w:val="00B572AA"/>
    <w:rsid w:val="00B5759F"/>
    <w:rsid w:val="00B576D5"/>
    <w:rsid w:val="00B577F2"/>
    <w:rsid w:val="00B57916"/>
    <w:rsid w:val="00B579E9"/>
    <w:rsid w:val="00B57CA5"/>
    <w:rsid w:val="00B57D43"/>
    <w:rsid w:val="00B57D74"/>
    <w:rsid w:val="00B57D90"/>
    <w:rsid w:val="00B57E83"/>
    <w:rsid w:val="00B57FED"/>
    <w:rsid w:val="00B60276"/>
    <w:rsid w:val="00B60490"/>
    <w:rsid w:val="00B604F2"/>
    <w:rsid w:val="00B60554"/>
    <w:rsid w:val="00B60659"/>
    <w:rsid w:val="00B6077F"/>
    <w:rsid w:val="00B607EC"/>
    <w:rsid w:val="00B6081B"/>
    <w:rsid w:val="00B60862"/>
    <w:rsid w:val="00B60985"/>
    <w:rsid w:val="00B60A1E"/>
    <w:rsid w:val="00B60B7A"/>
    <w:rsid w:val="00B60D07"/>
    <w:rsid w:val="00B60D0D"/>
    <w:rsid w:val="00B60E67"/>
    <w:rsid w:val="00B60F96"/>
    <w:rsid w:val="00B610D6"/>
    <w:rsid w:val="00B612A4"/>
    <w:rsid w:val="00B61388"/>
    <w:rsid w:val="00B614C1"/>
    <w:rsid w:val="00B615D4"/>
    <w:rsid w:val="00B6162F"/>
    <w:rsid w:val="00B61834"/>
    <w:rsid w:val="00B61856"/>
    <w:rsid w:val="00B61A53"/>
    <w:rsid w:val="00B61BC8"/>
    <w:rsid w:val="00B61D7E"/>
    <w:rsid w:val="00B61E04"/>
    <w:rsid w:val="00B6245A"/>
    <w:rsid w:val="00B624B6"/>
    <w:rsid w:val="00B624FE"/>
    <w:rsid w:val="00B625DA"/>
    <w:rsid w:val="00B625E0"/>
    <w:rsid w:val="00B62673"/>
    <w:rsid w:val="00B6297B"/>
    <w:rsid w:val="00B62A72"/>
    <w:rsid w:val="00B62B18"/>
    <w:rsid w:val="00B62C50"/>
    <w:rsid w:val="00B62C66"/>
    <w:rsid w:val="00B62DA7"/>
    <w:rsid w:val="00B62DC0"/>
    <w:rsid w:val="00B62FDF"/>
    <w:rsid w:val="00B63180"/>
    <w:rsid w:val="00B631B1"/>
    <w:rsid w:val="00B632B5"/>
    <w:rsid w:val="00B6334C"/>
    <w:rsid w:val="00B6367A"/>
    <w:rsid w:val="00B636F2"/>
    <w:rsid w:val="00B637AA"/>
    <w:rsid w:val="00B63840"/>
    <w:rsid w:val="00B63844"/>
    <w:rsid w:val="00B63854"/>
    <w:rsid w:val="00B63A42"/>
    <w:rsid w:val="00B63AD7"/>
    <w:rsid w:val="00B63B8C"/>
    <w:rsid w:val="00B63CC1"/>
    <w:rsid w:val="00B63DC4"/>
    <w:rsid w:val="00B63E30"/>
    <w:rsid w:val="00B63EF6"/>
    <w:rsid w:val="00B6403F"/>
    <w:rsid w:val="00B64385"/>
    <w:rsid w:val="00B643C7"/>
    <w:rsid w:val="00B6442C"/>
    <w:rsid w:val="00B6450A"/>
    <w:rsid w:val="00B64579"/>
    <w:rsid w:val="00B64669"/>
    <w:rsid w:val="00B647D6"/>
    <w:rsid w:val="00B6481C"/>
    <w:rsid w:val="00B64B0C"/>
    <w:rsid w:val="00B64BC8"/>
    <w:rsid w:val="00B64BD7"/>
    <w:rsid w:val="00B64E7C"/>
    <w:rsid w:val="00B64ED1"/>
    <w:rsid w:val="00B64F6E"/>
    <w:rsid w:val="00B650E8"/>
    <w:rsid w:val="00B65103"/>
    <w:rsid w:val="00B651A9"/>
    <w:rsid w:val="00B65469"/>
    <w:rsid w:val="00B654AF"/>
    <w:rsid w:val="00B65507"/>
    <w:rsid w:val="00B6550B"/>
    <w:rsid w:val="00B6556B"/>
    <w:rsid w:val="00B6566B"/>
    <w:rsid w:val="00B6571C"/>
    <w:rsid w:val="00B65AE3"/>
    <w:rsid w:val="00B65BF7"/>
    <w:rsid w:val="00B65C58"/>
    <w:rsid w:val="00B65C82"/>
    <w:rsid w:val="00B65C93"/>
    <w:rsid w:val="00B65CB2"/>
    <w:rsid w:val="00B65E23"/>
    <w:rsid w:val="00B65E61"/>
    <w:rsid w:val="00B65EA2"/>
    <w:rsid w:val="00B65EBA"/>
    <w:rsid w:val="00B65EDF"/>
    <w:rsid w:val="00B66273"/>
    <w:rsid w:val="00B663E8"/>
    <w:rsid w:val="00B664AB"/>
    <w:rsid w:val="00B66625"/>
    <w:rsid w:val="00B66657"/>
    <w:rsid w:val="00B666B1"/>
    <w:rsid w:val="00B66828"/>
    <w:rsid w:val="00B6685C"/>
    <w:rsid w:val="00B668AD"/>
    <w:rsid w:val="00B6694C"/>
    <w:rsid w:val="00B66962"/>
    <w:rsid w:val="00B6696A"/>
    <w:rsid w:val="00B669EC"/>
    <w:rsid w:val="00B66A14"/>
    <w:rsid w:val="00B66ADA"/>
    <w:rsid w:val="00B66AFA"/>
    <w:rsid w:val="00B66BD5"/>
    <w:rsid w:val="00B66C58"/>
    <w:rsid w:val="00B66E40"/>
    <w:rsid w:val="00B66F85"/>
    <w:rsid w:val="00B67013"/>
    <w:rsid w:val="00B67095"/>
    <w:rsid w:val="00B670D3"/>
    <w:rsid w:val="00B670D6"/>
    <w:rsid w:val="00B6716E"/>
    <w:rsid w:val="00B672CD"/>
    <w:rsid w:val="00B67404"/>
    <w:rsid w:val="00B67504"/>
    <w:rsid w:val="00B6763D"/>
    <w:rsid w:val="00B676A6"/>
    <w:rsid w:val="00B67805"/>
    <w:rsid w:val="00B67852"/>
    <w:rsid w:val="00B678C1"/>
    <w:rsid w:val="00B67A72"/>
    <w:rsid w:val="00B67AE3"/>
    <w:rsid w:val="00B67BCC"/>
    <w:rsid w:val="00B67DFA"/>
    <w:rsid w:val="00B67EC8"/>
    <w:rsid w:val="00B67EFE"/>
    <w:rsid w:val="00B70035"/>
    <w:rsid w:val="00B70145"/>
    <w:rsid w:val="00B70179"/>
    <w:rsid w:val="00B70213"/>
    <w:rsid w:val="00B7029F"/>
    <w:rsid w:val="00B70443"/>
    <w:rsid w:val="00B704BF"/>
    <w:rsid w:val="00B704C8"/>
    <w:rsid w:val="00B704DA"/>
    <w:rsid w:val="00B705D0"/>
    <w:rsid w:val="00B7064E"/>
    <w:rsid w:val="00B70693"/>
    <w:rsid w:val="00B70862"/>
    <w:rsid w:val="00B7091B"/>
    <w:rsid w:val="00B70972"/>
    <w:rsid w:val="00B70996"/>
    <w:rsid w:val="00B70A7E"/>
    <w:rsid w:val="00B70BEF"/>
    <w:rsid w:val="00B70CCC"/>
    <w:rsid w:val="00B70D42"/>
    <w:rsid w:val="00B70D9E"/>
    <w:rsid w:val="00B70DAB"/>
    <w:rsid w:val="00B70F02"/>
    <w:rsid w:val="00B70F26"/>
    <w:rsid w:val="00B70F5F"/>
    <w:rsid w:val="00B71477"/>
    <w:rsid w:val="00B71635"/>
    <w:rsid w:val="00B71650"/>
    <w:rsid w:val="00B717F0"/>
    <w:rsid w:val="00B71A31"/>
    <w:rsid w:val="00B71B2E"/>
    <w:rsid w:val="00B71BEE"/>
    <w:rsid w:val="00B71C3F"/>
    <w:rsid w:val="00B71C62"/>
    <w:rsid w:val="00B71DDD"/>
    <w:rsid w:val="00B71ED5"/>
    <w:rsid w:val="00B71F44"/>
    <w:rsid w:val="00B72081"/>
    <w:rsid w:val="00B720D0"/>
    <w:rsid w:val="00B720F5"/>
    <w:rsid w:val="00B721E3"/>
    <w:rsid w:val="00B7246A"/>
    <w:rsid w:val="00B7250A"/>
    <w:rsid w:val="00B725BA"/>
    <w:rsid w:val="00B725C1"/>
    <w:rsid w:val="00B72604"/>
    <w:rsid w:val="00B7267D"/>
    <w:rsid w:val="00B728E8"/>
    <w:rsid w:val="00B7294D"/>
    <w:rsid w:val="00B729D7"/>
    <w:rsid w:val="00B72E11"/>
    <w:rsid w:val="00B72FF3"/>
    <w:rsid w:val="00B73434"/>
    <w:rsid w:val="00B7345D"/>
    <w:rsid w:val="00B734F8"/>
    <w:rsid w:val="00B7359B"/>
    <w:rsid w:val="00B73689"/>
    <w:rsid w:val="00B736A3"/>
    <w:rsid w:val="00B73774"/>
    <w:rsid w:val="00B7395B"/>
    <w:rsid w:val="00B73A40"/>
    <w:rsid w:val="00B73C7E"/>
    <w:rsid w:val="00B73D1E"/>
    <w:rsid w:val="00B73DD4"/>
    <w:rsid w:val="00B73EBE"/>
    <w:rsid w:val="00B73F0D"/>
    <w:rsid w:val="00B7405B"/>
    <w:rsid w:val="00B74110"/>
    <w:rsid w:val="00B7426A"/>
    <w:rsid w:val="00B742BB"/>
    <w:rsid w:val="00B74351"/>
    <w:rsid w:val="00B74429"/>
    <w:rsid w:val="00B7450B"/>
    <w:rsid w:val="00B745E6"/>
    <w:rsid w:val="00B74686"/>
    <w:rsid w:val="00B74744"/>
    <w:rsid w:val="00B748EE"/>
    <w:rsid w:val="00B74923"/>
    <w:rsid w:val="00B749C5"/>
    <w:rsid w:val="00B74B80"/>
    <w:rsid w:val="00B74E0C"/>
    <w:rsid w:val="00B74E48"/>
    <w:rsid w:val="00B74FD9"/>
    <w:rsid w:val="00B75056"/>
    <w:rsid w:val="00B7506C"/>
    <w:rsid w:val="00B7507C"/>
    <w:rsid w:val="00B752EF"/>
    <w:rsid w:val="00B75397"/>
    <w:rsid w:val="00B753A4"/>
    <w:rsid w:val="00B75460"/>
    <w:rsid w:val="00B754BB"/>
    <w:rsid w:val="00B754C0"/>
    <w:rsid w:val="00B7568A"/>
    <w:rsid w:val="00B757AE"/>
    <w:rsid w:val="00B75A7E"/>
    <w:rsid w:val="00B75BAF"/>
    <w:rsid w:val="00B75C42"/>
    <w:rsid w:val="00B75DFF"/>
    <w:rsid w:val="00B75EF6"/>
    <w:rsid w:val="00B760BC"/>
    <w:rsid w:val="00B7615A"/>
    <w:rsid w:val="00B76298"/>
    <w:rsid w:val="00B7634B"/>
    <w:rsid w:val="00B7644B"/>
    <w:rsid w:val="00B764A7"/>
    <w:rsid w:val="00B76517"/>
    <w:rsid w:val="00B765AB"/>
    <w:rsid w:val="00B767DA"/>
    <w:rsid w:val="00B767E7"/>
    <w:rsid w:val="00B768DE"/>
    <w:rsid w:val="00B769ED"/>
    <w:rsid w:val="00B76A21"/>
    <w:rsid w:val="00B76B2C"/>
    <w:rsid w:val="00B76BEC"/>
    <w:rsid w:val="00B76C21"/>
    <w:rsid w:val="00B76C91"/>
    <w:rsid w:val="00B76D1F"/>
    <w:rsid w:val="00B76EB3"/>
    <w:rsid w:val="00B76EC5"/>
    <w:rsid w:val="00B76FF0"/>
    <w:rsid w:val="00B77018"/>
    <w:rsid w:val="00B77122"/>
    <w:rsid w:val="00B772F5"/>
    <w:rsid w:val="00B775CE"/>
    <w:rsid w:val="00B7767B"/>
    <w:rsid w:val="00B7768E"/>
    <w:rsid w:val="00B7770E"/>
    <w:rsid w:val="00B77744"/>
    <w:rsid w:val="00B7780F"/>
    <w:rsid w:val="00B7785F"/>
    <w:rsid w:val="00B778A6"/>
    <w:rsid w:val="00B778DC"/>
    <w:rsid w:val="00B7795F"/>
    <w:rsid w:val="00B77AED"/>
    <w:rsid w:val="00B77C04"/>
    <w:rsid w:val="00B77CFC"/>
    <w:rsid w:val="00B77E6C"/>
    <w:rsid w:val="00B77F97"/>
    <w:rsid w:val="00B800DA"/>
    <w:rsid w:val="00B800FC"/>
    <w:rsid w:val="00B8016B"/>
    <w:rsid w:val="00B8025B"/>
    <w:rsid w:val="00B807C2"/>
    <w:rsid w:val="00B807EA"/>
    <w:rsid w:val="00B80A94"/>
    <w:rsid w:val="00B80AC7"/>
    <w:rsid w:val="00B80B17"/>
    <w:rsid w:val="00B80B6C"/>
    <w:rsid w:val="00B80D4F"/>
    <w:rsid w:val="00B80E14"/>
    <w:rsid w:val="00B80E4A"/>
    <w:rsid w:val="00B80F27"/>
    <w:rsid w:val="00B81219"/>
    <w:rsid w:val="00B812E3"/>
    <w:rsid w:val="00B813E0"/>
    <w:rsid w:val="00B81487"/>
    <w:rsid w:val="00B81570"/>
    <w:rsid w:val="00B8164A"/>
    <w:rsid w:val="00B8178B"/>
    <w:rsid w:val="00B81817"/>
    <w:rsid w:val="00B818AC"/>
    <w:rsid w:val="00B8199B"/>
    <w:rsid w:val="00B819AD"/>
    <w:rsid w:val="00B81A44"/>
    <w:rsid w:val="00B81C06"/>
    <w:rsid w:val="00B81C4F"/>
    <w:rsid w:val="00B81CCE"/>
    <w:rsid w:val="00B81D4E"/>
    <w:rsid w:val="00B81DBE"/>
    <w:rsid w:val="00B81DCC"/>
    <w:rsid w:val="00B81E82"/>
    <w:rsid w:val="00B81F5B"/>
    <w:rsid w:val="00B821AA"/>
    <w:rsid w:val="00B821CA"/>
    <w:rsid w:val="00B8223B"/>
    <w:rsid w:val="00B8228C"/>
    <w:rsid w:val="00B82376"/>
    <w:rsid w:val="00B8238D"/>
    <w:rsid w:val="00B82477"/>
    <w:rsid w:val="00B8257B"/>
    <w:rsid w:val="00B826A5"/>
    <w:rsid w:val="00B826A7"/>
    <w:rsid w:val="00B82751"/>
    <w:rsid w:val="00B82846"/>
    <w:rsid w:val="00B8292B"/>
    <w:rsid w:val="00B82953"/>
    <w:rsid w:val="00B82975"/>
    <w:rsid w:val="00B82987"/>
    <w:rsid w:val="00B82A90"/>
    <w:rsid w:val="00B82B1C"/>
    <w:rsid w:val="00B82B5E"/>
    <w:rsid w:val="00B82DE6"/>
    <w:rsid w:val="00B82DF2"/>
    <w:rsid w:val="00B82E42"/>
    <w:rsid w:val="00B82E89"/>
    <w:rsid w:val="00B83044"/>
    <w:rsid w:val="00B832C8"/>
    <w:rsid w:val="00B8330F"/>
    <w:rsid w:val="00B8336C"/>
    <w:rsid w:val="00B833CD"/>
    <w:rsid w:val="00B833E0"/>
    <w:rsid w:val="00B83591"/>
    <w:rsid w:val="00B836AD"/>
    <w:rsid w:val="00B83764"/>
    <w:rsid w:val="00B83866"/>
    <w:rsid w:val="00B83949"/>
    <w:rsid w:val="00B83A02"/>
    <w:rsid w:val="00B83B73"/>
    <w:rsid w:val="00B83BC7"/>
    <w:rsid w:val="00B83EA7"/>
    <w:rsid w:val="00B83F49"/>
    <w:rsid w:val="00B83F56"/>
    <w:rsid w:val="00B83FFD"/>
    <w:rsid w:val="00B840C5"/>
    <w:rsid w:val="00B8425A"/>
    <w:rsid w:val="00B843F0"/>
    <w:rsid w:val="00B844D6"/>
    <w:rsid w:val="00B84569"/>
    <w:rsid w:val="00B845C4"/>
    <w:rsid w:val="00B84683"/>
    <w:rsid w:val="00B847D3"/>
    <w:rsid w:val="00B84842"/>
    <w:rsid w:val="00B84A9F"/>
    <w:rsid w:val="00B84C0A"/>
    <w:rsid w:val="00B84C2A"/>
    <w:rsid w:val="00B851F6"/>
    <w:rsid w:val="00B852E4"/>
    <w:rsid w:val="00B855AA"/>
    <w:rsid w:val="00B8576E"/>
    <w:rsid w:val="00B857D4"/>
    <w:rsid w:val="00B85989"/>
    <w:rsid w:val="00B85CFE"/>
    <w:rsid w:val="00B85D51"/>
    <w:rsid w:val="00B85E14"/>
    <w:rsid w:val="00B8604B"/>
    <w:rsid w:val="00B861FE"/>
    <w:rsid w:val="00B862D7"/>
    <w:rsid w:val="00B86350"/>
    <w:rsid w:val="00B86391"/>
    <w:rsid w:val="00B863E2"/>
    <w:rsid w:val="00B86402"/>
    <w:rsid w:val="00B864DE"/>
    <w:rsid w:val="00B86508"/>
    <w:rsid w:val="00B86567"/>
    <w:rsid w:val="00B866AE"/>
    <w:rsid w:val="00B866DD"/>
    <w:rsid w:val="00B86907"/>
    <w:rsid w:val="00B86B44"/>
    <w:rsid w:val="00B86C70"/>
    <w:rsid w:val="00B86D2E"/>
    <w:rsid w:val="00B86D4E"/>
    <w:rsid w:val="00B86E53"/>
    <w:rsid w:val="00B872FE"/>
    <w:rsid w:val="00B8757A"/>
    <w:rsid w:val="00B87689"/>
    <w:rsid w:val="00B87708"/>
    <w:rsid w:val="00B879AF"/>
    <w:rsid w:val="00B879F3"/>
    <w:rsid w:val="00B87AA1"/>
    <w:rsid w:val="00B87E27"/>
    <w:rsid w:val="00B87E77"/>
    <w:rsid w:val="00B87EFD"/>
    <w:rsid w:val="00B87F95"/>
    <w:rsid w:val="00B90009"/>
    <w:rsid w:val="00B90016"/>
    <w:rsid w:val="00B900A5"/>
    <w:rsid w:val="00B903B3"/>
    <w:rsid w:val="00B9049A"/>
    <w:rsid w:val="00B9055C"/>
    <w:rsid w:val="00B90653"/>
    <w:rsid w:val="00B907A3"/>
    <w:rsid w:val="00B90943"/>
    <w:rsid w:val="00B90AD4"/>
    <w:rsid w:val="00B90BBA"/>
    <w:rsid w:val="00B90BD3"/>
    <w:rsid w:val="00B90C62"/>
    <w:rsid w:val="00B90C8A"/>
    <w:rsid w:val="00B90D79"/>
    <w:rsid w:val="00B90DCD"/>
    <w:rsid w:val="00B90E48"/>
    <w:rsid w:val="00B90EF5"/>
    <w:rsid w:val="00B91112"/>
    <w:rsid w:val="00B9125A"/>
    <w:rsid w:val="00B91391"/>
    <w:rsid w:val="00B91499"/>
    <w:rsid w:val="00B9154A"/>
    <w:rsid w:val="00B91692"/>
    <w:rsid w:val="00B916CF"/>
    <w:rsid w:val="00B91716"/>
    <w:rsid w:val="00B917A2"/>
    <w:rsid w:val="00B918FF"/>
    <w:rsid w:val="00B91968"/>
    <w:rsid w:val="00B91D4F"/>
    <w:rsid w:val="00B91EA6"/>
    <w:rsid w:val="00B92008"/>
    <w:rsid w:val="00B9209B"/>
    <w:rsid w:val="00B92140"/>
    <w:rsid w:val="00B9222B"/>
    <w:rsid w:val="00B9223B"/>
    <w:rsid w:val="00B92417"/>
    <w:rsid w:val="00B92525"/>
    <w:rsid w:val="00B92578"/>
    <w:rsid w:val="00B926FC"/>
    <w:rsid w:val="00B92726"/>
    <w:rsid w:val="00B9273F"/>
    <w:rsid w:val="00B92815"/>
    <w:rsid w:val="00B928CF"/>
    <w:rsid w:val="00B929EB"/>
    <w:rsid w:val="00B92AEB"/>
    <w:rsid w:val="00B92B1F"/>
    <w:rsid w:val="00B92C4A"/>
    <w:rsid w:val="00B92D12"/>
    <w:rsid w:val="00B92DBC"/>
    <w:rsid w:val="00B92F45"/>
    <w:rsid w:val="00B93123"/>
    <w:rsid w:val="00B9317F"/>
    <w:rsid w:val="00B931C4"/>
    <w:rsid w:val="00B931D8"/>
    <w:rsid w:val="00B9321B"/>
    <w:rsid w:val="00B93254"/>
    <w:rsid w:val="00B9328F"/>
    <w:rsid w:val="00B933A1"/>
    <w:rsid w:val="00B933C8"/>
    <w:rsid w:val="00B93407"/>
    <w:rsid w:val="00B9346C"/>
    <w:rsid w:val="00B93630"/>
    <w:rsid w:val="00B93652"/>
    <w:rsid w:val="00B937D7"/>
    <w:rsid w:val="00B93818"/>
    <w:rsid w:val="00B939DE"/>
    <w:rsid w:val="00B93AE9"/>
    <w:rsid w:val="00B93B0B"/>
    <w:rsid w:val="00B93B3D"/>
    <w:rsid w:val="00B93BA0"/>
    <w:rsid w:val="00B93CA8"/>
    <w:rsid w:val="00B93CDF"/>
    <w:rsid w:val="00B93DF6"/>
    <w:rsid w:val="00B93E80"/>
    <w:rsid w:val="00B9407A"/>
    <w:rsid w:val="00B9407B"/>
    <w:rsid w:val="00B9414D"/>
    <w:rsid w:val="00B94466"/>
    <w:rsid w:val="00B944EF"/>
    <w:rsid w:val="00B9466E"/>
    <w:rsid w:val="00B9467A"/>
    <w:rsid w:val="00B946EA"/>
    <w:rsid w:val="00B9482B"/>
    <w:rsid w:val="00B948E5"/>
    <w:rsid w:val="00B9495A"/>
    <w:rsid w:val="00B94963"/>
    <w:rsid w:val="00B94A48"/>
    <w:rsid w:val="00B94AA1"/>
    <w:rsid w:val="00B94D0A"/>
    <w:rsid w:val="00B94D25"/>
    <w:rsid w:val="00B94DF0"/>
    <w:rsid w:val="00B94E58"/>
    <w:rsid w:val="00B95037"/>
    <w:rsid w:val="00B951CF"/>
    <w:rsid w:val="00B95293"/>
    <w:rsid w:val="00B952E2"/>
    <w:rsid w:val="00B95601"/>
    <w:rsid w:val="00B95649"/>
    <w:rsid w:val="00B9575E"/>
    <w:rsid w:val="00B957A3"/>
    <w:rsid w:val="00B958DD"/>
    <w:rsid w:val="00B95977"/>
    <w:rsid w:val="00B9598A"/>
    <w:rsid w:val="00B959A6"/>
    <w:rsid w:val="00B959B4"/>
    <w:rsid w:val="00B959E7"/>
    <w:rsid w:val="00B95A10"/>
    <w:rsid w:val="00B95A45"/>
    <w:rsid w:val="00B95ABA"/>
    <w:rsid w:val="00B95C1F"/>
    <w:rsid w:val="00B95CF4"/>
    <w:rsid w:val="00B95D64"/>
    <w:rsid w:val="00B95D8C"/>
    <w:rsid w:val="00B95E60"/>
    <w:rsid w:val="00B95ED5"/>
    <w:rsid w:val="00B95F23"/>
    <w:rsid w:val="00B9600F"/>
    <w:rsid w:val="00B96165"/>
    <w:rsid w:val="00B962F1"/>
    <w:rsid w:val="00B9656F"/>
    <w:rsid w:val="00B966FF"/>
    <w:rsid w:val="00B96906"/>
    <w:rsid w:val="00B969FA"/>
    <w:rsid w:val="00B96A3F"/>
    <w:rsid w:val="00B96C08"/>
    <w:rsid w:val="00B96E30"/>
    <w:rsid w:val="00B9701B"/>
    <w:rsid w:val="00B97195"/>
    <w:rsid w:val="00B971A0"/>
    <w:rsid w:val="00B971BF"/>
    <w:rsid w:val="00B971F0"/>
    <w:rsid w:val="00B97498"/>
    <w:rsid w:val="00B9766B"/>
    <w:rsid w:val="00B97891"/>
    <w:rsid w:val="00B97898"/>
    <w:rsid w:val="00B978D5"/>
    <w:rsid w:val="00B978F4"/>
    <w:rsid w:val="00B97925"/>
    <w:rsid w:val="00B97964"/>
    <w:rsid w:val="00B97980"/>
    <w:rsid w:val="00B97ABE"/>
    <w:rsid w:val="00B97D1C"/>
    <w:rsid w:val="00B97D79"/>
    <w:rsid w:val="00B97DC1"/>
    <w:rsid w:val="00B97E21"/>
    <w:rsid w:val="00B97E85"/>
    <w:rsid w:val="00BA0146"/>
    <w:rsid w:val="00BA01E5"/>
    <w:rsid w:val="00BA0208"/>
    <w:rsid w:val="00BA04E5"/>
    <w:rsid w:val="00BA050F"/>
    <w:rsid w:val="00BA05BE"/>
    <w:rsid w:val="00BA05D0"/>
    <w:rsid w:val="00BA064A"/>
    <w:rsid w:val="00BA0654"/>
    <w:rsid w:val="00BA0C17"/>
    <w:rsid w:val="00BA0E7A"/>
    <w:rsid w:val="00BA0EE0"/>
    <w:rsid w:val="00BA109D"/>
    <w:rsid w:val="00BA11AB"/>
    <w:rsid w:val="00BA12AC"/>
    <w:rsid w:val="00BA1319"/>
    <w:rsid w:val="00BA1392"/>
    <w:rsid w:val="00BA140E"/>
    <w:rsid w:val="00BA1481"/>
    <w:rsid w:val="00BA15B8"/>
    <w:rsid w:val="00BA178C"/>
    <w:rsid w:val="00BA17AD"/>
    <w:rsid w:val="00BA1849"/>
    <w:rsid w:val="00BA193D"/>
    <w:rsid w:val="00BA1940"/>
    <w:rsid w:val="00BA19E8"/>
    <w:rsid w:val="00BA1A34"/>
    <w:rsid w:val="00BA1CA3"/>
    <w:rsid w:val="00BA1DC8"/>
    <w:rsid w:val="00BA20DD"/>
    <w:rsid w:val="00BA2399"/>
    <w:rsid w:val="00BA249C"/>
    <w:rsid w:val="00BA2560"/>
    <w:rsid w:val="00BA25CE"/>
    <w:rsid w:val="00BA26A1"/>
    <w:rsid w:val="00BA26B6"/>
    <w:rsid w:val="00BA281E"/>
    <w:rsid w:val="00BA2862"/>
    <w:rsid w:val="00BA286A"/>
    <w:rsid w:val="00BA28DD"/>
    <w:rsid w:val="00BA2913"/>
    <w:rsid w:val="00BA2967"/>
    <w:rsid w:val="00BA297B"/>
    <w:rsid w:val="00BA2ACB"/>
    <w:rsid w:val="00BA2F50"/>
    <w:rsid w:val="00BA322A"/>
    <w:rsid w:val="00BA322E"/>
    <w:rsid w:val="00BA32D5"/>
    <w:rsid w:val="00BA334F"/>
    <w:rsid w:val="00BA336F"/>
    <w:rsid w:val="00BA33F2"/>
    <w:rsid w:val="00BA34D3"/>
    <w:rsid w:val="00BA3528"/>
    <w:rsid w:val="00BA3859"/>
    <w:rsid w:val="00BA3861"/>
    <w:rsid w:val="00BA38B7"/>
    <w:rsid w:val="00BA391F"/>
    <w:rsid w:val="00BA3993"/>
    <w:rsid w:val="00BA3AAE"/>
    <w:rsid w:val="00BA3ACE"/>
    <w:rsid w:val="00BA3B82"/>
    <w:rsid w:val="00BA3E63"/>
    <w:rsid w:val="00BA3EAB"/>
    <w:rsid w:val="00BA3FA6"/>
    <w:rsid w:val="00BA4017"/>
    <w:rsid w:val="00BA408A"/>
    <w:rsid w:val="00BA40BE"/>
    <w:rsid w:val="00BA4235"/>
    <w:rsid w:val="00BA4290"/>
    <w:rsid w:val="00BA4338"/>
    <w:rsid w:val="00BA458F"/>
    <w:rsid w:val="00BA4792"/>
    <w:rsid w:val="00BA47F8"/>
    <w:rsid w:val="00BA4940"/>
    <w:rsid w:val="00BA4A9E"/>
    <w:rsid w:val="00BA4AB5"/>
    <w:rsid w:val="00BA4AD3"/>
    <w:rsid w:val="00BA4D02"/>
    <w:rsid w:val="00BA4D1D"/>
    <w:rsid w:val="00BA4EDF"/>
    <w:rsid w:val="00BA504B"/>
    <w:rsid w:val="00BA513C"/>
    <w:rsid w:val="00BA51A8"/>
    <w:rsid w:val="00BA51C5"/>
    <w:rsid w:val="00BA523B"/>
    <w:rsid w:val="00BA5406"/>
    <w:rsid w:val="00BA54D6"/>
    <w:rsid w:val="00BA556C"/>
    <w:rsid w:val="00BA5645"/>
    <w:rsid w:val="00BA56C2"/>
    <w:rsid w:val="00BA5836"/>
    <w:rsid w:val="00BA5851"/>
    <w:rsid w:val="00BA5C4F"/>
    <w:rsid w:val="00BA5DE0"/>
    <w:rsid w:val="00BA5EF9"/>
    <w:rsid w:val="00BA602A"/>
    <w:rsid w:val="00BA60D1"/>
    <w:rsid w:val="00BA60ED"/>
    <w:rsid w:val="00BA6115"/>
    <w:rsid w:val="00BA61B6"/>
    <w:rsid w:val="00BA61ED"/>
    <w:rsid w:val="00BA633A"/>
    <w:rsid w:val="00BA634B"/>
    <w:rsid w:val="00BA6463"/>
    <w:rsid w:val="00BA651C"/>
    <w:rsid w:val="00BA658B"/>
    <w:rsid w:val="00BA6628"/>
    <w:rsid w:val="00BA662A"/>
    <w:rsid w:val="00BA66B0"/>
    <w:rsid w:val="00BA6783"/>
    <w:rsid w:val="00BA689C"/>
    <w:rsid w:val="00BA6D36"/>
    <w:rsid w:val="00BA6D3A"/>
    <w:rsid w:val="00BA6DAD"/>
    <w:rsid w:val="00BA6EB3"/>
    <w:rsid w:val="00BA703E"/>
    <w:rsid w:val="00BA7060"/>
    <w:rsid w:val="00BA70F0"/>
    <w:rsid w:val="00BA73F5"/>
    <w:rsid w:val="00BA7537"/>
    <w:rsid w:val="00BA7575"/>
    <w:rsid w:val="00BA7605"/>
    <w:rsid w:val="00BA770C"/>
    <w:rsid w:val="00BA7786"/>
    <w:rsid w:val="00BA7795"/>
    <w:rsid w:val="00BA78C2"/>
    <w:rsid w:val="00BA78C8"/>
    <w:rsid w:val="00BA7C5A"/>
    <w:rsid w:val="00BA7E1F"/>
    <w:rsid w:val="00BA7E8B"/>
    <w:rsid w:val="00BA7EEC"/>
    <w:rsid w:val="00BA7F9A"/>
    <w:rsid w:val="00BA7FF1"/>
    <w:rsid w:val="00BB01FE"/>
    <w:rsid w:val="00BB0438"/>
    <w:rsid w:val="00BB0440"/>
    <w:rsid w:val="00BB05BD"/>
    <w:rsid w:val="00BB0609"/>
    <w:rsid w:val="00BB0629"/>
    <w:rsid w:val="00BB08BE"/>
    <w:rsid w:val="00BB0B6F"/>
    <w:rsid w:val="00BB0D26"/>
    <w:rsid w:val="00BB0D5A"/>
    <w:rsid w:val="00BB0E5A"/>
    <w:rsid w:val="00BB0E61"/>
    <w:rsid w:val="00BB0E9D"/>
    <w:rsid w:val="00BB0EA8"/>
    <w:rsid w:val="00BB0F00"/>
    <w:rsid w:val="00BB0FDB"/>
    <w:rsid w:val="00BB10C9"/>
    <w:rsid w:val="00BB1296"/>
    <w:rsid w:val="00BB12DD"/>
    <w:rsid w:val="00BB1360"/>
    <w:rsid w:val="00BB13C3"/>
    <w:rsid w:val="00BB143A"/>
    <w:rsid w:val="00BB158C"/>
    <w:rsid w:val="00BB159B"/>
    <w:rsid w:val="00BB163D"/>
    <w:rsid w:val="00BB1797"/>
    <w:rsid w:val="00BB17CC"/>
    <w:rsid w:val="00BB1801"/>
    <w:rsid w:val="00BB18A2"/>
    <w:rsid w:val="00BB1B4A"/>
    <w:rsid w:val="00BB1B73"/>
    <w:rsid w:val="00BB1DA9"/>
    <w:rsid w:val="00BB1F78"/>
    <w:rsid w:val="00BB20CD"/>
    <w:rsid w:val="00BB212E"/>
    <w:rsid w:val="00BB219C"/>
    <w:rsid w:val="00BB23FC"/>
    <w:rsid w:val="00BB2527"/>
    <w:rsid w:val="00BB2578"/>
    <w:rsid w:val="00BB26C0"/>
    <w:rsid w:val="00BB2711"/>
    <w:rsid w:val="00BB2738"/>
    <w:rsid w:val="00BB275D"/>
    <w:rsid w:val="00BB27FA"/>
    <w:rsid w:val="00BB2ABC"/>
    <w:rsid w:val="00BB2B92"/>
    <w:rsid w:val="00BB2D1F"/>
    <w:rsid w:val="00BB2E4B"/>
    <w:rsid w:val="00BB3178"/>
    <w:rsid w:val="00BB31B1"/>
    <w:rsid w:val="00BB320B"/>
    <w:rsid w:val="00BB32B3"/>
    <w:rsid w:val="00BB32D7"/>
    <w:rsid w:val="00BB32E3"/>
    <w:rsid w:val="00BB3314"/>
    <w:rsid w:val="00BB3380"/>
    <w:rsid w:val="00BB34D4"/>
    <w:rsid w:val="00BB35C1"/>
    <w:rsid w:val="00BB3BC7"/>
    <w:rsid w:val="00BB3CF1"/>
    <w:rsid w:val="00BB3D5B"/>
    <w:rsid w:val="00BB3D61"/>
    <w:rsid w:val="00BB3ED6"/>
    <w:rsid w:val="00BB3EEF"/>
    <w:rsid w:val="00BB3F16"/>
    <w:rsid w:val="00BB3FCF"/>
    <w:rsid w:val="00BB3FF1"/>
    <w:rsid w:val="00BB43F7"/>
    <w:rsid w:val="00BB4689"/>
    <w:rsid w:val="00BB46B5"/>
    <w:rsid w:val="00BB46BF"/>
    <w:rsid w:val="00BB485F"/>
    <w:rsid w:val="00BB4912"/>
    <w:rsid w:val="00BB492E"/>
    <w:rsid w:val="00BB496B"/>
    <w:rsid w:val="00BB49F6"/>
    <w:rsid w:val="00BB4DC7"/>
    <w:rsid w:val="00BB4E03"/>
    <w:rsid w:val="00BB4F3F"/>
    <w:rsid w:val="00BB4FCB"/>
    <w:rsid w:val="00BB507F"/>
    <w:rsid w:val="00BB5161"/>
    <w:rsid w:val="00BB51E0"/>
    <w:rsid w:val="00BB52FA"/>
    <w:rsid w:val="00BB5363"/>
    <w:rsid w:val="00BB5468"/>
    <w:rsid w:val="00BB5475"/>
    <w:rsid w:val="00BB563B"/>
    <w:rsid w:val="00BB58A7"/>
    <w:rsid w:val="00BB58CB"/>
    <w:rsid w:val="00BB59C9"/>
    <w:rsid w:val="00BB59F2"/>
    <w:rsid w:val="00BB5AE7"/>
    <w:rsid w:val="00BB5B77"/>
    <w:rsid w:val="00BB5B7F"/>
    <w:rsid w:val="00BB5C58"/>
    <w:rsid w:val="00BB5CF9"/>
    <w:rsid w:val="00BB5D3B"/>
    <w:rsid w:val="00BB5DFF"/>
    <w:rsid w:val="00BB5F45"/>
    <w:rsid w:val="00BB601F"/>
    <w:rsid w:val="00BB606F"/>
    <w:rsid w:val="00BB613F"/>
    <w:rsid w:val="00BB6288"/>
    <w:rsid w:val="00BB63A5"/>
    <w:rsid w:val="00BB6483"/>
    <w:rsid w:val="00BB64A6"/>
    <w:rsid w:val="00BB65AA"/>
    <w:rsid w:val="00BB662F"/>
    <w:rsid w:val="00BB676C"/>
    <w:rsid w:val="00BB679E"/>
    <w:rsid w:val="00BB67C2"/>
    <w:rsid w:val="00BB69B8"/>
    <w:rsid w:val="00BB6AAE"/>
    <w:rsid w:val="00BB6C6A"/>
    <w:rsid w:val="00BB6C6B"/>
    <w:rsid w:val="00BB6D47"/>
    <w:rsid w:val="00BB6DAB"/>
    <w:rsid w:val="00BB6F87"/>
    <w:rsid w:val="00BB728B"/>
    <w:rsid w:val="00BB7516"/>
    <w:rsid w:val="00BB765F"/>
    <w:rsid w:val="00BB768E"/>
    <w:rsid w:val="00BB7728"/>
    <w:rsid w:val="00BB79EC"/>
    <w:rsid w:val="00BB7CA2"/>
    <w:rsid w:val="00BB7D7A"/>
    <w:rsid w:val="00BB7F9A"/>
    <w:rsid w:val="00BC00A7"/>
    <w:rsid w:val="00BC0436"/>
    <w:rsid w:val="00BC0546"/>
    <w:rsid w:val="00BC056A"/>
    <w:rsid w:val="00BC059A"/>
    <w:rsid w:val="00BC0658"/>
    <w:rsid w:val="00BC0790"/>
    <w:rsid w:val="00BC0938"/>
    <w:rsid w:val="00BC0942"/>
    <w:rsid w:val="00BC0AB4"/>
    <w:rsid w:val="00BC0CCC"/>
    <w:rsid w:val="00BC0D07"/>
    <w:rsid w:val="00BC0DD2"/>
    <w:rsid w:val="00BC0E18"/>
    <w:rsid w:val="00BC0E64"/>
    <w:rsid w:val="00BC0F66"/>
    <w:rsid w:val="00BC0FF7"/>
    <w:rsid w:val="00BC1449"/>
    <w:rsid w:val="00BC1595"/>
    <w:rsid w:val="00BC1635"/>
    <w:rsid w:val="00BC1696"/>
    <w:rsid w:val="00BC16D2"/>
    <w:rsid w:val="00BC16FD"/>
    <w:rsid w:val="00BC18F3"/>
    <w:rsid w:val="00BC1A05"/>
    <w:rsid w:val="00BC1AA6"/>
    <w:rsid w:val="00BC1AFF"/>
    <w:rsid w:val="00BC1BD8"/>
    <w:rsid w:val="00BC1D21"/>
    <w:rsid w:val="00BC1D69"/>
    <w:rsid w:val="00BC1E08"/>
    <w:rsid w:val="00BC1E36"/>
    <w:rsid w:val="00BC1FD9"/>
    <w:rsid w:val="00BC219F"/>
    <w:rsid w:val="00BC21B4"/>
    <w:rsid w:val="00BC21C8"/>
    <w:rsid w:val="00BC220D"/>
    <w:rsid w:val="00BC2259"/>
    <w:rsid w:val="00BC225F"/>
    <w:rsid w:val="00BC229E"/>
    <w:rsid w:val="00BC2352"/>
    <w:rsid w:val="00BC2442"/>
    <w:rsid w:val="00BC249F"/>
    <w:rsid w:val="00BC2595"/>
    <w:rsid w:val="00BC2773"/>
    <w:rsid w:val="00BC2930"/>
    <w:rsid w:val="00BC29FD"/>
    <w:rsid w:val="00BC2A39"/>
    <w:rsid w:val="00BC2A81"/>
    <w:rsid w:val="00BC2C12"/>
    <w:rsid w:val="00BC2DAD"/>
    <w:rsid w:val="00BC2E16"/>
    <w:rsid w:val="00BC2F65"/>
    <w:rsid w:val="00BC2FF6"/>
    <w:rsid w:val="00BC30CF"/>
    <w:rsid w:val="00BC31D2"/>
    <w:rsid w:val="00BC32B4"/>
    <w:rsid w:val="00BC3400"/>
    <w:rsid w:val="00BC3448"/>
    <w:rsid w:val="00BC345D"/>
    <w:rsid w:val="00BC366B"/>
    <w:rsid w:val="00BC3686"/>
    <w:rsid w:val="00BC3740"/>
    <w:rsid w:val="00BC3A4A"/>
    <w:rsid w:val="00BC3ACC"/>
    <w:rsid w:val="00BC3BA3"/>
    <w:rsid w:val="00BC3C2A"/>
    <w:rsid w:val="00BC3C86"/>
    <w:rsid w:val="00BC3CDE"/>
    <w:rsid w:val="00BC3CEA"/>
    <w:rsid w:val="00BC3E01"/>
    <w:rsid w:val="00BC3EB3"/>
    <w:rsid w:val="00BC3EC3"/>
    <w:rsid w:val="00BC3F0F"/>
    <w:rsid w:val="00BC403D"/>
    <w:rsid w:val="00BC424C"/>
    <w:rsid w:val="00BC428F"/>
    <w:rsid w:val="00BC42ED"/>
    <w:rsid w:val="00BC43CF"/>
    <w:rsid w:val="00BC47D0"/>
    <w:rsid w:val="00BC4806"/>
    <w:rsid w:val="00BC484C"/>
    <w:rsid w:val="00BC4867"/>
    <w:rsid w:val="00BC49EA"/>
    <w:rsid w:val="00BC4A66"/>
    <w:rsid w:val="00BC4B17"/>
    <w:rsid w:val="00BC4BD1"/>
    <w:rsid w:val="00BC4BE2"/>
    <w:rsid w:val="00BC4CD0"/>
    <w:rsid w:val="00BC4CE6"/>
    <w:rsid w:val="00BC4D2A"/>
    <w:rsid w:val="00BC4DEA"/>
    <w:rsid w:val="00BC5016"/>
    <w:rsid w:val="00BC502B"/>
    <w:rsid w:val="00BC504C"/>
    <w:rsid w:val="00BC50D7"/>
    <w:rsid w:val="00BC5161"/>
    <w:rsid w:val="00BC5201"/>
    <w:rsid w:val="00BC525D"/>
    <w:rsid w:val="00BC525F"/>
    <w:rsid w:val="00BC546F"/>
    <w:rsid w:val="00BC54E1"/>
    <w:rsid w:val="00BC54E5"/>
    <w:rsid w:val="00BC55A7"/>
    <w:rsid w:val="00BC5632"/>
    <w:rsid w:val="00BC589B"/>
    <w:rsid w:val="00BC5942"/>
    <w:rsid w:val="00BC5A57"/>
    <w:rsid w:val="00BC5BEC"/>
    <w:rsid w:val="00BC5C42"/>
    <w:rsid w:val="00BC5D80"/>
    <w:rsid w:val="00BC5E15"/>
    <w:rsid w:val="00BC5F0C"/>
    <w:rsid w:val="00BC5F14"/>
    <w:rsid w:val="00BC604F"/>
    <w:rsid w:val="00BC616B"/>
    <w:rsid w:val="00BC621E"/>
    <w:rsid w:val="00BC6250"/>
    <w:rsid w:val="00BC635E"/>
    <w:rsid w:val="00BC6389"/>
    <w:rsid w:val="00BC6542"/>
    <w:rsid w:val="00BC6618"/>
    <w:rsid w:val="00BC66A3"/>
    <w:rsid w:val="00BC68B0"/>
    <w:rsid w:val="00BC6930"/>
    <w:rsid w:val="00BC6D26"/>
    <w:rsid w:val="00BC6F0E"/>
    <w:rsid w:val="00BC6F5B"/>
    <w:rsid w:val="00BC6F8C"/>
    <w:rsid w:val="00BC704A"/>
    <w:rsid w:val="00BC7090"/>
    <w:rsid w:val="00BC70F4"/>
    <w:rsid w:val="00BC71AF"/>
    <w:rsid w:val="00BC729F"/>
    <w:rsid w:val="00BC72AA"/>
    <w:rsid w:val="00BC7423"/>
    <w:rsid w:val="00BC7563"/>
    <w:rsid w:val="00BC76F4"/>
    <w:rsid w:val="00BC776A"/>
    <w:rsid w:val="00BC7889"/>
    <w:rsid w:val="00BC796F"/>
    <w:rsid w:val="00BC7A7A"/>
    <w:rsid w:val="00BC7D60"/>
    <w:rsid w:val="00BC7DA7"/>
    <w:rsid w:val="00BC7DB7"/>
    <w:rsid w:val="00BC7EC2"/>
    <w:rsid w:val="00BC7F5E"/>
    <w:rsid w:val="00BD00FA"/>
    <w:rsid w:val="00BD02CD"/>
    <w:rsid w:val="00BD02E3"/>
    <w:rsid w:val="00BD03BB"/>
    <w:rsid w:val="00BD0496"/>
    <w:rsid w:val="00BD04B8"/>
    <w:rsid w:val="00BD0555"/>
    <w:rsid w:val="00BD08BA"/>
    <w:rsid w:val="00BD09F9"/>
    <w:rsid w:val="00BD0A1C"/>
    <w:rsid w:val="00BD0B83"/>
    <w:rsid w:val="00BD0E04"/>
    <w:rsid w:val="00BD0ED3"/>
    <w:rsid w:val="00BD0FF8"/>
    <w:rsid w:val="00BD101B"/>
    <w:rsid w:val="00BD104A"/>
    <w:rsid w:val="00BD120A"/>
    <w:rsid w:val="00BD122C"/>
    <w:rsid w:val="00BD1239"/>
    <w:rsid w:val="00BD12FF"/>
    <w:rsid w:val="00BD138D"/>
    <w:rsid w:val="00BD13F7"/>
    <w:rsid w:val="00BD1444"/>
    <w:rsid w:val="00BD1459"/>
    <w:rsid w:val="00BD1497"/>
    <w:rsid w:val="00BD14D6"/>
    <w:rsid w:val="00BD17B0"/>
    <w:rsid w:val="00BD1826"/>
    <w:rsid w:val="00BD1B0F"/>
    <w:rsid w:val="00BD1C4B"/>
    <w:rsid w:val="00BD1D47"/>
    <w:rsid w:val="00BD20C8"/>
    <w:rsid w:val="00BD20E4"/>
    <w:rsid w:val="00BD22F1"/>
    <w:rsid w:val="00BD23B7"/>
    <w:rsid w:val="00BD24A5"/>
    <w:rsid w:val="00BD25DB"/>
    <w:rsid w:val="00BD273E"/>
    <w:rsid w:val="00BD28A9"/>
    <w:rsid w:val="00BD28C0"/>
    <w:rsid w:val="00BD28EF"/>
    <w:rsid w:val="00BD28FE"/>
    <w:rsid w:val="00BD2AC9"/>
    <w:rsid w:val="00BD2B93"/>
    <w:rsid w:val="00BD2C1C"/>
    <w:rsid w:val="00BD2EDA"/>
    <w:rsid w:val="00BD310E"/>
    <w:rsid w:val="00BD33C2"/>
    <w:rsid w:val="00BD341A"/>
    <w:rsid w:val="00BD35C7"/>
    <w:rsid w:val="00BD366C"/>
    <w:rsid w:val="00BD37EE"/>
    <w:rsid w:val="00BD3898"/>
    <w:rsid w:val="00BD3939"/>
    <w:rsid w:val="00BD39BE"/>
    <w:rsid w:val="00BD3A16"/>
    <w:rsid w:val="00BD3ADD"/>
    <w:rsid w:val="00BD3B88"/>
    <w:rsid w:val="00BD3C5C"/>
    <w:rsid w:val="00BD3E3F"/>
    <w:rsid w:val="00BD3E56"/>
    <w:rsid w:val="00BD3E95"/>
    <w:rsid w:val="00BD411C"/>
    <w:rsid w:val="00BD4143"/>
    <w:rsid w:val="00BD41C8"/>
    <w:rsid w:val="00BD4272"/>
    <w:rsid w:val="00BD4317"/>
    <w:rsid w:val="00BD43A0"/>
    <w:rsid w:val="00BD440B"/>
    <w:rsid w:val="00BD44A2"/>
    <w:rsid w:val="00BD4579"/>
    <w:rsid w:val="00BD47CF"/>
    <w:rsid w:val="00BD4A3A"/>
    <w:rsid w:val="00BD4B43"/>
    <w:rsid w:val="00BD4B79"/>
    <w:rsid w:val="00BD4B80"/>
    <w:rsid w:val="00BD4C22"/>
    <w:rsid w:val="00BD4C5E"/>
    <w:rsid w:val="00BD4CA2"/>
    <w:rsid w:val="00BD4CF2"/>
    <w:rsid w:val="00BD4D5D"/>
    <w:rsid w:val="00BD4EF7"/>
    <w:rsid w:val="00BD4FE2"/>
    <w:rsid w:val="00BD5059"/>
    <w:rsid w:val="00BD51DE"/>
    <w:rsid w:val="00BD5275"/>
    <w:rsid w:val="00BD528A"/>
    <w:rsid w:val="00BD543A"/>
    <w:rsid w:val="00BD5462"/>
    <w:rsid w:val="00BD54B1"/>
    <w:rsid w:val="00BD54E4"/>
    <w:rsid w:val="00BD56DE"/>
    <w:rsid w:val="00BD57EA"/>
    <w:rsid w:val="00BD5807"/>
    <w:rsid w:val="00BD58F3"/>
    <w:rsid w:val="00BD58FD"/>
    <w:rsid w:val="00BD5A63"/>
    <w:rsid w:val="00BD5BA9"/>
    <w:rsid w:val="00BD5CEC"/>
    <w:rsid w:val="00BD5D55"/>
    <w:rsid w:val="00BD5E36"/>
    <w:rsid w:val="00BD5E7A"/>
    <w:rsid w:val="00BD5F91"/>
    <w:rsid w:val="00BD60DD"/>
    <w:rsid w:val="00BD6304"/>
    <w:rsid w:val="00BD6354"/>
    <w:rsid w:val="00BD63BE"/>
    <w:rsid w:val="00BD6697"/>
    <w:rsid w:val="00BD669F"/>
    <w:rsid w:val="00BD6760"/>
    <w:rsid w:val="00BD678F"/>
    <w:rsid w:val="00BD6811"/>
    <w:rsid w:val="00BD68D6"/>
    <w:rsid w:val="00BD69A0"/>
    <w:rsid w:val="00BD6A8A"/>
    <w:rsid w:val="00BD6B99"/>
    <w:rsid w:val="00BD6BDD"/>
    <w:rsid w:val="00BD6D2E"/>
    <w:rsid w:val="00BD6EAF"/>
    <w:rsid w:val="00BD71B5"/>
    <w:rsid w:val="00BD73A7"/>
    <w:rsid w:val="00BD74EA"/>
    <w:rsid w:val="00BD7604"/>
    <w:rsid w:val="00BD77DF"/>
    <w:rsid w:val="00BD7913"/>
    <w:rsid w:val="00BD7941"/>
    <w:rsid w:val="00BD7958"/>
    <w:rsid w:val="00BD7A2E"/>
    <w:rsid w:val="00BD7AC4"/>
    <w:rsid w:val="00BD7CEA"/>
    <w:rsid w:val="00BD7DFA"/>
    <w:rsid w:val="00BD7EFC"/>
    <w:rsid w:val="00BD7F19"/>
    <w:rsid w:val="00BD7F2C"/>
    <w:rsid w:val="00BD7F43"/>
    <w:rsid w:val="00BD7F87"/>
    <w:rsid w:val="00BD7F99"/>
    <w:rsid w:val="00BE00AD"/>
    <w:rsid w:val="00BE00FE"/>
    <w:rsid w:val="00BE01A8"/>
    <w:rsid w:val="00BE01BB"/>
    <w:rsid w:val="00BE02C0"/>
    <w:rsid w:val="00BE036E"/>
    <w:rsid w:val="00BE03A7"/>
    <w:rsid w:val="00BE0562"/>
    <w:rsid w:val="00BE05C8"/>
    <w:rsid w:val="00BE06F6"/>
    <w:rsid w:val="00BE0733"/>
    <w:rsid w:val="00BE0788"/>
    <w:rsid w:val="00BE0B00"/>
    <w:rsid w:val="00BE0E14"/>
    <w:rsid w:val="00BE0E31"/>
    <w:rsid w:val="00BE0E96"/>
    <w:rsid w:val="00BE1320"/>
    <w:rsid w:val="00BE135A"/>
    <w:rsid w:val="00BE139A"/>
    <w:rsid w:val="00BE13BC"/>
    <w:rsid w:val="00BE13EF"/>
    <w:rsid w:val="00BE14EE"/>
    <w:rsid w:val="00BE1567"/>
    <w:rsid w:val="00BE1597"/>
    <w:rsid w:val="00BE16B0"/>
    <w:rsid w:val="00BE1899"/>
    <w:rsid w:val="00BE195B"/>
    <w:rsid w:val="00BE1A7E"/>
    <w:rsid w:val="00BE213A"/>
    <w:rsid w:val="00BE2141"/>
    <w:rsid w:val="00BE21B5"/>
    <w:rsid w:val="00BE2380"/>
    <w:rsid w:val="00BE2381"/>
    <w:rsid w:val="00BE23B7"/>
    <w:rsid w:val="00BE2449"/>
    <w:rsid w:val="00BE2490"/>
    <w:rsid w:val="00BE250B"/>
    <w:rsid w:val="00BE28D3"/>
    <w:rsid w:val="00BE294A"/>
    <w:rsid w:val="00BE2B06"/>
    <w:rsid w:val="00BE2BC3"/>
    <w:rsid w:val="00BE2C14"/>
    <w:rsid w:val="00BE2C54"/>
    <w:rsid w:val="00BE2EAD"/>
    <w:rsid w:val="00BE2EDB"/>
    <w:rsid w:val="00BE303B"/>
    <w:rsid w:val="00BE34D1"/>
    <w:rsid w:val="00BE3558"/>
    <w:rsid w:val="00BE35B6"/>
    <w:rsid w:val="00BE3847"/>
    <w:rsid w:val="00BE3976"/>
    <w:rsid w:val="00BE39AB"/>
    <w:rsid w:val="00BE39F9"/>
    <w:rsid w:val="00BE3ACB"/>
    <w:rsid w:val="00BE3AEA"/>
    <w:rsid w:val="00BE3B49"/>
    <w:rsid w:val="00BE3BC9"/>
    <w:rsid w:val="00BE3C5D"/>
    <w:rsid w:val="00BE3CAD"/>
    <w:rsid w:val="00BE3D3F"/>
    <w:rsid w:val="00BE3DC6"/>
    <w:rsid w:val="00BE3DE3"/>
    <w:rsid w:val="00BE3F54"/>
    <w:rsid w:val="00BE4018"/>
    <w:rsid w:val="00BE40D2"/>
    <w:rsid w:val="00BE42B5"/>
    <w:rsid w:val="00BE433A"/>
    <w:rsid w:val="00BE43A0"/>
    <w:rsid w:val="00BE449C"/>
    <w:rsid w:val="00BE44B2"/>
    <w:rsid w:val="00BE464A"/>
    <w:rsid w:val="00BE4679"/>
    <w:rsid w:val="00BE47E1"/>
    <w:rsid w:val="00BE47EE"/>
    <w:rsid w:val="00BE48CA"/>
    <w:rsid w:val="00BE49EC"/>
    <w:rsid w:val="00BE4A4C"/>
    <w:rsid w:val="00BE4A7F"/>
    <w:rsid w:val="00BE4B49"/>
    <w:rsid w:val="00BE4C22"/>
    <w:rsid w:val="00BE4C40"/>
    <w:rsid w:val="00BE4CCB"/>
    <w:rsid w:val="00BE4F00"/>
    <w:rsid w:val="00BE4F42"/>
    <w:rsid w:val="00BE4F60"/>
    <w:rsid w:val="00BE51E7"/>
    <w:rsid w:val="00BE5227"/>
    <w:rsid w:val="00BE53AB"/>
    <w:rsid w:val="00BE54E9"/>
    <w:rsid w:val="00BE556C"/>
    <w:rsid w:val="00BE5A0D"/>
    <w:rsid w:val="00BE5A63"/>
    <w:rsid w:val="00BE5A8B"/>
    <w:rsid w:val="00BE5B2F"/>
    <w:rsid w:val="00BE5B49"/>
    <w:rsid w:val="00BE5C08"/>
    <w:rsid w:val="00BE5CD8"/>
    <w:rsid w:val="00BE5DF2"/>
    <w:rsid w:val="00BE6139"/>
    <w:rsid w:val="00BE61A4"/>
    <w:rsid w:val="00BE623A"/>
    <w:rsid w:val="00BE6514"/>
    <w:rsid w:val="00BE6557"/>
    <w:rsid w:val="00BE6692"/>
    <w:rsid w:val="00BE6698"/>
    <w:rsid w:val="00BE675B"/>
    <w:rsid w:val="00BE681B"/>
    <w:rsid w:val="00BE6880"/>
    <w:rsid w:val="00BE6881"/>
    <w:rsid w:val="00BE68B0"/>
    <w:rsid w:val="00BE6AA8"/>
    <w:rsid w:val="00BE6BFC"/>
    <w:rsid w:val="00BE6E27"/>
    <w:rsid w:val="00BE6EB4"/>
    <w:rsid w:val="00BE6F37"/>
    <w:rsid w:val="00BE6FE7"/>
    <w:rsid w:val="00BE7355"/>
    <w:rsid w:val="00BE75B5"/>
    <w:rsid w:val="00BE75F2"/>
    <w:rsid w:val="00BE7634"/>
    <w:rsid w:val="00BE7691"/>
    <w:rsid w:val="00BE7735"/>
    <w:rsid w:val="00BE77C2"/>
    <w:rsid w:val="00BE77E5"/>
    <w:rsid w:val="00BE7841"/>
    <w:rsid w:val="00BE79EB"/>
    <w:rsid w:val="00BE7D04"/>
    <w:rsid w:val="00BE7E91"/>
    <w:rsid w:val="00BE7ED6"/>
    <w:rsid w:val="00BE7F7E"/>
    <w:rsid w:val="00BF0158"/>
    <w:rsid w:val="00BF01D9"/>
    <w:rsid w:val="00BF02E0"/>
    <w:rsid w:val="00BF0321"/>
    <w:rsid w:val="00BF0387"/>
    <w:rsid w:val="00BF0428"/>
    <w:rsid w:val="00BF05AB"/>
    <w:rsid w:val="00BF0723"/>
    <w:rsid w:val="00BF07E5"/>
    <w:rsid w:val="00BF0899"/>
    <w:rsid w:val="00BF08F7"/>
    <w:rsid w:val="00BF0980"/>
    <w:rsid w:val="00BF09CE"/>
    <w:rsid w:val="00BF0A70"/>
    <w:rsid w:val="00BF0AC8"/>
    <w:rsid w:val="00BF0B62"/>
    <w:rsid w:val="00BF0BFA"/>
    <w:rsid w:val="00BF0CDF"/>
    <w:rsid w:val="00BF0E6E"/>
    <w:rsid w:val="00BF0F89"/>
    <w:rsid w:val="00BF0FA5"/>
    <w:rsid w:val="00BF0FB3"/>
    <w:rsid w:val="00BF105B"/>
    <w:rsid w:val="00BF1061"/>
    <w:rsid w:val="00BF1078"/>
    <w:rsid w:val="00BF1343"/>
    <w:rsid w:val="00BF1358"/>
    <w:rsid w:val="00BF13E1"/>
    <w:rsid w:val="00BF13FC"/>
    <w:rsid w:val="00BF147E"/>
    <w:rsid w:val="00BF16FE"/>
    <w:rsid w:val="00BF172C"/>
    <w:rsid w:val="00BF1750"/>
    <w:rsid w:val="00BF17A3"/>
    <w:rsid w:val="00BF19B0"/>
    <w:rsid w:val="00BF1A05"/>
    <w:rsid w:val="00BF1A12"/>
    <w:rsid w:val="00BF1BEA"/>
    <w:rsid w:val="00BF1CC7"/>
    <w:rsid w:val="00BF1DA7"/>
    <w:rsid w:val="00BF1E1A"/>
    <w:rsid w:val="00BF1F00"/>
    <w:rsid w:val="00BF1FD4"/>
    <w:rsid w:val="00BF1FE3"/>
    <w:rsid w:val="00BF2033"/>
    <w:rsid w:val="00BF21DB"/>
    <w:rsid w:val="00BF226E"/>
    <w:rsid w:val="00BF22EC"/>
    <w:rsid w:val="00BF2592"/>
    <w:rsid w:val="00BF2672"/>
    <w:rsid w:val="00BF27AA"/>
    <w:rsid w:val="00BF2932"/>
    <w:rsid w:val="00BF2AE0"/>
    <w:rsid w:val="00BF2D32"/>
    <w:rsid w:val="00BF2F09"/>
    <w:rsid w:val="00BF2FC7"/>
    <w:rsid w:val="00BF30DA"/>
    <w:rsid w:val="00BF32A2"/>
    <w:rsid w:val="00BF32F4"/>
    <w:rsid w:val="00BF3361"/>
    <w:rsid w:val="00BF33FB"/>
    <w:rsid w:val="00BF3447"/>
    <w:rsid w:val="00BF347D"/>
    <w:rsid w:val="00BF3532"/>
    <w:rsid w:val="00BF361C"/>
    <w:rsid w:val="00BF388C"/>
    <w:rsid w:val="00BF3A54"/>
    <w:rsid w:val="00BF3C09"/>
    <w:rsid w:val="00BF3C23"/>
    <w:rsid w:val="00BF3CD1"/>
    <w:rsid w:val="00BF3DEA"/>
    <w:rsid w:val="00BF4048"/>
    <w:rsid w:val="00BF404F"/>
    <w:rsid w:val="00BF43EF"/>
    <w:rsid w:val="00BF43FB"/>
    <w:rsid w:val="00BF4586"/>
    <w:rsid w:val="00BF4707"/>
    <w:rsid w:val="00BF4771"/>
    <w:rsid w:val="00BF4870"/>
    <w:rsid w:val="00BF4AAC"/>
    <w:rsid w:val="00BF4AEA"/>
    <w:rsid w:val="00BF4B30"/>
    <w:rsid w:val="00BF4BB3"/>
    <w:rsid w:val="00BF4BC0"/>
    <w:rsid w:val="00BF4C25"/>
    <w:rsid w:val="00BF4CEF"/>
    <w:rsid w:val="00BF4F91"/>
    <w:rsid w:val="00BF5169"/>
    <w:rsid w:val="00BF53F7"/>
    <w:rsid w:val="00BF545F"/>
    <w:rsid w:val="00BF54A1"/>
    <w:rsid w:val="00BF5530"/>
    <w:rsid w:val="00BF5537"/>
    <w:rsid w:val="00BF5597"/>
    <w:rsid w:val="00BF56D9"/>
    <w:rsid w:val="00BF5A12"/>
    <w:rsid w:val="00BF5A3D"/>
    <w:rsid w:val="00BF5A6A"/>
    <w:rsid w:val="00BF5C64"/>
    <w:rsid w:val="00BF5D41"/>
    <w:rsid w:val="00BF5DFB"/>
    <w:rsid w:val="00BF5EE7"/>
    <w:rsid w:val="00BF5FCC"/>
    <w:rsid w:val="00BF6083"/>
    <w:rsid w:val="00BF609C"/>
    <w:rsid w:val="00BF611A"/>
    <w:rsid w:val="00BF6144"/>
    <w:rsid w:val="00BF63A0"/>
    <w:rsid w:val="00BF64E5"/>
    <w:rsid w:val="00BF6506"/>
    <w:rsid w:val="00BF65F6"/>
    <w:rsid w:val="00BF69A1"/>
    <w:rsid w:val="00BF69CE"/>
    <w:rsid w:val="00BF6A46"/>
    <w:rsid w:val="00BF6A96"/>
    <w:rsid w:val="00BF6AA3"/>
    <w:rsid w:val="00BF70AD"/>
    <w:rsid w:val="00BF70B6"/>
    <w:rsid w:val="00BF7226"/>
    <w:rsid w:val="00BF7290"/>
    <w:rsid w:val="00BF72C8"/>
    <w:rsid w:val="00BF73D8"/>
    <w:rsid w:val="00BF7564"/>
    <w:rsid w:val="00BF7586"/>
    <w:rsid w:val="00BF767B"/>
    <w:rsid w:val="00BF76A0"/>
    <w:rsid w:val="00BF7705"/>
    <w:rsid w:val="00BF7751"/>
    <w:rsid w:val="00BF7908"/>
    <w:rsid w:val="00BF792D"/>
    <w:rsid w:val="00BF79BD"/>
    <w:rsid w:val="00BF7B12"/>
    <w:rsid w:val="00BF7B48"/>
    <w:rsid w:val="00C0001F"/>
    <w:rsid w:val="00C0009A"/>
    <w:rsid w:val="00C0010B"/>
    <w:rsid w:val="00C001A7"/>
    <w:rsid w:val="00C001D2"/>
    <w:rsid w:val="00C001F6"/>
    <w:rsid w:val="00C0042D"/>
    <w:rsid w:val="00C0043C"/>
    <w:rsid w:val="00C00457"/>
    <w:rsid w:val="00C004AB"/>
    <w:rsid w:val="00C00531"/>
    <w:rsid w:val="00C00659"/>
    <w:rsid w:val="00C00A21"/>
    <w:rsid w:val="00C00A8E"/>
    <w:rsid w:val="00C00C26"/>
    <w:rsid w:val="00C00C90"/>
    <w:rsid w:val="00C00C95"/>
    <w:rsid w:val="00C00FCF"/>
    <w:rsid w:val="00C0108B"/>
    <w:rsid w:val="00C010AC"/>
    <w:rsid w:val="00C010D5"/>
    <w:rsid w:val="00C01154"/>
    <w:rsid w:val="00C01211"/>
    <w:rsid w:val="00C01301"/>
    <w:rsid w:val="00C01358"/>
    <w:rsid w:val="00C013F5"/>
    <w:rsid w:val="00C0159E"/>
    <w:rsid w:val="00C0162B"/>
    <w:rsid w:val="00C01712"/>
    <w:rsid w:val="00C01799"/>
    <w:rsid w:val="00C01902"/>
    <w:rsid w:val="00C01A57"/>
    <w:rsid w:val="00C01B45"/>
    <w:rsid w:val="00C01BBC"/>
    <w:rsid w:val="00C01BCC"/>
    <w:rsid w:val="00C01CE3"/>
    <w:rsid w:val="00C01D58"/>
    <w:rsid w:val="00C01E51"/>
    <w:rsid w:val="00C01E59"/>
    <w:rsid w:val="00C01F3F"/>
    <w:rsid w:val="00C02008"/>
    <w:rsid w:val="00C02067"/>
    <w:rsid w:val="00C0206D"/>
    <w:rsid w:val="00C0214A"/>
    <w:rsid w:val="00C021F4"/>
    <w:rsid w:val="00C02226"/>
    <w:rsid w:val="00C023A7"/>
    <w:rsid w:val="00C024C0"/>
    <w:rsid w:val="00C026D1"/>
    <w:rsid w:val="00C02743"/>
    <w:rsid w:val="00C027F4"/>
    <w:rsid w:val="00C0287C"/>
    <w:rsid w:val="00C02B41"/>
    <w:rsid w:val="00C02BBF"/>
    <w:rsid w:val="00C02C37"/>
    <w:rsid w:val="00C02DF5"/>
    <w:rsid w:val="00C02E27"/>
    <w:rsid w:val="00C02EF8"/>
    <w:rsid w:val="00C0303E"/>
    <w:rsid w:val="00C0319B"/>
    <w:rsid w:val="00C031A1"/>
    <w:rsid w:val="00C03253"/>
    <w:rsid w:val="00C0329C"/>
    <w:rsid w:val="00C032FE"/>
    <w:rsid w:val="00C0366B"/>
    <w:rsid w:val="00C03760"/>
    <w:rsid w:val="00C037B7"/>
    <w:rsid w:val="00C03814"/>
    <w:rsid w:val="00C038A4"/>
    <w:rsid w:val="00C038AD"/>
    <w:rsid w:val="00C03A94"/>
    <w:rsid w:val="00C03AB2"/>
    <w:rsid w:val="00C03CCF"/>
    <w:rsid w:val="00C03CF2"/>
    <w:rsid w:val="00C03DEA"/>
    <w:rsid w:val="00C03EE3"/>
    <w:rsid w:val="00C03F6F"/>
    <w:rsid w:val="00C04083"/>
    <w:rsid w:val="00C040A3"/>
    <w:rsid w:val="00C041DA"/>
    <w:rsid w:val="00C042A4"/>
    <w:rsid w:val="00C043C4"/>
    <w:rsid w:val="00C043DA"/>
    <w:rsid w:val="00C0445C"/>
    <w:rsid w:val="00C0453D"/>
    <w:rsid w:val="00C04667"/>
    <w:rsid w:val="00C046DD"/>
    <w:rsid w:val="00C048A0"/>
    <w:rsid w:val="00C048F3"/>
    <w:rsid w:val="00C0497E"/>
    <w:rsid w:val="00C04B2C"/>
    <w:rsid w:val="00C04B2E"/>
    <w:rsid w:val="00C04D40"/>
    <w:rsid w:val="00C04D58"/>
    <w:rsid w:val="00C04EC5"/>
    <w:rsid w:val="00C04FD9"/>
    <w:rsid w:val="00C0514D"/>
    <w:rsid w:val="00C05154"/>
    <w:rsid w:val="00C052A5"/>
    <w:rsid w:val="00C052AB"/>
    <w:rsid w:val="00C0541C"/>
    <w:rsid w:val="00C055A3"/>
    <w:rsid w:val="00C057ED"/>
    <w:rsid w:val="00C05802"/>
    <w:rsid w:val="00C058AC"/>
    <w:rsid w:val="00C058E4"/>
    <w:rsid w:val="00C058E9"/>
    <w:rsid w:val="00C05917"/>
    <w:rsid w:val="00C05924"/>
    <w:rsid w:val="00C05B7F"/>
    <w:rsid w:val="00C05C08"/>
    <w:rsid w:val="00C05D1A"/>
    <w:rsid w:val="00C05D38"/>
    <w:rsid w:val="00C05DF8"/>
    <w:rsid w:val="00C05E91"/>
    <w:rsid w:val="00C05FD1"/>
    <w:rsid w:val="00C06077"/>
    <w:rsid w:val="00C0610B"/>
    <w:rsid w:val="00C06541"/>
    <w:rsid w:val="00C065AB"/>
    <w:rsid w:val="00C066BB"/>
    <w:rsid w:val="00C0680F"/>
    <w:rsid w:val="00C06A92"/>
    <w:rsid w:val="00C06B32"/>
    <w:rsid w:val="00C06BCA"/>
    <w:rsid w:val="00C06BCC"/>
    <w:rsid w:val="00C06BEA"/>
    <w:rsid w:val="00C06C56"/>
    <w:rsid w:val="00C06CEE"/>
    <w:rsid w:val="00C06D1F"/>
    <w:rsid w:val="00C06F1B"/>
    <w:rsid w:val="00C06FC9"/>
    <w:rsid w:val="00C06FF1"/>
    <w:rsid w:val="00C07019"/>
    <w:rsid w:val="00C070E3"/>
    <w:rsid w:val="00C070FC"/>
    <w:rsid w:val="00C071C3"/>
    <w:rsid w:val="00C07516"/>
    <w:rsid w:val="00C0759C"/>
    <w:rsid w:val="00C075A4"/>
    <w:rsid w:val="00C075A6"/>
    <w:rsid w:val="00C07622"/>
    <w:rsid w:val="00C07675"/>
    <w:rsid w:val="00C079C1"/>
    <w:rsid w:val="00C07A40"/>
    <w:rsid w:val="00C07BE0"/>
    <w:rsid w:val="00C07BE3"/>
    <w:rsid w:val="00C07BF8"/>
    <w:rsid w:val="00C07CE2"/>
    <w:rsid w:val="00C07D90"/>
    <w:rsid w:val="00C07D98"/>
    <w:rsid w:val="00C07DBF"/>
    <w:rsid w:val="00C07E72"/>
    <w:rsid w:val="00C07E87"/>
    <w:rsid w:val="00C10014"/>
    <w:rsid w:val="00C101F2"/>
    <w:rsid w:val="00C10436"/>
    <w:rsid w:val="00C104CA"/>
    <w:rsid w:val="00C104D5"/>
    <w:rsid w:val="00C1060A"/>
    <w:rsid w:val="00C10664"/>
    <w:rsid w:val="00C1069D"/>
    <w:rsid w:val="00C109BD"/>
    <w:rsid w:val="00C10BEB"/>
    <w:rsid w:val="00C10D44"/>
    <w:rsid w:val="00C10DED"/>
    <w:rsid w:val="00C10E11"/>
    <w:rsid w:val="00C10E63"/>
    <w:rsid w:val="00C10E67"/>
    <w:rsid w:val="00C10E94"/>
    <w:rsid w:val="00C10EF8"/>
    <w:rsid w:val="00C110C8"/>
    <w:rsid w:val="00C1118E"/>
    <w:rsid w:val="00C11264"/>
    <w:rsid w:val="00C112CD"/>
    <w:rsid w:val="00C11379"/>
    <w:rsid w:val="00C114AF"/>
    <w:rsid w:val="00C114FF"/>
    <w:rsid w:val="00C1165A"/>
    <w:rsid w:val="00C11725"/>
    <w:rsid w:val="00C118FD"/>
    <w:rsid w:val="00C11B1E"/>
    <w:rsid w:val="00C11C92"/>
    <w:rsid w:val="00C11CBF"/>
    <w:rsid w:val="00C11CC7"/>
    <w:rsid w:val="00C11D1E"/>
    <w:rsid w:val="00C11E5B"/>
    <w:rsid w:val="00C11E8F"/>
    <w:rsid w:val="00C11F20"/>
    <w:rsid w:val="00C120F8"/>
    <w:rsid w:val="00C12256"/>
    <w:rsid w:val="00C122FC"/>
    <w:rsid w:val="00C123A9"/>
    <w:rsid w:val="00C12633"/>
    <w:rsid w:val="00C1286A"/>
    <w:rsid w:val="00C1290E"/>
    <w:rsid w:val="00C1293C"/>
    <w:rsid w:val="00C12B49"/>
    <w:rsid w:val="00C12C78"/>
    <w:rsid w:val="00C12CC5"/>
    <w:rsid w:val="00C12D9F"/>
    <w:rsid w:val="00C12DCD"/>
    <w:rsid w:val="00C12E1B"/>
    <w:rsid w:val="00C12E4A"/>
    <w:rsid w:val="00C1307F"/>
    <w:rsid w:val="00C130AA"/>
    <w:rsid w:val="00C13137"/>
    <w:rsid w:val="00C131A2"/>
    <w:rsid w:val="00C131B5"/>
    <w:rsid w:val="00C132DE"/>
    <w:rsid w:val="00C13345"/>
    <w:rsid w:val="00C133C7"/>
    <w:rsid w:val="00C13643"/>
    <w:rsid w:val="00C1374C"/>
    <w:rsid w:val="00C1378E"/>
    <w:rsid w:val="00C138B2"/>
    <w:rsid w:val="00C13969"/>
    <w:rsid w:val="00C13B41"/>
    <w:rsid w:val="00C13BB5"/>
    <w:rsid w:val="00C13BE8"/>
    <w:rsid w:val="00C13C99"/>
    <w:rsid w:val="00C13CEC"/>
    <w:rsid w:val="00C13D8C"/>
    <w:rsid w:val="00C13ED2"/>
    <w:rsid w:val="00C1410D"/>
    <w:rsid w:val="00C14120"/>
    <w:rsid w:val="00C141F5"/>
    <w:rsid w:val="00C14265"/>
    <w:rsid w:val="00C142DD"/>
    <w:rsid w:val="00C1431A"/>
    <w:rsid w:val="00C14478"/>
    <w:rsid w:val="00C1462F"/>
    <w:rsid w:val="00C146DE"/>
    <w:rsid w:val="00C146FA"/>
    <w:rsid w:val="00C147B8"/>
    <w:rsid w:val="00C14847"/>
    <w:rsid w:val="00C14850"/>
    <w:rsid w:val="00C1486F"/>
    <w:rsid w:val="00C14966"/>
    <w:rsid w:val="00C14A9A"/>
    <w:rsid w:val="00C14B2F"/>
    <w:rsid w:val="00C14B55"/>
    <w:rsid w:val="00C14DC8"/>
    <w:rsid w:val="00C14FBC"/>
    <w:rsid w:val="00C150CC"/>
    <w:rsid w:val="00C1515A"/>
    <w:rsid w:val="00C1516E"/>
    <w:rsid w:val="00C153C3"/>
    <w:rsid w:val="00C15657"/>
    <w:rsid w:val="00C156CA"/>
    <w:rsid w:val="00C15798"/>
    <w:rsid w:val="00C157A9"/>
    <w:rsid w:val="00C157BF"/>
    <w:rsid w:val="00C15869"/>
    <w:rsid w:val="00C15882"/>
    <w:rsid w:val="00C158E3"/>
    <w:rsid w:val="00C159E2"/>
    <w:rsid w:val="00C15A51"/>
    <w:rsid w:val="00C15B15"/>
    <w:rsid w:val="00C15B19"/>
    <w:rsid w:val="00C15C77"/>
    <w:rsid w:val="00C15C9D"/>
    <w:rsid w:val="00C15CA7"/>
    <w:rsid w:val="00C15E88"/>
    <w:rsid w:val="00C15FEA"/>
    <w:rsid w:val="00C164A1"/>
    <w:rsid w:val="00C16516"/>
    <w:rsid w:val="00C16538"/>
    <w:rsid w:val="00C1653B"/>
    <w:rsid w:val="00C1657D"/>
    <w:rsid w:val="00C1658E"/>
    <w:rsid w:val="00C1664D"/>
    <w:rsid w:val="00C1673F"/>
    <w:rsid w:val="00C1678F"/>
    <w:rsid w:val="00C16792"/>
    <w:rsid w:val="00C167B9"/>
    <w:rsid w:val="00C1685C"/>
    <w:rsid w:val="00C1692B"/>
    <w:rsid w:val="00C1695F"/>
    <w:rsid w:val="00C16C74"/>
    <w:rsid w:val="00C16E75"/>
    <w:rsid w:val="00C16FBA"/>
    <w:rsid w:val="00C170C4"/>
    <w:rsid w:val="00C17149"/>
    <w:rsid w:val="00C171F7"/>
    <w:rsid w:val="00C17240"/>
    <w:rsid w:val="00C173B5"/>
    <w:rsid w:val="00C173DF"/>
    <w:rsid w:val="00C17529"/>
    <w:rsid w:val="00C177E7"/>
    <w:rsid w:val="00C178B5"/>
    <w:rsid w:val="00C17A35"/>
    <w:rsid w:val="00C17A44"/>
    <w:rsid w:val="00C17CC8"/>
    <w:rsid w:val="00C17DC2"/>
    <w:rsid w:val="00C17E04"/>
    <w:rsid w:val="00C17E7D"/>
    <w:rsid w:val="00C17F28"/>
    <w:rsid w:val="00C17F69"/>
    <w:rsid w:val="00C17F81"/>
    <w:rsid w:val="00C20051"/>
    <w:rsid w:val="00C2010A"/>
    <w:rsid w:val="00C20259"/>
    <w:rsid w:val="00C202A6"/>
    <w:rsid w:val="00C20362"/>
    <w:rsid w:val="00C20377"/>
    <w:rsid w:val="00C203C9"/>
    <w:rsid w:val="00C205A0"/>
    <w:rsid w:val="00C2063F"/>
    <w:rsid w:val="00C208CE"/>
    <w:rsid w:val="00C209EF"/>
    <w:rsid w:val="00C20A66"/>
    <w:rsid w:val="00C20ABA"/>
    <w:rsid w:val="00C20B18"/>
    <w:rsid w:val="00C20B64"/>
    <w:rsid w:val="00C20C6D"/>
    <w:rsid w:val="00C20CB4"/>
    <w:rsid w:val="00C20DDC"/>
    <w:rsid w:val="00C20DE2"/>
    <w:rsid w:val="00C21004"/>
    <w:rsid w:val="00C210FB"/>
    <w:rsid w:val="00C211B5"/>
    <w:rsid w:val="00C21246"/>
    <w:rsid w:val="00C21364"/>
    <w:rsid w:val="00C2139F"/>
    <w:rsid w:val="00C213A8"/>
    <w:rsid w:val="00C213ED"/>
    <w:rsid w:val="00C21466"/>
    <w:rsid w:val="00C21494"/>
    <w:rsid w:val="00C2149E"/>
    <w:rsid w:val="00C2157C"/>
    <w:rsid w:val="00C21628"/>
    <w:rsid w:val="00C216C0"/>
    <w:rsid w:val="00C2172D"/>
    <w:rsid w:val="00C217CC"/>
    <w:rsid w:val="00C217F0"/>
    <w:rsid w:val="00C2199B"/>
    <w:rsid w:val="00C219A6"/>
    <w:rsid w:val="00C21A3E"/>
    <w:rsid w:val="00C21B1E"/>
    <w:rsid w:val="00C21D66"/>
    <w:rsid w:val="00C21DF8"/>
    <w:rsid w:val="00C21E2D"/>
    <w:rsid w:val="00C21F97"/>
    <w:rsid w:val="00C220C8"/>
    <w:rsid w:val="00C2214C"/>
    <w:rsid w:val="00C2225A"/>
    <w:rsid w:val="00C22280"/>
    <w:rsid w:val="00C22333"/>
    <w:rsid w:val="00C2233C"/>
    <w:rsid w:val="00C223E6"/>
    <w:rsid w:val="00C22438"/>
    <w:rsid w:val="00C22532"/>
    <w:rsid w:val="00C22680"/>
    <w:rsid w:val="00C226DE"/>
    <w:rsid w:val="00C227FC"/>
    <w:rsid w:val="00C22859"/>
    <w:rsid w:val="00C22BBC"/>
    <w:rsid w:val="00C22D37"/>
    <w:rsid w:val="00C22D5E"/>
    <w:rsid w:val="00C22E64"/>
    <w:rsid w:val="00C22E7E"/>
    <w:rsid w:val="00C23006"/>
    <w:rsid w:val="00C23057"/>
    <w:rsid w:val="00C23144"/>
    <w:rsid w:val="00C231FD"/>
    <w:rsid w:val="00C2324B"/>
    <w:rsid w:val="00C23273"/>
    <w:rsid w:val="00C23323"/>
    <w:rsid w:val="00C23375"/>
    <w:rsid w:val="00C233D5"/>
    <w:rsid w:val="00C2355E"/>
    <w:rsid w:val="00C23793"/>
    <w:rsid w:val="00C237F6"/>
    <w:rsid w:val="00C2395F"/>
    <w:rsid w:val="00C23C48"/>
    <w:rsid w:val="00C23D3B"/>
    <w:rsid w:val="00C23E81"/>
    <w:rsid w:val="00C23FF6"/>
    <w:rsid w:val="00C2413F"/>
    <w:rsid w:val="00C24622"/>
    <w:rsid w:val="00C2480D"/>
    <w:rsid w:val="00C24899"/>
    <w:rsid w:val="00C248C0"/>
    <w:rsid w:val="00C24A98"/>
    <w:rsid w:val="00C24AAE"/>
    <w:rsid w:val="00C24BF3"/>
    <w:rsid w:val="00C24C92"/>
    <w:rsid w:val="00C24C93"/>
    <w:rsid w:val="00C24CA4"/>
    <w:rsid w:val="00C24D9F"/>
    <w:rsid w:val="00C24E1E"/>
    <w:rsid w:val="00C24FCC"/>
    <w:rsid w:val="00C24FDF"/>
    <w:rsid w:val="00C250BC"/>
    <w:rsid w:val="00C25219"/>
    <w:rsid w:val="00C25425"/>
    <w:rsid w:val="00C25448"/>
    <w:rsid w:val="00C25528"/>
    <w:rsid w:val="00C2558A"/>
    <w:rsid w:val="00C2586D"/>
    <w:rsid w:val="00C25907"/>
    <w:rsid w:val="00C25BAD"/>
    <w:rsid w:val="00C25CF6"/>
    <w:rsid w:val="00C25F76"/>
    <w:rsid w:val="00C25FD3"/>
    <w:rsid w:val="00C26256"/>
    <w:rsid w:val="00C2626C"/>
    <w:rsid w:val="00C26321"/>
    <w:rsid w:val="00C26365"/>
    <w:rsid w:val="00C2649F"/>
    <w:rsid w:val="00C2668B"/>
    <w:rsid w:val="00C266BC"/>
    <w:rsid w:val="00C26728"/>
    <w:rsid w:val="00C2698C"/>
    <w:rsid w:val="00C26A24"/>
    <w:rsid w:val="00C26B97"/>
    <w:rsid w:val="00C26BD2"/>
    <w:rsid w:val="00C26C59"/>
    <w:rsid w:val="00C26E3D"/>
    <w:rsid w:val="00C26EEF"/>
    <w:rsid w:val="00C270A6"/>
    <w:rsid w:val="00C271D3"/>
    <w:rsid w:val="00C2723D"/>
    <w:rsid w:val="00C273FE"/>
    <w:rsid w:val="00C27404"/>
    <w:rsid w:val="00C27418"/>
    <w:rsid w:val="00C27424"/>
    <w:rsid w:val="00C274AB"/>
    <w:rsid w:val="00C277DB"/>
    <w:rsid w:val="00C2789D"/>
    <w:rsid w:val="00C27907"/>
    <w:rsid w:val="00C27A25"/>
    <w:rsid w:val="00C27A44"/>
    <w:rsid w:val="00C27A61"/>
    <w:rsid w:val="00C27A9F"/>
    <w:rsid w:val="00C27BD1"/>
    <w:rsid w:val="00C27C5C"/>
    <w:rsid w:val="00C27CF9"/>
    <w:rsid w:val="00C27D58"/>
    <w:rsid w:val="00C27DBF"/>
    <w:rsid w:val="00C27E80"/>
    <w:rsid w:val="00C27F44"/>
    <w:rsid w:val="00C30288"/>
    <w:rsid w:val="00C30496"/>
    <w:rsid w:val="00C30497"/>
    <w:rsid w:val="00C30579"/>
    <w:rsid w:val="00C3058C"/>
    <w:rsid w:val="00C30734"/>
    <w:rsid w:val="00C307AA"/>
    <w:rsid w:val="00C307B8"/>
    <w:rsid w:val="00C307C0"/>
    <w:rsid w:val="00C308D6"/>
    <w:rsid w:val="00C30B03"/>
    <w:rsid w:val="00C30D1F"/>
    <w:rsid w:val="00C30D41"/>
    <w:rsid w:val="00C30DDA"/>
    <w:rsid w:val="00C30E1B"/>
    <w:rsid w:val="00C30E76"/>
    <w:rsid w:val="00C30EA5"/>
    <w:rsid w:val="00C30FDD"/>
    <w:rsid w:val="00C31104"/>
    <w:rsid w:val="00C31109"/>
    <w:rsid w:val="00C31159"/>
    <w:rsid w:val="00C311CF"/>
    <w:rsid w:val="00C313E3"/>
    <w:rsid w:val="00C3157E"/>
    <w:rsid w:val="00C3185E"/>
    <w:rsid w:val="00C318A9"/>
    <w:rsid w:val="00C31AFC"/>
    <w:rsid w:val="00C31C74"/>
    <w:rsid w:val="00C31DBC"/>
    <w:rsid w:val="00C31ED5"/>
    <w:rsid w:val="00C3203A"/>
    <w:rsid w:val="00C32092"/>
    <w:rsid w:val="00C32124"/>
    <w:rsid w:val="00C321A6"/>
    <w:rsid w:val="00C321C6"/>
    <w:rsid w:val="00C322E3"/>
    <w:rsid w:val="00C32341"/>
    <w:rsid w:val="00C32398"/>
    <w:rsid w:val="00C324B3"/>
    <w:rsid w:val="00C32590"/>
    <w:rsid w:val="00C32748"/>
    <w:rsid w:val="00C32929"/>
    <w:rsid w:val="00C3293C"/>
    <w:rsid w:val="00C32A8E"/>
    <w:rsid w:val="00C32A9B"/>
    <w:rsid w:val="00C32A9F"/>
    <w:rsid w:val="00C32C5E"/>
    <w:rsid w:val="00C32F0F"/>
    <w:rsid w:val="00C32F70"/>
    <w:rsid w:val="00C331C4"/>
    <w:rsid w:val="00C332F6"/>
    <w:rsid w:val="00C3337E"/>
    <w:rsid w:val="00C33464"/>
    <w:rsid w:val="00C334DF"/>
    <w:rsid w:val="00C33556"/>
    <w:rsid w:val="00C335A4"/>
    <w:rsid w:val="00C335A8"/>
    <w:rsid w:val="00C33708"/>
    <w:rsid w:val="00C33846"/>
    <w:rsid w:val="00C338EB"/>
    <w:rsid w:val="00C339C6"/>
    <w:rsid w:val="00C33A71"/>
    <w:rsid w:val="00C33C8E"/>
    <w:rsid w:val="00C33CE0"/>
    <w:rsid w:val="00C33CE9"/>
    <w:rsid w:val="00C33CF9"/>
    <w:rsid w:val="00C33D4F"/>
    <w:rsid w:val="00C33DCC"/>
    <w:rsid w:val="00C33EDC"/>
    <w:rsid w:val="00C33EFE"/>
    <w:rsid w:val="00C33F14"/>
    <w:rsid w:val="00C3417C"/>
    <w:rsid w:val="00C34361"/>
    <w:rsid w:val="00C343C9"/>
    <w:rsid w:val="00C3444C"/>
    <w:rsid w:val="00C3454B"/>
    <w:rsid w:val="00C345DD"/>
    <w:rsid w:val="00C34668"/>
    <w:rsid w:val="00C3474D"/>
    <w:rsid w:val="00C34763"/>
    <w:rsid w:val="00C347C8"/>
    <w:rsid w:val="00C34805"/>
    <w:rsid w:val="00C349F2"/>
    <w:rsid w:val="00C34A27"/>
    <w:rsid w:val="00C34AE3"/>
    <w:rsid w:val="00C34B0A"/>
    <w:rsid w:val="00C34EC3"/>
    <w:rsid w:val="00C34FE4"/>
    <w:rsid w:val="00C350AC"/>
    <w:rsid w:val="00C350EE"/>
    <w:rsid w:val="00C351D1"/>
    <w:rsid w:val="00C352A8"/>
    <w:rsid w:val="00C353C1"/>
    <w:rsid w:val="00C35502"/>
    <w:rsid w:val="00C35540"/>
    <w:rsid w:val="00C35680"/>
    <w:rsid w:val="00C356F8"/>
    <w:rsid w:val="00C359ED"/>
    <w:rsid w:val="00C35B89"/>
    <w:rsid w:val="00C35CF1"/>
    <w:rsid w:val="00C35D0D"/>
    <w:rsid w:val="00C35D28"/>
    <w:rsid w:val="00C35E0C"/>
    <w:rsid w:val="00C35E14"/>
    <w:rsid w:val="00C35EFE"/>
    <w:rsid w:val="00C36016"/>
    <w:rsid w:val="00C3603A"/>
    <w:rsid w:val="00C36109"/>
    <w:rsid w:val="00C363E2"/>
    <w:rsid w:val="00C36495"/>
    <w:rsid w:val="00C365B0"/>
    <w:rsid w:val="00C36629"/>
    <w:rsid w:val="00C3668B"/>
    <w:rsid w:val="00C36827"/>
    <w:rsid w:val="00C36F58"/>
    <w:rsid w:val="00C3709E"/>
    <w:rsid w:val="00C370BF"/>
    <w:rsid w:val="00C37169"/>
    <w:rsid w:val="00C37278"/>
    <w:rsid w:val="00C37353"/>
    <w:rsid w:val="00C37471"/>
    <w:rsid w:val="00C376E8"/>
    <w:rsid w:val="00C379BD"/>
    <w:rsid w:val="00C37BF3"/>
    <w:rsid w:val="00C37C2C"/>
    <w:rsid w:val="00C37C96"/>
    <w:rsid w:val="00C402CE"/>
    <w:rsid w:val="00C403D8"/>
    <w:rsid w:val="00C40639"/>
    <w:rsid w:val="00C40668"/>
    <w:rsid w:val="00C4068C"/>
    <w:rsid w:val="00C406C4"/>
    <w:rsid w:val="00C40842"/>
    <w:rsid w:val="00C40858"/>
    <w:rsid w:val="00C409DB"/>
    <w:rsid w:val="00C40E71"/>
    <w:rsid w:val="00C40F12"/>
    <w:rsid w:val="00C40FDD"/>
    <w:rsid w:val="00C410D8"/>
    <w:rsid w:val="00C410F0"/>
    <w:rsid w:val="00C410F3"/>
    <w:rsid w:val="00C4130A"/>
    <w:rsid w:val="00C4142E"/>
    <w:rsid w:val="00C41578"/>
    <w:rsid w:val="00C4170D"/>
    <w:rsid w:val="00C4179A"/>
    <w:rsid w:val="00C417BA"/>
    <w:rsid w:val="00C417E6"/>
    <w:rsid w:val="00C41823"/>
    <w:rsid w:val="00C4184B"/>
    <w:rsid w:val="00C41A36"/>
    <w:rsid w:val="00C41A6D"/>
    <w:rsid w:val="00C41BAC"/>
    <w:rsid w:val="00C41C33"/>
    <w:rsid w:val="00C41C37"/>
    <w:rsid w:val="00C41D07"/>
    <w:rsid w:val="00C41DF3"/>
    <w:rsid w:val="00C41E5F"/>
    <w:rsid w:val="00C41ED2"/>
    <w:rsid w:val="00C41EE9"/>
    <w:rsid w:val="00C41F4F"/>
    <w:rsid w:val="00C421CE"/>
    <w:rsid w:val="00C42200"/>
    <w:rsid w:val="00C4227D"/>
    <w:rsid w:val="00C4232F"/>
    <w:rsid w:val="00C423A5"/>
    <w:rsid w:val="00C4249A"/>
    <w:rsid w:val="00C425CC"/>
    <w:rsid w:val="00C42671"/>
    <w:rsid w:val="00C4272A"/>
    <w:rsid w:val="00C427FD"/>
    <w:rsid w:val="00C42971"/>
    <w:rsid w:val="00C42A7A"/>
    <w:rsid w:val="00C42AB0"/>
    <w:rsid w:val="00C42ADF"/>
    <w:rsid w:val="00C42B4D"/>
    <w:rsid w:val="00C42B90"/>
    <w:rsid w:val="00C42BEF"/>
    <w:rsid w:val="00C42D0D"/>
    <w:rsid w:val="00C42D4E"/>
    <w:rsid w:val="00C42D76"/>
    <w:rsid w:val="00C42EC4"/>
    <w:rsid w:val="00C42F1D"/>
    <w:rsid w:val="00C43328"/>
    <w:rsid w:val="00C43442"/>
    <w:rsid w:val="00C435AF"/>
    <w:rsid w:val="00C43818"/>
    <w:rsid w:val="00C4381C"/>
    <w:rsid w:val="00C438D4"/>
    <w:rsid w:val="00C43994"/>
    <w:rsid w:val="00C439A3"/>
    <w:rsid w:val="00C43AF5"/>
    <w:rsid w:val="00C43B8F"/>
    <w:rsid w:val="00C43BAC"/>
    <w:rsid w:val="00C43E9D"/>
    <w:rsid w:val="00C43ECF"/>
    <w:rsid w:val="00C43F2A"/>
    <w:rsid w:val="00C44118"/>
    <w:rsid w:val="00C441A3"/>
    <w:rsid w:val="00C4493A"/>
    <w:rsid w:val="00C449A3"/>
    <w:rsid w:val="00C44C49"/>
    <w:rsid w:val="00C44E4D"/>
    <w:rsid w:val="00C4500A"/>
    <w:rsid w:val="00C45102"/>
    <w:rsid w:val="00C45144"/>
    <w:rsid w:val="00C4541A"/>
    <w:rsid w:val="00C454AC"/>
    <w:rsid w:val="00C454F3"/>
    <w:rsid w:val="00C45632"/>
    <w:rsid w:val="00C45656"/>
    <w:rsid w:val="00C4566A"/>
    <w:rsid w:val="00C45811"/>
    <w:rsid w:val="00C4584B"/>
    <w:rsid w:val="00C45868"/>
    <w:rsid w:val="00C458D7"/>
    <w:rsid w:val="00C45925"/>
    <w:rsid w:val="00C459EA"/>
    <w:rsid w:val="00C45AEF"/>
    <w:rsid w:val="00C45AF5"/>
    <w:rsid w:val="00C45CC1"/>
    <w:rsid w:val="00C45D55"/>
    <w:rsid w:val="00C45D7A"/>
    <w:rsid w:val="00C45DA7"/>
    <w:rsid w:val="00C46149"/>
    <w:rsid w:val="00C4619D"/>
    <w:rsid w:val="00C46214"/>
    <w:rsid w:val="00C463C5"/>
    <w:rsid w:val="00C463F2"/>
    <w:rsid w:val="00C4645C"/>
    <w:rsid w:val="00C4646A"/>
    <w:rsid w:val="00C464A8"/>
    <w:rsid w:val="00C4650F"/>
    <w:rsid w:val="00C4653A"/>
    <w:rsid w:val="00C4675D"/>
    <w:rsid w:val="00C46977"/>
    <w:rsid w:val="00C469D8"/>
    <w:rsid w:val="00C46D89"/>
    <w:rsid w:val="00C46DFE"/>
    <w:rsid w:val="00C46E29"/>
    <w:rsid w:val="00C46E64"/>
    <w:rsid w:val="00C46E8D"/>
    <w:rsid w:val="00C46FA2"/>
    <w:rsid w:val="00C47002"/>
    <w:rsid w:val="00C47126"/>
    <w:rsid w:val="00C471B2"/>
    <w:rsid w:val="00C4731D"/>
    <w:rsid w:val="00C473EE"/>
    <w:rsid w:val="00C4760C"/>
    <w:rsid w:val="00C47626"/>
    <w:rsid w:val="00C47794"/>
    <w:rsid w:val="00C4781E"/>
    <w:rsid w:val="00C47838"/>
    <w:rsid w:val="00C478FA"/>
    <w:rsid w:val="00C478FF"/>
    <w:rsid w:val="00C47911"/>
    <w:rsid w:val="00C47929"/>
    <w:rsid w:val="00C47B63"/>
    <w:rsid w:val="00C47E6F"/>
    <w:rsid w:val="00C47F05"/>
    <w:rsid w:val="00C5007A"/>
    <w:rsid w:val="00C5031D"/>
    <w:rsid w:val="00C5037F"/>
    <w:rsid w:val="00C50384"/>
    <w:rsid w:val="00C503C6"/>
    <w:rsid w:val="00C50420"/>
    <w:rsid w:val="00C5059E"/>
    <w:rsid w:val="00C506AA"/>
    <w:rsid w:val="00C506CE"/>
    <w:rsid w:val="00C507AB"/>
    <w:rsid w:val="00C508D7"/>
    <w:rsid w:val="00C50AB9"/>
    <w:rsid w:val="00C50BCD"/>
    <w:rsid w:val="00C50CCA"/>
    <w:rsid w:val="00C50D82"/>
    <w:rsid w:val="00C50DCF"/>
    <w:rsid w:val="00C50E0C"/>
    <w:rsid w:val="00C50E70"/>
    <w:rsid w:val="00C50EDE"/>
    <w:rsid w:val="00C50EE1"/>
    <w:rsid w:val="00C50F84"/>
    <w:rsid w:val="00C513FE"/>
    <w:rsid w:val="00C514E2"/>
    <w:rsid w:val="00C5159F"/>
    <w:rsid w:val="00C51614"/>
    <w:rsid w:val="00C518A6"/>
    <w:rsid w:val="00C51CF4"/>
    <w:rsid w:val="00C51EF7"/>
    <w:rsid w:val="00C51FC1"/>
    <w:rsid w:val="00C521E1"/>
    <w:rsid w:val="00C52401"/>
    <w:rsid w:val="00C5243A"/>
    <w:rsid w:val="00C5247B"/>
    <w:rsid w:val="00C52486"/>
    <w:rsid w:val="00C525C1"/>
    <w:rsid w:val="00C525C2"/>
    <w:rsid w:val="00C52605"/>
    <w:rsid w:val="00C5261F"/>
    <w:rsid w:val="00C5263F"/>
    <w:rsid w:val="00C52989"/>
    <w:rsid w:val="00C52A1E"/>
    <w:rsid w:val="00C52AD7"/>
    <w:rsid w:val="00C52B0D"/>
    <w:rsid w:val="00C52B16"/>
    <w:rsid w:val="00C52B2D"/>
    <w:rsid w:val="00C52B4D"/>
    <w:rsid w:val="00C52B53"/>
    <w:rsid w:val="00C52DB5"/>
    <w:rsid w:val="00C52EDF"/>
    <w:rsid w:val="00C52F10"/>
    <w:rsid w:val="00C5302C"/>
    <w:rsid w:val="00C5322E"/>
    <w:rsid w:val="00C53249"/>
    <w:rsid w:val="00C5333D"/>
    <w:rsid w:val="00C533BC"/>
    <w:rsid w:val="00C535DD"/>
    <w:rsid w:val="00C53778"/>
    <w:rsid w:val="00C5380A"/>
    <w:rsid w:val="00C53868"/>
    <w:rsid w:val="00C53895"/>
    <w:rsid w:val="00C5392D"/>
    <w:rsid w:val="00C53976"/>
    <w:rsid w:val="00C5398F"/>
    <w:rsid w:val="00C53A29"/>
    <w:rsid w:val="00C53A90"/>
    <w:rsid w:val="00C53AFC"/>
    <w:rsid w:val="00C53BCC"/>
    <w:rsid w:val="00C53D23"/>
    <w:rsid w:val="00C53E05"/>
    <w:rsid w:val="00C53EB5"/>
    <w:rsid w:val="00C5416E"/>
    <w:rsid w:val="00C542F6"/>
    <w:rsid w:val="00C54452"/>
    <w:rsid w:val="00C544C9"/>
    <w:rsid w:val="00C5465A"/>
    <w:rsid w:val="00C54742"/>
    <w:rsid w:val="00C54A0C"/>
    <w:rsid w:val="00C54D17"/>
    <w:rsid w:val="00C54E3B"/>
    <w:rsid w:val="00C54EA7"/>
    <w:rsid w:val="00C54F87"/>
    <w:rsid w:val="00C54FD7"/>
    <w:rsid w:val="00C55554"/>
    <w:rsid w:val="00C556D1"/>
    <w:rsid w:val="00C55A24"/>
    <w:rsid w:val="00C55CA3"/>
    <w:rsid w:val="00C560B4"/>
    <w:rsid w:val="00C561BF"/>
    <w:rsid w:val="00C5635C"/>
    <w:rsid w:val="00C5641B"/>
    <w:rsid w:val="00C5648D"/>
    <w:rsid w:val="00C564A8"/>
    <w:rsid w:val="00C56596"/>
    <w:rsid w:val="00C5661F"/>
    <w:rsid w:val="00C566B4"/>
    <w:rsid w:val="00C56AD1"/>
    <w:rsid w:val="00C56EC4"/>
    <w:rsid w:val="00C56EE3"/>
    <w:rsid w:val="00C57026"/>
    <w:rsid w:val="00C57122"/>
    <w:rsid w:val="00C5729F"/>
    <w:rsid w:val="00C57327"/>
    <w:rsid w:val="00C573F9"/>
    <w:rsid w:val="00C57442"/>
    <w:rsid w:val="00C57521"/>
    <w:rsid w:val="00C5752C"/>
    <w:rsid w:val="00C57681"/>
    <w:rsid w:val="00C578B0"/>
    <w:rsid w:val="00C5791F"/>
    <w:rsid w:val="00C57A32"/>
    <w:rsid w:val="00C57AE9"/>
    <w:rsid w:val="00C57AFA"/>
    <w:rsid w:val="00C57B73"/>
    <w:rsid w:val="00C57CF9"/>
    <w:rsid w:val="00C57DF7"/>
    <w:rsid w:val="00C57E56"/>
    <w:rsid w:val="00C57F1B"/>
    <w:rsid w:val="00C60029"/>
    <w:rsid w:val="00C6029D"/>
    <w:rsid w:val="00C602D7"/>
    <w:rsid w:val="00C6036B"/>
    <w:rsid w:val="00C60558"/>
    <w:rsid w:val="00C6065A"/>
    <w:rsid w:val="00C6072B"/>
    <w:rsid w:val="00C60A03"/>
    <w:rsid w:val="00C60C53"/>
    <w:rsid w:val="00C60CBF"/>
    <w:rsid w:val="00C60F42"/>
    <w:rsid w:val="00C60FCF"/>
    <w:rsid w:val="00C60FDE"/>
    <w:rsid w:val="00C6119D"/>
    <w:rsid w:val="00C611EA"/>
    <w:rsid w:val="00C61256"/>
    <w:rsid w:val="00C613B1"/>
    <w:rsid w:val="00C614A7"/>
    <w:rsid w:val="00C61554"/>
    <w:rsid w:val="00C6162A"/>
    <w:rsid w:val="00C616AF"/>
    <w:rsid w:val="00C616E3"/>
    <w:rsid w:val="00C6176B"/>
    <w:rsid w:val="00C61773"/>
    <w:rsid w:val="00C61862"/>
    <w:rsid w:val="00C619B9"/>
    <w:rsid w:val="00C619D3"/>
    <w:rsid w:val="00C61B84"/>
    <w:rsid w:val="00C61FDA"/>
    <w:rsid w:val="00C61FF0"/>
    <w:rsid w:val="00C6202B"/>
    <w:rsid w:val="00C6214D"/>
    <w:rsid w:val="00C622CC"/>
    <w:rsid w:val="00C62363"/>
    <w:rsid w:val="00C624E9"/>
    <w:rsid w:val="00C62536"/>
    <w:rsid w:val="00C6282B"/>
    <w:rsid w:val="00C62973"/>
    <w:rsid w:val="00C62BAA"/>
    <w:rsid w:val="00C62BAC"/>
    <w:rsid w:val="00C62CAA"/>
    <w:rsid w:val="00C62CC1"/>
    <w:rsid w:val="00C62E32"/>
    <w:rsid w:val="00C62E4F"/>
    <w:rsid w:val="00C630DE"/>
    <w:rsid w:val="00C631E1"/>
    <w:rsid w:val="00C63214"/>
    <w:rsid w:val="00C63222"/>
    <w:rsid w:val="00C63278"/>
    <w:rsid w:val="00C63314"/>
    <w:rsid w:val="00C63531"/>
    <w:rsid w:val="00C6353C"/>
    <w:rsid w:val="00C63642"/>
    <w:rsid w:val="00C6366E"/>
    <w:rsid w:val="00C63773"/>
    <w:rsid w:val="00C63930"/>
    <w:rsid w:val="00C63A8D"/>
    <w:rsid w:val="00C63ABF"/>
    <w:rsid w:val="00C63B6A"/>
    <w:rsid w:val="00C63C16"/>
    <w:rsid w:val="00C63D76"/>
    <w:rsid w:val="00C63D95"/>
    <w:rsid w:val="00C63E76"/>
    <w:rsid w:val="00C63EB9"/>
    <w:rsid w:val="00C63EFC"/>
    <w:rsid w:val="00C63F92"/>
    <w:rsid w:val="00C63FD0"/>
    <w:rsid w:val="00C640F1"/>
    <w:rsid w:val="00C64376"/>
    <w:rsid w:val="00C64385"/>
    <w:rsid w:val="00C6445E"/>
    <w:rsid w:val="00C647E0"/>
    <w:rsid w:val="00C648A5"/>
    <w:rsid w:val="00C648CE"/>
    <w:rsid w:val="00C64B10"/>
    <w:rsid w:val="00C64D8D"/>
    <w:rsid w:val="00C64E4F"/>
    <w:rsid w:val="00C64EB8"/>
    <w:rsid w:val="00C64F04"/>
    <w:rsid w:val="00C64FBC"/>
    <w:rsid w:val="00C65161"/>
    <w:rsid w:val="00C6516B"/>
    <w:rsid w:val="00C6534B"/>
    <w:rsid w:val="00C653F8"/>
    <w:rsid w:val="00C654D7"/>
    <w:rsid w:val="00C656AA"/>
    <w:rsid w:val="00C656B4"/>
    <w:rsid w:val="00C65833"/>
    <w:rsid w:val="00C6584A"/>
    <w:rsid w:val="00C6598A"/>
    <w:rsid w:val="00C65C30"/>
    <w:rsid w:val="00C65E57"/>
    <w:rsid w:val="00C65F24"/>
    <w:rsid w:val="00C65F30"/>
    <w:rsid w:val="00C65F57"/>
    <w:rsid w:val="00C66050"/>
    <w:rsid w:val="00C66059"/>
    <w:rsid w:val="00C661B4"/>
    <w:rsid w:val="00C6645E"/>
    <w:rsid w:val="00C6647E"/>
    <w:rsid w:val="00C664C8"/>
    <w:rsid w:val="00C664F7"/>
    <w:rsid w:val="00C66554"/>
    <w:rsid w:val="00C66683"/>
    <w:rsid w:val="00C667E6"/>
    <w:rsid w:val="00C66823"/>
    <w:rsid w:val="00C6688D"/>
    <w:rsid w:val="00C66900"/>
    <w:rsid w:val="00C66925"/>
    <w:rsid w:val="00C6696E"/>
    <w:rsid w:val="00C66983"/>
    <w:rsid w:val="00C669CC"/>
    <w:rsid w:val="00C66B18"/>
    <w:rsid w:val="00C66E39"/>
    <w:rsid w:val="00C66E51"/>
    <w:rsid w:val="00C66E8D"/>
    <w:rsid w:val="00C66EBF"/>
    <w:rsid w:val="00C66F31"/>
    <w:rsid w:val="00C67113"/>
    <w:rsid w:val="00C67190"/>
    <w:rsid w:val="00C6724E"/>
    <w:rsid w:val="00C673BE"/>
    <w:rsid w:val="00C6759F"/>
    <w:rsid w:val="00C677DB"/>
    <w:rsid w:val="00C678F1"/>
    <w:rsid w:val="00C67B2A"/>
    <w:rsid w:val="00C67D53"/>
    <w:rsid w:val="00C67DF8"/>
    <w:rsid w:val="00C7040B"/>
    <w:rsid w:val="00C7047B"/>
    <w:rsid w:val="00C7052D"/>
    <w:rsid w:val="00C70594"/>
    <w:rsid w:val="00C705D6"/>
    <w:rsid w:val="00C706F2"/>
    <w:rsid w:val="00C70930"/>
    <w:rsid w:val="00C7093C"/>
    <w:rsid w:val="00C70A83"/>
    <w:rsid w:val="00C70AC1"/>
    <w:rsid w:val="00C70B50"/>
    <w:rsid w:val="00C70D09"/>
    <w:rsid w:val="00C70DA6"/>
    <w:rsid w:val="00C70E26"/>
    <w:rsid w:val="00C7108C"/>
    <w:rsid w:val="00C7117C"/>
    <w:rsid w:val="00C712A1"/>
    <w:rsid w:val="00C71337"/>
    <w:rsid w:val="00C71356"/>
    <w:rsid w:val="00C713E0"/>
    <w:rsid w:val="00C7149E"/>
    <w:rsid w:val="00C716FD"/>
    <w:rsid w:val="00C7173C"/>
    <w:rsid w:val="00C71B82"/>
    <w:rsid w:val="00C71BA6"/>
    <w:rsid w:val="00C71D18"/>
    <w:rsid w:val="00C71D25"/>
    <w:rsid w:val="00C71D8F"/>
    <w:rsid w:val="00C71E6A"/>
    <w:rsid w:val="00C71EB6"/>
    <w:rsid w:val="00C71FDD"/>
    <w:rsid w:val="00C720C2"/>
    <w:rsid w:val="00C72229"/>
    <w:rsid w:val="00C72343"/>
    <w:rsid w:val="00C72496"/>
    <w:rsid w:val="00C724C3"/>
    <w:rsid w:val="00C7254B"/>
    <w:rsid w:val="00C725C9"/>
    <w:rsid w:val="00C72621"/>
    <w:rsid w:val="00C72708"/>
    <w:rsid w:val="00C72750"/>
    <w:rsid w:val="00C728E8"/>
    <w:rsid w:val="00C72A33"/>
    <w:rsid w:val="00C72A58"/>
    <w:rsid w:val="00C72A6F"/>
    <w:rsid w:val="00C72C7B"/>
    <w:rsid w:val="00C72CD6"/>
    <w:rsid w:val="00C72D3F"/>
    <w:rsid w:val="00C72F43"/>
    <w:rsid w:val="00C73016"/>
    <w:rsid w:val="00C73060"/>
    <w:rsid w:val="00C7315B"/>
    <w:rsid w:val="00C731FB"/>
    <w:rsid w:val="00C733AC"/>
    <w:rsid w:val="00C733B8"/>
    <w:rsid w:val="00C73466"/>
    <w:rsid w:val="00C73475"/>
    <w:rsid w:val="00C73670"/>
    <w:rsid w:val="00C73840"/>
    <w:rsid w:val="00C73844"/>
    <w:rsid w:val="00C73891"/>
    <w:rsid w:val="00C73AB5"/>
    <w:rsid w:val="00C73B0F"/>
    <w:rsid w:val="00C73BCA"/>
    <w:rsid w:val="00C73D71"/>
    <w:rsid w:val="00C73EB6"/>
    <w:rsid w:val="00C740B3"/>
    <w:rsid w:val="00C74316"/>
    <w:rsid w:val="00C745F6"/>
    <w:rsid w:val="00C747E6"/>
    <w:rsid w:val="00C747F7"/>
    <w:rsid w:val="00C74ABF"/>
    <w:rsid w:val="00C74B09"/>
    <w:rsid w:val="00C74B30"/>
    <w:rsid w:val="00C74B8C"/>
    <w:rsid w:val="00C74CFA"/>
    <w:rsid w:val="00C74D13"/>
    <w:rsid w:val="00C74D19"/>
    <w:rsid w:val="00C74E3F"/>
    <w:rsid w:val="00C74ED6"/>
    <w:rsid w:val="00C74F3A"/>
    <w:rsid w:val="00C74FBD"/>
    <w:rsid w:val="00C7532C"/>
    <w:rsid w:val="00C75367"/>
    <w:rsid w:val="00C755DE"/>
    <w:rsid w:val="00C7565A"/>
    <w:rsid w:val="00C75906"/>
    <w:rsid w:val="00C75923"/>
    <w:rsid w:val="00C75973"/>
    <w:rsid w:val="00C75A03"/>
    <w:rsid w:val="00C75A58"/>
    <w:rsid w:val="00C75B49"/>
    <w:rsid w:val="00C75BD9"/>
    <w:rsid w:val="00C75BFB"/>
    <w:rsid w:val="00C75ECB"/>
    <w:rsid w:val="00C75F10"/>
    <w:rsid w:val="00C75F46"/>
    <w:rsid w:val="00C76013"/>
    <w:rsid w:val="00C760B0"/>
    <w:rsid w:val="00C760D7"/>
    <w:rsid w:val="00C76277"/>
    <w:rsid w:val="00C762AA"/>
    <w:rsid w:val="00C762ED"/>
    <w:rsid w:val="00C762F2"/>
    <w:rsid w:val="00C76325"/>
    <w:rsid w:val="00C76352"/>
    <w:rsid w:val="00C7637D"/>
    <w:rsid w:val="00C76391"/>
    <w:rsid w:val="00C76475"/>
    <w:rsid w:val="00C765DE"/>
    <w:rsid w:val="00C767BB"/>
    <w:rsid w:val="00C767D7"/>
    <w:rsid w:val="00C767DA"/>
    <w:rsid w:val="00C768BC"/>
    <w:rsid w:val="00C768CC"/>
    <w:rsid w:val="00C76A7E"/>
    <w:rsid w:val="00C76B0C"/>
    <w:rsid w:val="00C76E5F"/>
    <w:rsid w:val="00C76E76"/>
    <w:rsid w:val="00C76ECB"/>
    <w:rsid w:val="00C7704E"/>
    <w:rsid w:val="00C77104"/>
    <w:rsid w:val="00C77376"/>
    <w:rsid w:val="00C77537"/>
    <w:rsid w:val="00C77600"/>
    <w:rsid w:val="00C777B5"/>
    <w:rsid w:val="00C777B9"/>
    <w:rsid w:val="00C77807"/>
    <w:rsid w:val="00C7784C"/>
    <w:rsid w:val="00C77948"/>
    <w:rsid w:val="00C77B83"/>
    <w:rsid w:val="00C77BC3"/>
    <w:rsid w:val="00C77C49"/>
    <w:rsid w:val="00C77DA9"/>
    <w:rsid w:val="00C77E7D"/>
    <w:rsid w:val="00C77EBA"/>
    <w:rsid w:val="00C77ED6"/>
    <w:rsid w:val="00C77F1F"/>
    <w:rsid w:val="00C77F28"/>
    <w:rsid w:val="00C77F75"/>
    <w:rsid w:val="00C800DF"/>
    <w:rsid w:val="00C801D7"/>
    <w:rsid w:val="00C80348"/>
    <w:rsid w:val="00C803A0"/>
    <w:rsid w:val="00C803BB"/>
    <w:rsid w:val="00C80470"/>
    <w:rsid w:val="00C80720"/>
    <w:rsid w:val="00C80848"/>
    <w:rsid w:val="00C8091C"/>
    <w:rsid w:val="00C809B7"/>
    <w:rsid w:val="00C80A2F"/>
    <w:rsid w:val="00C80C1A"/>
    <w:rsid w:val="00C80C5A"/>
    <w:rsid w:val="00C80C74"/>
    <w:rsid w:val="00C80D41"/>
    <w:rsid w:val="00C80EF4"/>
    <w:rsid w:val="00C81025"/>
    <w:rsid w:val="00C8102B"/>
    <w:rsid w:val="00C81066"/>
    <w:rsid w:val="00C8128A"/>
    <w:rsid w:val="00C81467"/>
    <w:rsid w:val="00C814F2"/>
    <w:rsid w:val="00C815D8"/>
    <w:rsid w:val="00C817E0"/>
    <w:rsid w:val="00C817F8"/>
    <w:rsid w:val="00C81869"/>
    <w:rsid w:val="00C8191A"/>
    <w:rsid w:val="00C81952"/>
    <w:rsid w:val="00C819E0"/>
    <w:rsid w:val="00C81AC2"/>
    <w:rsid w:val="00C81B16"/>
    <w:rsid w:val="00C81BA5"/>
    <w:rsid w:val="00C81C15"/>
    <w:rsid w:val="00C81EC3"/>
    <w:rsid w:val="00C821FD"/>
    <w:rsid w:val="00C823C4"/>
    <w:rsid w:val="00C8243D"/>
    <w:rsid w:val="00C82457"/>
    <w:rsid w:val="00C82569"/>
    <w:rsid w:val="00C82644"/>
    <w:rsid w:val="00C82651"/>
    <w:rsid w:val="00C829FF"/>
    <w:rsid w:val="00C82A59"/>
    <w:rsid w:val="00C82B27"/>
    <w:rsid w:val="00C82C0E"/>
    <w:rsid w:val="00C82FEA"/>
    <w:rsid w:val="00C832DA"/>
    <w:rsid w:val="00C83476"/>
    <w:rsid w:val="00C83494"/>
    <w:rsid w:val="00C83738"/>
    <w:rsid w:val="00C83833"/>
    <w:rsid w:val="00C83ABA"/>
    <w:rsid w:val="00C83C1C"/>
    <w:rsid w:val="00C83F5D"/>
    <w:rsid w:val="00C84031"/>
    <w:rsid w:val="00C842DF"/>
    <w:rsid w:val="00C84308"/>
    <w:rsid w:val="00C843AB"/>
    <w:rsid w:val="00C843B4"/>
    <w:rsid w:val="00C84BF1"/>
    <w:rsid w:val="00C84C20"/>
    <w:rsid w:val="00C84DB5"/>
    <w:rsid w:val="00C84DDC"/>
    <w:rsid w:val="00C84E14"/>
    <w:rsid w:val="00C8503C"/>
    <w:rsid w:val="00C85192"/>
    <w:rsid w:val="00C85200"/>
    <w:rsid w:val="00C852AB"/>
    <w:rsid w:val="00C852FA"/>
    <w:rsid w:val="00C853AC"/>
    <w:rsid w:val="00C853EC"/>
    <w:rsid w:val="00C853FA"/>
    <w:rsid w:val="00C85461"/>
    <w:rsid w:val="00C85564"/>
    <w:rsid w:val="00C855A3"/>
    <w:rsid w:val="00C855AD"/>
    <w:rsid w:val="00C85682"/>
    <w:rsid w:val="00C85786"/>
    <w:rsid w:val="00C857FE"/>
    <w:rsid w:val="00C85862"/>
    <w:rsid w:val="00C85884"/>
    <w:rsid w:val="00C8589A"/>
    <w:rsid w:val="00C858A7"/>
    <w:rsid w:val="00C85941"/>
    <w:rsid w:val="00C85ACD"/>
    <w:rsid w:val="00C85B7F"/>
    <w:rsid w:val="00C85BAD"/>
    <w:rsid w:val="00C85C66"/>
    <w:rsid w:val="00C85D29"/>
    <w:rsid w:val="00C85E5A"/>
    <w:rsid w:val="00C86147"/>
    <w:rsid w:val="00C861F9"/>
    <w:rsid w:val="00C862E8"/>
    <w:rsid w:val="00C8638C"/>
    <w:rsid w:val="00C8644E"/>
    <w:rsid w:val="00C86471"/>
    <w:rsid w:val="00C865A7"/>
    <w:rsid w:val="00C867BB"/>
    <w:rsid w:val="00C8698F"/>
    <w:rsid w:val="00C869E1"/>
    <w:rsid w:val="00C86A41"/>
    <w:rsid w:val="00C86A91"/>
    <w:rsid w:val="00C86C3B"/>
    <w:rsid w:val="00C86C4A"/>
    <w:rsid w:val="00C86DDD"/>
    <w:rsid w:val="00C86E12"/>
    <w:rsid w:val="00C86ED6"/>
    <w:rsid w:val="00C87047"/>
    <w:rsid w:val="00C870B9"/>
    <w:rsid w:val="00C871DC"/>
    <w:rsid w:val="00C87246"/>
    <w:rsid w:val="00C8751F"/>
    <w:rsid w:val="00C87608"/>
    <w:rsid w:val="00C8767D"/>
    <w:rsid w:val="00C877F8"/>
    <w:rsid w:val="00C87810"/>
    <w:rsid w:val="00C878FB"/>
    <w:rsid w:val="00C87A0A"/>
    <w:rsid w:val="00C87AC2"/>
    <w:rsid w:val="00C87AEA"/>
    <w:rsid w:val="00C87BB6"/>
    <w:rsid w:val="00C87D6B"/>
    <w:rsid w:val="00C87F2B"/>
    <w:rsid w:val="00C87F31"/>
    <w:rsid w:val="00C900BA"/>
    <w:rsid w:val="00C901FA"/>
    <w:rsid w:val="00C90340"/>
    <w:rsid w:val="00C90377"/>
    <w:rsid w:val="00C90482"/>
    <w:rsid w:val="00C906FF"/>
    <w:rsid w:val="00C9071E"/>
    <w:rsid w:val="00C907D7"/>
    <w:rsid w:val="00C90839"/>
    <w:rsid w:val="00C908DC"/>
    <w:rsid w:val="00C90D4E"/>
    <w:rsid w:val="00C90DE3"/>
    <w:rsid w:val="00C90E45"/>
    <w:rsid w:val="00C90E71"/>
    <w:rsid w:val="00C91050"/>
    <w:rsid w:val="00C91196"/>
    <w:rsid w:val="00C911FE"/>
    <w:rsid w:val="00C91205"/>
    <w:rsid w:val="00C913F5"/>
    <w:rsid w:val="00C9141A"/>
    <w:rsid w:val="00C9148F"/>
    <w:rsid w:val="00C91590"/>
    <w:rsid w:val="00C915CE"/>
    <w:rsid w:val="00C9163D"/>
    <w:rsid w:val="00C916C2"/>
    <w:rsid w:val="00C918FD"/>
    <w:rsid w:val="00C919F2"/>
    <w:rsid w:val="00C91B05"/>
    <w:rsid w:val="00C91B56"/>
    <w:rsid w:val="00C91B90"/>
    <w:rsid w:val="00C91BF9"/>
    <w:rsid w:val="00C91CB2"/>
    <w:rsid w:val="00C91CEC"/>
    <w:rsid w:val="00C91DC1"/>
    <w:rsid w:val="00C91F1C"/>
    <w:rsid w:val="00C91FAF"/>
    <w:rsid w:val="00C92185"/>
    <w:rsid w:val="00C9257D"/>
    <w:rsid w:val="00C92786"/>
    <w:rsid w:val="00C9284A"/>
    <w:rsid w:val="00C92858"/>
    <w:rsid w:val="00C9285A"/>
    <w:rsid w:val="00C92980"/>
    <w:rsid w:val="00C92B45"/>
    <w:rsid w:val="00C92B65"/>
    <w:rsid w:val="00C92BC7"/>
    <w:rsid w:val="00C92BC9"/>
    <w:rsid w:val="00C92C15"/>
    <w:rsid w:val="00C92D11"/>
    <w:rsid w:val="00C92D5F"/>
    <w:rsid w:val="00C92EF9"/>
    <w:rsid w:val="00C9310E"/>
    <w:rsid w:val="00C93168"/>
    <w:rsid w:val="00C93208"/>
    <w:rsid w:val="00C934A5"/>
    <w:rsid w:val="00C934D6"/>
    <w:rsid w:val="00C93538"/>
    <w:rsid w:val="00C93623"/>
    <w:rsid w:val="00C93692"/>
    <w:rsid w:val="00C936A2"/>
    <w:rsid w:val="00C9391C"/>
    <w:rsid w:val="00C939B5"/>
    <w:rsid w:val="00C93BEA"/>
    <w:rsid w:val="00C93C60"/>
    <w:rsid w:val="00C93CC3"/>
    <w:rsid w:val="00C93D06"/>
    <w:rsid w:val="00C93D3F"/>
    <w:rsid w:val="00C93D43"/>
    <w:rsid w:val="00C93E41"/>
    <w:rsid w:val="00C93E9B"/>
    <w:rsid w:val="00C9411A"/>
    <w:rsid w:val="00C94189"/>
    <w:rsid w:val="00C943A6"/>
    <w:rsid w:val="00C943BC"/>
    <w:rsid w:val="00C944AB"/>
    <w:rsid w:val="00C94666"/>
    <w:rsid w:val="00C94667"/>
    <w:rsid w:val="00C947A8"/>
    <w:rsid w:val="00C948F6"/>
    <w:rsid w:val="00C94C35"/>
    <w:rsid w:val="00C94DDF"/>
    <w:rsid w:val="00C94E43"/>
    <w:rsid w:val="00C951F6"/>
    <w:rsid w:val="00C9539E"/>
    <w:rsid w:val="00C9551A"/>
    <w:rsid w:val="00C95725"/>
    <w:rsid w:val="00C95779"/>
    <w:rsid w:val="00C957AE"/>
    <w:rsid w:val="00C957D6"/>
    <w:rsid w:val="00C959F3"/>
    <w:rsid w:val="00C95AC9"/>
    <w:rsid w:val="00C95CF9"/>
    <w:rsid w:val="00C95D43"/>
    <w:rsid w:val="00C95F6A"/>
    <w:rsid w:val="00C95F81"/>
    <w:rsid w:val="00C962CD"/>
    <w:rsid w:val="00C962E0"/>
    <w:rsid w:val="00C9649B"/>
    <w:rsid w:val="00C9650A"/>
    <w:rsid w:val="00C965A3"/>
    <w:rsid w:val="00C966FF"/>
    <w:rsid w:val="00C969BF"/>
    <w:rsid w:val="00C96A78"/>
    <w:rsid w:val="00C96C1C"/>
    <w:rsid w:val="00C96D67"/>
    <w:rsid w:val="00C96F41"/>
    <w:rsid w:val="00C96F49"/>
    <w:rsid w:val="00C97195"/>
    <w:rsid w:val="00C972B1"/>
    <w:rsid w:val="00C972B8"/>
    <w:rsid w:val="00C9747E"/>
    <w:rsid w:val="00C9764C"/>
    <w:rsid w:val="00C9769C"/>
    <w:rsid w:val="00C976A0"/>
    <w:rsid w:val="00C97849"/>
    <w:rsid w:val="00C978BA"/>
    <w:rsid w:val="00C978E3"/>
    <w:rsid w:val="00C97967"/>
    <w:rsid w:val="00C979E9"/>
    <w:rsid w:val="00C97A6F"/>
    <w:rsid w:val="00C97B55"/>
    <w:rsid w:val="00C97D39"/>
    <w:rsid w:val="00C97EA8"/>
    <w:rsid w:val="00C97EC3"/>
    <w:rsid w:val="00C97EC6"/>
    <w:rsid w:val="00C97F8F"/>
    <w:rsid w:val="00CA0077"/>
    <w:rsid w:val="00CA00D6"/>
    <w:rsid w:val="00CA01C3"/>
    <w:rsid w:val="00CA0243"/>
    <w:rsid w:val="00CA04F1"/>
    <w:rsid w:val="00CA07A0"/>
    <w:rsid w:val="00CA0944"/>
    <w:rsid w:val="00CA095C"/>
    <w:rsid w:val="00CA0981"/>
    <w:rsid w:val="00CA0A48"/>
    <w:rsid w:val="00CA0B28"/>
    <w:rsid w:val="00CA0BF8"/>
    <w:rsid w:val="00CA0C0F"/>
    <w:rsid w:val="00CA0DA6"/>
    <w:rsid w:val="00CA0DDB"/>
    <w:rsid w:val="00CA0F28"/>
    <w:rsid w:val="00CA0F4B"/>
    <w:rsid w:val="00CA10BB"/>
    <w:rsid w:val="00CA10DD"/>
    <w:rsid w:val="00CA129D"/>
    <w:rsid w:val="00CA12FD"/>
    <w:rsid w:val="00CA1306"/>
    <w:rsid w:val="00CA13E5"/>
    <w:rsid w:val="00CA14B5"/>
    <w:rsid w:val="00CA1583"/>
    <w:rsid w:val="00CA1592"/>
    <w:rsid w:val="00CA1670"/>
    <w:rsid w:val="00CA1BBE"/>
    <w:rsid w:val="00CA1D34"/>
    <w:rsid w:val="00CA1E8C"/>
    <w:rsid w:val="00CA1ECA"/>
    <w:rsid w:val="00CA202E"/>
    <w:rsid w:val="00CA20CD"/>
    <w:rsid w:val="00CA20E0"/>
    <w:rsid w:val="00CA220F"/>
    <w:rsid w:val="00CA237A"/>
    <w:rsid w:val="00CA23A5"/>
    <w:rsid w:val="00CA23AA"/>
    <w:rsid w:val="00CA24CA"/>
    <w:rsid w:val="00CA2543"/>
    <w:rsid w:val="00CA25CA"/>
    <w:rsid w:val="00CA25FF"/>
    <w:rsid w:val="00CA264C"/>
    <w:rsid w:val="00CA2653"/>
    <w:rsid w:val="00CA26B9"/>
    <w:rsid w:val="00CA28AF"/>
    <w:rsid w:val="00CA2902"/>
    <w:rsid w:val="00CA2947"/>
    <w:rsid w:val="00CA2A1C"/>
    <w:rsid w:val="00CA2A66"/>
    <w:rsid w:val="00CA2B25"/>
    <w:rsid w:val="00CA2B75"/>
    <w:rsid w:val="00CA2BC5"/>
    <w:rsid w:val="00CA2E8B"/>
    <w:rsid w:val="00CA2F15"/>
    <w:rsid w:val="00CA30CA"/>
    <w:rsid w:val="00CA31AA"/>
    <w:rsid w:val="00CA35E3"/>
    <w:rsid w:val="00CA3613"/>
    <w:rsid w:val="00CA36B0"/>
    <w:rsid w:val="00CA3855"/>
    <w:rsid w:val="00CA38F4"/>
    <w:rsid w:val="00CA394F"/>
    <w:rsid w:val="00CA3970"/>
    <w:rsid w:val="00CA3A5A"/>
    <w:rsid w:val="00CA3BE1"/>
    <w:rsid w:val="00CA3D18"/>
    <w:rsid w:val="00CA3E40"/>
    <w:rsid w:val="00CA3FF1"/>
    <w:rsid w:val="00CA401B"/>
    <w:rsid w:val="00CA411C"/>
    <w:rsid w:val="00CA4147"/>
    <w:rsid w:val="00CA41A2"/>
    <w:rsid w:val="00CA41E5"/>
    <w:rsid w:val="00CA4214"/>
    <w:rsid w:val="00CA429D"/>
    <w:rsid w:val="00CA42E6"/>
    <w:rsid w:val="00CA431E"/>
    <w:rsid w:val="00CA43BB"/>
    <w:rsid w:val="00CA4420"/>
    <w:rsid w:val="00CA4545"/>
    <w:rsid w:val="00CA4582"/>
    <w:rsid w:val="00CA461A"/>
    <w:rsid w:val="00CA47A5"/>
    <w:rsid w:val="00CA47B0"/>
    <w:rsid w:val="00CA487E"/>
    <w:rsid w:val="00CA495C"/>
    <w:rsid w:val="00CA49AC"/>
    <w:rsid w:val="00CA4C0E"/>
    <w:rsid w:val="00CA4F41"/>
    <w:rsid w:val="00CA5176"/>
    <w:rsid w:val="00CA51D0"/>
    <w:rsid w:val="00CA551C"/>
    <w:rsid w:val="00CA5670"/>
    <w:rsid w:val="00CA5780"/>
    <w:rsid w:val="00CA5848"/>
    <w:rsid w:val="00CA585C"/>
    <w:rsid w:val="00CA58B9"/>
    <w:rsid w:val="00CA593D"/>
    <w:rsid w:val="00CA59F9"/>
    <w:rsid w:val="00CA5B1F"/>
    <w:rsid w:val="00CA5B25"/>
    <w:rsid w:val="00CA5B4D"/>
    <w:rsid w:val="00CA5BA8"/>
    <w:rsid w:val="00CA5C85"/>
    <w:rsid w:val="00CA5D97"/>
    <w:rsid w:val="00CA5EE4"/>
    <w:rsid w:val="00CA6294"/>
    <w:rsid w:val="00CA62EE"/>
    <w:rsid w:val="00CA6306"/>
    <w:rsid w:val="00CA63C4"/>
    <w:rsid w:val="00CA63F2"/>
    <w:rsid w:val="00CA6472"/>
    <w:rsid w:val="00CA6477"/>
    <w:rsid w:val="00CA6596"/>
    <w:rsid w:val="00CA65BE"/>
    <w:rsid w:val="00CA670F"/>
    <w:rsid w:val="00CA679F"/>
    <w:rsid w:val="00CA68F3"/>
    <w:rsid w:val="00CA68F6"/>
    <w:rsid w:val="00CA6B05"/>
    <w:rsid w:val="00CA6C57"/>
    <w:rsid w:val="00CA6CD8"/>
    <w:rsid w:val="00CA6D3D"/>
    <w:rsid w:val="00CA6DD3"/>
    <w:rsid w:val="00CA6E34"/>
    <w:rsid w:val="00CA6EB4"/>
    <w:rsid w:val="00CA734E"/>
    <w:rsid w:val="00CA7381"/>
    <w:rsid w:val="00CA7413"/>
    <w:rsid w:val="00CA7671"/>
    <w:rsid w:val="00CA76C3"/>
    <w:rsid w:val="00CA76D7"/>
    <w:rsid w:val="00CA7752"/>
    <w:rsid w:val="00CA778B"/>
    <w:rsid w:val="00CA7856"/>
    <w:rsid w:val="00CA78B6"/>
    <w:rsid w:val="00CA78FA"/>
    <w:rsid w:val="00CA7AEA"/>
    <w:rsid w:val="00CA7BA7"/>
    <w:rsid w:val="00CA7CBE"/>
    <w:rsid w:val="00CA7F11"/>
    <w:rsid w:val="00CB020C"/>
    <w:rsid w:val="00CB039A"/>
    <w:rsid w:val="00CB0526"/>
    <w:rsid w:val="00CB062A"/>
    <w:rsid w:val="00CB0679"/>
    <w:rsid w:val="00CB0723"/>
    <w:rsid w:val="00CB07C5"/>
    <w:rsid w:val="00CB09C6"/>
    <w:rsid w:val="00CB0DFF"/>
    <w:rsid w:val="00CB0ED1"/>
    <w:rsid w:val="00CB0FB2"/>
    <w:rsid w:val="00CB1251"/>
    <w:rsid w:val="00CB128A"/>
    <w:rsid w:val="00CB14BA"/>
    <w:rsid w:val="00CB1534"/>
    <w:rsid w:val="00CB15B7"/>
    <w:rsid w:val="00CB17B1"/>
    <w:rsid w:val="00CB18C8"/>
    <w:rsid w:val="00CB1B0E"/>
    <w:rsid w:val="00CB1B3B"/>
    <w:rsid w:val="00CB1BDB"/>
    <w:rsid w:val="00CB1CAC"/>
    <w:rsid w:val="00CB1CBD"/>
    <w:rsid w:val="00CB1E18"/>
    <w:rsid w:val="00CB1ED7"/>
    <w:rsid w:val="00CB1EDB"/>
    <w:rsid w:val="00CB1FFD"/>
    <w:rsid w:val="00CB207F"/>
    <w:rsid w:val="00CB21C0"/>
    <w:rsid w:val="00CB225A"/>
    <w:rsid w:val="00CB23C8"/>
    <w:rsid w:val="00CB2727"/>
    <w:rsid w:val="00CB28E2"/>
    <w:rsid w:val="00CB2B72"/>
    <w:rsid w:val="00CB2E42"/>
    <w:rsid w:val="00CB2E52"/>
    <w:rsid w:val="00CB2EA8"/>
    <w:rsid w:val="00CB2FA4"/>
    <w:rsid w:val="00CB3093"/>
    <w:rsid w:val="00CB3144"/>
    <w:rsid w:val="00CB3199"/>
    <w:rsid w:val="00CB31FF"/>
    <w:rsid w:val="00CB323E"/>
    <w:rsid w:val="00CB3277"/>
    <w:rsid w:val="00CB32A3"/>
    <w:rsid w:val="00CB347C"/>
    <w:rsid w:val="00CB3572"/>
    <w:rsid w:val="00CB364F"/>
    <w:rsid w:val="00CB36C8"/>
    <w:rsid w:val="00CB37A8"/>
    <w:rsid w:val="00CB3849"/>
    <w:rsid w:val="00CB3874"/>
    <w:rsid w:val="00CB38A2"/>
    <w:rsid w:val="00CB3AC5"/>
    <w:rsid w:val="00CB3C9D"/>
    <w:rsid w:val="00CB3CE4"/>
    <w:rsid w:val="00CB3E73"/>
    <w:rsid w:val="00CB3EEF"/>
    <w:rsid w:val="00CB3FF8"/>
    <w:rsid w:val="00CB40AD"/>
    <w:rsid w:val="00CB40E9"/>
    <w:rsid w:val="00CB4225"/>
    <w:rsid w:val="00CB46AD"/>
    <w:rsid w:val="00CB480D"/>
    <w:rsid w:val="00CB48FB"/>
    <w:rsid w:val="00CB4B01"/>
    <w:rsid w:val="00CB4B5F"/>
    <w:rsid w:val="00CB4CAB"/>
    <w:rsid w:val="00CB4CE4"/>
    <w:rsid w:val="00CB4D0B"/>
    <w:rsid w:val="00CB4D3C"/>
    <w:rsid w:val="00CB4FE0"/>
    <w:rsid w:val="00CB50B8"/>
    <w:rsid w:val="00CB50F5"/>
    <w:rsid w:val="00CB5197"/>
    <w:rsid w:val="00CB51DB"/>
    <w:rsid w:val="00CB5271"/>
    <w:rsid w:val="00CB5319"/>
    <w:rsid w:val="00CB533D"/>
    <w:rsid w:val="00CB5366"/>
    <w:rsid w:val="00CB5431"/>
    <w:rsid w:val="00CB54B5"/>
    <w:rsid w:val="00CB5696"/>
    <w:rsid w:val="00CB570E"/>
    <w:rsid w:val="00CB57CE"/>
    <w:rsid w:val="00CB58FC"/>
    <w:rsid w:val="00CB5A4C"/>
    <w:rsid w:val="00CB5FE5"/>
    <w:rsid w:val="00CB617D"/>
    <w:rsid w:val="00CB6245"/>
    <w:rsid w:val="00CB6828"/>
    <w:rsid w:val="00CB6862"/>
    <w:rsid w:val="00CB6948"/>
    <w:rsid w:val="00CB69DE"/>
    <w:rsid w:val="00CB6AA4"/>
    <w:rsid w:val="00CB6BD9"/>
    <w:rsid w:val="00CB6C37"/>
    <w:rsid w:val="00CB6C3F"/>
    <w:rsid w:val="00CB6E03"/>
    <w:rsid w:val="00CB6F02"/>
    <w:rsid w:val="00CB6FE4"/>
    <w:rsid w:val="00CB70D0"/>
    <w:rsid w:val="00CB71D5"/>
    <w:rsid w:val="00CB7235"/>
    <w:rsid w:val="00CB725F"/>
    <w:rsid w:val="00CB7269"/>
    <w:rsid w:val="00CB76E6"/>
    <w:rsid w:val="00CB76FB"/>
    <w:rsid w:val="00CB7777"/>
    <w:rsid w:val="00CB7A33"/>
    <w:rsid w:val="00CB7CBE"/>
    <w:rsid w:val="00CB7DEE"/>
    <w:rsid w:val="00CB7E26"/>
    <w:rsid w:val="00CB7E99"/>
    <w:rsid w:val="00CB7F48"/>
    <w:rsid w:val="00CB7FDB"/>
    <w:rsid w:val="00CC0014"/>
    <w:rsid w:val="00CC0148"/>
    <w:rsid w:val="00CC03BF"/>
    <w:rsid w:val="00CC0586"/>
    <w:rsid w:val="00CC07F3"/>
    <w:rsid w:val="00CC0802"/>
    <w:rsid w:val="00CC0950"/>
    <w:rsid w:val="00CC097E"/>
    <w:rsid w:val="00CC0992"/>
    <w:rsid w:val="00CC0A60"/>
    <w:rsid w:val="00CC0BF9"/>
    <w:rsid w:val="00CC0C84"/>
    <w:rsid w:val="00CC0E6F"/>
    <w:rsid w:val="00CC0FC6"/>
    <w:rsid w:val="00CC12B6"/>
    <w:rsid w:val="00CC1459"/>
    <w:rsid w:val="00CC1631"/>
    <w:rsid w:val="00CC164E"/>
    <w:rsid w:val="00CC168F"/>
    <w:rsid w:val="00CC1823"/>
    <w:rsid w:val="00CC189B"/>
    <w:rsid w:val="00CC1AF9"/>
    <w:rsid w:val="00CC1B27"/>
    <w:rsid w:val="00CC1DD4"/>
    <w:rsid w:val="00CC1E52"/>
    <w:rsid w:val="00CC1F7B"/>
    <w:rsid w:val="00CC20CD"/>
    <w:rsid w:val="00CC2103"/>
    <w:rsid w:val="00CC236E"/>
    <w:rsid w:val="00CC23B5"/>
    <w:rsid w:val="00CC2459"/>
    <w:rsid w:val="00CC24F4"/>
    <w:rsid w:val="00CC278C"/>
    <w:rsid w:val="00CC2866"/>
    <w:rsid w:val="00CC2890"/>
    <w:rsid w:val="00CC2C58"/>
    <w:rsid w:val="00CC2D32"/>
    <w:rsid w:val="00CC2DC3"/>
    <w:rsid w:val="00CC2EAC"/>
    <w:rsid w:val="00CC2F2F"/>
    <w:rsid w:val="00CC3028"/>
    <w:rsid w:val="00CC3035"/>
    <w:rsid w:val="00CC3053"/>
    <w:rsid w:val="00CC325E"/>
    <w:rsid w:val="00CC32BB"/>
    <w:rsid w:val="00CC3458"/>
    <w:rsid w:val="00CC362B"/>
    <w:rsid w:val="00CC364B"/>
    <w:rsid w:val="00CC37AE"/>
    <w:rsid w:val="00CC3861"/>
    <w:rsid w:val="00CC38E4"/>
    <w:rsid w:val="00CC390E"/>
    <w:rsid w:val="00CC3910"/>
    <w:rsid w:val="00CC3AF7"/>
    <w:rsid w:val="00CC3B1D"/>
    <w:rsid w:val="00CC3C9C"/>
    <w:rsid w:val="00CC3DFF"/>
    <w:rsid w:val="00CC3E80"/>
    <w:rsid w:val="00CC3E94"/>
    <w:rsid w:val="00CC3F6F"/>
    <w:rsid w:val="00CC3FA1"/>
    <w:rsid w:val="00CC407F"/>
    <w:rsid w:val="00CC40A2"/>
    <w:rsid w:val="00CC4141"/>
    <w:rsid w:val="00CC4223"/>
    <w:rsid w:val="00CC42DF"/>
    <w:rsid w:val="00CC439C"/>
    <w:rsid w:val="00CC43E6"/>
    <w:rsid w:val="00CC456B"/>
    <w:rsid w:val="00CC45A8"/>
    <w:rsid w:val="00CC4682"/>
    <w:rsid w:val="00CC476B"/>
    <w:rsid w:val="00CC49A4"/>
    <w:rsid w:val="00CC4A09"/>
    <w:rsid w:val="00CC4CD0"/>
    <w:rsid w:val="00CC4DA2"/>
    <w:rsid w:val="00CC4E4F"/>
    <w:rsid w:val="00CC4EA0"/>
    <w:rsid w:val="00CC4EEC"/>
    <w:rsid w:val="00CC501C"/>
    <w:rsid w:val="00CC516B"/>
    <w:rsid w:val="00CC5289"/>
    <w:rsid w:val="00CC5375"/>
    <w:rsid w:val="00CC53A9"/>
    <w:rsid w:val="00CC53BE"/>
    <w:rsid w:val="00CC5452"/>
    <w:rsid w:val="00CC5595"/>
    <w:rsid w:val="00CC55B2"/>
    <w:rsid w:val="00CC58A5"/>
    <w:rsid w:val="00CC5A43"/>
    <w:rsid w:val="00CC5B5B"/>
    <w:rsid w:val="00CC5B84"/>
    <w:rsid w:val="00CC5E09"/>
    <w:rsid w:val="00CC5E4C"/>
    <w:rsid w:val="00CC5E90"/>
    <w:rsid w:val="00CC6043"/>
    <w:rsid w:val="00CC60C3"/>
    <w:rsid w:val="00CC6381"/>
    <w:rsid w:val="00CC64AB"/>
    <w:rsid w:val="00CC6594"/>
    <w:rsid w:val="00CC65C7"/>
    <w:rsid w:val="00CC6877"/>
    <w:rsid w:val="00CC69D0"/>
    <w:rsid w:val="00CC6A97"/>
    <w:rsid w:val="00CC6B49"/>
    <w:rsid w:val="00CC6B7A"/>
    <w:rsid w:val="00CC6C1C"/>
    <w:rsid w:val="00CC6CC5"/>
    <w:rsid w:val="00CC6D3A"/>
    <w:rsid w:val="00CC6DBB"/>
    <w:rsid w:val="00CC6E69"/>
    <w:rsid w:val="00CC6EC4"/>
    <w:rsid w:val="00CC7178"/>
    <w:rsid w:val="00CC7194"/>
    <w:rsid w:val="00CC726F"/>
    <w:rsid w:val="00CC729D"/>
    <w:rsid w:val="00CC73CE"/>
    <w:rsid w:val="00CC7560"/>
    <w:rsid w:val="00CC75CD"/>
    <w:rsid w:val="00CC75DF"/>
    <w:rsid w:val="00CC75F3"/>
    <w:rsid w:val="00CC7809"/>
    <w:rsid w:val="00CC7835"/>
    <w:rsid w:val="00CC78F8"/>
    <w:rsid w:val="00CC7AB5"/>
    <w:rsid w:val="00CC7BC6"/>
    <w:rsid w:val="00CC7C14"/>
    <w:rsid w:val="00CC7C20"/>
    <w:rsid w:val="00CC7C7C"/>
    <w:rsid w:val="00CC7CB4"/>
    <w:rsid w:val="00CC7D0C"/>
    <w:rsid w:val="00CC7D39"/>
    <w:rsid w:val="00CC7E3F"/>
    <w:rsid w:val="00CC7FB4"/>
    <w:rsid w:val="00CD00BE"/>
    <w:rsid w:val="00CD0296"/>
    <w:rsid w:val="00CD02BF"/>
    <w:rsid w:val="00CD0387"/>
    <w:rsid w:val="00CD05F5"/>
    <w:rsid w:val="00CD060E"/>
    <w:rsid w:val="00CD0664"/>
    <w:rsid w:val="00CD06DD"/>
    <w:rsid w:val="00CD0704"/>
    <w:rsid w:val="00CD0719"/>
    <w:rsid w:val="00CD0A89"/>
    <w:rsid w:val="00CD0C11"/>
    <w:rsid w:val="00CD0D81"/>
    <w:rsid w:val="00CD0FE4"/>
    <w:rsid w:val="00CD1167"/>
    <w:rsid w:val="00CD12D8"/>
    <w:rsid w:val="00CD1310"/>
    <w:rsid w:val="00CD1367"/>
    <w:rsid w:val="00CD1391"/>
    <w:rsid w:val="00CD13D9"/>
    <w:rsid w:val="00CD154B"/>
    <w:rsid w:val="00CD154C"/>
    <w:rsid w:val="00CD155D"/>
    <w:rsid w:val="00CD1774"/>
    <w:rsid w:val="00CD1ADA"/>
    <w:rsid w:val="00CD1B3A"/>
    <w:rsid w:val="00CD1FDE"/>
    <w:rsid w:val="00CD213C"/>
    <w:rsid w:val="00CD21A9"/>
    <w:rsid w:val="00CD21C3"/>
    <w:rsid w:val="00CD225A"/>
    <w:rsid w:val="00CD231B"/>
    <w:rsid w:val="00CD239E"/>
    <w:rsid w:val="00CD23F1"/>
    <w:rsid w:val="00CD2404"/>
    <w:rsid w:val="00CD255E"/>
    <w:rsid w:val="00CD25E9"/>
    <w:rsid w:val="00CD25F0"/>
    <w:rsid w:val="00CD267A"/>
    <w:rsid w:val="00CD27BA"/>
    <w:rsid w:val="00CD28BA"/>
    <w:rsid w:val="00CD2960"/>
    <w:rsid w:val="00CD2A13"/>
    <w:rsid w:val="00CD2CE5"/>
    <w:rsid w:val="00CD2D72"/>
    <w:rsid w:val="00CD2DD8"/>
    <w:rsid w:val="00CD2F96"/>
    <w:rsid w:val="00CD30DD"/>
    <w:rsid w:val="00CD31A6"/>
    <w:rsid w:val="00CD3272"/>
    <w:rsid w:val="00CD334D"/>
    <w:rsid w:val="00CD35DB"/>
    <w:rsid w:val="00CD3647"/>
    <w:rsid w:val="00CD364B"/>
    <w:rsid w:val="00CD3718"/>
    <w:rsid w:val="00CD3750"/>
    <w:rsid w:val="00CD3795"/>
    <w:rsid w:val="00CD3922"/>
    <w:rsid w:val="00CD3AB2"/>
    <w:rsid w:val="00CD40C2"/>
    <w:rsid w:val="00CD41DB"/>
    <w:rsid w:val="00CD446B"/>
    <w:rsid w:val="00CD4476"/>
    <w:rsid w:val="00CD44B8"/>
    <w:rsid w:val="00CD44D2"/>
    <w:rsid w:val="00CD46C9"/>
    <w:rsid w:val="00CD46CE"/>
    <w:rsid w:val="00CD4771"/>
    <w:rsid w:val="00CD48CF"/>
    <w:rsid w:val="00CD4AAA"/>
    <w:rsid w:val="00CD4B8F"/>
    <w:rsid w:val="00CD4C8D"/>
    <w:rsid w:val="00CD527B"/>
    <w:rsid w:val="00CD5329"/>
    <w:rsid w:val="00CD5771"/>
    <w:rsid w:val="00CD5902"/>
    <w:rsid w:val="00CD5977"/>
    <w:rsid w:val="00CD59A0"/>
    <w:rsid w:val="00CD5DA4"/>
    <w:rsid w:val="00CD5EB8"/>
    <w:rsid w:val="00CD615A"/>
    <w:rsid w:val="00CD622E"/>
    <w:rsid w:val="00CD625C"/>
    <w:rsid w:val="00CD62AA"/>
    <w:rsid w:val="00CD64CB"/>
    <w:rsid w:val="00CD65E0"/>
    <w:rsid w:val="00CD6634"/>
    <w:rsid w:val="00CD6665"/>
    <w:rsid w:val="00CD6679"/>
    <w:rsid w:val="00CD66E9"/>
    <w:rsid w:val="00CD685E"/>
    <w:rsid w:val="00CD68F9"/>
    <w:rsid w:val="00CD690D"/>
    <w:rsid w:val="00CD695A"/>
    <w:rsid w:val="00CD699B"/>
    <w:rsid w:val="00CD6D23"/>
    <w:rsid w:val="00CD6E9C"/>
    <w:rsid w:val="00CD6F07"/>
    <w:rsid w:val="00CD712F"/>
    <w:rsid w:val="00CD7242"/>
    <w:rsid w:val="00CD72DF"/>
    <w:rsid w:val="00CD72F9"/>
    <w:rsid w:val="00CD7420"/>
    <w:rsid w:val="00CD7445"/>
    <w:rsid w:val="00CD7824"/>
    <w:rsid w:val="00CD78D1"/>
    <w:rsid w:val="00CD7929"/>
    <w:rsid w:val="00CD7987"/>
    <w:rsid w:val="00CD7B3F"/>
    <w:rsid w:val="00CD7E3A"/>
    <w:rsid w:val="00CD7E46"/>
    <w:rsid w:val="00CD7E92"/>
    <w:rsid w:val="00CD7F1B"/>
    <w:rsid w:val="00CE0106"/>
    <w:rsid w:val="00CE01C6"/>
    <w:rsid w:val="00CE0246"/>
    <w:rsid w:val="00CE02A6"/>
    <w:rsid w:val="00CE04A2"/>
    <w:rsid w:val="00CE04F1"/>
    <w:rsid w:val="00CE0557"/>
    <w:rsid w:val="00CE068B"/>
    <w:rsid w:val="00CE06E3"/>
    <w:rsid w:val="00CE0835"/>
    <w:rsid w:val="00CE0901"/>
    <w:rsid w:val="00CE09FD"/>
    <w:rsid w:val="00CE0AF2"/>
    <w:rsid w:val="00CE0B7C"/>
    <w:rsid w:val="00CE0C38"/>
    <w:rsid w:val="00CE0DA9"/>
    <w:rsid w:val="00CE0E63"/>
    <w:rsid w:val="00CE0EE9"/>
    <w:rsid w:val="00CE10FD"/>
    <w:rsid w:val="00CE111C"/>
    <w:rsid w:val="00CE1347"/>
    <w:rsid w:val="00CE14B0"/>
    <w:rsid w:val="00CE1529"/>
    <w:rsid w:val="00CE1563"/>
    <w:rsid w:val="00CE15C6"/>
    <w:rsid w:val="00CE166A"/>
    <w:rsid w:val="00CE167B"/>
    <w:rsid w:val="00CE195E"/>
    <w:rsid w:val="00CE1992"/>
    <w:rsid w:val="00CE1B6E"/>
    <w:rsid w:val="00CE1C1D"/>
    <w:rsid w:val="00CE1E73"/>
    <w:rsid w:val="00CE1FBB"/>
    <w:rsid w:val="00CE20F7"/>
    <w:rsid w:val="00CE210D"/>
    <w:rsid w:val="00CE2135"/>
    <w:rsid w:val="00CE2221"/>
    <w:rsid w:val="00CE2286"/>
    <w:rsid w:val="00CE22D1"/>
    <w:rsid w:val="00CE2310"/>
    <w:rsid w:val="00CE2449"/>
    <w:rsid w:val="00CE2466"/>
    <w:rsid w:val="00CE261D"/>
    <w:rsid w:val="00CE2770"/>
    <w:rsid w:val="00CE27F4"/>
    <w:rsid w:val="00CE283E"/>
    <w:rsid w:val="00CE2BA4"/>
    <w:rsid w:val="00CE2DDE"/>
    <w:rsid w:val="00CE2E39"/>
    <w:rsid w:val="00CE2F0B"/>
    <w:rsid w:val="00CE2FED"/>
    <w:rsid w:val="00CE3013"/>
    <w:rsid w:val="00CE3128"/>
    <w:rsid w:val="00CE324F"/>
    <w:rsid w:val="00CE32E9"/>
    <w:rsid w:val="00CE3341"/>
    <w:rsid w:val="00CE3400"/>
    <w:rsid w:val="00CE3433"/>
    <w:rsid w:val="00CE3668"/>
    <w:rsid w:val="00CE378F"/>
    <w:rsid w:val="00CE37A2"/>
    <w:rsid w:val="00CE3941"/>
    <w:rsid w:val="00CE3952"/>
    <w:rsid w:val="00CE3ACB"/>
    <w:rsid w:val="00CE3B60"/>
    <w:rsid w:val="00CE3B9C"/>
    <w:rsid w:val="00CE3C0E"/>
    <w:rsid w:val="00CE3E1E"/>
    <w:rsid w:val="00CE3EF1"/>
    <w:rsid w:val="00CE3FC9"/>
    <w:rsid w:val="00CE4027"/>
    <w:rsid w:val="00CE4139"/>
    <w:rsid w:val="00CE42C5"/>
    <w:rsid w:val="00CE4519"/>
    <w:rsid w:val="00CE47DA"/>
    <w:rsid w:val="00CE48B2"/>
    <w:rsid w:val="00CE4926"/>
    <w:rsid w:val="00CE496A"/>
    <w:rsid w:val="00CE4CDE"/>
    <w:rsid w:val="00CE4E7B"/>
    <w:rsid w:val="00CE4ED3"/>
    <w:rsid w:val="00CE4F3E"/>
    <w:rsid w:val="00CE4F7E"/>
    <w:rsid w:val="00CE4F95"/>
    <w:rsid w:val="00CE500B"/>
    <w:rsid w:val="00CE50CF"/>
    <w:rsid w:val="00CE50F7"/>
    <w:rsid w:val="00CE52BD"/>
    <w:rsid w:val="00CE5419"/>
    <w:rsid w:val="00CE54B0"/>
    <w:rsid w:val="00CE55BE"/>
    <w:rsid w:val="00CE5620"/>
    <w:rsid w:val="00CE586E"/>
    <w:rsid w:val="00CE5895"/>
    <w:rsid w:val="00CE590F"/>
    <w:rsid w:val="00CE59CE"/>
    <w:rsid w:val="00CE5A01"/>
    <w:rsid w:val="00CE5C2C"/>
    <w:rsid w:val="00CE5DA6"/>
    <w:rsid w:val="00CE5E99"/>
    <w:rsid w:val="00CE5F11"/>
    <w:rsid w:val="00CE5FE9"/>
    <w:rsid w:val="00CE60C5"/>
    <w:rsid w:val="00CE622B"/>
    <w:rsid w:val="00CE62FE"/>
    <w:rsid w:val="00CE6392"/>
    <w:rsid w:val="00CE6447"/>
    <w:rsid w:val="00CE68CA"/>
    <w:rsid w:val="00CE69AA"/>
    <w:rsid w:val="00CE6A4A"/>
    <w:rsid w:val="00CE6A7E"/>
    <w:rsid w:val="00CE6ACB"/>
    <w:rsid w:val="00CE6C1B"/>
    <w:rsid w:val="00CE6D21"/>
    <w:rsid w:val="00CE6F2F"/>
    <w:rsid w:val="00CE6FBC"/>
    <w:rsid w:val="00CE70F2"/>
    <w:rsid w:val="00CE71BC"/>
    <w:rsid w:val="00CE7219"/>
    <w:rsid w:val="00CE72EA"/>
    <w:rsid w:val="00CE743D"/>
    <w:rsid w:val="00CE7590"/>
    <w:rsid w:val="00CE7703"/>
    <w:rsid w:val="00CE7761"/>
    <w:rsid w:val="00CE777C"/>
    <w:rsid w:val="00CE77D3"/>
    <w:rsid w:val="00CE7963"/>
    <w:rsid w:val="00CE7982"/>
    <w:rsid w:val="00CE79B0"/>
    <w:rsid w:val="00CE79DC"/>
    <w:rsid w:val="00CE7A39"/>
    <w:rsid w:val="00CE7B3D"/>
    <w:rsid w:val="00CE7C59"/>
    <w:rsid w:val="00CE7D15"/>
    <w:rsid w:val="00CE7E47"/>
    <w:rsid w:val="00CE7EA9"/>
    <w:rsid w:val="00CF0151"/>
    <w:rsid w:val="00CF01B6"/>
    <w:rsid w:val="00CF01D9"/>
    <w:rsid w:val="00CF01F6"/>
    <w:rsid w:val="00CF0261"/>
    <w:rsid w:val="00CF030C"/>
    <w:rsid w:val="00CF0554"/>
    <w:rsid w:val="00CF05FB"/>
    <w:rsid w:val="00CF062C"/>
    <w:rsid w:val="00CF0635"/>
    <w:rsid w:val="00CF0AE1"/>
    <w:rsid w:val="00CF0AF7"/>
    <w:rsid w:val="00CF0AFE"/>
    <w:rsid w:val="00CF0B1F"/>
    <w:rsid w:val="00CF0CEA"/>
    <w:rsid w:val="00CF0E5D"/>
    <w:rsid w:val="00CF1132"/>
    <w:rsid w:val="00CF117F"/>
    <w:rsid w:val="00CF1297"/>
    <w:rsid w:val="00CF147A"/>
    <w:rsid w:val="00CF14C3"/>
    <w:rsid w:val="00CF1536"/>
    <w:rsid w:val="00CF15DC"/>
    <w:rsid w:val="00CF1603"/>
    <w:rsid w:val="00CF17BB"/>
    <w:rsid w:val="00CF17E4"/>
    <w:rsid w:val="00CF186F"/>
    <w:rsid w:val="00CF18BF"/>
    <w:rsid w:val="00CF1918"/>
    <w:rsid w:val="00CF1D54"/>
    <w:rsid w:val="00CF1E25"/>
    <w:rsid w:val="00CF1E7C"/>
    <w:rsid w:val="00CF1F33"/>
    <w:rsid w:val="00CF1F59"/>
    <w:rsid w:val="00CF20D6"/>
    <w:rsid w:val="00CF2101"/>
    <w:rsid w:val="00CF220B"/>
    <w:rsid w:val="00CF22D4"/>
    <w:rsid w:val="00CF22EE"/>
    <w:rsid w:val="00CF22FD"/>
    <w:rsid w:val="00CF2369"/>
    <w:rsid w:val="00CF24D6"/>
    <w:rsid w:val="00CF252B"/>
    <w:rsid w:val="00CF25D4"/>
    <w:rsid w:val="00CF2712"/>
    <w:rsid w:val="00CF282F"/>
    <w:rsid w:val="00CF2834"/>
    <w:rsid w:val="00CF2941"/>
    <w:rsid w:val="00CF2C84"/>
    <w:rsid w:val="00CF2D21"/>
    <w:rsid w:val="00CF2D7A"/>
    <w:rsid w:val="00CF30B6"/>
    <w:rsid w:val="00CF3189"/>
    <w:rsid w:val="00CF3202"/>
    <w:rsid w:val="00CF3359"/>
    <w:rsid w:val="00CF34B7"/>
    <w:rsid w:val="00CF34D9"/>
    <w:rsid w:val="00CF35BE"/>
    <w:rsid w:val="00CF378C"/>
    <w:rsid w:val="00CF38CD"/>
    <w:rsid w:val="00CF3966"/>
    <w:rsid w:val="00CF3A32"/>
    <w:rsid w:val="00CF3CD1"/>
    <w:rsid w:val="00CF3D4B"/>
    <w:rsid w:val="00CF3D57"/>
    <w:rsid w:val="00CF436A"/>
    <w:rsid w:val="00CF43D1"/>
    <w:rsid w:val="00CF444B"/>
    <w:rsid w:val="00CF44EE"/>
    <w:rsid w:val="00CF4514"/>
    <w:rsid w:val="00CF454D"/>
    <w:rsid w:val="00CF459A"/>
    <w:rsid w:val="00CF45F0"/>
    <w:rsid w:val="00CF45F5"/>
    <w:rsid w:val="00CF4672"/>
    <w:rsid w:val="00CF4701"/>
    <w:rsid w:val="00CF47C7"/>
    <w:rsid w:val="00CF47E0"/>
    <w:rsid w:val="00CF4805"/>
    <w:rsid w:val="00CF4827"/>
    <w:rsid w:val="00CF485C"/>
    <w:rsid w:val="00CF4A28"/>
    <w:rsid w:val="00CF4B83"/>
    <w:rsid w:val="00CF4B9C"/>
    <w:rsid w:val="00CF4BA5"/>
    <w:rsid w:val="00CF4BAA"/>
    <w:rsid w:val="00CF4EE9"/>
    <w:rsid w:val="00CF4F42"/>
    <w:rsid w:val="00CF4FB1"/>
    <w:rsid w:val="00CF4FD5"/>
    <w:rsid w:val="00CF501E"/>
    <w:rsid w:val="00CF508C"/>
    <w:rsid w:val="00CF5276"/>
    <w:rsid w:val="00CF56C9"/>
    <w:rsid w:val="00CF573C"/>
    <w:rsid w:val="00CF59F5"/>
    <w:rsid w:val="00CF5A63"/>
    <w:rsid w:val="00CF5AFB"/>
    <w:rsid w:val="00CF5B28"/>
    <w:rsid w:val="00CF5CA8"/>
    <w:rsid w:val="00CF5D34"/>
    <w:rsid w:val="00CF5FC7"/>
    <w:rsid w:val="00CF5FEB"/>
    <w:rsid w:val="00CF6022"/>
    <w:rsid w:val="00CF606C"/>
    <w:rsid w:val="00CF60A3"/>
    <w:rsid w:val="00CF60D6"/>
    <w:rsid w:val="00CF61DE"/>
    <w:rsid w:val="00CF6218"/>
    <w:rsid w:val="00CF6413"/>
    <w:rsid w:val="00CF6467"/>
    <w:rsid w:val="00CF6689"/>
    <w:rsid w:val="00CF673F"/>
    <w:rsid w:val="00CF6872"/>
    <w:rsid w:val="00CF68EC"/>
    <w:rsid w:val="00CF6A6C"/>
    <w:rsid w:val="00CF6C32"/>
    <w:rsid w:val="00CF6DC8"/>
    <w:rsid w:val="00CF6EA2"/>
    <w:rsid w:val="00CF6F72"/>
    <w:rsid w:val="00CF6FEA"/>
    <w:rsid w:val="00CF702C"/>
    <w:rsid w:val="00CF7132"/>
    <w:rsid w:val="00CF7228"/>
    <w:rsid w:val="00CF73AD"/>
    <w:rsid w:val="00CF7436"/>
    <w:rsid w:val="00CF744B"/>
    <w:rsid w:val="00CF75B1"/>
    <w:rsid w:val="00CF7683"/>
    <w:rsid w:val="00CF76FA"/>
    <w:rsid w:val="00CF773A"/>
    <w:rsid w:val="00CF7935"/>
    <w:rsid w:val="00CF79C3"/>
    <w:rsid w:val="00CF7A08"/>
    <w:rsid w:val="00CF7B51"/>
    <w:rsid w:val="00CF7BC2"/>
    <w:rsid w:val="00CF7EB8"/>
    <w:rsid w:val="00D00063"/>
    <w:rsid w:val="00D001E3"/>
    <w:rsid w:val="00D002DA"/>
    <w:rsid w:val="00D002EC"/>
    <w:rsid w:val="00D00411"/>
    <w:rsid w:val="00D0051A"/>
    <w:rsid w:val="00D00B2E"/>
    <w:rsid w:val="00D00CC4"/>
    <w:rsid w:val="00D00D8B"/>
    <w:rsid w:val="00D00F39"/>
    <w:rsid w:val="00D00FBA"/>
    <w:rsid w:val="00D01135"/>
    <w:rsid w:val="00D011EF"/>
    <w:rsid w:val="00D01283"/>
    <w:rsid w:val="00D013F3"/>
    <w:rsid w:val="00D0146B"/>
    <w:rsid w:val="00D01512"/>
    <w:rsid w:val="00D01553"/>
    <w:rsid w:val="00D01648"/>
    <w:rsid w:val="00D0169F"/>
    <w:rsid w:val="00D016E8"/>
    <w:rsid w:val="00D0181E"/>
    <w:rsid w:val="00D01854"/>
    <w:rsid w:val="00D019E4"/>
    <w:rsid w:val="00D01C74"/>
    <w:rsid w:val="00D01CAC"/>
    <w:rsid w:val="00D01D40"/>
    <w:rsid w:val="00D01EFA"/>
    <w:rsid w:val="00D01EFB"/>
    <w:rsid w:val="00D01F77"/>
    <w:rsid w:val="00D01F7A"/>
    <w:rsid w:val="00D02573"/>
    <w:rsid w:val="00D0264E"/>
    <w:rsid w:val="00D0272C"/>
    <w:rsid w:val="00D027AE"/>
    <w:rsid w:val="00D0283F"/>
    <w:rsid w:val="00D02C77"/>
    <w:rsid w:val="00D02E8F"/>
    <w:rsid w:val="00D02EA8"/>
    <w:rsid w:val="00D02EC0"/>
    <w:rsid w:val="00D02F27"/>
    <w:rsid w:val="00D0305C"/>
    <w:rsid w:val="00D030A5"/>
    <w:rsid w:val="00D031AA"/>
    <w:rsid w:val="00D031C8"/>
    <w:rsid w:val="00D032B7"/>
    <w:rsid w:val="00D0366F"/>
    <w:rsid w:val="00D036A6"/>
    <w:rsid w:val="00D03836"/>
    <w:rsid w:val="00D038BB"/>
    <w:rsid w:val="00D038F3"/>
    <w:rsid w:val="00D038F6"/>
    <w:rsid w:val="00D03A8B"/>
    <w:rsid w:val="00D03B18"/>
    <w:rsid w:val="00D03BEC"/>
    <w:rsid w:val="00D03C2A"/>
    <w:rsid w:val="00D03DB3"/>
    <w:rsid w:val="00D03E0E"/>
    <w:rsid w:val="00D03F21"/>
    <w:rsid w:val="00D03F7B"/>
    <w:rsid w:val="00D03FAA"/>
    <w:rsid w:val="00D0405F"/>
    <w:rsid w:val="00D0406E"/>
    <w:rsid w:val="00D04142"/>
    <w:rsid w:val="00D041FA"/>
    <w:rsid w:val="00D0420B"/>
    <w:rsid w:val="00D04234"/>
    <w:rsid w:val="00D04272"/>
    <w:rsid w:val="00D04545"/>
    <w:rsid w:val="00D048B3"/>
    <w:rsid w:val="00D04A7B"/>
    <w:rsid w:val="00D04A92"/>
    <w:rsid w:val="00D04C3A"/>
    <w:rsid w:val="00D04CF6"/>
    <w:rsid w:val="00D04D62"/>
    <w:rsid w:val="00D05009"/>
    <w:rsid w:val="00D05041"/>
    <w:rsid w:val="00D0514E"/>
    <w:rsid w:val="00D051F5"/>
    <w:rsid w:val="00D05313"/>
    <w:rsid w:val="00D05338"/>
    <w:rsid w:val="00D0535C"/>
    <w:rsid w:val="00D053FE"/>
    <w:rsid w:val="00D05466"/>
    <w:rsid w:val="00D054D2"/>
    <w:rsid w:val="00D05524"/>
    <w:rsid w:val="00D0555E"/>
    <w:rsid w:val="00D05588"/>
    <w:rsid w:val="00D056F5"/>
    <w:rsid w:val="00D057A4"/>
    <w:rsid w:val="00D0590A"/>
    <w:rsid w:val="00D059E0"/>
    <w:rsid w:val="00D05A12"/>
    <w:rsid w:val="00D05A6B"/>
    <w:rsid w:val="00D05B9A"/>
    <w:rsid w:val="00D05D64"/>
    <w:rsid w:val="00D05DB7"/>
    <w:rsid w:val="00D05EED"/>
    <w:rsid w:val="00D061C1"/>
    <w:rsid w:val="00D0628C"/>
    <w:rsid w:val="00D062A9"/>
    <w:rsid w:val="00D06409"/>
    <w:rsid w:val="00D06475"/>
    <w:rsid w:val="00D065BD"/>
    <w:rsid w:val="00D0665D"/>
    <w:rsid w:val="00D0685C"/>
    <w:rsid w:val="00D0688E"/>
    <w:rsid w:val="00D06927"/>
    <w:rsid w:val="00D06936"/>
    <w:rsid w:val="00D06A49"/>
    <w:rsid w:val="00D06B03"/>
    <w:rsid w:val="00D06B7B"/>
    <w:rsid w:val="00D06BE0"/>
    <w:rsid w:val="00D06BEB"/>
    <w:rsid w:val="00D06CB7"/>
    <w:rsid w:val="00D06EA6"/>
    <w:rsid w:val="00D06F99"/>
    <w:rsid w:val="00D06FBD"/>
    <w:rsid w:val="00D071B9"/>
    <w:rsid w:val="00D072DD"/>
    <w:rsid w:val="00D07336"/>
    <w:rsid w:val="00D0734F"/>
    <w:rsid w:val="00D07407"/>
    <w:rsid w:val="00D075E6"/>
    <w:rsid w:val="00D076F7"/>
    <w:rsid w:val="00D07740"/>
    <w:rsid w:val="00D07801"/>
    <w:rsid w:val="00D07996"/>
    <w:rsid w:val="00D0799E"/>
    <w:rsid w:val="00D07B4F"/>
    <w:rsid w:val="00D07BF3"/>
    <w:rsid w:val="00D07C54"/>
    <w:rsid w:val="00D07CEE"/>
    <w:rsid w:val="00D07ED7"/>
    <w:rsid w:val="00D07F32"/>
    <w:rsid w:val="00D07F7D"/>
    <w:rsid w:val="00D07F87"/>
    <w:rsid w:val="00D1008B"/>
    <w:rsid w:val="00D1016A"/>
    <w:rsid w:val="00D101A2"/>
    <w:rsid w:val="00D101A8"/>
    <w:rsid w:val="00D101CB"/>
    <w:rsid w:val="00D10213"/>
    <w:rsid w:val="00D10238"/>
    <w:rsid w:val="00D10312"/>
    <w:rsid w:val="00D103B0"/>
    <w:rsid w:val="00D103D4"/>
    <w:rsid w:val="00D10405"/>
    <w:rsid w:val="00D1047A"/>
    <w:rsid w:val="00D104A4"/>
    <w:rsid w:val="00D1057C"/>
    <w:rsid w:val="00D10622"/>
    <w:rsid w:val="00D10808"/>
    <w:rsid w:val="00D1084C"/>
    <w:rsid w:val="00D109D4"/>
    <w:rsid w:val="00D10A5B"/>
    <w:rsid w:val="00D10AF3"/>
    <w:rsid w:val="00D10BB7"/>
    <w:rsid w:val="00D10E4F"/>
    <w:rsid w:val="00D10F22"/>
    <w:rsid w:val="00D10F8A"/>
    <w:rsid w:val="00D111D1"/>
    <w:rsid w:val="00D112E6"/>
    <w:rsid w:val="00D11375"/>
    <w:rsid w:val="00D11399"/>
    <w:rsid w:val="00D11417"/>
    <w:rsid w:val="00D11497"/>
    <w:rsid w:val="00D11535"/>
    <w:rsid w:val="00D11601"/>
    <w:rsid w:val="00D116EF"/>
    <w:rsid w:val="00D117D1"/>
    <w:rsid w:val="00D11886"/>
    <w:rsid w:val="00D118A1"/>
    <w:rsid w:val="00D119A3"/>
    <w:rsid w:val="00D119B5"/>
    <w:rsid w:val="00D11C69"/>
    <w:rsid w:val="00D11CFF"/>
    <w:rsid w:val="00D11D18"/>
    <w:rsid w:val="00D11D84"/>
    <w:rsid w:val="00D120E4"/>
    <w:rsid w:val="00D1218E"/>
    <w:rsid w:val="00D122ED"/>
    <w:rsid w:val="00D122FE"/>
    <w:rsid w:val="00D12329"/>
    <w:rsid w:val="00D12519"/>
    <w:rsid w:val="00D125FE"/>
    <w:rsid w:val="00D1277A"/>
    <w:rsid w:val="00D129E2"/>
    <w:rsid w:val="00D12AAA"/>
    <w:rsid w:val="00D12C0D"/>
    <w:rsid w:val="00D12C54"/>
    <w:rsid w:val="00D12C6F"/>
    <w:rsid w:val="00D12C8B"/>
    <w:rsid w:val="00D12CC2"/>
    <w:rsid w:val="00D12E72"/>
    <w:rsid w:val="00D12FA5"/>
    <w:rsid w:val="00D13185"/>
    <w:rsid w:val="00D1344F"/>
    <w:rsid w:val="00D1349B"/>
    <w:rsid w:val="00D134C9"/>
    <w:rsid w:val="00D1352D"/>
    <w:rsid w:val="00D1364E"/>
    <w:rsid w:val="00D1368E"/>
    <w:rsid w:val="00D13904"/>
    <w:rsid w:val="00D13AA8"/>
    <w:rsid w:val="00D13B61"/>
    <w:rsid w:val="00D13C40"/>
    <w:rsid w:val="00D13D72"/>
    <w:rsid w:val="00D13DED"/>
    <w:rsid w:val="00D13E8C"/>
    <w:rsid w:val="00D13FA0"/>
    <w:rsid w:val="00D14084"/>
    <w:rsid w:val="00D140A5"/>
    <w:rsid w:val="00D140EF"/>
    <w:rsid w:val="00D14369"/>
    <w:rsid w:val="00D14390"/>
    <w:rsid w:val="00D143A6"/>
    <w:rsid w:val="00D143FA"/>
    <w:rsid w:val="00D1440E"/>
    <w:rsid w:val="00D14422"/>
    <w:rsid w:val="00D14492"/>
    <w:rsid w:val="00D14517"/>
    <w:rsid w:val="00D14674"/>
    <w:rsid w:val="00D14822"/>
    <w:rsid w:val="00D148CF"/>
    <w:rsid w:val="00D148F0"/>
    <w:rsid w:val="00D148FC"/>
    <w:rsid w:val="00D14A9A"/>
    <w:rsid w:val="00D14AAB"/>
    <w:rsid w:val="00D14ABF"/>
    <w:rsid w:val="00D14AED"/>
    <w:rsid w:val="00D14CD5"/>
    <w:rsid w:val="00D14E53"/>
    <w:rsid w:val="00D14F46"/>
    <w:rsid w:val="00D15071"/>
    <w:rsid w:val="00D15108"/>
    <w:rsid w:val="00D1522F"/>
    <w:rsid w:val="00D1533B"/>
    <w:rsid w:val="00D15356"/>
    <w:rsid w:val="00D154B0"/>
    <w:rsid w:val="00D1553F"/>
    <w:rsid w:val="00D15685"/>
    <w:rsid w:val="00D156B4"/>
    <w:rsid w:val="00D15757"/>
    <w:rsid w:val="00D15847"/>
    <w:rsid w:val="00D15939"/>
    <w:rsid w:val="00D15AA1"/>
    <w:rsid w:val="00D15B85"/>
    <w:rsid w:val="00D15C0C"/>
    <w:rsid w:val="00D15C25"/>
    <w:rsid w:val="00D15DAF"/>
    <w:rsid w:val="00D162E1"/>
    <w:rsid w:val="00D1649D"/>
    <w:rsid w:val="00D1654F"/>
    <w:rsid w:val="00D165DF"/>
    <w:rsid w:val="00D16621"/>
    <w:rsid w:val="00D16BFE"/>
    <w:rsid w:val="00D16D27"/>
    <w:rsid w:val="00D16D62"/>
    <w:rsid w:val="00D17173"/>
    <w:rsid w:val="00D1717B"/>
    <w:rsid w:val="00D1718C"/>
    <w:rsid w:val="00D17472"/>
    <w:rsid w:val="00D1748F"/>
    <w:rsid w:val="00D1762C"/>
    <w:rsid w:val="00D1763F"/>
    <w:rsid w:val="00D1766B"/>
    <w:rsid w:val="00D17718"/>
    <w:rsid w:val="00D1779B"/>
    <w:rsid w:val="00D17900"/>
    <w:rsid w:val="00D179F9"/>
    <w:rsid w:val="00D17B06"/>
    <w:rsid w:val="00D17BEC"/>
    <w:rsid w:val="00D17C14"/>
    <w:rsid w:val="00D17C48"/>
    <w:rsid w:val="00D17CA7"/>
    <w:rsid w:val="00D17E5E"/>
    <w:rsid w:val="00D17FCE"/>
    <w:rsid w:val="00D17FE2"/>
    <w:rsid w:val="00D200EC"/>
    <w:rsid w:val="00D20113"/>
    <w:rsid w:val="00D20498"/>
    <w:rsid w:val="00D206BF"/>
    <w:rsid w:val="00D206C9"/>
    <w:rsid w:val="00D206F1"/>
    <w:rsid w:val="00D2072D"/>
    <w:rsid w:val="00D2087E"/>
    <w:rsid w:val="00D20A33"/>
    <w:rsid w:val="00D20BA5"/>
    <w:rsid w:val="00D20D77"/>
    <w:rsid w:val="00D20D9F"/>
    <w:rsid w:val="00D20E6C"/>
    <w:rsid w:val="00D211DA"/>
    <w:rsid w:val="00D21222"/>
    <w:rsid w:val="00D213D1"/>
    <w:rsid w:val="00D213DC"/>
    <w:rsid w:val="00D21461"/>
    <w:rsid w:val="00D21829"/>
    <w:rsid w:val="00D218AF"/>
    <w:rsid w:val="00D21A70"/>
    <w:rsid w:val="00D21ABD"/>
    <w:rsid w:val="00D21C1F"/>
    <w:rsid w:val="00D21C7B"/>
    <w:rsid w:val="00D21CFC"/>
    <w:rsid w:val="00D2208C"/>
    <w:rsid w:val="00D2211D"/>
    <w:rsid w:val="00D22144"/>
    <w:rsid w:val="00D2237F"/>
    <w:rsid w:val="00D22392"/>
    <w:rsid w:val="00D228D1"/>
    <w:rsid w:val="00D228D3"/>
    <w:rsid w:val="00D22B52"/>
    <w:rsid w:val="00D22D5B"/>
    <w:rsid w:val="00D22DFC"/>
    <w:rsid w:val="00D22F11"/>
    <w:rsid w:val="00D22FA7"/>
    <w:rsid w:val="00D2300D"/>
    <w:rsid w:val="00D23101"/>
    <w:rsid w:val="00D232B4"/>
    <w:rsid w:val="00D2347A"/>
    <w:rsid w:val="00D2359E"/>
    <w:rsid w:val="00D23743"/>
    <w:rsid w:val="00D23785"/>
    <w:rsid w:val="00D23885"/>
    <w:rsid w:val="00D23B66"/>
    <w:rsid w:val="00D23BD4"/>
    <w:rsid w:val="00D23BDB"/>
    <w:rsid w:val="00D23C85"/>
    <w:rsid w:val="00D23D63"/>
    <w:rsid w:val="00D23E25"/>
    <w:rsid w:val="00D23FA3"/>
    <w:rsid w:val="00D23FCD"/>
    <w:rsid w:val="00D24107"/>
    <w:rsid w:val="00D24180"/>
    <w:rsid w:val="00D24197"/>
    <w:rsid w:val="00D242C5"/>
    <w:rsid w:val="00D243A8"/>
    <w:rsid w:val="00D248A7"/>
    <w:rsid w:val="00D248C7"/>
    <w:rsid w:val="00D24D64"/>
    <w:rsid w:val="00D24DD7"/>
    <w:rsid w:val="00D24E05"/>
    <w:rsid w:val="00D24EF7"/>
    <w:rsid w:val="00D24F9E"/>
    <w:rsid w:val="00D25167"/>
    <w:rsid w:val="00D2520D"/>
    <w:rsid w:val="00D25259"/>
    <w:rsid w:val="00D2532F"/>
    <w:rsid w:val="00D25386"/>
    <w:rsid w:val="00D25678"/>
    <w:rsid w:val="00D2588F"/>
    <w:rsid w:val="00D25B29"/>
    <w:rsid w:val="00D25B94"/>
    <w:rsid w:val="00D25BF0"/>
    <w:rsid w:val="00D25CE8"/>
    <w:rsid w:val="00D25DD1"/>
    <w:rsid w:val="00D25E24"/>
    <w:rsid w:val="00D2601C"/>
    <w:rsid w:val="00D26177"/>
    <w:rsid w:val="00D261A4"/>
    <w:rsid w:val="00D26212"/>
    <w:rsid w:val="00D2649A"/>
    <w:rsid w:val="00D264BC"/>
    <w:rsid w:val="00D26676"/>
    <w:rsid w:val="00D266AB"/>
    <w:rsid w:val="00D268BC"/>
    <w:rsid w:val="00D26AB0"/>
    <w:rsid w:val="00D26AC2"/>
    <w:rsid w:val="00D26B2E"/>
    <w:rsid w:val="00D26CBA"/>
    <w:rsid w:val="00D26D01"/>
    <w:rsid w:val="00D26DE4"/>
    <w:rsid w:val="00D26E9B"/>
    <w:rsid w:val="00D2730B"/>
    <w:rsid w:val="00D27311"/>
    <w:rsid w:val="00D2795F"/>
    <w:rsid w:val="00D27C2E"/>
    <w:rsid w:val="00D27C50"/>
    <w:rsid w:val="00D27CC0"/>
    <w:rsid w:val="00D27CFC"/>
    <w:rsid w:val="00D27E7B"/>
    <w:rsid w:val="00D3010C"/>
    <w:rsid w:val="00D302D5"/>
    <w:rsid w:val="00D303A4"/>
    <w:rsid w:val="00D304A8"/>
    <w:rsid w:val="00D3055A"/>
    <w:rsid w:val="00D3062F"/>
    <w:rsid w:val="00D306CF"/>
    <w:rsid w:val="00D30746"/>
    <w:rsid w:val="00D30796"/>
    <w:rsid w:val="00D30837"/>
    <w:rsid w:val="00D30BA8"/>
    <w:rsid w:val="00D30BFB"/>
    <w:rsid w:val="00D30D0B"/>
    <w:rsid w:val="00D30E01"/>
    <w:rsid w:val="00D30EB9"/>
    <w:rsid w:val="00D30F86"/>
    <w:rsid w:val="00D316B3"/>
    <w:rsid w:val="00D31710"/>
    <w:rsid w:val="00D317B1"/>
    <w:rsid w:val="00D318FE"/>
    <w:rsid w:val="00D31ACB"/>
    <w:rsid w:val="00D31BC9"/>
    <w:rsid w:val="00D31C56"/>
    <w:rsid w:val="00D31D5A"/>
    <w:rsid w:val="00D31D6C"/>
    <w:rsid w:val="00D31DE7"/>
    <w:rsid w:val="00D31F7F"/>
    <w:rsid w:val="00D32022"/>
    <w:rsid w:val="00D32081"/>
    <w:rsid w:val="00D320AF"/>
    <w:rsid w:val="00D321D8"/>
    <w:rsid w:val="00D3224A"/>
    <w:rsid w:val="00D3235B"/>
    <w:rsid w:val="00D3236E"/>
    <w:rsid w:val="00D3267C"/>
    <w:rsid w:val="00D3286E"/>
    <w:rsid w:val="00D328C4"/>
    <w:rsid w:val="00D328CA"/>
    <w:rsid w:val="00D328E9"/>
    <w:rsid w:val="00D328F6"/>
    <w:rsid w:val="00D32CE8"/>
    <w:rsid w:val="00D32D85"/>
    <w:rsid w:val="00D32DAA"/>
    <w:rsid w:val="00D32F33"/>
    <w:rsid w:val="00D32F3F"/>
    <w:rsid w:val="00D32F46"/>
    <w:rsid w:val="00D330FF"/>
    <w:rsid w:val="00D331D7"/>
    <w:rsid w:val="00D3335C"/>
    <w:rsid w:val="00D33378"/>
    <w:rsid w:val="00D33460"/>
    <w:rsid w:val="00D33466"/>
    <w:rsid w:val="00D3346D"/>
    <w:rsid w:val="00D3346E"/>
    <w:rsid w:val="00D33474"/>
    <w:rsid w:val="00D335CB"/>
    <w:rsid w:val="00D33632"/>
    <w:rsid w:val="00D33692"/>
    <w:rsid w:val="00D3374D"/>
    <w:rsid w:val="00D33776"/>
    <w:rsid w:val="00D3382A"/>
    <w:rsid w:val="00D338C2"/>
    <w:rsid w:val="00D339FA"/>
    <w:rsid w:val="00D33BBE"/>
    <w:rsid w:val="00D33C45"/>
    <w:rsid w:val="00D33C4E"/>
    <w:rsid w:val="00D33C8E"/>
    <w:rsid w:val="00D33E71"/>
    <w:rsid w:val="00D3425A"/>
    <w:rsid w:val="00D342BF"/>
    <w:rsid w:val="00D343BE"/>
    <w:rsid w:val="00D3489A"/>
    <w:rsid w:val="00D349A5"/>
    <w:rsid w:val="00D34A3B"/>
    <w:rsid w:val="00D34A40"/>
    <w:rsid w:val="00D34B35"/>
    <w:rsid w:val="00D34B95"/>
    <w:rsid w:val="00D34C49"/>
    <w:rsid w:val="00D34C66"/>
    <w:rsid w:val="00D34CCF"/>
    <w:rsid w:val="00D34D37"/>
    <w:rsid w:val="00D34DF5"/>
    <w:rsid w:val="00D34F14"/>
    <w:rsid w:val="00D34F9C"/>
    <w:rsid w:val="00D34FB8"/>
    <w:rsid w:val="00D350A7"/>
    <w:rsid w:val="00D3529A"/>
    <w:rsid w:val="00D352F0"/>
    <w:rsid w:val="00D35359"/>
    <w:rsid w:val="00D353ED"/>
    <w:rsid w:val="00D354DA"/>
    <w:rsid w:val="00D35699"/>
    <w:rsid w:val="00D35855"/>
    <w:rsid w:val="00D358E4"/>
    <w:rsid w:val="00D35B66"/>
    <w:rsid w:val="00D35D05"/>
    <w:rsid w:val="00D35EC4"/>
    <w:rsid w:val="00D35EE3"/>
    <w:rsid w:val="00D36027"/>
    <w:rsid w:val="00D360B9"/>
    <w:rsid w:val="00D3619C"/>
    <w:rsid w:val="00D361AB"/>
    <w:rsid w:val="00D364FB"/>
    <w:rsid w:val="00D3662F"/>
    <w:rsid w:val="00D36CD3"/>
    <w:rsid w:val="00D36D19"/>
    <w:rsid w:val="00D36DFE"/>
    <w:rsid w:val="00D36EEA"/>
    <w:rsid w:val="00D36F92"/>
    <w:rsid w:val="00D36FB2"/>
    <w:rsid w:val="00D37303"/>
    <w:rsid w:val="00D37390"/>
    <w:rsid w:val="00D37473"/>
    <w:rsid w:val="00D37484"/>
    <w:rsid w:val="00D3748B"/>
    <w:rsid w:val="00D37616"/>
    <w:rsid w:val="00D37617"/>
    <w:rsid w:val="00D37643"/>
    <w:rsid w:val="00D3767D"/>
    <w:rsid w:val="00D376BF"/>
    <w:rsid w:val="00D376C3"/>
    <w:rsid w:val="00D376E5"/>
    <w:rsid w:val="00D37791"/>
    <w:rsid w:val="00D379B5"/>
    <w:rsid w:val="00D37C45"/>
    <w:rsid w:val="00D37DA5"/>
    <w:rsid w:val="00D40097"/>
    <w:rsid w:val="00D40170"/>
    <w:rsid w:val="00D40210"/>
    <w:rsid w:val="00D40264"/>
    <w:rsid w:val="00D40337"/>
    <w:rsid w:val="00D40409"/>
    <w:rsid w:val="00D4043A"/>
    <w:rsid w:val="00D4049D"/>
    <w:rsid w:val="00D4056E"/>
    <w:rsid w:val="00D406A8"/>
    <w:rsid w:val="00D4073E"/>
    <w:rsid w:val="00D40743"/>
    <w:rsid w:val="00D40791"/>
    <w:rsid w:val="00D4091C"/>
    <w:rsid w:val="00D40990"/>
    <w:rsid w:val="00D40AFD"/>
    <w:rsid w:val="00D40CC1"/>
    <w:rsid w:val="00D40CCA"/>
    <w:rsid w:val="00D40CFD"/>
    <w:rsid w:val="00D40D40"/>
    <w:rsid w:val="00D40FD7"/>
    <w:rsid w:val="00D40FE1"/>
    <w:rsid w:val="00D40FF3"/>
    <w:rsid w:val="00D41040"/>
    <w:rsid w:val="00D411EE"/>
    <w:rsid w:val="00D412F1"/>
    <w:rsid w:val="00D413E1"/>
    <w:rsid w:val="00D4152B"/>
    <w:rsid w:val="00D41648"/>
    <w:rsid w:val="00D417A7"/>
    <w:rsid w:val="00D417AF"/>
    <w:rsid w:val="00D4182B"/>
    <w:rsid w:val="00D4182C"/>
    <w:rsid w:val="00D4195F"/>
    <w:rsid w:val="00D419EF"/>
    <w:rsid w:val="00D41AAB"/>
    <w:rsid w:val="00D41D3C"/>
    <w:rsid w:val="00D420F6"/>
    <w:rsid w:val="00D42279"/>
    <w:rsid w:val="00D42365"/>
    <w:rsid w:val="00D4279D"/>
    <w:rsid w:val="00D427FD"/>
    <w:rsid w:val="00D428EE"/>
    <w:rsid w:val="00D42A4F"/>
    <w:rsid w:val="00D42ADB"/>
    <w:rsid w:val="00D42BF6"/>
    <w:rsid w:val="00D42CB7"/>
    <w:rsid w:val="00D42D65"/>
    <w:rsid w:val="00D42D86"/>
    <w:rsid w:val="00D42E28"/>
    <w:rsid w:val="00D43014"/>
    <w:rsid w:val="00D430B1"/>
    <w:rsid w:val="00D43114"/>
    <w:rsid w:val="00D4319B"/>
    <w:rsid w:val="00D43254"/>
    <w:rsid w:val="00D432FC"/>
    <w:rsid w:val="00D4331C"/>
    <w:rsid w:val="00D4337C"/>
    <w:rsid w:val="00D43565"/>
    <w:rsid w:val="00D43633"/>
    <w:rsid w:val="00D436F7"/>
    <w:rsid w:val="00D4376A"/>
    <w:rsid w:val="00D43785"/>
    <w:rsid w:val="00D4384A"/>
    <w:rsid w:val="00D4390F"/>
    <w:rsid w:val="00D439A6"/>
    <w:rsid w:val="00D439B8"/>
    <w:rsid w:val="00D439FA"/>
    <w:rsid w:val="00D43B66"/>
    <w:rsid w:val="00D43BDE"/>
    <w:rsid w:val="00D43F7F"/>
    <w:rsid w:val="00D43FC4"/>
    <w:rsid w:val="00D43FF0"/>
    <w:rsid w:val="00D4400E"/>
    <w:rsid w:val="00D441C1"/>
    <w:rsid w:val="00D44220"/>
    <w:rsid w:val="00D44297"/>
    <w:rsid w:val="00D444C8"/>
    <w:rsid w:val="00D44903"/>
    <w:rsid w:val="00D44904"/>
    <w:rsid w:val="00D44AAA"/>
    <w:rsid w:val="00D44B99"/>
    <w:rsid w:val="00D44BDF"/>
    <w:rsid w:val="00D44CC9"/>
    <w:rsid w:val="00D44E47"/>
    <w:rsid w:val="00D450ED"/>
    <w:rsid w:val="00D45185"/>
    <w:rsid w:val="00D45191"/>
    <w:rsid w:val="00D45437"/>
    <w:rsid w:val="00D45474"/>
    <w:rsid w:val="00D45593"/>
    <w:rsid w:val="00D45726"/>
    <w:rsid w:val="00D4577C"/>
    <w:rsid w:val="00D45A69"/>
    <w:rsid w:val="00D45C54"/>
    <w:rsid w:val="00D45CC3"/>
    <w:rsid w:val="00D45DB7"/>
    <w:rsid w:val="00D45E86"/>
    <w:rsid w:val="00D45F4D"/>
    <w:rsid w:val="00D45FF9"/>
    <w:rsid w:val="00D4608D"/>
    <w:rsid w:val="00D46118"/>
    <w:rsid w:val="00D4614B"/>
    <w:rsid w:val="00D461A0"/>
    <w:rsid w:val="00D461D7"/>
    <w:rsid w:val="00D461EA"/>
    <w:rsid w:val="00D4625C"/>
    <w:rsid w:val="00D46436"/>
    <w:rsid w:val="00D46440"/>
    <w:rsid w:val="00D46506"/>
    <w:rsid w:val="00D46772"/>
    <w:rsid w:val="00D467A1"/>
    <w:rsid w:val="00D46975"/>
    <w:rsid w:val="00D46A73"/>
    <w:rsid w:val="00D46C9A"/>
    <w:rsid w:val="00D46CFF"/>
    <w:rsid w:val="00D46D4B"/>
    <w:rsid w:val="00D46E0B"/>
    <w:rsid w:val="00D46F1B"/>
    <w:rsid w:val="00D47166"/>
    <w:rsid w:val="00D47206"/>
    <w:rsid w:val="00D472E4"/>
    <w:rsid w:val="00D47427"/>
    <w:rsid w:val="00D47492"/>
    <w:rsid w:val="00D47793"/>
    <w:rsid w:val="00D47882"/>
    <w:rsid w:val="00D479B5"/>
    <w:rsid w:val="00D479BE"/>
    <w:rsid w:val="00D47B95"/>
    <w:rsid w:val="00D47C8D"/>
    <w:rsid w:val="00D47D19"/>
    <w:rsid w:val="00D47D31"/>
    <w:rsid w:val="00D47D36"/>
    <w:rsid w:val="00D47DAE"/>
    <w:rsid w:val="00D47E7D"/>
    <w:rsid w:val="00D47FE8"/>
    <w:rsid w:val="00D47FE9"/>
    <w:rsid w:val="00D502BF"/>
    <w:rsid w:val="00D502E4"/>
    <w:rsid w:val="00D504F1"/>
    <w:rsid w:val="00D50538"/>
    <w:rsid w:val="00D50633"/>
    <w:rsid w:val="00D50644"/>
    <w:rsid w:val="00D50801"/>
    <w:rsid w:val="00D50B6C"/>
    <w:rsid w:val="00D50BC7"/>
    <w:rsid w:val="00D50CAD"/>
    <w:rsid w:val="00D50CF8"/>
    <w:rsid w:val="00D50E01"/>
    <w:rsid w:val="00D50FA3"/>
    <w:rsid w:val="00D50FB1"/>
    <w:rsid w:val="00D51210"/>
    <w:rsid w:val="00D5156C"/>
    <w:rsid w:val="00D516D6"/>
    <w:rsid w:val="00D51811"/>
    <w:rsid w:val="00D51871"/>
    <w:rsid w:val="00D518FE"/>
    <w:rsid w:val="00D51925"/>
    <w:rsid w:val="00D51972"/>
    <w:rsid w:val="00D519DF"/>
    <w:rsid w:val="00D51B3B"/>
    <w:rsid w:val="00D51D8C"/>
    <w:rsid w:val="00D51E2B"/>
    <w:rsid w:val="00D5206F"/>
    <w:rsid w:val="00D52218"/>
    <w:rsid w:val="00D52260"/>
    <w:rsid w:val="00D522A7"/>
    <w:rsid w:val="00D523A5"/>
    <w:rsid w:val="00D526FA"/>
    <w:rsid w:val="00D52783"/>
    <w:rsid w:val="00D527C4"/>
    <w:rsid w:val="00D52962"/>
    <w:rsid w:val="00D5299E"/>
    <w:rsid w:val="00D52C80"/>
    <w:rsid w:val="00D52DAA"/>
    <w:rsid w:val="00D52F4D"/>
    <w:rsid w:val="00D53025"/>
    <w:rsid w:val="00D532A7"/>
    <w:rsid w:val="00D5337D"/>
    <w:rsid w:val="00D5346D"/>
    <w:rsid w:val="00D534EB"/>
    <w:rsid w:val="00D53665"/>
    <w:rsid w:val="00D536D4"/>
    <w:rsid w:val="00D53881"/>
    <w:rsid w:val="00D538D9"/>
    <w:rsid w:val="00D539E2"/>
    <w:rsid w:val="00D539E6"/>
    <w:rsid w:val="00D53AA7"/>
    <w:rsid w:val="00D53AA8"/>
    <w:rsid w:val="00D53AED"/>
    <w:rsid w:val="00D53B47"/>
    <w:rsid w:val="00D53C4F"/>
    <w:rsid w:val="00D53CE2"/>
    <w:rsid w:val="00D53D2D"/>
    <w:rsid w:val="00D53D6C"/>
    <w:rsid w:val="00D53E0D"/>
    <w:rsid w:val="00D53F12"/>
    <w:rsid w:val="00D53FD4"/>
    <w:rsid w:val="00D5415B"/>
    <w:rsid w:val="00D541C2"/>
    <w:rsid w:val="00D54228"/>
    <w:rsid w:val="00D5441D"/>
    <w:rsid w:val="00D54585"/>
    <w:rsid w:val="00D545B4"/>
    <w:rsid w:val="00D545E8"/>
    <w:rsid w:val="00D54672"/>
    <w:rsid w:val="00D5472B"/>
    <w:rsid w:val="00D54778"/>
    <w:rsid w:val="00D547C2"/>
    <w:rsid w:val="00D54A94"/>
    <w:rsid w:val="00D54BCA"/>
    <w:rsid w:val="00D54D14"/>
    <w:rsid w:val="00D54D65"/>
    <w:rsid w:val="00D54DD7"/>
    <w:rsid w:val="00D54E3F"/>
    <w:rsid w:val="00D54F39"/>
    <w:rsid w:val="00D54F88"/>
    <w:rsid w:val="00D55013"/>
    <w:rsid w:val="00D550E8"/>
    <w:rsid w:val="00D55180"/>
    <w:rsid w:val="00D5518D"/>
    <w:rsid w:val="00D55228"/>
    <w:rsid w:val="00D552F4"/>
    <w:rsid w:val="00D5531B"/>
    <w:rsid w:val="00D55368"/>
    <w:rsid w:val="00D5543A"/>
    <w:rsid w:val="00D554D0"/>
    <w:rsid w:val="00D554F9"/>
    <w:rsid w:val="00D55549"/>
    <w:rsid w:val="00D55683"/>
    <w:rsid w:val="00D55771"/>
    <w:rsid w:val="00D55831"/>
    <w:rsid w:val="00D5587C"/>
    <w:rsid w:val="00D55956"/>
    <w:rsid w:val="00D559BD"/>
    <w:rsid w:val="00D55A4D"/>
    <w:rsid w:val="00D55B3E"/>
    <w:rsid w:val="00D55C3E"/>
    <w:rsid w:val="00D55FAD"/>
    <w:rsid w:val="00D5612D"/>
    <w:rsid w:val="00D56184"/>
    <w:rsid w:val="00D56489"/>
    <w:rsid w:val="00D567BF"/>
    <w:rsid w:val="00D567EB"/>
    <w:rsid w:val="00D5680D"/>
    <w:rsid w:val="00D56A28"/>
    <w:rsid w:val="00D56A57"/>
    <w:rsid w:val="00D56B7B"/>
    <w:rsid w:val="00D56CE7"/>
    <w:rsid w:val="00D56DD3"/>
    <w:rsid w:val="00D57110"/>
    <w:rsid w:val="00D57118"/>
    <w:rsid w:val="00D57276"/>
    <w:rsid w:val="00D57294"/>
    <w:rsid w:val="00D57301"/>
    <w:rsid w:val="00D57330"/>
    <w:rsid w:val="00D573C9"/>
    <w:rsid w:val="00D575A1"/>
    <w:rsid w:val="00D5770D"/>
    <w:rsid w:val="00D57913"/>
    <w:rsid w:val="00D57B46"/>
    <w:rsid w:val="00D57C07"/>
    <w:rsid w:val="00D57EAD"/>
    <w:rsid w:val="00D57F9E"/>
    <w:rsid w:val="00D60374"/>
    <w:rsid w:val="00D60722"/>
    <w:rsid w:val="00D60793"/>
    <w:rsid w:val="00D607A2"/>
    <w:rsid w:val="00D60816"/>
    <w:rsid w:val="00D608DF"/>
    <w:rsid w:val="00D60979"/>
    <w:rsid w:val="00D60A0F"/>
    <w:rsid w:val="00D60AFA"/>
    <w:rsid w:val="00D60B39"/>
    <w:rsid w:val="00D60D9D"/>
    <w:rsid w:val="00D60DA7"/>
    <w:rsid w:val="00D60DD9"/>
    <w:rsid w:val="00D610D1"/>
    <w:rsid w:val="00D6112A"/>
    <w:rsid w:val="00D6120F"/>
    <w:rsid w:val="00D61262"/>
    <w:rsid w:val="00D61358"/>
    <w:rsid w:val="00D61380"/>
    <w:rsid w:val="00D613AD"/>
    <w:rsid w:val="00D61401"/>
    <w:rsid w:val="00D61556"/>
    <w:rsid w:val="00D615A9"/>
    <w:rsid w:val="00D61808"/>
    <w:rsid w:val="00D618BD"/>
    <w:rsid w:val="00D6197A"/>
    <w:rsid w:val="00D61A14"/>
    <w:rsid w:val="00D61A76"/>
    <w:rsid w:val="00D61AEF"/>
    <w:rsid w:val="00D61C0F"/>
    <w:rsid w:val="00D61D0C"/>
    <w:rsid w:val="00D61D7F"/>
    <w:rsid w:val="00D61DD2"/>
    <w:rsid w:val="00D62024"/>
    <w:rsid w:val="00D624AC"/>
    <w:rsid w:val="00D6257A"/>
    <w:rsid w:val="00D626D4"/>
    <w:rsid w:val="00D6279A"/>
    <w:rsid w:val="00D627D6"/>
    <w:rsid w:val="00D6280C"/>
    <w:rsid w:val="00D62838"/>
    <w:rsid w:val="00D628B9"/>
    <w:rsid w:val="00D62B9F"/>
    <w:rsid w:val="00D62C61"/>
    <w:rsid w:val="00D62E1D"/>
    <w:rsid w:val="00D62EDC"/>
    <w:rsid w:val="00D62F05"/>
    <w:rsid w:val="00D62F2F"/>
    <w:rsid w:val="00D62F33"/>
    <w:rsid w:val="00D62FDC"/>
    <w:rsid w:val="00D63022"/>
    <w:rsid w:val="00D6303C"/>
    <w:rsid w:val="00D6313F"/>
    <w:rsid w:val="00D63196"/>
    <w:rsid w:val="00D631C9"/>
    <w:rsid w:val="00D63392"/>
    <w:rsid w:val="00D63451"/>
    <w:rsid w:val="00D635E8"/>
    <w:rsid w:val="00D636F1"/>
    <w:rsid w:val="00D63852"/>
    <w:rsid w:val="00D638AF"/>
    <w:rsid w:val="00D6391B"/>
    <w:rsid w:val="00D6394E"/>
    <w:rsid w:val="00D63999"/>
    <w:rsid w:val="00D639AA"/>
    <w:rsid w:val="00D63C7D"/>
    <w:rsid w:val="00D63CA7"/>
    <w:rsid w:val="00D63DAF"/>
    <w:rsid w:val="00D63F27"/>
    <w:rsid w:val="00D6405D"/>
    <w:rsid w:val="00D640B6"/>
    <w:rsid w:val="00D6434E"/>
    <w:rsid w:val="00D6437C"/>
    <w:rsid w:val="00D64397"/>
    <w:rsid w:val="00D6448F"/>
    <w:rsid w:val="00D64527"/>
    <w:rsid w:val="00D64617"/>
    <w:rsid w:val="00D64645"/>
    <w:rsid w:val="00D646D7"/>
    <w:rsid w:val="00D646FC"/>
    <w:rsid w:val="00D648D9"/>
    <w:rsid w:val="00D649D8"/>
    <w:rsid w:val="00D64A9B"/>
    <w:rsid w:val="00D64AD9"/>
    <w:rsid w:val="00D64B42"/>
    <w:rsid w:val="00D64BB2"/>
    <w:rsid w:val="00D64BB7"/>
    <w:rsid w:val="00D64CAE"/>
    <w:rsid w:val="00D64D4F"/>
    <w:rsid w:val="00D64DEB"/>
    <w:rsid w:val="00D6502A"/>
    <w:rsid w:val="00D651E7"/>
    <w:rsid w:val="00D65299"/>
    <w:rsid w:val="00D6535C"/>
    <w:rsid w:val="00D65384"/>
    <w:rsid w:val="00D653CC"/>
    <w:rsid w:val="00D65415"/>
    <w:rsid w:val="00D654A1"/>
    <w:rsid w:val="00D654FB"/>
    <w:rsid w:val="00D6594B"/>
    <w:rsid w:val="00D6598A"/>
    <w:rsid w:val="00D65CAA"/>
    <w:rsid w:val="00D65DC8"/>
    <w:rsid w:val="00D65FEB"/>
    <w:rsid w:val="00D66149"/>
    <w:rsid w:val="00D662FB"/>
    <w:rsid w:val="00D66336"/>
    <w:rsid w:val="00D66363"/>
    <w:rsid w:val="00D66529"/>
    <w:rsid w:val="00D665C8"/>
    <w:rsid w:val="00D665E6"/>
    <w:rsid w:val="00D6691D"/>
    <w:rsid w:val="00D66949"/>
    <w:rsid w:val="00D66978"/>
    <w:rsid w:val="00D66A93"/>
    <w:rsid w:val="00D66C3B"/>
    <w:rsid w:val="00D66C51"/>
    <w:rsid w:val="00D66DF5"/>
    <w:rsid w:val="00D66E89"/>
    <w:rsid w:val="00D66F0A"/>
    <w:rsid w:val="00D670A2"/>
    <w:rsid w:val="00D6714B"/>
    <w:rsid w:val="00D67160"/>
    <w:rsid w:val="00D673E8"/>
    <w:rsid w:val="00D67571"/>
    <w:rsid w:val="00D6769B"/>
    <w:rsid w:val="00D6790A"/>
    <w:rsid w:val="00D679A6"/>
    <w:rsid w:val="00D67A32"/>
    <w:rsid w:val="00D67EAE"/>
    <w:rsid w:val="00D67F7D"/>
    <w:rsid w:val="00D67FB8"/>
    <w:rsid w:val="00D700CB"/>
    <w:rsid w:val="00D7018C"/>
    <w:rsid w:val="00D701C1"/>
    <w:rsid w:val="00D701C4"/>
    <w:rsid w:val="00D701CC"/>
    <w:rsid w:val="00D70320"/>
    <w:rsid w:val="00D7037F"/>
    <w:rsid w:val="00D70424"/>
    <w:rsid w:val="00D704E7"/>
    <w:rsid w:val="00D70703"/>
    <w:rsid w:val="00D70757"/>
    <w:rsid w:val="00D70826"/>
    <w:rsid w:val="00D709E3"/>
    <w:rsid w:val="00D70A19"/>
    <w:rsid w:val="00D70DAF"/>
    <w:rsid w:val="00D70DEE"/>
    <w:rsid w:val="00D70E47"/>
    <w:rsid w:val="00D70EC1"/>
    <w:rsid w:val="00D71270"/>
    <w:rsid w:val="00D71279"/>
    <w:rsid w:val="00D71402"/>
    <w:rsid w:val="00D71609"/>
    <w:rsid w:val="00D716D7"/>
    <w:rsid w:val="00D716DB"/>
    <w:rsid w:val="00D71769"/>
    <w:rsid w:val="00D71989"/>
    <w:rsid w:val="00D719B9"/>
    <w:rsid w:val="00D71C75"/>
    <w:rsid w:val="00D71CEF"/>
    <w:rsid w:val="00D71FF9"/>
    <w:rsid w:val="00D72017"/>
    <w:rsid w:val="00D72187"/>
    <w:rsid w:val="00D72451"/>
    <w:rsid w:val="00D72686"/>
    <w:rsid w:val="00D72782"/>
    <w:rsid w:val="00D72783"/>
    <w:rsid w:val="00D727AC"/>
    <w:rsid w:val="00D72867"/>
    <w:rsid w:val="00D729B7"/>
    <w:rsid w:val="00D72BEF"/>
    <w:rsid w:val="00D72CD9"/>
    <w:rsid w:val="00D72DF3"/>
    <w:rsid w:val="00D7327C"/>
    <w:rsid w:val="00D73319"/>
    <w:rsid w:val="00D733A0"/>
    <w:rsid w:val="00D73441"/>
    <w:rsid w:val="00D734F2"/>
    <w:rsid w:val="00D736BF"/>
    <w:rsid w:val="00D736C0"/>
    <w:rsid w:val="00D73786"/>
    <w:rsid w:val="00D737C9"/>
    <w:rsid w:val="00D738AF"/>
    <w:rsid w:val="00D7396A"/>
    <w:rsid w:val="00D73A86"/>
    <w:rsid w:val="00D73C81"/>
    <w:rsid w:val="00D73E1E"/>
    <w:rsid w:val="00D742D6"/>
    <w:rsid w:val="00D7434F"/>
    <w:rsid w:val="00D74376"/>
    <w:rsid w:val="00D74378"/>
    <w:rsid w:val="00D7442D"/>
    <w:rsid w:val="00D745B1"/>
    <w:rsid w:val="00D745E5"/>
    <w:rsid w:val="00D74690"/>
    <w:rsid w:val="00D7476A"/>
    <w:rsid w:val="00D74A08"/>
    <w:rsid w:val="00D74A5C"/>
    <w:rsid w:val="00D74B3E"/>
    <w:rsid w:val="00D74B62"/>
    <w:rsid w:val="00D74BED"/>
    <w:rsid w:val="00D74D13"/>
    <w:rsid w:val="00D74DC0"/>
    <w:rsid w:val="00D74EDC"/>
    <w:rsid w:val="00D74F7D"/>
    <w:rsid w:val="00D74FA5"/>
    <w:rsid w:val="00D7510B"/>
    <w:rsid w:val="00D751A0"/>
    <w:rsid w:val="00D7535B"/>
    <w:rsid w:val="00D75497"/>
    <w:rsid w:val="00D75518"/>
    <w:rsid w:val="00D755A1"/>
    <w:rsid w:val="00D757B1"/>
    <w:rsid w:val="00D7581D"/>
    <w:rsid w:val="00D758A6"/>
    <w:rsid w:val="00D75A23"/>
    <w:rsid w:val="00D75C71"/>
    <w:rsid w:val="00D75C7D"/>
    <w:rsid w:val="00D75D12"/>
    <w:rsid w:val="00D75FCA"/>
    <w:rsid w:val="00D76085"/>
    <w:rsid w:val="00D761F3"/>
    <w:rsid w:val="00D762F1"/>
    <w:rsid w:val="00D763A2"/>
    <w:rsid w:val="00D76481"/>
    <w:rsid w:val="00D76567"/>
    <w:rsid w:val="00D76746"/>
    <w:rsid w:val="00D769E6"/>
    <w:rsid w:val="00D76A14"/>
    <w:rsid w:val="00D76A71"/>
    <w:rsid w:val="00D76C3D"/>
    <w:rsid w:val="00D76D4C"/>
    <w:rsid w:val="00D76DA1"/>
    <w:rsid w:val="00D76F38"/>
    <w:rsid w:val="00D7706E"/>
    <w:rsid w:val="00D7712A"/>
    <w:rsid w:val="00D7723F"/>
    <w:rsid w:val="00D7742A"/>
    <w:rsid w:val="00D77498"/>
    <w:rsid w:val="00D77565"/>
    <w:rsid w:val="00D776BC"/>
    <w:rsid w:val="00D77746"/>
    <w:rsid w:val="00D7787C"/>
    <w:rsid w:val="00D77A68"/>
    <w:rsid w:val="00D77B40"/>
    <w:rsid w:val="00D77CF0"/>
    <w:rsid w:val="00D77CFF"/>
    <w:rsid w:val="00D77E9B"/>
    <w:rsid w:val="00D80298"/>
    <w:rsid w:val="00D80305"/>
    <w:rsid w:val="00D80375"/>
    <w:rsid w:val="00D80434"/>
    <w:rsid w:val="00D80436"/>
    <w:rsid w:val="00D804E5"/>
    <w:rsid w:val="00D806CA"/>
    <w:rsid w:val="00D8078D"/>
    <w:rsid w:val="00D808D5"/>
    <w:rsid w:val="00D8094D"/>
    <w:rsid w:val="00D80A94"/>
    <w:rsid w:val="00D80A9E"/>
    <w:rsid w:val="00D80D98"/>
    <w:rsid w:val="00D80DFB"/>
    <w:rsid w:val="00D80E11"/>
    <w:rsid w:val="00D80E59"/>
    <w:rsid w:val="00D80E5E"/>
    <w:rsid w:val="00D80E8A"/>
    <w:rsid w:val="00D80F44"/>
    <w:rsid w:val="00D811FB"/>
    <w:rsid w:val="00D8128E"/>
    <w:rsid w:val="00D81395"/>
    <w:rsid w:val="00D81432"/>
    <w:rsid w:val="00D8147E"/>
    <w:rsid w:val="00D814AE"/>
    <w:rsid w:val="00D81530"/>
    <w:rsid w:val="00D81651"/>
    <w:rsid w:val="00D81672"/>
    <w:rsid w:val="00D816DF"/>
    <w:rsid w:val="00D816EA"/>
    <w:rsid w:val="00D818A7"/>
    <w:rsid w:val="00D81938"/>
    <w:rsid w:val="00D81B4C"/>
    <w:rsid w:val="00D81BF7"/>
    <w:rsid w:val="00D81C0B"/>
    <w:rsid w:val="00D81CB0"/>
    <w:rsid w:val="00D81CB9"/>
    <w:rsid w:val="00D81D35"/>
    <w:rsid w:val="00D81EBB"/>
    <w:rsid w:val="00D82101"/>
    <w:rsid w:val="00D8211F"/>
    <w:rsid w:val="00D821BE"/>
    <w:rsid w:val="00D82369"/>
    <w:rsid w:val="00D825D3"/>
    <w:rsid w:val="00D82638"/>
    <w:rsid w:val="00D82737"/>
    <w:rsid w:val="00D827AB"/>
    <w:rsid w:val="00D82803"/>
    <w:rsid w:val="00D82A11"/>
    <w:rsid w:val="00D82A20"/>
    <w:rsid w:val="00D82B48"/>
    <w:rsid w:val="00D82B69"/>
    <w:rsid w:val="00D82BC8"/>
    <w:rsid w:val="00D82C68"/>
    <w:rsid w:val="00D82C93"/>
    <w:rsid w:val="00D82D29"/>
    <w:rsid w:val="00D82DA4"/>
    <w:rsid w:val="00D82E90"/>
    <w:rsid w:val="00D83071"/>
    <w:rsid w:val="00D83081"/>
    <w:rsid w:val="00D83180"/>
    <w:rsid w:val="00D832E5"/>
    <w:rsid w:val="00D832F8"/>
    <w:rsid w:val="00D83400"/>
    <w:rsid w:val="00D835C2"/>
    <w:rsid w:val="00D835DD"/>
    <w:rsid w:val="00D8373C"/>
    <w:rsid w:val="00D83765"/>
    <w:rsid w:val="00D83769"/>
    <w:rsid w:val="00D8391D"/>
    <w:rsid w:val="00D83ADD"/>
    <w:rsid w:val="00D83C32"/>
    <w:rsid w:val="00D83CF1"/>
    <w:rsid w:val="00D83DEA"/>
    <w:rsid w:val="00D83F4A"/>
    <w:rsid w:val="00D83F54"/>
    <w:rsid w:val="00D83F8A"/>
    <w:rsid w:val="00D84027"/>
    <w:rsid w:val="00D841DC"/>
    <w:rsid w:val="00D842F1"/>
    <w:rsid w:val="00D846DA"/>
    <w:rsid w:val="00D8470C"/>
    <w:rsid w:val="00D84711"/>
    <w:rsid w:val="00D84757"/>
    <w:rsid w:val="00D84796"/>
    <w:rsid w:val="00D8484D"/>
    <w:rsid w:val="00D8486B"/>
    <w:rsid w:val="00D84880"/>
    <w:rsid w:val="00D849A8"/>
    <w:rsid w:val="00D84B04"/>
    <w:rsid w:val="00D84D43"/>
    <w:rsid w:val="00D84DEC"/>
    <w:rsid w:val="00D84E12"/>
    <w:rsid w:val="00D84F98"/>
    <w:rsid w:val="00D850E3"/>
    <w:rsid w:val="00D85140"/>
    <w:rsid w:val="00D852BE"/>
    <w:rsid w:val="00D852D7"/>
    <w:rsid w:val="00D85448"/>
    <w:rsid w:val="00D85713"/>
    <w:rsid w:val="00D858DC"/>
    <w:rsid w:val="00D859BA"/>
    <w:rsid w:val="00D85AA9"/>
    <w:rsid w:val="00D85BC1"/>
    <w:rsid w:val="00D85CCB"/>
    <w:rsid w:val="00D85DF0"/>
    <w:rsid w:val="00D86131"/>
    <w:rsid w:val="00D86301"/>
    <w:rsid w:val="00D8633E"/>
    <w:rsid w:val="00D86414"/>
    <w:rsid w:val="00D865DD"/>
    <w:rsid w:val="00D86606"/>
    <w:rsid w:val="00D86610"/>
    <w:rsid w:val="00D86618"/>
    <w:rsid w:val="00D866EB"/>
    <w:rsid w:val="00D86890"/>
    <w:rsid w:val="00D86ADD"/>
    <w:rsid w:val="00D86AF4"/>
    <w:rsid w:val="00D86B97"/>
    <w:rsid w:val="00D86BBA"/>
    <w:rsid w:val="00D86BF9"/>
    <w:rsid w:val="00D86C3E"/>
    <w:rsid w:val="00D86D1C"/>
    <w:rsid w:val="00D86D66"/>
    <w:rsid w:val="00D86D90"/>
    <w:rsid w:val="00D86E89"/>
    <w:rsid w:val="00D86F1F"/>
    <w:rsid w:val="00D86F32"/>
    <w:rsid w:val="00D8717B"/>
    <w:rsid w:val="00D87389"/>
    <w:rsid w:val="00D87464"/>
    <w:rsid w:val="00D87477"/>
    <w:rsid w:val="00D874D7"/>
    <w:rsid w:val="00D8752A"/>
    <w:rsid w:val="00D875F2"/>
    <w:rsid w:val="00D8761D"/>
    <w:rsid w:val="00D87706"/>
    <w:rsid w:val="00D87968"/>
    <w:rsid w:val="00D87A90"/>
    <w:rsid w:val="00D87AA5"/>
    <w:rsid w:val="00D87D67"/>
    <w:rsid w:val="00D87DE7"/>
    <w:rsid w:val="00D9007F"/>
    <w:rsid w:val="00D9009B"/>
    <w:rsid w:val="00D9010C"/>
    <w:rsid w:val="00D9032B"/>
    <w:rsid w:val="00D9032C"/>
    <w:rsid w:val="00D904CA"/>
    <w:rsid w:val="00D9053C"/>
    <w:rsid w:val="00D905A9"/>
    <w:rsid w:val="00D9061D"/>
    <w:rsid w:val="00D907CE"/>
    <w:rsid w:val="00D907E9"/>
    <w:rsid w:val="00D9093C"/>
    <w:rsid w:val="00D90B5A"/>
    <w:rsid w:val="00D90B73"/>
    <w:rsid w:val="00D90C7A"/>
    <w:rsid w:val="00D90D45"/>
    <w:rsid w:val="00D90EDA"/>
    <w:rsid w:val="00D90F72"/>
    <w:rsid w:val="00D91096"/>
    <w:rsid w:val="00D910A8"/>
    <w:rsid w:val="00D9128E"/>
    <w:rsid w:val="00D91302"/>
    <w:rsid w:val="00D9144A"/>
    <w:rsid w:val="00D914A6"/>
    <w:rsid w:val="00D916C1"/>
    <w:rsid w:val="00D916FF"/>
    <w:rsid w:val="00D91768"/>
    <w:rsid w:val="00D9180E"/>
    <w:rsid w:val="00D918B6"/>
    <w:rsid w:val="00D918FD"/>
    <w:rsid w:val="00D91C13"/>
    <w:rsid w:val="00D91D62"/>
    <w:rsid w:val="00D91D86"/>
    <w:rsid w:val="00D91DF9"/>
    <w:rsid w:val="00D91EE2"/>
    <w:rsid w:val="00D91F1F"/>
    <w:rsid w:val="00D9212C"/>
    <w:rsid w:val="00D922E3"/>
    <w:rsid w:val="00D923B3"/>
    <w:rsid w:val="00D923C8"/>
    <w:rsid w:val="00D92433"/>
    <w:rsid w:val="00D92493"/>
    <w:rsid w:val="00D9259E"/>
    <w:rsid w:val="00D926B5"/>
    <w:rsid w:val="00D92842"/>
    <w:rsid w:val="00D9297C"/>
    <w:rsid w:val="00D92A46"/>
    <w:rsid w:val="00D92A51"/>
    <w:rsid w:val="00D92A59"/>
    <w:rsid w:val="00D92D61"/>
    <w:rsid w:val="00D92E06"/>
    <w:rsid w:val="00D92EEF"/>
    <w:rsid w:val="00D92EF7"/>
    <w:rsid w:val="00D92F5C"/>
    <w:rsid w:val="00D92FF7"/>
    <w:rsid w:val="00D930AC"/>
    <w:rsid w:val="00D930B8"/>
    <w:rsid w:val="00D930D4"/>
    <w:rsid w:val="00D93170"/>
    <w:rsid w:val="00D931E0"/>
    <w:rsid w:val="00D93260"/>
    <w:rsid w:val="00D9329B"/>
    <w:rsid w:val="00D934F6"/>
    <w:rsid w:val="00D93616"/>
    <w:rsid w:val="00D9363C"/>
    <w:rsid w:val="00D93658"/>
    <w:rsid w:val="00D93678"/>
    <w:rsid w:val="00D938EF"/>
    <w:rsid w:val="00D9398E"/>
    <w:rsid w:val="00D93A6A"/>
    <w:rsid w:val="00D93ADE"/>
    <w:rsid w:val="00D93B8E"/>
    <w:rsid w:val="00D93D88"/>
    <w:rsid w:val="00D93E87"/>
    <w:rsid w:val="00D93EA4"/>
    <w:rsid w:val="00D93EEE"/>
    <w:rsid w:val="00D93EFC"/>
    <w:rsid w:val="00D93F37"/>
    <w:rsid w:val="00D93F8C"/>
    <w:rsid w:val="00D9402D"/>
    <w:rsid w:val="00D94122"/>
    <w:rsid w:val="00D9427E"/>
    <w:rsid w:val="00D9431B"/>
    <w:rsid w:val="00D94338"/>
    <w:rsid w:val="00D94373"/>
    <w:rsid w:val="00D94538"/>
    <w:rsid w:val="00D9457F"/>
    <w:rsid w:val="00D9458F"/>
    <w:rsid w:val="00D945E0"/>
    <w:rsid w:val="00D945F8"/>
    <w:rsid w:val="00D94855"/>
    <w:rsid w:val="00D94B21"/>
    <w:rsid w:val="00D94B34"/>
    <w:rsid w:val="00D94B38"/>
    <w:rsid w:val="00D94B58"/>
    <w:rsid w:val="00D94B91"/>
    <w:rsid w:val="00D94FA2"/>
    <w:rsid w:val="00D95045"/>
    <w:rsid w:val="00D95049"/>
    <w:rsid w:val="00D951B6"/>
    <w:rsid w:val="00D951E5"/>
    <w:rsid w:val="00D9528F"/>
    <w:rsid w:val="00D95380"/>
    <w:rsid w:val="00D95420"/>
    <w:rsid w:val="00D95558"/>
    <w:rsid w:val="00D95645"/>
    <w:rsid w:val="00D95786"/>
    <w:rsid w:val="00D957CB"/>
    <w:rsid w:val="00D95897"/>
    <w:rsid w:val="00D958D9"/>
    <w:rsid w:val="00D95AD8"/>
    <w:rsid w:val="00D95B4F"/>
    <w:rsid w:val="00D95BD4"/>
    <w:rsid w:val="00D95C67"/>
    <w:rsid w:val="00D95CA3"/>
    <w:rsid w:val="00D95EAD"/>
    <w:rsid w:val="00D95F2B"/>
    <w:rsid w:val="00D96023"/>
    <w:rsid w:val="00D960FE"/>
    <w:rsid w:val="00D9610C"/>
    <w:rsid w:val="00D96163"/>
    <w:rsid w:val="00D9626D"/>
    <w:rsid w:val="00D9627A"/>
    <w:rsid w:val="00D962BA"/>
    <w:rsid w:val="00D96481"/>
    <w:rsid w:val="00D96697"/>
    <w:rsid w:val="00D96771"/>
    <w:rsid w:val="00D967B5"/>
    <w:rsid w:val="00D968A4"/>
    <w:rsid w:val="00D968C4"/>
    <w:rsid w:val="00D96B86"/>
    <w:rsid w:val="00D96E47"/>
    <w:rsid w:val="00D96E8D"/>
    <w:rsid w:val="00D9710B"/>
    <w:rsid w:val="00D9713E"/>
    <w:rsid w:val="00D9714D"/>
    <w:rsid w:val="00D97272"/>
    <w:rsid w:val="00D97318"/>
    <w:rsid w:val="00D97414"/>
    <w:rsid w:val="00D9744C"/>
    <w:rsid w:val="00D9767A"/>
    <w:rsid w:val="00D97709"/>
    <w:rsid w:val="00D9772C"/>
    <w:rsid w:val="00D9781E"/>
    <w:rsid w:val="00D9784E"/>
    <w:rsid w:val="00D97A42"/>
    <w:rsid w:val="00D97D4A"/>
    <w:rsid w:val="00D97D58"/>
    <w:rsid w:val="00D97E70"/>
    <w:rsid w:val="00D97ECE"/>
    <w:rsid w:val="00D97F74"/>
    <w:rsid w:val="00DA011A"/>
    <w:rsid w:val="00DA0189"/>
    <w:rsid w:val="00DA02C0"/>
    <w:rsid w:val="00DA02D8"/>
    <w:rsid w:val="00DA02DA"/>
    <w:rsid w:val="00DA0334"/>
    <w:rsid w:val="00DA039E"/>
    <w:rsid w:val="00DA03F1"/>
    <w:rsid w:val="00DA0478"/>
    <w:rsid w:val="00DA04A4"/>
    <w:rsid w:val="00DA04BF"/>
    <w:rsid w:val="00DA082D"/>
    <w:rsid w:val="00DA08BD"/>
    <w:rsid w:val="00DA08CF"/>
    <w:rsid w:val="00DA0990"/>
    <w:rsid w:val="00DA0D7C"/>
    <w:rsid w:val="00DA0FC7"/>
    <w:rsid w:val="00DA0FDC"/>
    <w:rsid w:val="00DA0FFC"/>
    <w:rsid w:val="00DA1076"/>
    <w:rsid w:val="00DA1080"/>
    <w:rsid w:val="00DA1190"/>
    <w:rsid w:val="00DA12C4"/>
    <w:rsid w:val="00DA12FA"/>
    <w:rsid w:val="00DA13DC"/>
    <w:rsid w:val="00DA1611"/>
    <w:rsid w:val="00DA1784"/>
    <w:rsid w:val="00DA178E"/>
    <w:rsid w:val="00DA1797"/>
    <w:rsid w:val="00DA17CF"/>
    <w:rsid w:val="00DA17D8"/>
    <w:rsid w:val="00DA1929"/>
    <w:rsid w:val="00DA1A18"/>
    <w:rsid w:val="00DA1A8C"/>
    <w:rsid w:val="00DA1B1B"/>
    <w:rsid w:val="00DA1C17"/>
    <w:rsid w:val="00DA1E1B"/>
    <w:rsid w:val="00DA1EDF"/>
    <w:rsid w:val="00DA1F02"/>
    <w:rsid w:val="00DA1FC9"/>
    <w:rsid w:val="00DA20AC"/>
    <w:rsid w:val="00DA22E3"/>
    <w:rsid w:val="00DA2323"/>
    <w:rsid w:val="00DA2425"/>
    <w:rsid w:val="00DA2537"/>
    <w:rsid w:val="00DA259F"/>
    <w:rsid w:val="00DA2620"/>
    <w:rsid w:val="00DA26A2"/>
    <w:rsid w:val="00DA27A8"/>
    <w:rsid w:val="00DA27D1"/>
    <w:rsid w:val="00DA2901"/>
    <w:rsid w:val="00DA29B9"/>
    <w:rsid w:val="00DA2A13"/>
    <w:rsid w:val="00DA2AC6"/>
    <w:rsid w:val="00DA2BD9"/>
    <w:rsid w:val="00DA2E13"/>
    <w:rsid w:val="00DA2E3C"/>
    <w:rsid w:val="00DA2F51"/>
    <w:rsid w:val="00DA301A"/>
    <w:rsid w:val="00DA32EE"/>
    <w:rsid w:val="00DA3403"/>
    <w:rsid w:val="00DA34C1"/>
    <w:rsid w:val="00DA3527"/>
    <w:rsid w:val="00DA3608"/>
    <w:rsid w:val="00DA3628"/>
    <w:rsid w:val="00DA362D"/>
    <w:rsid w:val="00DA3684"/>
    <w:rsid w:val="00DA380F"/>
    <w:rsid w:val="00DA383C"/>
    <w:rsid w:val="00DA3986"/>
    <w:rsid w:val="00DA3A1A"/>
    <w:rsid w:val="00DA3A81"/>
    <w:rsid w:val="00DA3A9F"/>
    <w:rsid w:val="00DA3AA5"/>
    <w:rsid w:val="00DA3F61"/>
    <w:rsid w:val="00DA3FA2"/>
    <w:rsid w:val="00DA3FBD"/>
    <w:rsid w:val="00DA4027"/>
    <w:rsid w:val="00DA40C3"/>
    <w:rsid w:val="00DA42F5"/>
    <w:rsid w:val="00DA437C"/>
    <w:rsid w:val="00DA46A0"/>
    <w:rsid w:val="00DA4750"/>
    <w:rsid w:val="00DA4899"/>
    <w:rsid w:val="00DA492C"/>
    <w:rsid w:val="00DA49EA"/>
    <w:rsid w:val="00DA4A9D"/>
    <w:rsid w:val="00DA4B12"/>
    <w:rsid w:val="00DA4CD7"/>
    <w:rsid w:val="00DA4D9D"/>
    <w:rsid w:val="00DA4E0C"/>
    <w:rsid w:val="00DA4E52"/>
    <w:rsid w:val="00DA4ED9"/>
    <w:rsid w:val="00DA4F7A"/>
    <w:rsid w:val="00DA4FB9"/>
    <w:rsid w:val="00DA4FD5"/>
    <w:rsid w:val="00DA506C"/>
    <w:rsid w:val="00DA50D0"/>
    <w:rsid w:val="00DA5182"/>
    <w:rsid w:val="00DA5352"/>
    <w:rsid w:val="00DA53A0"/>
    <w:rsid w:val="00DA53D8"/>
    <w:rsid w:val="00DA53F7"/>
    <w:rsid w:val="00DA53FF"/>
    <w:rsid w:val="00DA54F4"/>
    <w:rsid w:val="00DA54F5"/>
    <w:rsid w:val="00DA55B3"/>
    <w:rsid w:val="00DA573E"/>
    <w:rsid w:val="00DA57CD"/>
    <w:rsid w:val="00DA58DB"/>
    <w:rsid w:val="00DA58F7"/>
    <w:rsid w:val="00DA5910"/>
    <w:rsid w:val="00DA5B12"/>
    <w:rsid w:val="00DA5BE9"/>
    <w:rsid w:val="00DA5D48"/>
    <w:rsid w:val="00DA5DC0"/>
    <w:rsid w:val="00DA5E86"/>
    <w:rsid w:val="00DA5F93"/>
    <w:rsid w:val="00DA60F5"/>
    <w:rsid w:val="00DA613F"/>
    <w:rsid w:val="00DA61A9"/>
    <w:rsid w:val="00DA629F"/>
    <w:rsid w:val="00DA6319"/>
    <w:rsid w:val="00DA643F"/>
    <w:rsid w:val="00DA6491"/>
    <w:rsid w:val="00DA6676"/>
    <w:rsid w:val="00DA67CD"/>
    <w:rsid w:val="00DA6811"/>
    <w:rsid w:val="00DA6868"/>
    <w:rsid w:val="00DA6994"/>
    <w:rsid w:val="00DA6A8D"/>
    <w:rsid w:val="00DA6AA6"/>
    <w:rsid w:val="00DA6AD3"/>
    <w:rsid w:val="00DA6B60"/>
    <w:rsid w:val="00DA6B9F"/>
    <w:rsid w:val="00DA6BC0"/>
    <w:rsid w:val="00DA6BF9"/>
    <w:rsid w:val="00DA6C74"/>
    <w:rsid w:val="00DA6D0E"/>
    <w:rsid w:val="00DA6DC8"/>
    <w:rsid w:val="00DA6F00"/>
    <w:rsid w:val="00DA703D"/>
    <w:rsid w:val="00DA7132"/>
    <w:rsid w:val="00DA7164"/>
    <w:rsid w:val="00DA7291"/>
    <w:rsid w:val="00DA737A"/>
    <w:rsid w:val="00DA73C5"/>
    <w:rsid w:val="00DA7423"/>
    <w:rsid w:val="00DA765C"/>
    <w:rsid w:val="00DA79D1"/>
    <w:rsid w:val="00DA79D8"/>
    <w:rsid w:val="00DA7AD3"/>
    <w:rsid w:val="00DA7B17"/>
    <w:rsid w:val="00DA7B51"/>
    <w:rsid w:val="00DA7CDD"/>
    <w:rsid w:val="00DA7E5E"/>
    <w:rsid w:val="00DB0053"/>
    <w:rsid w:val="00DB00F2"/>
    <w:rsid w:val="00DB018E"/>
    <w:rsid w:val="00DB01CB"/>
    <w:rsid w:val="00DB02A2"/>
    <w:rsid w:val="00DB02C6"/>
    <w:rsid w:val="00DB0349"/>
    <w:rsid w:val="00DB0526"/>
    <w:rsid w:val="00DB0626"/>
    <w:rsid w:val="00DB071F"/>
    <w:rsid w:val="00DB08B7"/>
    <w:rsid w:val="00DB0A2B"/>
    <w:rsid w:val="00DB0A3C"/>
    <w:rsid w:val="00DB0B4F"/>
    <w:rsid w:val="00DB0B51"/>
    <w:rsid w:val="00DB0C1C"/>
    <w:rsid w:val="00DB0D02"/>
    <w:rsid w:val="00DB0DAF"/>
    <w:rsid w:val="00DB0E93"/>
    <w:rsid w:val="00DB11A6"/>
    <w:rsid w:val="00DB1575"/>
    <w:rsid w:val="00DB1616"/>
    <w:rsid w:val="00DB1657"/>
    <w:rsid w:val="00DB1686"/>
    <w:rsid w:val="00DB16A9"/>
    <w:rsid w:val="00DB16DB"/>
    <w:rsid w:val="00DB1718"/>
    <w:rsid w:val="00DB17BA"/>
    <w:rsid w:val="00DB180A"/>
    <w:rsid w:val="00DB1967"/>
    <w:rsid w:val="00DB19F9"/>
    <w:rsid w:val="00DB1AAE"/>
    <w:rsid w:val="00DB1E51"/>
    <w:rsid w:val="00DB1FE9"/>
    <w:rsid w:val="00DB2127"/>
    <w:rsid w:val="00DB21E5"/>
    <w:rsid w:val="00DB23AF"/>
    <w:rsid w:val="00DB24E7"/>
    <w:rsid w:val="00DB2722"/>
    <w:rsid w:val="00DB27B5"/>
    <w:rsid w:val="00DB2827"/>
    <w:rsid w:val="00DB28E2"/>
    <w:rsid w:val="00DB292B"/>
    <w:rsid w:val="00DB2941"/>
    <w:rsid w:val="00DB2A12"/>
    <w:rsid w:val="00DB2A1E"/>
    <w:rsid w:val="00DB2A53"/>
    <w:rsid w:val="00DB2CB6"/>
    <w:rsid w:val="00DB2D37"/>
    <w:rsid w:val="00DB2E37"/>
    <w:rsid w:val="00DB3062"/>
    <w:rsid w:val="00DB30A3"/>
    <w:rsid w:val="00DB3120"/>
    <w:rsid w:val="00DB3306"/>
    <w:rsid w:val="00DB3366"/>
    <w:rsid w:val="00DB343E"/>
    <w:rsid w:val="00DB3626"/>
    <w:rsid w:val="00DB381E"/>
    <w:rsid w:val="00DB387B"/>
    <w:rsid w:val="00DB38D6"/>
    <w:rsid w:val="00DB39AA"/>
    <w:rsid w:val="00DB3C2B"/>
    <w:rsid w:val="00DB3C7D"/>
    <w:rsid w:val="00DB3D09"/>
    <w:rsid w:val="00DB3E0A"/>
    <w:rsid w:val="00DB3E73"/>
    <w:rsid w:val="00DB3F7C"/>
    <w:rsid w:val="00DB4087"/>
    <w:rsid w:val="00DB4143"/>
    <w:rsid w:val="00DB416B"/>
    <w:rsid w:val="00DB42AC"/>
    <w:rsid w:val="00DB4311"/>
    <w:rsid w:val="00DB439E"/>
    <w:rsid w:val="00DB4437"/>
    <w:rsid w:val="00DB45B5"/>
    <w:rsid w:val="00DB45F7"/>
    <w:rsid w:val="00DB473C"/>
    <w:rsid w:val="00DB4892"/>
    <w:rsid w:val="00DB4898"/>
    <w:rsid w:val="00DB4DE9"/>
    <w:rsid w:val="00DB4F9D"/>
    <w:rsid w:val="00DB5043"/>
    <w:rsid w:val="00DB521D"/>
    <w:rsid w:val="00DB529B"/>
    <w:rsid w:val="00DB52BA"/>
    <w:rsid w:val="00DB52C8"/>
    <w:rsid w:val="00DB53DC"/>
    <w:rsid w:val="00DB54AA"/>
    <w:rsid w:val="00DB54EC"/>
    <w:rsid w:val="00DB56FE"/>
    <w:rsid w:val="00DB5737"/>
    <w:rsid w:val="00DB57B6"/>
    <w:rsid w:val="00DB5848"/>
    <w:rsid w:val="00DB5A8F"/>
    <w:rsid w:val="00DB5ABD"/>
    <w:rsid w:val="00DB5C9D"/>
    <w:rsid w:val="00DB5CE2"/>
    <w:rsid w:val="00DB5D8C"/>
    <w:rsid w:val="00DB5F06"/>
    <w:rsid w:val="00DB5F47"/>
    <w:rsid w:val="00DB5F7F"/>
    <w:rsid w:val="00DB5FBB"/>
    <w:rsid w:val="00DB60D6"/>
    <w:rsid w:val="00DB60F7"/>
    <w:rsid w:val="00DB61DB"/>
    <w:rsid w:val="00DB620B"/>
    <w:rsid w:val="00DB6250"/>
    <w:rsid w:val="00DB648B"/>
    <w:rsid w:val="00DB64B6"/>
    <w:rsid w:val="00DB6646"/>
    <w:rsid w:val="00DB68A3"/>
    <w:rsid w:val="00DB69A5"/>
    <w:rsid w:val="00DB69FD"/>
    <w:rsid w:val="00DB6A5B"/>
    <w:rsid w:val="00DB6BF0"/>
    <w:rsid w:val="00DB6C61"/>
    <w:rsid w:val="00DB6D89"/>
    <w:rsid w:val="00DB6F9F"/>
    <w:rsid w:val="00DB7197"/>
    <w:rsid w:val="00DB7234"/>
    <w:rsid w:val="00DB731C"/>
    <w:rsid w:val="00DB742A"/>
    <w:rsid w:val="00DB756F"/>
    <w:rsid w:val="00DB7622"/>
    <w:rsid w:val="00DB77A9"/>
    <w:rsid w:val="00DB7806"/>
    <w:rsid w:val="00DB7935"/>
    <w:rsid w:val="00DB7958"/>
    <w:rsid w:val="00DB798D"/>
    <w:rsid w:val="00DB7AB6"/>
    <w:rsid w:val="00DB7B98"/>
    <w:rsid w:val="00DB7CF0"/>
    <w:rsid w:val="00DB7E9E"/>
    <w:rsid w:val="00DB7FA4"/>
    <w:rsid w:val="00DC0024"/>
    <w:rsid w:val="00DC0051"/>
    <w:rsid w:val="00DC00A1"/>
    <w:rsid w:val="00DC00B6"/>
    <w:rsid w:val="00DC01B5"/>
    <w:rsid w:val="00DC0475"/>
    <w:rsid w:val="00DC0736"/>
    <w:rsid w:val="00DC07B8"/>
    <w:rsid w:val="00DC08E0"/>
    <w:rsid w:val="00DC0927"/>
    <w:rsid w:val="00DC0A6D"/>
    <w:rsid w:val="00DC0A88"/>
    <w:rsid w:val="00DC0AB0"/>
    <w:rsid w:val="00DC0C68"/>
    <w:rsid w:val="00DC0E7D"/>
    <w:rsid w:val="00DC0EFE"/>
    <w:rsid w:val="00DC0F73"/>
    <w:rsid w:val="00DC0FC4"/>
    <w:rsid w:val="00DC1000"/>
    <w:rsid w:val="00DC122F"/>
    <w:rsid w:val="00DC14B4"/>
    <w:rsid w:val="00DC1696"/>
    <w:rsid w:val="00DC17BE"/>
    <w:rsid w:val="00DC1891"/>
    <w:rsid w:val="00DC1909"/>
    <w:rsid w:val="00DC1995"/>
    <w:rsid w:val="00DC19DB"/>
    <w:rsid w:val="00DC1AA8"/>
    <w:rsid w:val="00DC1AC8"/>
    <w:rsid w:val="00DC1C58"/>
    <w:rsid w:val="00DC1C78"/>
    <w:rsid w:val="00DC1DC5"/>
    <w:rsid w:val="00DC1F0C"/>
    <w:rsid w:val="00DC1FEA"/>
    <w:rsid w:val="00DC200C"/>
    <w:rsid w:val="00DC216A"/>
    <w:rsid w:val="00DC21A4"/>
    <w:rsid w:val="00DC24B2"/>
    <w:rsid w:val="00DC2616"/>
    <w:rsid w:val="00DC26CA"/>
    <w:rsid w:val="00DC2743"/>
    <w:rsid w:val="00DC2892"/>
    <w:rsid w:val="00DC28E0"/>
    <w:rsid w:val="00DC2933"/>
    <w:rsid w:val="00DC29EB"/>
    <w:rsid w:val="00DC2ACD"/>
    <w:rsid w:val="00DC2BD8"/>
    <w:rsid w:val="00DC2C22"/>
    <w:rsid w:val="00DC2CE0"/>
    <w:rsid w:val="00DC2D62"/>
    <w:rsid w:val="00DC2E3A"/>
    <w:rsid w:val="00DC2E77"/>
    <w:rsid w:val="00DC2F1E"/>
    <w:rsid w:val="00DC2FA9"/>
    <w:rsid w:val="00DC3373"/>
    <w:rsid w:val="00DC33DB"/>
    <w:rsid w:val="00DC3641"/>
    <w:rsid w:val="00DC368C"/>
    <w:rsid w:val="00DC3822"/>
    <w:rsid w:val="00DC38CA"/>
    <w:rsid w:val="00DC3BA4"/>
    <w:rsid w:val="00DC3D9A"/>
    <w:rsid w:val="00DC3E8C"/>
    <w:rsid w:val="00DC3EB2"/>
    <w:rsid w:val="00DC414C"/>
    <w:rsid w:val="00DC4181"/>
    <w:rsid w:val="00DC426F"/>
    <w:rsid w:val="00DC4351"/>
    <w:rsid w:val="00DC456F"/>
    <w:rsid w:val="00DC4647"/>
    <w:rsid w:val="00DC476C"/>
    <w:rsid w:val="00DC47DD"/>
    <w:rsid w:val="00DC47ED"/>
    <w:rsid w:val="00DC48E1"/>
    <w:rsid w:val="00DC4AF5"/>
    <w:rsid w:val="00DC4C53"/>
    <w:rsid w:val="00DC4CB9"/>
    <w:rsid w:val="00DC4CD3"/>
    <w:rsid w:val="00DC519A"/>
    <w:rsid w:val="00DC5307"/>
    <w:rsid w:val="00DC555A"/>
    <w:rsid w:val="00DC5682"/>
    <w:rsid w:val="00DC56C0"/>
    <w:rsid w:val="00DC587D"/>
    <w:rsid w:val="00DC58DE"/>
    <w:rsid w:val="00DC59D4"/>
    <w:rsid w:val="00DC5B18"/>
    <w:rsid w:val="00DC5BBA"/>
    <w:rsid w:val="00DC5C11"/>
    <w:rsid w:val="00DC5ED0"/>
    <w:rsid w:val="00DC5F8B"/>
    <w:rsid w:val="00DC6032"/>
    <w:rsid w:val="00DC615F"/>
    <w:rsid w:val="00DC6170"/>
    <w:rsid w:val="00DC61E1"/>
    <w:rsid w:val="00DC6A07"/>
    <w:rsid w:val="00DC6A71"/>
    <w:rsid w:val="00DC6B61"/>
    <w:rsid w:val="00DC6BC2"/>
    <w:rsid w:val="00DC6BD0"/>
    <w:rsid w:val="00DC6C7D"/>
    <w:rsid w:val="00DC6D3F"/>
    <w:rsid w:val="00DC6DDE"/>
    <w:rsid w:val="00DC6DF9"/>
    <w:rsid w:val="00DC7010"/>
    <w:rsid w:val="00DC7029"/>
    <w:rsid w:val="00DC717E"/>
    <w:rsid w:val="00DC719C"/>
    <w:rsid w:val="00DC71A1"/>
    <w:rsid w:val="00DC73B8"/>
    <w:rsid w:val="00DC74BB"/>
    <w:rsid w:val="00DC772A"/>
    <w:rsid w:val="00DC779A"/>
    <w:rsid w:val="00DC783C"/>
    <w:rsid w:val="00DC7858"/>
    <w:rsid w:val="00DC7860"/>
    <w:rsid w:val="00DC78E5"/>
    <w:rsid w:val="00DC79D4"/>
    <w:rsid w:val="00DC7ABC"/>
    <w:rsid w:val="00DC7C57"/>
    <w:rsid w:val="00DC7D85"/>
    <w:rsid w:val="00DC7DB3"/>
    <w:rsid w:val="00DC7DBB"/>
    <w:rsid w:val="00DC7DF4"/>
    <w:rsid w:val="00DC7E73"/>
    <w:rsid w:val="00DC7F6A"/>
    <w:rsid w:val="00DD0058"/>
    <w:rsid w:val="00DD00EE"/>
    <w:rsid w:val="00DD0160"/>
    <w:rsid w:val="00DD016B"/>
    <w:rsid w:val="00DD027C"/>
    <w:rsid w:val="00DD0396"/>
    <w:rsid w:val="00DD0654"/>
    <w:rsid w:val="00DD06B7"/>
    <w:rsid w:val="00DD087F"/>
    <w:rsid w:val="00DD0989"/>
    <w:rsid w:val="00DD0A1C"/>
    <w:rsid w:val="00DD0B31"/>
    <w:rsid w:val="00DD0C5E"/>
    <w:rsid w:val="00DD0DE9"/>
    <w:rsid w:val="00DD0E0C"/>
    <w:rsid w:val="00DD0F51"/>
    <w:rsid w:val="00DD0FED"/>
    <w:rsid w:val="00DD1110"/>
    <w:rsid w:val="00DD1119"/>
    <w:rsid w:val="00DD11C8"/>
    <w:rsid w:val="00DD124C"/>
    <w:rsid w:val="00DD1265"/>
    <w:rsid w:val="00DD12D4"/>
    <w:rsid w:val="00DD131B"/>
    <w:rsid w:val="00DD167F"/>
    <w:rsid w:val="00DD1722"/>
    <w:rsid w:val="00DD1774"/>
    <w:rsid w:val="00DD1911"/>
    <w:rsid w:val="00DD1BC0"/>
    <w:rsid w:val="00DD1BC7"/>
    <w:rsid w:val="00DD1C7A"/>
    <w:rsid w:val="00DD1D33"/>
    <w:rsid w:val="00DD1D9E"/>
    <w:rsid w:val="00DD1DD7"/>
    <w:rsid w:val="00DD1F04"/>
    <w:rsid w:val="00DD1F3A"/>
    <w:rsid w:val="00DD2000"/>
    <w:rsid w:val="00DD203E"/>
    <w:rsid w:val="00DD230E"/>
    <w:rsid w:val="00DD23C8"/>
    <w:rsid w:val="00DD23D7"/>
    <w:rsid w:val="00DD243C"/>
    <w:rsid w:val="00DD24F1"/>
    <w:rsid w:val="00DD24FD"/>
    <w:rsid w:val="00DD2631"/>
    <w:rsid w:val="00DD2872"/>
    <w:rsid w:val="00DD2964"/>
    <w:rsid w:val="00DD2969"/>
    <w:rsid w:val="00DD2B72"/>
    <w:rsid w:val="00DD2C98"/>
    <w:rsid w:val="00DD2D6E"/>
    <w:rsid w:val="00DD2E03"/>
    <w:rsid w:val="00DD2E7A"/>
    <w:rsid w:val="00DD2F53"/>
    <w:rsid w:val="00DD3080"/>
    <w:rsid w:val="00DD3164"/>
    <w:rsid w:val="00DD3221"/>
    <w:rsid w:val="00DD338F"/>
    <w:rsid w:val="00DD33E8"/>
    <w:rsid w:val="00DD33EC"/>
    <w:rsid w:val="00DD3586"/>
    <w:rsid w:val="00DD35EA"/>
    <w:rsid w:val="00DD3601"/>
    <w:rsid w:val="00DD36A0"/>
    <w:rsid w:val="00DD3766"/>
    <w:rsid w:val="00DD390C"/>
    <w:rsid w:val="00DD3AA6"/>
    <w:rsid w:val="00DD3C01"/>
    <w:rsid w:val="00DD3C7A"/>
    <w:rsid w:val="00DD3C8D"/>
    <w:rsid w:val="00DD3C92"/>
    <w:rsid w:val="00DD3EBE"/>
    <w:rsid w:val="00DD3F81"/>
    <w:rsid w:val="00DD40B7"/>
    <w:rsid w:val="00DD4133"/>
    <w:rsid w:val="00DD416A"/>
    <w:rsid w:val="00DD4173"/>
    <w:rsid w:val="00DD41DC"/>
    <w:rsid w:val="00DD423F"/>
    <w:rsid w:val="00DD43AD"/>
    <w:rsid w:val="00DD470E"/>
    <w:rsid w:val="00DD4725"/>
    <w:rsid w:val="00DD48A9"/>
    <w:rsid w:val="00DD48C5"/>
    <w:rsid w:val="00DD49F7"/>
    <w:rsid w:val="00DD4A1B"/>
    <w:rsid w:val="00DD4DBB"/>
    <w:rsid w:val="00DD4E80"/>
    <w:rsid w:val="00DD4F6C"/>
    <w:rsid w:val="00DD4FB1"/>
    <w:rsid w:val="00DD510B"/>
    <w:rsid w:val="00DD538F"/>
    <w:rsid w:val="00DD557C"/>
    <w:rsid w:val="00DD574A"/>
    <w:rsid w:val="00DD57CF"/>
    <w:rsid w:val="00DD5841"/>
    <w:rsid w:val="00DD58E7"/>
    <w:rsid w:val="00DD59BF"/>
    <w:rsid w:val="00DD5A61"/>
    <w:rsid w:val="00DD5A78"/>
    <w:rsid w:val="00DD5B5B"/>
    <w:rsid w:val="00DD5D40"/>
    <w:rsid w:val="00DD5E4E"/>
    <w:rsid w:val="00DD5E78"/>
    <w:rsid w:val="00DD5F60"/>
    <w:rsid w:val="00DD602B"/>
    <w:rsid w:val="00DD608C"/>
    <w:rsid w:val="00DD6113"/>
    <w:rsid w:val="00DD6309"/>
    <w:rsid w:val="00DD6405"/>
    <w:rsid w:val="00DD6612"/>
    <w:rsid w:val="00DD66CE"/>
    <w:rsid w:val="00DD6761"/>
    <w:rsid w:val="00DD67C5"/>
    <w:rsid w:val="00DD6873"/>
    <w:rsid w:val="00DD6A42"/>
    <w:rsid w:val="00DD6A8C"/>
    <w:rsid w:val="00DD6B27"/>
    <w:rsid w:val="00DD6B79"/>
    <w:rsid w:val="00DD6BE0"/>
    <w:rsid w:val="00DD6C36"/>
    <w:rsid w:val="00DD6C80"/>
    <w:rsid w:val="00DD6D9F"/>
    <w:rsid w:val="00DD6F3A"/>
    <w:rsid w:val="00DD6FF9"/>
    <w:rsid w:val="00DD7002"/>
    <w:rsid w:val="00DD71C7"/>
    <w:rsid w:val="00DD7299"/>
    <w:rsid w:val="00DD766A"/>
    <w:rsid w:val="00DD78A7"/>
    <w:rsid w:val="00DD7985"/>
    <w:rsid w:val="00DD7C1F"/>
    <w:rsid w:val="00DD7C4F"/>
    <w:rsid w:val="00DD7DC7"/>
    <w:rsid w:val="00DD7E25"/>
    <w:rsid w:val="00DD7E9A"/>
    <w:rsid w:val="00DD7EA3"/>
    <w:rsid w:val="00DD7FEA"/>
    <w:rsid w:val="00DE00A1"/>
    <w:rsid w:val="00DE0130"/>
    <w:rsid w:val="00DE016C"/>
    <w:rsid w:val="00DE0421"/>
    <w:rsid w:val="00DE044B"/>
    <w:rsid w:val="00DE046F"/>
    <w:rsid w:val="00DE04AC"/>
    <w:rsid w:val="00DE04DD"/>
    <w:rsid w:val="00DE0546"/>
    <w:rsid w:val="00DE0657"/>
    <w:rsid w:val="00DE07F4"/>
    <w:rsid w:val="00DE080B"/>
    <w:rsid w:val="00DE082E"/>
    <w:rsid w:val="00DE0866"/>
    <w:rsid w:val="00DE0A36"/>
    <w:rsid w:val="00DE0A48"/>
    <w:rsid w:val="00DE0B4E"/>
    <w:rsid w:val="00DE0B91"/>
    <w:rsid w:val="00DE0C93"/>
    <w:rsid w:val="00DE0D79"/>
    <w:rsid w:val="00DE0DD9"/>
    <w:rsid w:val="00DE1148"/>
    <w:rsid w:val="00DE1218"/>
    <w:rsid w:val="00DE12D0"/>
    <w:rsid w:val="00DE1498"/>
    <w:rsid w:val="00DE14D1"/>
    <w:rsid w:val="00DE15D4"/>
    <w:rsid w:val="00DE1628"/>
    <w:rsid w:val="00DE176D"/>
    <w:rsid w:val="00DE191D"/>
    <w:rsid w:val="00DE192D"/>
    <w:rsid w:val="00DE1B72"/>
    <w:rsid w:val="00DE1B9C"/>
    <w:rsid w:val="00DE1C1F"/>
    <w:rsid w:val="00DE1DAF"/>
    <w:rsid w:val="00DE20F9"/>
    <w:rsid w:val="00DE2285"/>
    <w:rsid w:val="00DE2383"/>
    <w:rsid w:val="00DE240C"/>
    <w:rsid w:val="00DE24DE"/>
    <w:rsid w:val="00DE2580"/>
    <w:rsid w:val="00DE25EA"/>
    <w:rsid w:val="00DE27CF"/>
    <w:rsid w:val="00DE2825"/>
    <w:rsid w:val="00DE28EC"/>
    <w:rsid w:val="00DE29A3"/>
    <w:rsid w:val="00DE2A99"/>
    <w:rsid w:val="00DE2E2A"/>
    <w:rsid w:val="00DE2F72"/>
    <w:rsid w:val="00DE2FE6"/>
    <w:rsid w:val="00DE2FFD"/>
    <w:rsid w:val="00DE3002"/>
    <w:rsid w:val="00DE3095"/>
    <w:rsid w:val="00DE328C"/>
    <w:rsid w:val="00DE32B4"/>
    <w:rsid w:val="00DE3363"/>
    <w:rsid w:val="00DE340F"/>
    <w:rsid w:val="00DE346E"/>
    <w:rsid w:val="00DE3506"/>
    <w:rsid w:val="00DE357B"/>
    <w:rsid w:val="00DE3613"/>
    <w:rsid w:val="00DE36FB"/>
    <w:rsid w:val="00DE372F"/>
    <w:rsid w:val="00DE395F"/>
    <w:rsid w:val="00DE3A45"/>
    <w:rsid w:val="00DE3A7F"/>
    <w:rsid w:val="00DE3B9C"/>
    <w:rsid w:val="00DE3CB7"/>
    <w:rsid w:val="00DE3CDB"/>
    <w:rsid w:val="00DE3CE0"/>
    <w:rsid w:val="00DE3D78"/>
    <w:rsid w:val="00DE3EC5"/>
    <w:rsid w:val="00DE3F43"/>
    <w:rsid w:val="00DE404B"/>
    <w:rsid w:val="00DE409C"/>
    <w:rsid w:val="00DE40E3"/>
    <w:rsid w:val="00DE41D4"/>
    <w:rsid w:val="00DE43F6"/>
    <w:rsid w:val="00DE446A"/>
    <w:rsid w:val="00DE4582"/>
    <w:rsid w:val="00DE4587"/>
    <w:rsid w:val="00DE4597"/>
    <w:rsid w:val="00DE45C7"/>
    <w:rsid w:val="00DE47F2"/>
    <w:rsid w:val="00DE489B"/>
    <w:rsid w:val="00DE4E1F"/>
    <w:rsid w:val="00DE4FE8"/>
    <w:rsid w:val="00DE50B6"/>
    <w:rsid w:val="00DE518D"/>
    <w:rsid w:val="00DE51D0"/>
    <w:rsid w:val="00DE530F"/>
    <w:rsid w:val="00DE5318"/>
    <w:rsid w:val="00DE5412"/>
    <w:rsid w:val="00DE5482"/>
    <w:rsid w:val="00DE55EE"/>
    <w:rsid w:val="00DE5859"/>
    <w:rsid w:val="00DE5908"/>
    <w:rsid w:val="00DE59FC"/>
    <w:rsid w:val="00DE5B12"/>
    <w:rsid w:val="00DE5B28"/>
    <w:rsid w:val="00DE5B8B"/>
    <w:rsid w:val="00DE5CD8"/>
    <w:rsid w:val="00DE5DD7"/>
    <w:rsid w:val="00DE5E54"/>
    <w:rsid w:val="00DE5F62"/>
    <w:rsid w:val="00DE5FC1"/>
    <w:rsid w:val="00DE6016"/>
    <w:rsid w:val="00DE6078"/>
    <w:rsid w:val="00DE61FA"/>
    <w:rsid w:val="00DE625D"/>
    <w:rsid w:val="00DE62C9"/>
    <w:rsid w:val="00DE632E"/>
    <w:rsid w:val="00DE63F6"/>
    <w:rsid w:val="00DE6416"/>
    <w:rsid w:val="00DE65DD"/>
    <w:rsid w:val="00DE6809"/>
    <w:rsid w:val="00DE684F"/>
    <w:rsid w:val="00DE6854"/>
    <w:rsid w:val="00DE68CC"/>
    <w:rsid w:val="00DE6991"/>
    <w:rsid w:val="00DE6996"/>
    <w:rsid w:val="00DE69A8"/>
    <w:rsid w:val="00DE69E6"/>
    <w:rsid w:val="00DE6A69"/>
    <w:rsid w:val="00DE6B37"/>
    <w:rsid w:val="00DE6CDF"/>
    <w:rsid w:val="00DE6E81"/>
    <w:rsid w:val="00DE706F"/>
    <w:rsid w:val="00DE7375"/>
    <w:rsid w:val="00DE76B0"/>
    <w:rsid w:val="00DE7829"/>
    <w:rsid w:val="00DE794B"/>
    <w:rsid w:val="00DE7B33"/>
    <w:rsid w:val="00DE7B54"/>
    <w:rsid w:val="00DE7B7E"/>
    <w:rsid w:val="00DE7BDB"/>
    <w:rsid w:val="00DE7BED"/>
    <w:rsid w:val="00DE7BFC"/>
    <w:rsid w:val="00DE7CC9"/>
    <w:rsid w:val="00DE7D2A"/>
    <w:rsid w:val="00DE7D79"/>
    <w:rsid w:val="00DE7E03"/>
    <w:rsid w:val="00DE7E92"/>
    <w:rsid w:val="00DE7F13"/>
    <w:rsid w:val="00DE7F59"/>
    <w:rsid w:val="00DE7F81"/>
    <w:rsid w:val="00DE7FB7"/>
    <w:rsid w:val="00DE7FCB"/>
    <w:rsid w:val="00DF015F"/>
    <w:rsid w:val="00DF01D5"/>
    <w:rsid w:val="00DF0270"/>
    <w:rsid w:val="00DF0284"/>
    <w:rsid w:val="00DF0390"/>
    <w:rsid w:val="00DF0396"/>
    <w:rsid w:val="00DF0461"/>
    <w:rsid w:val="00DF04F7"/>
    <w:rsid w:val="00DF05CA"/>
    <w:rsid w:val="00DF060C"/>
    <w:rsid w:val="00DF06D6"/>
    <w:rsid w:val="00DF07B0"/>
    <w:rsid w:val="00DF07F9"/>
    <w:rsid w:val="00DF0848"/>
    <w:rsid w:val="00DF09EB"/>
    <w:rsid w:val="00DF0AEC"/>
    <w:rsid w:val="00DF0BED"/>
    <w:rsid w:val="00DF0C6D"/>
    <w:rsid w:val="00DF0D6A"/>
    <w:rsid w:val="00DF0E93"/>
    <w:rsid w:val="00DF0F08"/>
    <w:rsid w:val="00DF13C0"/>
    <w:rsid w:val="00DF1461"/>
    <w:rsid w:val="00DF14D3"/>
    <w:rsid w:val="00DF1542"/>
    <w:rsid w:val="00DF1597"/>
    <w:rsid w:val="00DF1627"/>
    <w:rsid w:val="00DF16B8"/>
    <w:rsid w:val="00DF16DB"/>
    <w:rsid w:val="00DF175D"/>
    <w:rsid w:val="00DF196D"/>
    <w:rsid w:val="00DF1B72"/>
    <w:rsid w:val="00DF1C6D"/>
    <w:rsid w:val="00DF1D0B"/>
    <w:rsid w:val="00DF1D89"/>
    <w:rsid w:val="00DF1E73"/>
    <w:rsid w:val="00DF1FEE"/>
    <w:rsid w:val="00DF2228"/>
    <w:rsid w:val="00DF22AF"/>
    <w:rsid w:val="00DF24E6"/>
    <w:rsid w:val="00DF24EB"/>
    <w:rsid w:val="00DF271B"/>
    <w:rsid w:val="00DF28C4"/>
    <w:rsid w:val="00DF28EB"/>
    <w:rsid w:val="00DF2968"/>
    <w:rsid w:val="00DF2B4C"/>
    <w:rsid w:val="00DF2BAA"/>
    <w:rsid w:val="00DF2BFA"/>
    <w:rsid w:val="00DF2C96"/>
    <w:rsid w:val="00DF2D60"/>
    <w:rsid w:val="00DF2F52"/>
    <w:rsid w:val="00DF3086"/>
    <w:rsid w:val="00DF30E4"/>
    <w:rsid w:val="00DF3149"/>
    <w:rsid w:val="00DF3278"/>
    <w:rsid w:val="00DF3309"/>
    <w:rsid w:val="00DF3369"/>
    <w:rsid w:val="00DF33D1"/>
    <w:rsid w:val="00DF34E5"/>
    <w:rsid w:val="00DF394B"/>
    <w:rsid w:val="00DF3B2A"/>
    <w:rsid w:val="00DF3BC2"/>
    <w:rsid w:val="00DF3C58"/>
    <w:rsid w:val="00DF3CA1"/>
    <w:rsid w:val="00DF3D53"/>
    <w:rsid w:val="00DF3DF5"/>
    <w:rsid w:val="00DF403F"/>
    <w:rsid w:val="00DF40CC"/>
    <w:rsid w:val="00DF416B"/>
    <w:rsid w:val="00DF4221"/>
    <w:rsid w:val="00DF43DE"/>
    <w:rsid w:val="00DF4447"/>
    <w:rsid w:val="00DF45D5"/>
    <w:rsid w:val="00DF4613"/>
    <w:rsid w:val="00DF4AB9"/>
    <w:rsid w:val="00DF4B0A"/>
    <w:rsid w:val="00DF4B15"/>
    <w:rsid w:val="00DF4B69"/>
    <w:rsid w:val="00DF4B82"/>
    <w:rsid w:val="00DF4BC1"/>
    <w:rsid w:val="00DF4C03"/>
    <w:rsid w:val="00DF4C2A"/>
    <w:rsid w:val="00DF4D4A"/>
    <w:rsid w:val="00DF4D92"/>
    <w:rsid w:val="00DF4FBD"/>
    <w:rsid w:val="00DF4FF8"/>
    <w:rsid w:val="00DF510C"/>
    <w:rsid w:val="00DF51B9"/>
    <w:rsid w:val="00DF5299"/>
    <w:rsid w:val="00DF5389"/>
    <w:rsid w:val="00DF53C3"/>
    <w:rsid w:val="00DF541C"/>
    <w:rsid w:val="00DF54CB"/>
    <w:rsid w:val="00DF568E"/>
    <w:rsid w:val="00DF5824"/>
    <w:rsid w:val="00DF58DD"/>
    <w:rsid w:val="00DF5A18"/>
    <w:rsid w:val="00DF5B0B"/>
    <w:rsid w:val="00DF5CAF"/>
    <w:rsid w:val="00DF5D18"/>
    <w:rsid w:val="00DF5DB3"/>
    <w:rsid w:val="00DF6001"/>
    <w:rsid w:val="00DF618C"/>
    <w:rsid w:val="00DF61D0"/>
    <w:rsid w:val="00DF6317"/>
    <w:rsid w:val="00DF6353"/>
    <w:rsid w:val="00DF6383"/>
    <w:rsid w:val="00DF63DD"/>
    <w:rsid w:val="00DF6525"/>
    <w:rsid w:val="00DF65BB"/>
    <w:rsid w:val="00DF6703"/>
    <w:rsid w:val="00DF6724"/>
    <w:rsid w:val="00DF68AD"/>
    <w:rsid w:val="00DF6A34"/>
    <w:rsid w:val="00DF6C36"/>
    <w:rsid w:val="00DF6CE6"/>
    <w:rsid w:val="00DF6DBB"/>
    <w:rsid w:val="00DF6E6B"/>
    <w:rsid w:val="00DF6E82"/>
    <w:rsid w:val="00DF6EBA"/>
    <w:rsid w:val="00DF6FE1"/>
    <w:rsid w:val="00DF72EA"/>
    <w:rsid w:val="00DF7389"/>
    <w:rsid w:val="00DF7514"/>
    <w:rsid w:val="00DF7545"/>
    <w:rsid w:val="00DF7994"/>
    <w:rsid w:val="00DF7AE1"/>
    <w:rsid w:val="00DF7C10"/>
    <w:rsid w:val="00DF7D83"/>
    <w:rsid w:val="00DF7D91"/>
    <w:rsid w:val="00E002E5"/>
    <w:rsid w:val="00E00335"/>
    <w:rsid w:val="00E0034F"/>
    <w:rsid w:val="00E0040F"/>
    <w:rsid w:val="00E0043E"/>
    <w:rsid w:val="00E0046E"/>
    <w:rsid w:val="00E0050D"/>
    <w:rsid w:val="00E005C6"/>
    <w:rsid w:val="00E00622"/>
    <w:rsid w:val="00E00849"/>
    <w:rsid w:val="00E00898"/>
    <w:rsid w:val="00E008EB"/>
    <w:rsid w:val="00E00923"/>
    <w:rsid w:val="00E0096A"/>
    <w:rsid w:val="00E00AFF"/>
    <w:rsid w:val="00E00DD6"/>
    <w:rsid w:val="00E00DFF"/>
    <w:rsid w:val="00E00F94"/>
    <w:rsid w:val="00E01172"/>
    <w:rsid w:val="00E01213"/>
    <w:rsid w:val="00E01378"/>
    <w:rsid w:val="00E013EF"/>
    <w:rsid w:val="00E0148A"/>
    <w:rsid w:val="00E014CF"/>
    <w:rsid w:val="00E014D8"/>
    <w:rsid w:val="00E014FC"/>
    <w:rsid w:val="00E0183D"/>
    <w:rsid w:val="00E01AC2"/>
    <w:rsid w:val="00E01B29"/>
    <w:rsid w:val="00E01C3F"/>
    <w:rsid w:val="00E01D4F"/>
    <w:rsid w:val="00E01E2B"/>
    <w:rsid w:val="00E022C2"/>
    <w:rsid w:val="00E022F5"/>
    <w:rsid w:val="00E02335"/>
    <w:rsid w:val="00E02499"/>
    <w:rsid w:val="00E02571"/>
    <w:rsid w:val="00E02594"/>
    <w:rsid w:val="00E02605"/>
    <w:rsid w:val="00E026C9"/>
    <w:rsid w:val="00E026D4"/>
    <w:rsid w:val="00E02756"/>
    <w:rsid w:val="00E02911"/>
    <w:rsid w:val="00E029DE"/>
    <w:rsid w:val="00E02AE6"/>
    <w:rsid w:val="00E02B2B"/>
    <w:rsid w:val="00E02C0A"/>
    <w:rsid w:val="00E02CC5"/>
    <w:rsid w:val="00E02D02"/>
    <w:rsid w:val="00E02FB0"/>
    <w:rsid w:val="00E03053"/>
    <w:rsid w:val="00E031FD"/>
    <w:rsid w:val="00E03259"/>
    <w:rsid w:val="00E0326C"/>
    <w:rsid w:val="00E034E2"/>
    <w:rsid w:val="00E0372D"/>
    <w:rsid w:val="00E03738"/>
    <w:rsid w:val="00E03898"/>
    <w:rsid w:val="00E039B9"/>
    <w:rsid w:val="00E03A37"/>
    <w:rsid w:val="00E03A9F"/>
    <w:rsid w:val="00E03BE1"/>
    <w:rsid w:val="00E03C37"/>
    <w:rsid w:val="00E03D2E"/>
    <w:rsid w:val="00E03DEA"/>
    <w:rsid w:val="00E03E34"/>
    <w:rsid w:val="00E03E35"/>
    <w:rsid w:val="00E03F92"/>
    <w:rsid w:val="00E04169"/>
    <w:rsid w:val="00E041BA"/>
    <w:rsid w:val="00E042CC"/>
    <w:rsid w:val="00E0438E"/>
    <w:rsid w:val="00E04469"/>
    <w:rsid w:val="00E04483"/>
    <w:rsid w:val="00E0461E"/>
    <w:rsid w:val="00E046F3"/>
    <w:rsid w:val="00E0475A"/>
    <w:rsid w:val="00E047FA"/>
    <w:rsid w:val="00E048BC"/>
    <w:rsid w:val="00E04A18"/>
    <w:rsid w:val="00E04BD1"/>
    <w:rsid w:val="00E04C06"/>
    <w:rsid w:val="00E04C4F"/>
    <w:rsid w:val="00E04E13"/>
    <w:rsid w:val="00E04E93"/>
    <w:rsid w:val="00E05026"/>
    <w:rsid w:val="00E0508E"/>
    <w:rsid w:val="00E05180"/>
    <w:rsid w:val="00E05334"/>
    <w:rsid w:val="00E0557F"/>
    <w:rsid w:val="00E05628"/>
    <w:rsid w:val="00E05794"/>
    <w:rsid w:val="00E057F8"/>
    <w:rsid w:val="00E05857"/>
    <w:rsid w:val="00E05937"/>
    <w:rsid w:val="00E059B2"/>
    <w:rsid w:val="00E05B53"/>
    <w:rsid w:val="00E05C15"/>
    <w:rsid w:val="00E05C81"/>
    <w:rsid w:val="00E06050"/>
    <w:rsid w:val="00E06242"/>
    <w:rsid w:val="00E06367"/>
    <w:rsid w:val="00E06386"/>
    <w:rsid w:val="00E063BF"/>
    <w:rsid w:val="00E06574"/>
    <w:rsid w:val="00E066AE"/>
    <w:rsid w:val="00E066B7"/>
    <w:rsid w:val="00E06704"/>
    <w:rsid w:val="00E0673E"/>
    <w:rsid w:val="00E06887"/>
    <w:rsid w:val="00E06920"/>
    <w:rsid w:val="00E069AB"/>
    <w:rsid w:val="00E06A3A"/>
    <w:rsid w:val="00E06B0C"/>
    <w:rsid w:val="00E06CA3"/>
    <w:rsid w:val="00E070FB"/>
    <w:rsid w:val="00E07266"/>
    <w:rsid w:val="00E072CB"/>
    <w:rsid w:val="00E07310"/>
    <w:rsid w:val="00E074AE"/>
    <w:rsid w:val="00E074D1"/>
    <w:rsid w:val="00E07544"/>
    <w:rsid w:val="00E07568"/>
    <w:rsid w:val="00E075C3"/>
    <w:rsid w:val="00E07770"/>
    <w:rsid w:val="00E077BE"/>
    <w:rsid w:val="00E077CF"/>
    <w:rsid w:val="00E0785C"/>
    <w:rsid w:val="00E07866"/>
    <w:rsid w:val="00E07A0F"/>
    <w:rsid w:val="00E07AB0"/>
    <w:rsid w:val="00E07AB3"/>
    <w:rsid w:val="00E07B9D"/>
    <w:rsid w:val="00E07CB8"/>
    <w:rsid w:val="00E07DD8"/>
    <w:rsid w:val="00E07E3E"/>
    <w:rsid w:val="00E07FCD"/>
    <w:rsid w:val="00E07FCF"/>
    <w:rsid w:val="00E07FDE"/>
    <w:rsid w:val="00E10047"/>
    <w:rsid w:val="00E1020F"/>
    <w:rsid w:val="00E104F9"/>
    <w:rsid w:val="00E105C2"/>
    <w:rsid w:val="00E10690"/>
    <w:rsid w:val="00E106DB"/>
    <w:rsid w:val="00E10700"/>
    <w:rsid w:val="00E107A6"/>
    <w:rsid w:val="00E1088F"/>
    <w:rsid w:val="00E108EA"/>
    <w:rsid w:val="00E108ED"/>
    <w:rsid w:val="00E1090E"/>
    <w:rsid w:val="00E10A0C"/>
    <w:rsid w:val="00E10A43"/>
    <w:rsid w:val="00E10B10"/>
    <w:rsid w:val="00E10B68"/>
    <w:rsid w:val="00E10B76"/>
    <w:rsid w:val="00E10E01"/>
    <w:rsid w:val="00E10EF5"/>
    <w:rsid w:val="00E10F29"/>
    <w:rsid w:val="00E11099"/>
    <w:rsid w:val="00E110B1"/>
    <w:rsid w:val="00E11160"/>
    <w:rsid w:val="00E11180"/>
    <w:rsid w:val="00E111B3"/>
    <w:rsid w:val="00E11503"/>
    <w:rsid w:val="00E116E1"/>
    <w:rsid w:val="00E116EF"/>
    <w:rsid w:val="00E118E5"/>
    <w:rsid w:val="00E11A81"/>
    <w:rsid w:val="00E11AC2"/>
    <w:rsid w:val="00E11B64"/>
    <w:rsid w:val="00E11BB8"/>
    <w:rsid w:val="00E11C05"/>
    <w:rsid w:val="00E11CB0"/>
    <w:rsid w:val="00E11D04"/>
    <w:rsid w:val="00E11E42"/>
    <w:rsid w:val="00E11FCB"/>
    <w:rsid w:val="00E121D2"/>
    <w:rsid w:val="00E12353"/>
    <w:rsid w:val="00E1245C"/>
    <w:rsid w:val="00E124D1"/>
    <w:rsid w:val="00E125D9"/>
    <w:rsid w:val="00E127C3"/>
    <w:rsid w:val="00E127D5"/>
    <w:rsid w:val="00E12913"/>
    <w:rsid w:val="00E12B03"/>
    <w:rsid w:val="00E12B2E"/>
    <w:rsid w:val="00E12C43"/>
    <w:rsid w:val="00E12D08"/>
    <w:rsid w:val="00E12EF4"/>
    <w:rsid w:val="00E12F28"/>
    <w:rsid w:val="00E12FAE"/>
    <w:rsid w:val="00E131D0"/>
    <w:rsid w:val="00E13327"/>
    <w:rsid w:val="00E134DF"/>
    <w:rsid w:val="00E13538"/>
    <w:rsid w:val="00E13583"/>
    <w:rsid w:val="00E135E5"/>
    <w:rsid w:val="00E13616"/>
    <w:rsid w:val="00E1372C"/>
    <w:rsid w:val="00E1377A"/>
    <w:rsid w:val="00E137CC"/>
    <w:rsid w:val="00E1386C"/>
    <w:rsid w:val="00E13961"/>
    <w:rsid w:val="00E1399F"/>
    <w:rsid w:val="00E139FD"/>
    <w:rsid w:val="00E13B81"/>
    <w:rsid w:val="00E13D91"/>
    <w:rsid w:val="00E13DAC"/>
    <w:rsid w:val="00E13E10"/>
    <w:rsid w:val="00E13E83"/>
    <w:rsid w:val="00E13ECB"/>
    <w:rsid w:val="00E13ED0"/>
    <w:rsid w:val="00E14076"/>
    <w:rsid w:val="00E14169"/>
    <w:rsid w:val="00E1437A"/>
    <w:rsid w:val="00E14532"/>
    <w:rsid w:val="00E145BA"/>
    <w:rsid w:val="00E145F3"/>
    <w:rsid w:val="00E14B93"/>
    <w:rsid w:val="00E14C65"/>
    <w:rsid w:val="00E14D66"/>
    <w:rsid w:val="00E14EA0"/>
    <w:rsid w:val="00E1507E"/>
    <w:rsid w:val="00E1509A"/>
    <w:rsid w:val="00E150BE"/>
    <w:rsid w:val="00E150DA"/>
    <w:rsid w:val="00E150F1"/>
    <w:rsid w:val="00E1523B"/>
    <w:rsid w:val="00E152A3"/>
    <w:rsid w:val="00E15470"/>
    <w:rsid w:val="00E1552B"/>
    <w:rsid w:val="00E155CE"/>
    <w:rsid w:val="00E1573A"/>
    <w:rsid w:val="00E158B5"/>
    <w:rsid w:val="00E15976"/>
    <w:rsid w:val="00E15A40"/>
    <w:rsid w:val="00E15B52"/>
    <w:rsid w:val="00E15C8D"/>
    <w:rsid w:val="00E15F0A"/>
    <w:rsid w:val="00E15F3E"/>
    <w:rsid w:val="00E15FB3"/>
    <w:rsid w:val="00E161CA"/>
    <w:rsid w:val="00E162B9"/>
    <w:rsid w:val="00E162F9"/>
    <w:rsid w:val="00E16304"/>
    <w:rsid w:val="00E16376"/>
    <w:rsid w:val="00E16694"/>
    <w:rsid w:val="00E16733"/>
    <w:rsid w:val="00E16811"/>
    <w:rsid w:val="00E16840"/>
    <w:rsid w:val="00E1693F"/>
    <w:rsid w:val="00E169BB"/>
    <w:rsid w:val="00E16B03"/>
    <w:rsid w:val="00E16B6F"/>
    <w:rsid w:val="00E16CAD"/>
    <w:rsid w:val="00E16E7E"/>
    <w:rsid w:val="00E16F27"/>
    <w:rsid w:val="00E170B4"/>
    <w:rsid w:val="00E1720C"/>
    <w:rsid w:val="00E17273"/>
    <w:rsid w:val="00E17499"/>
    <w:rsid w:val="00E1763F"/>
    <w:rsid w:val="00E1764F"/>
    <w:rsid w:val="00E17657"/>
    <w:rsid w:val="00E1765B"/>
    <w:rsid w:val="00E1768B"/>
    <w:rsid w:val="00E17695"/>
    <w:rsid w:val="00E17813"/>
    <w:rsid w:val="00E178AC"/>
    <w:rsid w:val="00E179E9"/>
    <w:rsid w:val="00E17A5D"/>
    <w:rsid w:val="00E17B4E"/>
    <w:rsid w:val="00E17D9E"/>
    <w:rsid w:val="00E17E8C"/>
    <w:rsid w:val="00E17EF0"/>
    <w:rsid w:val="00E2010F"/>
    <w:rsid w:val="00E2036B"/>
    <w:rsid w:val="00E20460"/>
    <w:rsid w:val="00E204FE"/>
    <w:rsid w:val="00E2063D"/>
    <w:rsid w:val="00E2069E"/>
    <w:rsid w:val="00E206DB"/>
    <w:rsid w:val="00E20788"/>
    <w:rsid w:val="00E2082E"/>
    <w:rsid w:val="00E20B2C"/>
    <w:rsid w:val="00E20D94"/>
    <w:rsid w:val="00E20E5E"/>
    <w:rsid w:val="00E20F25"/>
    <w:rsid w:val="00E20F4A"/>
    <w:rsid w:val="00E20F84"/>
    <w:rsid w:val="00E21074"/>
    <w:rsid w:val="00E21129"/>
    <w:rsid w:val="00E21138"/>
    <w:rsid w:val="00E212E8"/>
    <w:rsid w:val="00E21310"/>
    <w:rsid w:val="00E213B1"/>
    <w:rsid w:val="00E213B2"/>
    <w:rsid w:val="00E214AD"/>
    <w:rsid w:val="00E215C7"/>
    <w:rsid w:val="00E216C5"/>
    <w:rsid w:val="00E218F4"/>
    <w:rsid w:val="00E21A06"/>
    <w:rsid w:val="00E21CA5"/>
    <w:rsid w:val="00E21D74"/>
    <w:rsid w:val="00E22243"/>
    <w:rsid w:val="00E2236C"/>
    <w:rsid w:val="00E2249F"/>
    <w:rsid w:val="00E22619"/>
    <w:rsid w:val="00E227D5"/>
    <w:rsid w:val="00E229D5"/>
    <w:rsid w:val="00E22A6E"/>
    <w:rsid w:val="00E22AF5"/>
    <w:rsid w:val="00E22B24"/>
    <w:rsid w:val="00E22C01"/>
    <w:rsid w:val="00E22C76"/>
    <w:rsid w:val="00E22CC9"/>
    <w:rsid w:val="00E23022"/>
    <w:rsid w:val="00E2323F"/>
    <w:rsid w:val="00E23248"/>
    <w:rsid w:val="00E23311"/>
    <w:rsid w:val="00E2337E"/>
    <w:rsid w:val="00E23455"/>
    <w:rsid w:val="00E23572"/>
    <w:rsid w:val="00E23585"/>
    <w:rsid w:val="00E235BD"/>
    <w:rsid w:val="00E2367F"/>
    <w:rsid w:val="00E237C5"/>
    <w:rsid w:val="00E237E1"/>
    <w:rsid w:val="00E23887"/>
    <w:rsid w:val="00E238B5"/>
    <w:rsid w:val="00E238C3"/>
    <w:rsid w:val="00E23922"/>
    <w:rsid w:val="00E2394D"/>
    <w:rsid w:val="00E23A54"/>
    <w:rsid w:val="00E23ADF"/>
    <w:rsid w:val="00E23AED"/>
    <w:rsid w:val="00E23D6F"/>
    <w:rsid w:val="00E23D8A"/>
    <w:rsid w:val="00E23F76"/>
    <w:rsid w:val="00E23F8A"/>
    <w:rsid w:val="00E243D9"/>
    <w:rsid w:val="00E243ED"/>
    <w:rsid w:val="00E245CB"/>
    <w:rsid w:val="00E248FF"/>
    <w:rsid w:val="00E24D15"/>
    <w:rsid w:val="00E24E78"/>
    <w:rsid w:val="00E24E79"/>
    <w:rsid w:val="00E24FDF"/>
    <w:rsid w:val="00E25059"/>
    <w:rsid w:val="00E25099"/>
    <w:rsid w:val="00E250AD"/>
    <w:rsid w:val="00E25126"/>
    <w:rsid w:val="00E251D2"/>
    <w:rsid w:val="00E252BA"/>
    <w:rsid w:val="00E252E4"/>
    <w:rsid w:val="00E252E6"/>
    <w:rsid w:val="00E25368"/>
    <w:rsid w:val="00E25435"/>
    <w:rsid w:val="00E256D4"/>
    <w:rsid w:val="00E256E2"/>
    <w:rsid w:val="00E25748"/>
    <w:rsid w:val="00E2594C"/>
    <w:rsid w:val="00E259E4"/>
    <w:rsid w:val="00E25A1A"/>
    <w:rsid w:val="00E25C70"/>
    <w:rsid w:val="00E25DAC"/>
    <w:rsid w:val="00E25EA0"/>
    <w:rsid w:val="00E25F16"/>
    <w:rsid w:val="00E2610D"/>
    <w:rsid w:val="00E261E5"/>
    <w:rsid w:val="00E26263"/>
    <w:rsid w:val="00E2639E"/>
    <w:rsid w:val="00E2643A"/>
    <w:rsid w:val="00E26554"/>
    <w:rsid w:val="00E26680"/>
    <w:rsid w:val="00E266D2"/>
    <w:rsid w:val="00E267A2"/>
    <w:rsid w:val="00E2682F"/>
    <w:rsid w:val="00E26952"/>
    <w:rsid w:val="00E2697D"/>
    <w:rsid w:val="00E26BAD"/>
    <w:rsid w:val="00E26BB5"/>
    <w:rsid w:val="00E26C6B"/>
    <w:rsid w:val="00E271F1"/>
    <w:rsid w:val="00E27329"/>
    <w:rsid w:val="00E274EC"/>
    <w:rsid w:val="00E27551"/>
    <w:rsid w:val="00E2773C"/>
    <w:rsid w:val="00E27791"/>
    <w:rsid w:val="00E2787B"/>
    <w:rsid w:val="00E27972"/>
    <w:rsid w:val="00E27A04"/>
    <w:rsid w:val="00E27CEE"/>
    <w:rsid w:val="00E27D0E"/>
    <w:rsid w:val="00E27E96"/>
    <w:rsid w:val="00E27EDD"/>
    <w:rsid w:val="00E30013"/>
    <w:rsid w:val="00E301EC"/>
    <w:rsid w:val="00E30234"/>
    <w:rsid w:val="00E30271"/>
    <w:rsid w:val="00E3031F"/>
    <w:rsid w:val="00E3033E"/>
    <w:rsid w:val="00E304AD"/>
    <w:rsid w:val="00E3070B"/>
    <w:rsid w:val="00E307C6"/>
    <w:rsid w:val="00E30A76"/>
    <w:rsid w:val="00E30A9C"/>
    <w:rsid w:val="00E30A9E"/>
    <w:rsid w:val="00E30B52"/>
    <w:rsid w:val="00E30CC3"/>
    <w:rsid w:val="00E30DAC"/>
    <w:rsid w:val="00E30E4C"/>
    <w:rsid w:val="00E30EF3"/>
    <w:rsid w:val="00E30F4A"/>
    <w:rsid w:val="00E30F53"/>
    <w:rsid w:val="00E30F7F"/>
    <w:rsid w:val="00E314EB"/>
    <w:rsid w:val="00E31623"/>
    <w:rsid w:val="00E31635"/>
    <w:rsid w:val="00E3184D"/>
    <w:rsid w:val="00E3189D"/>
    <w:rsid w:val="00E31909"/>
    <w:rsid w:val="00E31953"/>
    <w:rsid w:val="00E31A73"/>
    <w:rsid w:val="00E31BFC"/>
    <w:rsid w:val="00E31C01"/>
    <w:rsid w:val="00E31D14"/>
    <w:rsid w:val="00E31D50"/>
    <w:rsid w:val="00E31D5D"/>
    <w:rsid w:val="00E31D6F"/>
    <w:rsid w:val="00E31E1D"/>
    <w:rsid w:val="00E31E57"/>
    <w:rsid w:val="00E31F4A"/>
    <w:rsid w:val="00E31F54"/>
    <w:rsid w:val="00E31F5D"/>
    <w:rsid w:val="00E3201D"/>
    <w:rsid w:val="00E32131"/>
    <w:rsid w:val="00E321B7"/>
    <w:rsid w:val="00E321CA"/>
    <w:rsid w:val="00E3227D"/>
    <w:rsid w:val="00E3240E"/>
    <w:rsid w:val="00E324F5"/>
    <w:rsid w:val="00E32726"/>
    <w:rsid w:val="00E32752"/>
    <w:rsid w:val="00E32784"/>
    <w:rsid w:val="00E3287C"/>
    <w:rsid w:val="00E3296C"/>
    <w:rsid w:val="00E329BD"/>
    <w:rsid w:val="00E32ACD"/>
    <w:rsid w:val="00E32D5C"/>
    <w:rsid w:val="00E32F74"/>
    <w:rsid w:val="00E32FA1"/>
    <w:rsid w:val="00E32FBD"/>
    <w:rsid w:val="00E3303A"/>
    <w:rsid w:val="00E33122"/>
    <w:rsid w:val="00E3314E"/>
    <w:rsid w:val="00E3315D"/>
    <w:rsid w:val="00E3323D"/>
    <w:rsid w:val="00E33328"/>
    <w:rsid w:val="00E334A2"/>
    <w:rsid w:val="00E33545"/>
    <w:rsid w:val="00E3359E"/>
    <w:rsid w:val="00E336F7"/>
    <w:rsid w:val="00E3377A"/>
    <w:rsid w:val="00E337B1"/>
    <w:rsid w:val="00E33830"/>
    <w:rsid w:val="00E3385F"/>
    <w:rsid w:val="00E33AD6"/>
    <w:rsid w:val="00E33B10"/>
    <w:rsid w:val="00E33E9F"/>
    <w:rsid w:val="00E33EAE"/>
    <w:rsid w:val="00E3411B"/>
    <w:rsid w:val="00E3411D"/>
    <w:rsid w:val="00E34174"/>
    <w:rsid w:val="00E3424F"/>
    <w:rsid w:val="00E34264"/>
    <w:rsid w:val="00E3427F"/>
    <w:rsid w:val="00E34583"/>
    <w:rsid w:val="00E34750"/>
    <w:rsid w:val="00E34778"/>
    <w:rsid w:val="00E349EC"/>
    <w:rsid w:val="00E34AD1"/>
    <w:rsid w:val="00E34CF0"/>
    <w:rsid w:val="00E34E35"/>
    <w:rsid w:val="00E34F1D"/>
    <w:rsid w:val="00E34F73"/>
    <w:rsid w:val="00E34F83"/>
    <w:rsid w:val="00E34FDE"/>
    <w:rsid w:val="00E350E6"/>
    <w:rsid w:val="00E3520B"/>
    <w:rsid w:val="00E353B8"/>
    <w:rsid w:val="00E3558F"/>
    <w:rsid w:val="00E356C7"/>
    <w:rsid w:val="00E35AFF"/>
    <w:rsid w:val="00E35BEA"/>
    <w:rsid w:val="00E35BF1"/>
    <w:rsid w:val="00E35EFA"/>
    <w:rsid w:val="00E35FE3"/>
    <w:rsid w:val="00E3601B"/>
    <w:rsid w:val="00E3635F"/>
    <w:rsid w:val="00E364D1"/>
    <w:rsid w:val="00E365A7"/>
    <w:rsid w:val="00E366B6"/>
    <w:rsid w:val="00E367E4"/>
    <w:rsid w:val="00E3686E"/>
    <w:rsid w:val="00E36917"/>
    <w:rsid w:val="00E36975"/>
    <w:rsid w:val="00E36980"/>
    <w:rsid w:val="00E36ADA"/>
    <w:rsid w:val="00E36B7D"/>
    <w:rsid w:val="00E36CED"/>
    <w:rsid w:val="00E36D06"/>
    <w:rsid w:val="00E36D82"/>
    <w:rsid w:val="00E36DB0"/>
    <w:rsid w:val="00E36FA7"/>
    <w:rsid w:val="00E370A1"/>
    <w:rsid w:val="00E371D4"/>
    <w:rsid w:val="00E371D6"/>
    <w:rsid w:val="00E372A5"/>
    <w:rsid w:val="00E372A8"/>
    <w:rsid w:val="00E37471"/>
    <w:rsid w:val="00E37493"/>
    <w:rsid w:val="00E374BC"/>
    <w:rsid w:val="00E374CE"/>
    <w:rsid w:val="00E376D8"/>
    <w:rsid w:val="00E377B4"/>
    <w:rsid w:val="00E37909"/>
    <w:rsid w:val="00E37957"/>
    <w:rsid w:val="00E37A52"/>
    <w:rsid w:val="00E37A6C"/>
    <w:rsid w:val="00E37B68"/>
    <w:rsid w:val="00E37BA6"/>
    <w:rsid w:val="00E37BFE"/>
    <w:rsid w:val="00E37C1A"/>
    <w:rsid w:val="00E37C2E"/>
    <w:rsid w:val="00E37CE6"/>
    <w:rsid w:val="00E37D37"/>
    <w:rsid w:val="00E4007F"/>
    <w:rsid w:val="00E400E9"/>
    <w:rsid w:val="00E402C3"/>
    <w:rsid w:val="00E402C5"/>
    <w:rsid w:val="00E402DE"/>
    <w:rsid w:val="00E40339"/>
    <w:rsid w:val="00E4034D"/>
    <w:rsid w:val="00E403F0"/>
    <w:rsid w:val="00E4048B"/>
    <w:rsid w:val="00E404B6"/>
    <w:rsid w:val="00E40511"/>
    <w:rsid w:val="00E405DB"/>
    <w:rsid w:val="00E40610"/>
    <w:rsid w:val="00E40669"/>
    <w:rsid w:val="00E406CB"/>
    <w:rsid w:val="00E406DB"/>
    <w:rsid w:val="00E4075B"/>
    <w:rsid w:val="00E40954"/>
    <w:rsid w:val="00E4099A"/>
    <w:rsid w:val="00E40B63"/>
    <w:rsid w:val="00E40C63"/>
    <w:rsid w:val="00E40CE9"/>
    <w:rsid w:val="00E40D9B"/>
    <w:rsid w:val="00E40E8A"/>
    <w:rsid w:val="00E40F49"/>
    <w:rsid w:val="00E41060"/>
    <w:rsid w:val="00E41067"/>
    <w:rsid w:val="00E41454"/>
    <w:rsid w:val="00E415A7"/>
    <w:rsid w:val="00E41773"/>
    <w:rsid w:val="00E4179D"/>
    <w:rsid w:val="00E41BB6"/>
    <w:rsid w:val="00E41C88"/>
    <w:rsid w:val="00E41ED4"/>
    <w:rsid w:val="00E41EEB"/>
    <w:rsid w:val="00E42016"/>
    <w:rsid w:val="00E422C4"/>
    <w:rsid w:val="00E42477"/>
    <w:rsid w:val="00E425DA"/>
    <w:rsid w:val="00E426A4"/>
    <w:rsid w:val="00E42777"/>
    <w:rsid w:val="00E42779"/>
    <w:rsid w:val="00E4282D"/>
    <w:rsid w:val="00E4284A"/>
    <w:rsid w:val="00E4295B"/>
    <w:rsid w:val="00E42DC3"/>
    <w:rsid w:val="00E42E70"/>
    <w:rsid w:val="00E42EA1"/>
    <w:rsid w:val="00E4308E"/>
    <w:rsid w:val="00E4316E"/>
    <w:rsid w:val="00E43266"/>
    <w:rsid w:val="00E4328D"/>
    <w:rsid w:val="00E432BC"/>
    <w:rsid w:val="00E433FF"/>
    <w:rsid w:val="00E434CF"/>
    <w:rsid w:val="00E436AB"/>
    <w:rsid w:val="00E436B4"/>
    <w:rsid w:val="00E43735"/>
    <w:rsid w:val="00E438C8"/>
    <w:rsid w:val="00E43926"/>
    <w:rsid w:val="00E4392F"/>
    <w:rsid w:val="00E43A32"/>
    <w:rsid w:val="00E43A43"/>
    <w:rsid w:val="00E43C82"/>
    <w:rsid w:val="00E43E62"/>
    <w:rsid w:val="00E43ED6"/>
    <w:rsid w:val="00E43F64"/>
    <w:rsid w:val="00E44054"/>
    <w:rsid w:val="00E4422C"/>
    <w:rsid w:val="00E44466"/>
    <w:rsid w:val="00E444D0"/>
    <w:rsid w:val="00E445E3"/>
    <w:rsid w:val="00E44638"/>
    <w:rsid w:val="00E44759"/>
    <w:rsid w:val="00E44804"/>
    <w:rsid w:val="00E44888"/>
    <w:rsid w:val="00E448A9"/>
    <w:rsid w:val="00E449C8"/>
    <w:rsid w:val="00E449E9"/>
    <w:rsid w:val="00E44B29"/>
    <w:rsid w:val="00E44C18"/>
    <w:rsid w:val="00E44C54"/>
    <w:rsid w:val="00E44CC0"/>
    <w:rsid w:val="00E44F06"/>
    <w:rsid w:val="00E44F2A"/>
    <w:rsid w:val="00E44F2B"/>
    <w:rsid w:val="00E4503C"/>
    <w:rsid w:val="00E4528A"/>
    <w:rsid w:val="00E452DF"/>
    <w:rsid w:val="00E45467"/>
    <w:rsid w:val="00E454E3"/>
    <w:rsid w:val="00E45690"/>
    <w:rsid w:val="00E45692"/>
    <w:rsid w:val="00E4576C"/>
    <w:rsid w:val="00E457E1"/>
    <w:rsid w:val="00E458B1"/>
    <w:rsid w:val="00E458BB"/>
    <w:rsid w:val="00E458DE"/>
    <w:rsid w:val="00E45A01"/>
    <w:rsid w:val="00E45A06"/>
    <w:rsid w:val="00E45B42"/>
    <w:rsid w:val="00E45C4E"/>
    <w:rsid w:val="00E460D7"/>
    <w:rsid w:val="00E46104"/>
    <w:rsid w:val="00E46222"/>
    <w:rsid w:val="00E46276"/>
    <w:rsid w:val="00E462A2"/>
    <w:rsid w:val="00E462A8"/>
    <w:rsid w:val="00E463BD"/>
    <w:rsid w:val="00E465C4"/>
    <w:rsid w:val="00E465E6"/>
    <w:rsid w:val="00E46901"/>
    <w:rsid w:val="00E46A8B"/>
    <w:rsid w:val="00E46AE3"/>
    <w:rsid w:val="00E46C98"/>
    <w:rsid w:val="00E46D55"/>
    <w:rsid w:val="00E46F7B"/>
    <w:rsid w:val="00E46FE0"/>
    <w:rsid w:val="00E4721E"/>
    <w:rsid w:val="00E47377"/>
    <w:rsid w:val="00E474B0"/>
    <w:rsid w:val="00E475EB"/>
    <w:rsid w:val="00E476B7"/>
    <w:rsid w:val="00E476CE"/>
    <w:rsid w:val="00E47762"/>
    <w:rsid w:val="00E4784C"/>
    <w:rsid w:val="00E4799E"/>
    <w:rsid w:val="00E47C6D"/>
    <w:rsid w:val="00E47ECC"/>
    <w:rsid w:val="00E47FEF"/>
    <w:rsid w:val="00E500FC"/>
    <w:rsid w:val="00E5020D"/>
    <w:rsid w:val="00E502AF"/>
    <w:rsid w:val="00E503D3"/>
    <w:rsid w:val="00E505EB"/>
    <w:rsid w:val="00E50709"/>
    <w:rsid w:val="00E50733"/>
    <w:rsid w:val="00E5075E"/>
    <w:rsid w:val="00E50835"/>
    <w:rsid w:val="00E509A1"/>
    <w:rsid w:val="00E50B75"/>
    <w:rsid w:val="00E50C2E"/>
    <w:rsid w:val="00E50C4D"/>
    <w:rsid w:val="00E50D78"/>
    <w:rsid w:val="00E50E0F"/>
    <w:rsid w:val="00E50E85"/>
    <w:rsid w:val="00E50FDC"/>
    <w:rsid w:val="00E51014"/>
    <w:rsid w:val="00E511A9"/>
    <w:rsid w:val="00E511D3"/>
    <w:rsid w:val="00E51442"/>
    <w:rsid w:val="00E514D3"/>
    <w:rsid w:val="00E51679"/>
    <w:rsid w:val="00E51821"/>
    <w:rsid w:val="00E51948"/>
    <w:rsid w:val="00E51ABB"/>
    <w:rsid w:val="00E51B3C"/>
    <w:rsid w:val="00E51BDD"/>
    <w:rsid w:val="00E51D29"/>
    <w:rsid w:val="00E51D35"/>
    <w:rsid w:val="00E51D65"/>
    <w:rsid w:val="00E51EC0"/>
    <w:rsid w:val="00E5201E"/>
    <w:rsid w:val="00E521FC"/>
    <w:rsid w:val="00E52269"/>
    <w:rsid w:val="00E5229F"/>
    <w:rsid w:val="00E522F3"/>
    <w:rsid w:val="00E524B6"/>
    <w:rsid w:val="00E52630"/>
    <w:rsid w:val="00E52899"/>
    <w:rsid w:val="00E528BB"/>
    <w:rsid w:val="00E528E8"/>
    <w:rsid w:val="00E52909"/>
    <w:rsid w:val="00E5298B"/>
    <w:rsid w:val="00E52A0F"/>
    <w:rsid w:val="00E52BEA"/>
    <w:rsid w:val="00E52CE2"/>
    <w:rsid w:val="00E52F76"/>
    <w:rsid w:val="00E52F92"/>
    <w:rsid w:val="00E53234"/>
    <w:rsid w:val="00E53318"/>
    <w:rsid w:val="00E534D8"/>
    <w:rsid w:val="00E53586"/>
    <w:rsid w:val="00E535E7"/>
    <w:rsid w:val="00E53681"/>
    <w:rsid w:val="00E536CB"/>
    <w:rsid w:val="00E537AD"/>
    <w:rsid w:val="00E537E3"/>
    <w:rsid w:val="00E538CA"/>
    <w:rsid w:val="00E539BF"/>
    <w:rsid w:val="00E53A9E"/>
    <w:rsid w:val="00E53AAE"/>
    <w:rsid w:val="00E53AF9"/>
    <w:rsid w:val="00E53B17"/>
    <w:rsid w:val="00E53B4E"/>
    <w:rsid w:val="00E53C70"/>
    <w:rsid w:val="00E53CC2"/>
    <w:rsid w:val="00E53CE3"/>
    <w:rsid w:val="00E53D54"/>
    <w:rsid w:val="00E53DA3"/>
    <w:rsid w:val="00E53FBC"/>
    <w:rsid w:val="00E54063"/>
    <w:rsid w:val="00E541B3"/>
    <w:rsid w:val="00E543E4"/>
    <w:rsid w:val="00E543F0"/>
    <w:rsid w:val="00E545F7"/>
    <w:rsid w:val="00E5461E"/>
    <w:rsid w:val="00E547C7"/>
    <w:rsid w:val="00E54804"/>
    <w:rsid w:val="00E548C6"/>
    <w:rsid w:val="00E549F8"/>
    <w:rsid w:val="00E54A0B"/>
    <w:rsid w:val="00E54B08"/>
    <w:rsid w:val="00E54C3E"/>
    <w:rsid w:val="00E54C79"/>
    <w:rsid w:val="00E54CA9"/>
    <w:rsid w:val="00E54D1C"/>
    <w:rsid w:val="00E551C9"/>
    <w:rsid w:val="00E5526E"/>
    <w:rsid w:val="00E552DE"/>
    <w:rsid w:val="00E552E2"/>
    <w:rsid w:val="00E55356"/>
    <w:rsid w:val="00E555E4"/>
    <w:rsid w:val="00E555F6"/>
    <w:rsid w:val="00E556F6"/>
    <w:rsid w:val="00E557FC"/>
    <w:rsid w:val="00E558C6"/>
    <w:rsid w:val="00E55A5A"/>
    <w:rsid w:val="00E55BFF"/>
    <w:rsid w:val="00E55D3A"/>
    <w:rsid w:val="00E55DA3"/>
    <w:rsid w:val="00E55FCF"/>
    <w:rsid w:val="00E56092"/>
    <w:rsid w:val="00E561FE"/>
    <w:rsid w:val="00E5621C"/>
    <w:rsid w:val="00E5626D"/>
    <w:rsid w:val="00E562E2"/>
    <w:rsid w:val="00E5636D"/>
    <w:rsid w:val="00E563EB"/>
    <w:rsid w:val="00E564E1"/>
    <w:rsid w:val="00E5668A"/>
    <w:rsid w:val="00E566B5"/>
    <w:rsid w:val="00E56C06"/>
    <w:rsid w:val="00E56C38"/>
    <w:rsid w:val="00E56E3F"/>
    <w:rsid w:val="00E571A0"/>
    <w:rsid w:val="00E57200"/>
    <w:rsid w:val="00E57523"/>
    <w:rsid w:val="00E57538"/>
    <w:rsid w:val="00E575E9"/>
    <w:rsid w:val="00E57645"/>
    <w:rsid w:val="00E576B0"/>
    <w:rsid w:val="00E576DF"/>
    <w:rsid w:val="00E577A7"/>
    <w:rsid w:val="00E57B9C"/>
    <w:rsid w:val="00E57C22"/>
    <w:rsid w:val="00E57DD1"/>
    <w:rsid w:val="00E57DFA"/>
    <w:rsid w:val="00E57E9B"/>
    <w:rsid w:val="00E57EAA"/>
    <w:rsid w:val="00E57EF2"/>
    <w:rsid w:val="00E57F82"/>
    <w:rsid w:val="00E57FED"/>
    <w:rsid w:val="00E57FF6"/>
    <w:rsid w:val="00E6008A"/>
    <w:rsid w:val="00E60111"/>
    <w:rsid w:val="00E603E2"/>
    <w:rsid w:val="00E605AE"/>
    <w:rsid w:val="00E60783"/>
    <w:rsid w:val="00E60788"/>
    <w:rsid w:val="00E60841"/>
    <w:rsid w:val="00E60B36"/>
    <w:rsid w:val="00E60BBB"/>
    <w:rsid w:val="00E60C00"/>
    <w:rsid w:val="00E60C15"/>
    <w:rsid w:val="00E60C72"/>
    <w:rsid w:val="00E60DE6"/>
    <w:rsid w:val="00E60E02"/>
    <w:rsid w:val="00E60F46"/>
    <w:rsid w:val="00E60F89"/>
    <w:rsid w:val="00E60F98"/>
    <w:rsid w:val="00E61049"/>
    <w:rsid w:val="00E610B7"/>
    <w:rsid w:val="00E6115F"/>
    <w:rsid w:val="00E611CB"/>
    <w:rsid w:val="00E611D5"/>
    <w:rsid w:val="00E612C2"/>
    <w:rsid w:val="00E6140E"/>
    <w:rsid w:val="00E615E4"/>
    <w:rsid w:val="00E61712"/>
    <w:rsid w:val="00E619C0"/>
    <w:rsid w:val="00E61A5A"/>
    <w:rsid w:val="00E61AB1"/>
    <w:rsid w:val="00E61AE0"/>
    <w:rsid w:val="00E61AF9"/>
    <w:rsid w:val="00E61B8B"/>
    <w:rsid w:val="00E61D47"/>
    <w:rsid w:val="00E61D58"/>
    <w:rsid w:val="00E6209A"/>
    <w:rsid w:val="00E622E5"/>
    <w:rsid w:val="00E62327"/>
    <w:rsid w:val="00E623A7"/>
    <w:rsid w:val="00E62426"/>
    <w:rsid w:val="00E62515"/>
    <w:rsid w:val="00E625EE"/>
    <w:rsid w:val="00E62640"/>
    <w:rsid w:val="00E62708"/>
    <w:rsid w:val="00E62887"/>
    <w:rsid w:val="00E62962"/>
    <w:rsid w:val="00E62A02"/>
    <w:rsid w:val="00E62A07"/>
    <w:rsid w:val="00E62ABA"/>
    <w:rsid w:val="00E62BE0"/>
    <w:rsid w:val="00E62BEA"/>
    <w:rsid w:val="00E62D90"/>
    <w:rsid w:val="00E62D9F"/>
    <w:rsid w:val="00E62E05"/>
    <w:rsid w:val="00E62F39"/>
    <w:rsid w:val="00E63158"/>
    <w:rsid w:val="00E631C9"/>
    <w:rsid w:val="00E6329C"/>
    <w:rsid w:val="00E63324"/>
    <w:rsid w:val="00E63326"/>
    <w:rsid w:val="00E63448"/>
    <w:rsid w:val="00E6344E"/>
    <w:rsid w:val="00E6348C"/>
    <w:rsid w:val="00E6357E"/>
    <w:rsid w:val="00E635B0"/>
    <w:rsid w:val="00E63638"/>
    <w:rsid w:val="00E63662"/>
    <w:rsid w:val="00E636AB"/>
    <w:rsid w:val="00E6389A"/>
    <w:rsid w:val="00E6389B"/>
    <w:rsid w:val="00E63924"/>
    <w:rsid w:val="00E63ACB"/>
    <w:rsid w:val="00E63C28"/>
    <w:rsid w:val="00E63D67"/>
    <w:rsid w:val="00E63E03"/>
    <w:rsid w:val="00E63E3E"/>
    <w:rsid w:val="00E63EBE"/>
    <w:rsid w:val="00E63FAB"/>
    <w:rsid w:val="00E6449C"/>
    <w:rsid w:val="00E64607"/>
    <w:rsid w:val="00E6463B"/>
    <w:rsid w:val="00E6477D"/>
    <w:rsid w:val="00E64869"/>
    <w:rsid w:val="00E64A51"/>
    <w:rsid w:val="00E64C5B"/>
    <w:rsid w:val="00E64C90"/>
    <w:rsid w:val="00E64DFC"/>
    <w:rsid w:val="00E64ED1"/>
    <w:rsid w:val="00E64F8D"/>
    <w:rsid w:val="00E65159"/>
    <w:rsid w:val="00E651CB"/>
    <w:rsid w:val="00E652A6"/>
    <w:rsid w:val="00E6543D"/>
    <w:rsid w:val="00E658EE"/>
    <w:rsid w:val="00E6599F"/>
    <w:rsid w:val="00E65A70"/>
    <w:rsid w:val="00E65B74"/>
    <w:rsid w:val="00E65BB2"/>
    <w:rsid w:val="00E65C14"/>
    <w:rsid w:val="00E65E32"/>
    <w:rsid w:val="00E65E9F"/>
    <w:rsid w:val="00E662A1"/>
    <w:rsid w:val="00E663D2"/>
    <w:rsid w:val="00E664C2"/>
    <w:rsid w:val="00E66512"/>
    <w:rsid w:val="00E6658B"/>
    <w:rsid w:val="00E665EB"/>
    <w:rsid w:val="00E6667F"/>
    <w:rsid w:val="00E66753"/>
    <w:rsid w:val="00E667E4"/>
    <w:rsid w:val="00E66D0B"/>
    <w:rsid w:val="00E66ED2"/>
    <w:rsid w:val="00E66FF9"/>
    <w:rsid w:val="00E67067"/>
    <w:rsid w:val="00E6714F"/>
    <w:rsid w:val="00E67283"/>
    <w:rsid w:val="00E672B2"/>
    <w:rsid w:val="00E67375"/>
    <w:rsid w:val="00E6752A"/>
    <w:rsid w:val="00E676A0"/>
    <w:rsid w:val="00E677CD"/>
    <w:rsid w:val="00E678B3"/>
    <w:rsid w:val="00E67B2B"/>
    <w:rsid w:val="00E67BE8"/>
    <w:rsid w:val="00E67D07"/>
    <w:rsid w:val="00E67EE4"/>
    <w:rsid w:val="00E67F1B"/>
    <w:rsid w:val="00E7013C"/>
    <w:rsid w:val="00E70223"/>
    <w:rsid w:val="00E702B3"/>
    <w:rsid w:val="00E70379"/>
    <w:rsid w:val="00E70409"/>
    <w:rsid w:val="00E7041E"/>
    <w:rsid w:val="00E7050C"/>
    <w:rsid w:val="00E705A4"/>
    <w:rsid w:val="00E707A4"/>
    <w:rsid w:val="00E70872"/>
    <w:rsid w:val="00E7099F"/>
    <w:rsid w:val="00E70ACB"/>
    <w:rsid w:val="00E70B1E"/>
    <w:rsid w:val="00E70B51"/>
    <w:rsid w:val="00E70B78"/>
    <w:rsid w:val="00E70BA7"/>
    <w:rsid w:val="00E70DB6"/>
    <w:rsid w:val="00E70E45"/>
    <w:rsid w:val="00E70E98"/>
    <w:rsid w:val="00E70ECF"/>
    <w:rsid w:val="00E7109A"/>
    <w:rsid w:val="00E71137"/>
    <w:rsid w:val="00E71165"/>
    <w:rsid w:val="00E71487"/>
    <w:rsid w:val="00E715D8"/>
    <w:rsid w:val="00E71685"/>
    <w:rsid w:val="00E716DA"/>
    <w:rsid w:val="00E7176B"/>
    <w:rsid w:val="00E7184F"/>
    <w:rsid w:val="00E71A6C"/>
    <w:rsid w:val="00E71B10"/>
    <w:rsid w:val="00E71C2D"/>
    <w:rsid w:val="00E71D5B"/>
    <w:rsid w:val="00E71E25"/>
    <w:rsid w:val="00E71F2E"/>
    <w:rsid w:val="00E71F66"/>
    <w:rsid w:val="00E72089"/>
    <w:rsid w:val="00E72302"/>
    <w:rsid w:val="00E72322"/>
    <w:rsid w:val="00E72491"/>
    <w:rsid w:val="00E724B9"/>
    <w:rsid w:val="00E725D4"/>
    <w:rsid w:val="00E726AD"/>
    <w:rsid w:val="00E727E1"/>
    <w:rsid w:val="00E728BE"/>
    <w:rsid w:val="00E728EB"/>
    <w:rsid w:val="00E72B60"/>
    <w:rsid w:val="00E72B8B"/>
    <w:rsid w:val="00E72CDC"/>
    <w:rsid w:val="00E72D1A"/>
    <w:rsid w:val="00E72D9E"/>
    <w:rsid w:val="00E72DB1"/>
    <w:rsid w:val="00E72E2F"/>
    <w:rsid w:val="00E72E3F"/>
    <w:rsid w:val="00E72EAE"/>
    <w:rsid w:val="00E72F05"/>
    <w:rsid w:val="00E73104"/>
    <w:rsid w:val="00E731B1"/>
    <w:rsid w:val="00E733C6"/>
    <w:rsid w:val="00E7346A"/>
    <w:rsid w:val="00E73478"/>
    <w:rsid w:val="00E735D4"/>
    <w:rsid w:val="00E736DA"/>
    <w:rsid w:val="00E73717"/>
    <w:rsid w:val="00E7393F"/>
    <w:rsid w:val="00E73A55"/>
    <w:rsid w:val="00E73A67"/>
    <w:rsid w:val="00E73ABC"/>
    <w:rsid w:val="00E73ADD"/>
    <w:rsid w:val="00E73AE0"/>
    <w:rsid w:val="00E73B21"/>
    <w:rsid w:val="00E73B32"/>
    <w:rsid w:val="00E73F56"/>
    <w:rsid w:val="00E74031"/>
    <w:rsid w:val="00E740DA"/>
    <w:rsid w:val="00E74235"/>
    <w:rsid w:val="00E744E9"/>
    <w:rsid w:val="00E7465D"/>
    <w:rsid w:val="00E747D2"/>
    <w:rsid w:val="00E748CC"/>
    <w:rsid w:val="00E74AAD"/>
    <w:rsid w:val="00E74E3D"/>
    <w:rsid w:val="00E74F25"/>
    <w:rsid w:val="00E750CF"/>
    <w:rsid w:val="00E75267"/>
    <w:rsid w:val="00E75328"/>
    <w:rsid w:val="00E7533C"/>
    <w:rsid w:val="00E75366"/>
    <w:rsid w:val="00E753EB"/>
    <w:rsid w:val="00E7543D"/>
    <w:rsid w:val="00E75587"/>
    <w:rsid w:val="00E756FD"/>
    <w:rsid w:val="00E75826"/>
    <w:rsid w:val="00E7594A"/>
    <w:rsid w:val="00E7595D"/>
    <w:rsid w:val="00E7599D"/>
    <w:rsid w:val="00E75A96"/>
    <w:rsid w:val="00E75AD8"/>
    <w:rsid w:val="00E75C6A"/>
    <w:rsid w:val="00E75D12"/>
    <w:rsid w:val="00E75D5B"/>
    <w:rsid w:val="00E75DBB"/>
    <w:rsid w:val="00E75E45"/>
    <w:rsid w:val="00E75F41"/>
    <w:rsid w:val="00E75FFC"/>
    <w:rsid w:val="00E76019"/>
    <w:rsid w:val="00E76056"/>
    <w:rsid w:val="00E76355"/>
    <w:rsid w:val="00E7636A"/>
    <w:rsid w:val="00E76393"/>
    <w:rsid w:val="00E76498"/>
    <w:rsid w:val="00E76582"/>
    <w:rsid w:val="00E765CC"/>
    <w:rsid w:val="00E765F3"/>
    <w:rsid w:val="00E767D8"/>
    <w:rsid w:val="00E7683F"/>
    <w:rsid w:val="00E768F3"/>
    <w:rsid w:val="00E769C5"/>
    <w:rsid w:val="00E76AB7"/>
    <w:rsid w:val="00E76B09"/>
    <w:rsid w:val="00E76B12"/>
    <w:rsid w:val="00E76B53"/>
    <w:rsid w:val="00E76C59"/>
    <w:rsid w:val="00E771A7"/>
    <w:rsid w:val="00E77388"/>
    <w:rsid w:val="00E774B1"/>
    <w:rsid w:val="00E7776B"/>
    <w:rsid w:val="00E7778A"/>
    <w:rsid w:val="00E777DA"/>
    <w:rsid w:val="00E77A13"/>
    <w:rsid w:val="00E77A8F"/>
    <w:rsid w:val="00E77AAF"/>
    <w:rsid w:val="00E77B36"/>
    <w:rsid w:val="00E77B7D"/>
    <w:rsid w:val="00E77BB7"/>
    <w:rsid w:val="00E77D69"/>
    <w:rsid w:val="00E77D83"/>
    <w:rsid w:val="00E77D99"/>
    <w:rsid w:val="00E77DAB"/>
    <w:rsid w:val="00E77E0C"/>
    <w:rsid w:val="00E77E21"/>
    <w:rsid w:val="00E77E99"/>
    <w:rsid w:val="00E77FA2"/>
    <w:rsid w:val="00E8019C"/>
    <w:rsid w:val="00E8041C"/>
    <w:rsid w:val="00E80430"/>
    <w:rsid w:val="00E8077D"/>
    <w:rsid w:val="00E807F0"/>
    <w:rsid w:val="00E8094F"/>
    <w:rsid w:val="00E809A2"/>
    <w:rsid w:val="00E80B3F"/>
    <w:rsid w:val="00E80D03"/>
    <w:rsid w:val="00E8104E"/>
    <w:rsid w:val="00E81109"/>
    <w:rsid w:val="00E811B4"/>
    <w:rsid w:val="00E811C8"/>
    <w:rsid w:val="00E81300"/>
    <w:rsid w:val="00E81305"/>
    <w:rsid w:val="00E81381"/>
    <w:rsid w:val="00E81406"/>
    <w:rsid w:val="00E8147B"/>
    <w:rsid w:val="00E814F6"/>
    <w:rsid w:val="00E815FF"/>
    <w:rsid w:val="00E81629"/>
    <w:rsid w:val="00E8164C"/>
    <w:rsid w:val="00E81655"/>
    <w:rsid w:val="00E81714"/>
    <w:rsid w:val="00E8176E"/>
    <w:rsid w:val="00E817CB"/>
    <w:rsid w:val="00E8183C"/>
    <w:rsid w:val="00E818C9"/>
    <w:rsid w:val="00E818DA"/>
    <w:rsid w:val="00E81A18"/>
    <w:rsid w:val="00E81A78"/>
    <w:rsid w:val="00E81B8A"/>
    <w:rsid w:val="00E81BB6"/>
    <w:rsid w:val="00E81E14"/>
    <w:rsid w:val="00E81FA7"/>
    <w:rsid w:val="00E8218C"/>
    <w:rsid w:val="00E82199"/>
    <w:rsid w:val="00E8220C"/>
    <w:rsid w:val="00E8220E"/>
    <w:rsid w:val="00E823B5"/>
    <w:rsid w:val="00E82492"/>
    <w:rsid w:val="00E82536"/>
    <w:rsid w:val="00E825A5"/>
    <w:rsid w:val="00E825E7"/>
    <w:rsid w:val="00E8266D"/>
    <w:rsid w:val="00E82755"/>
    <w:rsid w:val="00E8276A"/>
    <w:rsid w:val="00E8281C"/>
    <w:rsid w:val="00E82828"/>
    <w:rsid w:val="00E82970"/>
    <w:rsid w:val="00E829B3"/>
    <w:rsid w:val="00E829D8"/>
    <w:rsid w:val="00E82A17"/>
    <w:rsid w:val="00E82B2B"/>
    <w:rsid w:val="00E82B46"/>
    <w:rsid w:val="00E82C2F"/>
    <w:rsid w:val="00E82E80"/>
    <w:rsid w:val="00E82ED9"/>
    <w:rsid w:val="00E83060"/>
    <w:rsid w:val="00E833D1"/>
    <w:rsid w:val="00E8347D"/>
    <w:rsid w:val="00E8356F"/>
    <w:rsid w:val="00E837E0"/>
    <w:rsid w:val="00E8380B"/>
    <w:rsid w:val="00E8381B"/>
    <w:rsid w:val="00E839D8"/>
    <w:rsid w:val="00E83BDB"/>
    <w:rsid w:val="00E83E7B"/>
    <w:rsid w:val="00E83F16"/>
    <w:rsid w:val="00E83F31"/>
    <w:rsid w:val="00E8419F"/>
    <w:rsid w:val="00E842C0"/>
    <w:rsid w:val="00E84442"/>
    <w:rsid w:val="00E84694"/>
    <w:rsid w:val="00E846E4"/>
    <w:rsid w:val="00E8477D"/>
    <w:rsid w:val="00E847C4"/>
    <w:rsid w:val="00E84861"/>
    <w:rsid w:val="00E84887"/>
    <w:rsid w:val="00E84913"/>
    <w:rsid w:val="00E84A6F"/>
    <w:rsid w:val="00E84AFA"/>
    <w:rsid w:val="00E84CCC"/>
    <w:rsid w:val="00E84E72"/>
    <w:rsid w:val="00E8500C"/>
    <w:rsid w:val="00E85135"/>
    <w:rsid w:val="00E85158"/>
    <w:rsid w:val="00E851DF"/>
    <w:rsid w:val="00E8523F"/>
    <w:rsid w:val="00E85317"/>
    <w:rsid w:val="00E8537B"/>
    <w:rsid w:val="00E8545F"/>
    <w:rsid w:val="00E854A7"/>
    <w:rsid w:val="00E854D3"/>
    <w:rsid w:val="00E857D0"/>
    <w:rsid w:val="00E8594B"/>
    <w:rsid w:val="00E85997"/>
    <w:rsid w:val="00E85CCB"/>
    <w:rsid w:val="00E85CFD"/>
    <w:rsid w:val="00E85D49"/>
    <w:rsid w:val="00E85D8F"/>
    <w:rsid w:val="00E85E61"/>
    <w:rsid w:val="00E85ECB"/>
    <w:rsid w:val="00E85F37"/>
    <w:rsid w:val="00E85F83"/>
    <w:rsid w:val="00E860EE"/>
    <w:rsid w:val="00E86338"/>
    <w:rsid w:val="00E86437"/>
    <w:rsid w:val="00E864B4"/>
    <w:rsid w:val="00E86533"/>
    <w:rsid w:val="00E865B0"/>
    <w:rsid w:val="00E86637"/>
    <w:rsid w:val="00E86731"/>
    <w:rsid w:val="00E867DC"/>
    <w:rsid w:val="00E86871"/>
    <w:rsid w:val="00E86976"/>
    <w:rsid w:val="00E86A58"/>
    <w:rsid w:val="00E86D71"/>
    <w:rsid w:val="00E86E0B"/>
    <w:rsid w:val="00E86ED1"/>
    <w:rsid w:val="00E87310"/>
    <w:rsid w:val="00E8734B"/>
    <w:rsid w:val="00E873AC"/>
    <w:rsid w:val="00E87522"/>
    <w:rsid w:val="00E8775E"/>
    <w:rsid w:val="00E87762"/>
    <w:rsid w:val="00E877A9"/>
    <w:rsid w:val="00E87874"/>
    <w:rsid w:val="00E8795F"/>
    <w:rsid w:val="00E87B5B"/>
    <w:rsid w:val="00E87B88"/>
    <w:rsid w:val="00E87D44"/>
    <w:rsid w:val="00E87D51"/>
    <w:rsid w:val="00E87D95"/>
    <w:rsid w:val="00E87E77"/>
    <w:rsid w:val="00E9003E"/>
    <w:rsid w:val="00E901BC"/>
    <w:rsid w:val="00E902C1"/>
    <w:rsid w:val="00E9045D"/>
    <w:rsid w:val="00E904E6"/>
    <w:rsid w:val="00E90572"/>
    <w:rsid w:val="00E90661"/>
    <w:rsid w:val="00E907BF"/>
    <w:rsid w:val="00E908CD"/>
    <w:rsid w:val="00E9096F"/>
    <w:rsid w:val="00E90AA2"/>
    <w:rsid w:val="00E90BF9"/>
    <w:rsid w:val="00E90D6C"/>
    <w:rsid w:val="00E90EF8"/>
    <w:rsid w:val="00E90F72"/>
    <w:rsid w:val="00E910D1"/>
    <w:rsid w:val="00E91320"/>
    <w:rsid w:val="00E91449"/>
    <w:rsid w:val="00E9148F"/>
    <w:rsid w:val="00E9166F"/>
    <w:rsid w:val="00E917BD"/>
    <w:rsid w:val="00E91825"/>
    <w:rsid w:val="00E919E3"/>
    <w:rsid w:val="00E91A2C"/>
    <w:rsid w:val="00E91A47"/>
    <w:rsid w:val="00E91AEA"/>
    <w:rsid w:val="00E91B6B"/>
    <w:rsid w:val="00E91CDD"/>
    <w:rsid w:val="00E91E10"/>
    <w:rsid w:val="00E91E30"/>
    <w:rsid w:val="00E91E43"/>
    <w:rsid w:val="00E91E98"/>
    <w:rsid w:val="00E91F14"/>
    <w:rsid w:val="00E921AB"/>
    <w:rsid w:val="00E92242"/>
    <w:rsid w:val="00E922E3"/>
    <w:rsid w:val="00E923BE"/>
    <w:rsid w:val="00E924B4"/>
    <w:rsid w:val="00E92657"/>
    <w:rsid w:val="00E927B9"/>
    <w:rsid w:val="00E928B6"/>
    <w:rsid w:val="00E929A1"/>
    <w:rsid w:val="00E92A77"/>
    <w:rsid w:val="00E92CC7"/>
    <w:rsid w:val="00E92CD2"/>
    <w:rsid w:val="00E92FE5"/>
    <w:rsid w:val="00E9305F"/>
    <w:rsid w:val="00E9309F"/>
    <w:rsid w:val="00E930A9"/>
    <w:rsid w:val="00E930DE"/>
    <w:rsid w:val="00E9325C"/>
    <w:rsid w:val="00E93286"/>
    <w:rsid w:val="00E934CF"/>
    <w:rsid w:val="00E93531"/>
    <w:rsid w:val="00E93713"/>
    <w:rsid w:val="00E93766"/>
    <w:rsid w:val="00E93768"/>
    <w:rsid w:val="00E937B1"/>
    <w:rsid w:val="00E93810"/>
    <w:rsid w:val="00E938C0"/>
    <w:rsid w:val="00E93F39"/>
    <w:rsid w:val="00E941DE"/>
    <w:rsid w:val="00E94225"/>
    <w:rsid w:val="00E94249"/>
    <w:rsid w:val="00E94282"/>
    <w:rsid w:val="00E9428E"/>
    <w:rsid w:val="00E94388"/>
    <w:rsid w:val="00E9447A"/>
    <w:rsid w:val="00E94498"/>
    <w:rsid w:val="00E946E3"/>
    <w:rsid w:val="00E9489F"/>
    <w:rsid w:val="00E94A0E"/>
    <w:rsid w:val="00E94ADC"/>
    <w:rsid w:val="00E94B18"/>
    <w:rsid w:val="00E94BAA"/>
    <w:rsid w:val="00E94C00"/>
    <w:rsid w:val="00E94C48"/>
    <w:rsid w:val="00E94F95"/>
    <w:rsid w:val="00E950B6"/>
    <w:rsid w:val="00E950E7"/>
    <w:rsid w:val="00E95128"/>
    <w:rsid w:val="00E9523F"/>
    <w:rsid w:val="00E95292"/>
    <w:rsid w:val="00E952CF"/>
    <w:rsid w:val="00E955D3"/>
    <w:rsid w:val="00E956A6"/>
    <w:rsid w:val="00E9575D"/>
    <w:rsid w:val="00E958A4"/>
    <w:rsid w:val="00E958ED"/>
    <w:rsid w:val="00E95979"/>
    <w:rsid w:val="00E959B0"/>
    <w:rsid w:val="00E95A8C"/>
    <w:rsid w:val="00E95AEC"/>
    <w:rsid w:val="00E95B3F"/>
    <w:rsid w:val="00E95C62"/>
    <w:rsid w:val="00E95D15"/>
    <w:rsid w:val="00E95D60"/>
    <w:rsid w:val="00E96004"/>
    <w:rsid w:val="00E96068"/>
    <w:rsid w:val="00E961CC"/>
    <w:rsid w:val="00E961F1"/>
    <w:rsid w:val="00E9641B"/>
    <w:rsid w:val="00E96477"/>
    <w:rsid w:val="00E96883"/>
    <w:rsid w:val="00E968F7"/>
    <w:rsid w:val="00E96933"/>
    <w:rsid w:val="00E9694C"/>
    <w:rsid w:val="00E96B1A"/>
    <w:rsid w:val="00E96B34"/>
    <w:rsid w:val="00E96B36"/>
    <w:rsid w:val="00E96D1B"/>
    <w:rsid w:val="00E96D46"/>
    <w:rsid w:val="00E96DAC"/>
    <w:rsid w:val="00E96EFF"/>
    <w:rsid w:val="00E96FEB"/>
    <w:rsid w:val="00E97088"/>
    <w:rsid w:val="00E97152"/>
    <w:rsid w:val="00E9726C"/>
    <w:rsid w:val="00E9743C"/>
    <w:rsid w:val="00E97705"/>
    <w:rsid w:val="00E97992"/>
    <w:rsid w:val="00E979C3"/>
    <w:rsid w:val="00E979EC"/>
    <w:rsid w:val="00E97AB0"/>
    <w:rsid w:val="00E97BAE"/>
    <w:rsid w:val="00E97BCB"/>
    <w:rsid w:val="00E97C98"/>
    <w:rsid w:val="00E97D13"/>
    <w:rsid w:val="00E97D49"/>
    <w:rsid w:val="00E97DAE"/>
    <w:rsid w:val="00EA0048"/>
    <w:rsid w:val="00EA0137"/>
    <w:rsid w:val="00EA02DA"/>
    <w:rsid w:val="00EA034C"/>
    <w:rsid w:val="00EA03CF"/>
    <w:rsid w:val="00EA03D8"/>
    <w:rsid w:val="00EA0416"/>
    <w:rsid w:val="00EA04E2"/>
    <w:rsid w:val="00EA067C"/>
    <w:rsid w:val="00EA0688"/>
    <w:rsid w:val="00EA080F"/>
    <w:rsid w:val="00EA09D0"/>
    <w:rsid w:val="00EA0A9F"/>
    <w:rsid w:val="00EA0C83"/>
    <w:rsid w:val="00EA0C95"/>
    <w:rsid w:val="00EA0CCB"/>
    <w:rsid w:val="00EA0D4C"/>
    <w:rsid w:val="00EA0FF4"/>
    <w:rsid w:val="00EA100F"/>
    <w:rsid w:val="00EA116F"/>
    <w:rsid w:val="00EA11C1"/>
    <w:rsid w:val="00EA129A"/>
    <w:rsid w:val="00EA12BF"/>
    <w:rsid w:val="00EA1312"/>
    <w:rsid w:val="00EA146B"/>
    <w:rsid w:val="00EA1608"/>
    <w:rsid w:val="00EA17D1"/>
    <w:rsid w:val="00EA19F3"/>
    <w:rsid w:val="00EA1A0A"/>
    <w:rsid w:val="00EA1BF9"/>
    <w:rsid w:val="00EA1C5A"/>
    <w:rsid w:val="00EA1D19"/>
    <w:rsid w:val="00EA1E01"/>
    <w:rsid w:val="00EA1E07"/>
    <w:rsid w:val="00EA1EB2"/>
    <w:rsid w:val="00EA21A0"/>
    <w:rsid w:val="00EA21A8"/>
    <w:rsid w:val="00EA2204"/>
    <w:rsid w:val="00EA2412"/>
    <w:rsid w:val="00EA24A1"/>
    <w:rsid w:val="00EA2667"/>
    <w:rsid w:val="00EA2689"/>
    <w:rsid w:val="00EA26F4"/>
    <w:rsid w:val="00EA27E9"/>
    <w:rsid w:val="00EA2846"/>
    <w:rsid w:val="00EA2865"/>
    <w:rsid w:val="00EA28D0"/>
    <w:rsid w:val="00EA2919"/>
    <w:rsid w:val="00EA2A27"/>
    <w:rsid w:val="00EA2A6D"/>
    <w:rsid w:val="00EA2A85"/>
    <w:rsid w:val="00EA2AD4"/>
    <w:rsid w:val="00EA2AE2"/>
    <w:rsid w:val="00EA2FFA"/>
    <w:rsid w:val="00EA30B8"/>
    <w:rsid w:val="00EA3150"/>
    <w:rsid w:val="00EA328C"/>
    <w:rsid w:val="00EA32A2"/>
    <w:rsid w:val="00EA3498"/>
    <w:rsid w:val="00EA3630"/>
    <w:rsid w:val="00EA3655"/>
    <w:rsid w:val="00EA367D"/>
    <w:rsid w:val="00EA36DD"/>
    <w:rsid w:val="00EA3855"/>
    <w:rsid w:val="00EA385D"/>
    <w:rsid w:val="00EA39AA"/>
    <w:rsid w:val="00EA3A10"/>
    <w:rsid w:val="00EA3A8B"/>
    <w:rsid w:val="00EA3CFD"/>
    <w:rsid w:val="00EA3F1C"/>
    <w:rsid w:val="00EA3FD6"/>
    <w:rsid w:val="00EA4025"/>
    <w:rsid w:val="00EA4047"/>
    <w:rsid w:val="00EA41A1"/>
    <w:rsid w:val="00EA41BC"/>
    <w:rsid w:val="00EA43AA"/>
    <w:rsid w:val="00EA43AE"/>
    <w:rsid w:val="00EA446B"/>
    <w:rsid w:val="00EA459B"/>
    <w:rsid w:val="00EA46DF"/>
    <w:rsid w:val="00EA46EA"/>
    <w:rsid w:val="00EA4741"/>
    <w:rsid w:val="00EA4964"/>
    <w:rsid w:val="00EA4A11"/>
    <w:rsid w:val="00EA4A82"/>
    <w:rsid w:val="00EA4A8E"/>
    <w:rsid w:val="00EA4B1C"/>
    <w:rsid w:val="00EA4B28"/>
    <w:rsid w:val="00EA4BE0"/>
    <w:rsid w:val="00EA4BF6"/>
    <w:rsid w:val="00EA4CBA"/>
    <w:rsid w:val="00EA4EA4"/>
    <w:rsid w:val="00EA507A"/>
    <w:rsid w:val="00EA5365"/>
    <w:rsid w:val="00EA536C"/>
    <w:rsid w:val="00EA5499"/>
    <w:rsid w:val="00EA5516"/>
    <w:rsid w:val="00EA553A"/>
    <w:rsid w:val="00EA5689"/>
    <w:rsid w:val="00EA56A9"/>
    <w:rsid w:val="00EA57A0"/>
    <w:rsid w:val="00EA58A7"/>
    <w:rsid w:val="00EA58C3"/>
    <w:rsid w:val="00EA5A3F"/>
    <w:rsid w:val="00EA5AD3"/>
    <w:rsid w:val="00EA5BE8"/>
    <w:rsid w:val="00EA5D48"/>
    <w:rsid w:val="00EA5ECE"/>
    <w:rsid w:val="00EA5ED9"/>
    <w:rsid w:val="00EA6227"/>
    <w:rsid w:val="00EA6244"/>
    <w:rsid w:val="00EA62C6"/>
    <w:rsid w:val="00EA6488"/>
    <w:rsid w:val="00EA6862"/>
    <w:rsid w:val="00EA6989"/>
    <w:rsid w:val="00EA69A0"/>
    <w:rsid w:val="00EA6C8D"/>
    <w:rsid w:val="00EA6DB6"/>
    <w:rsid w:val="00EA6DE5"/>
    <w:rsid w:val="00EA6E39"/>
    <w:rsid w:val="00EA6F26"/>
    <w:rsid w:val="00EA6F55"/>
    <w:rsid w:val="00EA70FE"/>
    <w:rsid w:val="00EA71BD"/>
    <w:rsid w:val="00EA71D5"/>
    <w:rsid w:val="00EA724B"/>
    <w:rsid w:val="00EA7256"/>
    <w:rsid w:val="00EA7328"/>
    <w:rsid w:val="00EA73DF"/>
    <w:rsid w:val="00EA7691"/>
    <w:rsid w:val="00EA77AF"/>
    <w:rsid w:val="00EA786E"/>
    <w:rsid w:val="00EA78D2"/>
    <w:rsid w:val="00EA7941"/>
    <w:rsid w:val="00EA79B7"/>
    <w:rsid w:val="00EA7AC3"/>
    <w:rsid w:val="00EA7B5B"/>
    <w:rsid w:val="00EA7BB3"/>
    <w:rsid w:val="00EA7C11"/>
    <w:rsid w:val="00EA7C7F"/>
    <w:rsid w:val="00EA7D7D"/>
    <w:rsid w:val="00EA7E17"/>
    <w:rsid w:val="00EB0257"/>
    <w:rsid w:val="00EB02A3"/>
    <w:rsid w:val="00EB02C9"/>
    <w:rsid w:val="00EB0404"/>
    <w:rsid w:val="00EB04D8"/>
    <w:rsid w:val="00EB05D7"/>
    <w:rsid w:val="00EB05EE"/>
    <w:rsid w:val="00EB066C"/>
    <w:rsid w:val="00EB06C1"/>
    <w:rsid w:val="00EB07B3"/>
    <w:rsid w:val="00EB0843"/>
    <w:rsid w:val="00EB08AE"/>
    <w:rsid w:val="00EB08C4"/>
    <w:rsid w:val="00EB08DB"/>
    <w:rsid w:val="00EB0AB0"/>
    <w:rsid w:val="00EB0DD4"/>
    <w:rsid w:val="00EB0E6A"/>
    <w:rsid w:val="00EB0ECC"/>
    <w:rsid w:val="00EB1107"/>
    <w:rsid w:val="00EB115E"/>
    <w:rsid w:val="00EB116D"/>
    <w:rsid w:val="00EB11B7"/>
    <w:rsid w:val="00EB16AC"/>
    <w:rsid w:val="00EB16D6"/>
    <w:rsid w:val="00EB1965"/>
    <w:rsid w:val="00EB1969"/>
    <w:rsid w:val="00EB1D96"/>
    <w:rsid w:val="00EB1DC0"/>
    <w:rsid w:val="00EB1DFE"/>
    <w:rsid w:val="00EB1E62"/>
    <w:rsid w:val="00EB1ECE"/>
    <w:rsid w:val="00EB2080"/>
    <w:rsid w:val="00EB22F5"/>
    <w:rsid w:val="00EB2335"/>
    <w:rsid w:val="00EB237E"/>
    <w:rsid w:val="00EB2555"/>
    <w:rsid w:val="00EB258A"/>
    <w:rsid w:val="00EB2699"/>
    <w:rsid w:val="00EB299A"/>
    <w:rsid w:val="00EB29AC"/>
    <w:rsid w:val="00EB2A92"/>
    <w:rsid w:val="00EB2C4D"/>
    <w:rsid w:val="00EB2CE6"/>
    <w:rsid w:val="00EB2D63"/>
    <w:rsid w:val="00EB2E0F"/>
    <w:rsid w:val="00EB2F48"/>
    <w:rsid w:val="00EB300F"/>
    <w:rsid w:val="00EB31C8"/>
    <w:rsid w:val="00EB3219"/>
    <w:rsid w:val="00EB33EE"/>
    <w:rsid w:val="00EB345E"/>
    <w:rsid w:val="00EB353C"/>
    <w:rsid w:val="00EB359A"/>
    <w:rsid w:val="00EB35AD"/>
    <w:rsid w:val="00EB35BC"/>
    <w:rsid w:val="00EB36B4"/>
    <w:rsid w:val="00EB36DE"/>
    <w:rsid w:val="00EB37BE"/>
    <w:rsid w:val="00EB37F4"/>
    <w:rsid w:val="00EB3847"/>
    <w:rsid w:val="00EB38CA"/>
    <w:rsid w:val="00EB3B28"/>
    <w:rsid w:val="00EB3B80"/>
    <w:rsid w:val="00EB3C03"/>
    <w:rsid w:val="00EB3C71"/>
    <w:rsid w:val="00EB3D4A"/>
    <w:rsid w:val="00EB3E72"/>
    <w:rsid w:val="00EB3FE7"/>
    <w:rsid w:val="00EB411F"/>
    <w:rsid w:val="00EB417A"/>
    <w:rsid w:val="00EB4215"/>
    <w:rsid w:val="00EB42BC"/>
    <w:rsid w:val="00EB4529"/>
    <w:rsid w:val="00EB45FF"/>
    <w:rsid w:val="00EB47C1"/>
    <w:rsid w:val="00EB490C"/>
    <w:rsid w:val="00EB4AB1"/>
    <w:rsid w:val="00EB4ACF"/>
    <w:rsid w:val="00EB4B14"/>
    <w:rsid w:val="00EB4BFB"/>
    <w:rsid w:val="00EB4C37"/>
    <w:rsid w:val="00EB4E7B"/>
    <w:rsid w:val="00EB4E98"/>
    <w:rsid w:val="00EB4ED9"/>
    <w:rsid w:val="00EB504C"/>
    <w:rsid w:val="00EB5080"/>
    <w:rsid w:val="00EB50F1"/>
    <w:rsid w:val="00EB52E8"/>
    <w:rsid w:val="00EB5354"/>
    <w:rsid w:val="00EB53DE"/>
    <w:rsid w:val="00EB5403"/>
    <w:rsid w:val="00EB5421"/>
    <w:rsid w:val="00EB542C"/>
    <w:rsid w:val="00EB54EC"/>
    <w:rsid w:val="00EB550E"/>
    <w:rsid w:val="00EB555E"/>
    <w:rsid w:val="00EB55C9"/>
    <w:rsid w:val="00EB5728"/>
    <w:rsid w:val="00EB574C"/>
    <w:rsid w:val="00EB57D7"/>
    <w:rsid w:val="00EB584F"/>
    <w:rsid w:val="00EB59EC"/>
    <w:rsid w:val="00EB5B33"/>
    <w:rsid w:val="00EB5B48"/>
    <w:rsid w:val="00EB5CB4"/>
    <w:rsid w:val="00EB5E7C"/>
    <w:rsid w:val="00EB5FE0"/>
    <w:rsid w:val="00EB6098"/>
    <w:rsid w:val="00EB6125"/>
    <w:rsid w:val="00EB63CB"/>
    <w:rsid w:val="00EB63EF"/>
    <w:rsid w:val="00EB6482"/>
    <w:rsid w:val="00EB6564"/>
    <w:rsid w:val="00EB65AA"/>
    <w:rsid w:val="00EB6979"/>
    <w:rsid w:val="00EB6980"/>
    <w:rsid w:val="00EB6A70"/>
    <w:rsid w:val="00EB6B7B"/>
    <w:rsid w:val="00EB6E62"/>
    <w:rsid w:val="00EB6E73"/>
    <w:rsid w:val="00EB6FAA"/>
    <w:rsid w:val="00EB70F9"/>
    <w:rsid w:val="00EB71E4"/>
    <w:rsid w:val="00EB7422"/>
    <w:rsid w:val="00EB749B"/>
    <w:rsid w:val="00EB754B"/>
    <w:rsid w:val="00EB758F"/>
    <w:rsid w:val="00EB76E7"/>
    <w:rsid w:val="00EB77D5"/>
    <w:rsid w:val="00EB780B"/>
    <w:rsid w:val="00EB7827"/>
    <w:rsid w:val="00EB7882"/>
    <w:rsid w:val="00EB7BBB"/>
    <w:rsid w:val="00EB7BF1"/>
    <w:rsid w:val="00EB7C02"/>
    <w:rsid w:val="00EB7CC5"/>
    <w:rsid w:val="00EB7DFB"/>
    <w:rsid w:val="00EB7E60"/>
    <w:rsid w:val="00EB7FB1"/>
    <w:rsid w:val="00EB7FDA"/>
    <w:rsid w:val="00EC00B5"/>
    <w:rsid w:val="00EC00DF"/>
    <w:rsid w:val="00EC00ED"/>
    <w:rsid w:val="00EC01E7"/>
    <w:rsid w:val="00EC02E4"/>
    <w:rsid w:val="00EC0304"/>
    <w:rsid w:val="00EC0791"/>
    <w:rsid w:val="00EC09B0"/>
    <w:rsid w:val="00EC0A0C"/>
    <w:rsid w:val="00EC0A5D"/>
    <w:rsid w:val="00EC0A62"/>
    <w:rsid w:val="00EC0B5F"/>
    <w:rsid w:val="00EC0B82"/>
    <w:rsid w:val="00EC0BDE"/>
    <w:rsid w:val="00EC0D99"/>
    <w:rsid w:val="00EC0F0D"/>
    <w:rsid w:val="00EC0F65"/>
    <w:rsid w:val="00EC0FED"/>
    <w:rsid w:val="00EC105E"/>
    <w:rsid w:val="00EC1097"/>
    <w:rsid w:val="00EC10C8"/>
    <w:rsid w:val="00EC112D"/>
    <w:rsid w:val="00EC116A"/>
    <w:rsid w:val="00EC1220"/>
    <w:rsid w:val="00EC1249"/>
    <w:rsid w:val="00EC153E"/>
    <w:rsid w:val="00EC1711"/>
    <w:rsid w:val="00EC1727"/>
    <w:rsid w:val="00EC18E7"/>
    <w:rsid w:val="00EC19C5"/>
    <w:rsid w:val="00EC1A4B"/>
    <w:rsid w:val="00EC1A8A"/>
    <w:rsid w:val="00EC1C86"/>
    <w:rsid w:val="00EC1CF6"/>
    <w:rsid w:val="00EC1D8D"/>
    <w:rsid w:val="00EC1EBA"/>
    <w:rsid w:val="00EC1FCF"/>
    <w:rsid w:val="00EC1FD9"/>
    <w:rsid w:val="00EC201B"/>
    <w:rsid w:val="00EC213D"/>
    <w:rsid w:val="00EC22D5"/>
    <w:rsid w:val="00EC2321"/>
    <w:rsid w:val="00EC260D"/>
    <w:rsid w:val="00EC2688"/>
    <w:rsid w:val="00EC26FD"/>
    <w:rsid w:val="00EC2780"/>
    <w:rsid w:val="00EC29BF"/>
    <w:rsid w:val="00EC2AC4"/>
    <w:rsid w:val="00EC2B78"/>
    <w:rsid w:val="00EC2BDD"/>
    <w:rsid w:val="00EC2CBC"/>
    <w:rsid w:val="00EC2DBC"/>
    <w:rsid w:val="00EC2F33"/>
    <w:rsid w:val="00EC2F41"/>
    <w:rsid w:val="00EC2F64"/>
    <w:rsid w:val="00EC3161"/>
    <w:rsid w:val="00EC33C5"/>
    <w:rsid w:val="00EC3478"/>
    <w:rsid w:val="00EC34C5"/>
    <w:rsid w:val="00EC35E5"/>
    <w:rsid w:val="00EC3902"/>
    <w:rsid w:val="00EC3949"/>
    <w:rsid w:val="00EC3B6C"/>
    <w:rsid w:val="00EC3BC7"/>
    <w:rsid w:val="00EC3D18"/>
    <w:rsid w:val="00EC3D5F"/>
    <w:rsid w:val="00EC3D93"/>
    <w:rsid w:val="00EC3E85"/>
    <w:rsid w:val="00EC3ED2"/>
    <w:rsid w:val="00EC3F4E"/>
    <w:rsid w:val="00EC3F6C"/>
    <w:rsid w:val="00EC3F7D"/>
    <w:rsid w:val="00EC3FA3"/>
    <w:rsid w:val="00EC4082"/>
    <w:rsid w:val="00EC416F"/>
    <w:rsid w:val="00EC423B"/>
    <w:rsid w:val="00EC4250"/>
    <w:rsid w:val="00EC4288"/>
    <w:rsid w:val="00EC42E3"/>
    <w:rsid w:val="00EC4B7C"/>
    <w:rsid w:val="00EC4BAE"/>
    <w:rsid w:val="00EC4CF0"/>
    <w:rsid w:val="00EC4D2B"/>
    <w:rsid w:val="00EC5033"/>
    <w:rsid w:val="00EC5084"/>
    <w:rsid w:val="00EC5398"/>
    <w:rsid w:val="00EC5493"/>
    <w:rsid w:val="00EC5550"/>
    <w:rsid w:val="00EC5559"/>
    <w:rsid w:val="00EC5655"/>
    <w:rsid w:val="00EC5835"/>
    <w:rsid w:val="00EC5848"/>
    <w:rsid w:val="00EC5AFD"/>
    <w:rsid w:val="00EC5D1F"/>
    <w:rsid w:val="00EC5D55"/>
    <w:rsid w:val="00EC5E61"/>
    <w:rsid w:val="00EC61A2"/>
    <w:rsid w:val="00EC629A"/>
    <w:rsid w:val="00EC62DF"/>
    <w:rsid w:val="00EC62E8"/>
    <w:rsid w:val="00EC63B2"/>
    <w:rsid w:val="00EC64AE"/>
    <w:rsid w:val="00EC6650"/>
    <w:rsid w:val="00EC6702"/>
    <w:rsid w:val="00EC682F"/>
    <w:rsid w:val="00EC690C"/>
    <w:rsid w:val="00EC6964"/>
    <w:rsid w:val="00EC6AF8"/>
    <w:rsid w:val="00EC6BE0"/>
    <w:rsid w:val="00EC6C69"/>
    <w:rsid w:val="00EC6C8D"/>
    <w:rsid w:val="00EC6E70"/>
    <w:rsid w:val="00EC6EBB"/>
    <w:rsid w:val="00EC6EE0"/>
    <w:rsid w:val="00EC6F4A"/>
    <w:rsid w:val="00EC6F53"/>
    <w:rsid w:val="00EC6FCE"/>
    <w:rsid w:val="00EC70AC"/>
    <w:rsid w:val="00EC7246"/>
    <w:rsid w:val="00EC72BB"/>
    <w:rsid w:val="00EC75EE"/>
    <w:rsid w:val="00EC760B"/>
    <w:rsid w:val="00EC773D"/>
    <w:rsid w:val="00EC775B"/>
    <w:rsid w:val="00EC7880"/>
    <w:rsid w:val="00EC7AFD"/>
    <w:rsid w:val="00EC7B77"/>
    <w:rsid w:val="00EC7C97"/>
    <w:rsid w:val="00EC7CB4"/>
    <w:rsid w:val="00EC7D26"/>
    <w:rsid w:val="00EC7DFA"/>
    <w:rsid w:val="00EC7E88"/>
    <w:rsid w:val="00EC7EF8"/>
    <w:rsid w:val="00ED00DD"/>
    <w:rsid w:val="00ED017C"/>
    <w:rsid w:val="00ED034E"/>
    <w:rsid w:val="00ED040B"/>
    <w:rsid w:val="00ED05A8"/>
    <w:rsid w:val="00ED07ED"/>
    <w:rsid w:val="00ED0803"/>
    <w:rsid w:val="00ED0986"/>
    <w:rsid w:val="00ED09C9"/>
    <w:rsid w:val="00ED0DB4"/>
    <w:rsid w:val="00ED119A"/>
    <w:rsid w:val="00ED12CF"/>
    <w:rsid w:val="00ED139B"/>
    <w:rsid w:val="00ED1690"/>
    <w:rsid w:val="00ED180B"/>
    <w:rsid w:val="00ED19CA"/>
    <w:rsid w:val="00ED19EA"/>
    <w:rsid w:val="00ED1A99"/>
    <w:rsid w:val="00ED1B24"/>
    <w:rsid w:val="00ED1B66"/>
    <w:rsid w:val="00ED1B7C"/>
    <w:rsid w:val="00ED1B88"/>
    <w:rsid w:val="00ED1BD7"/>
    <w:rsid w:val="00ED1E26"/>
    <w:rsid w:val="00ED1FE8"/>
    <w:rsid w:val="00ED2037"/>
    <w:rsid w:val="00ED20BA"/>
    <w:rsid w:val="00ED2272"/>
    <w:rsid w:val="00ED2313"/>
    <w:rsid w:val="00ED2749"/>
    <w:rsid w:val="00ED2909"/>
    <w:rsid w:val="00ED2937"/>
    <w:rsid w:val="00ED2A7F"/>
    <w:rsid w:val="00ED2B1B"/>
    <w:rsid w:val="00ED2BCB"/>
    <w:rsid w:val="00ED2BCC"/>
    <w:rsid w:val="00ED2DC2"/>
    <w:rsid w:val="00ED2E5A"/>
    <w:rsid w:val="00ED2E7F"/>
    <w:rsid w:val="00ED2E8A"/>
    <w:rsid w:val="00ED2F25"/>
    <w:rsid w:val="00ED2F75"/>
    <w:rsid w:val="00ED3016"/>
    <w:rsid w:val="00ED3274"/>
    <w:rsid w:val="00ED3400"/>
    <w:rsid w:val="00ED3438"/>
    <w:rsid w:val="00ED3641"/>
    <w:rsid w:val="00ED3694"/>
    <w:rsid w:val="00ED372A"/>
    <w:rsid w:val="00ED37DF"/>
    <w:rsid w:val="00ED38F0"/>
    <w:rsid w:val="00ED3A3A"/>
    <w:rsid w:val="00ED3A67"/>
    <w:rsid w:val="00ED3A75"/>
    <w:rsid w:val="00ED3B88"/>
    <w:rsid w:val="00ED3BE7"/>
    <w:rsid w:val="00ED3DB7"/>
    <w:rsid w:val="00ED3EE8"/>
    <w:rsid w:val="00ED40BD"/>
    <w:rsid w:val="00ED40FA"/>
    <w:rsid w:val="00ED415F"/>
    <w:rsid w:val="00ED4212"/>
    <w:rsid w:val="00ED42BC"/>
    <w:rsid w:val="00ED430C"/>
    <w:rsid w:val="00ED4364"/>
    <w:rsid w:val="00ED43C1"/>
    <w:rsid w:val="00ED44A0"/>
    <w:rsid w:val="00ED44BB"/>
    <w:rsid w:val="00ED4521"/>
    <w:rsid w:val="00ED47D1"/>
    <w:rsid w:val="00ED4A4C"/>
    <w:rsid w:val="00ED4B36"/>
    <w:rsid w:val="00ED4E09"/>
    <w:rsid w:val="00ED4E20"/>
    <w:rsid w:val="00ED5031"/>
    <w:rsid w:val="00ED51DA"/>
    <w:rsid w:val="00ED534D"/>
    <w:rsid w:val="00ED53EC"/>
    <w:rsid w:val="00ED5479"/>
    <w:rsid w:val="00ED56D7"/>
    <w:rsid w:val="00ED5885"/>
    <w:rsid w:val="00ED592F"/>
    <w:rsid w:val="00ED5952"/>
    <w:rsid w:val="00ED59F5"/>
    <w:rsid w:val="00ED5B04"/>
    <w:rsid w:val="00ED5B77"/>
    <w:rsid w:val="00ED5B94"/>
    <w:rsid w:val="00ED5CF8"/>
    <w:rsid w:val="00ED5D98"/>
    <w:rsid w:val="00ED6010"/>
    <w:rsid w:val="00ED61ED"/>
    <w:rsid w:val="00ED6244"/>
    <w:rsid w:val="00ED62CF"/>
    <w:rsid w:val="00ED62F8"/>
    <w:rsid w:val="00ED645D"/>
    <w:rsid w:val="00ED65EE"/>
    <w:rsid w:val="00ED6743"/>
    <w:rsid w:val="00ED67BB"/>
    <w:rsid w:val="00ED688F"/>
    <w:rsid w:val="00ED68C6"/>
    <w:rsid w:val="00ED69DA"/>
    <w:rsid w:val="00ED6A37"/>
    <w:rsid w:val="00ED6A6F"/>
    <w:rsid w:val="00ED6EDA"/>
    <w:rsid w:val="00ED70CD"/>
    <w:rsid w:val="00ED713C"/>
    <w:rsid w:val="00ED71FF"/>
    <w:rsid w:val="00ED7289"/>
    <w:rsid w:val="00ED7295"/>
    <w:rsid w:val="00ED7299"/>
    <w:rsid w:val="00ED747B"/>
    <w:rsid w:val="00ED747F"/>
    <w:rsid w:val="00ED7537"/>
    <w:rsid w:val="00ED762D"/>
    <w:rsid w:val="00ED767A"/>
    <w:rsid w:val="00ED76E1"/>
    <w:rsid w:val="00ED777F"/>
    <w:rsid w:val="00ED77C7"/>
    <w:rsid w:val="00ED7940"/>
    <w:rsid w:val="00ED7A41"/>
    <w:rsid w:val="00ED7AC5"/>
    <w:rsid w:val="00ED7BD4"/>
    <w:rsid w:val="00ED7C4A"/>
    <w:rsid w:val="00ED7DEE"/>
    <w:rsid w:val="00ED7E25"/>
    <w:rsid w:val="00ED7F5D"/>
    <w:rsid w:val="00ED7FB0"/>
    <w:rsid w:val="00EE009F"/>
    <w:rsid w:val="00EE01D1"/>
    <w:rsid w:val="00EE02CA"/>
    <w:rsid w:val="00EE03C6"/>
    <w:rsid w:val="00EE0515"/>
    <w:rsid w:val="00EE0664"/>
    <w:rsid w:val="00EE0714"/>
    <w:rsid w:val="00EE0807"/>
    <w:rsid w:val="00EE08D3"/>
    <w:rsid w:val="00EE09A0"/>
    <w:rsid w:val="00EE0CEA"/>
    <w:rsid w:val="00EE0D7B"/>
    <w:rsid w:val="00EE0DB4"/>
    <w:rsid w:val="00EE0E24"/>
    <w:rsid w:val="00EE1022"/>
    <w:rsid w:val="00EE1046"/>
    <w:rsid w:val="00EE109C"/>
    <w:rsid w:val="00EE10AE"/>
    <w:rsid w:val="00EE1116"/>
    <w:rsid w:val="00EE1230"/>
    <w:rsid w:val="00EE12AF"/>
    <w:rsid w:val="00EE1304"/>
    <w:rsid w:val="00EE1372"/>
    <w:rsid w:val="00EE14FA"/>
    <w:rsid w:val="00EE154C"/>
    <w:rsid w:val="00EE15B5"/>
    <w:rsid w:val="00EE15F5"/>
    <w:rsid w:val="00EE15FE"/>
    <w:rsid w:val="00EE1712"/>
    <w:rsid w:val="00EE17F0"/>
    <w:rsid w:val="00EE1889"/>
    <w:rsid w:val="00EE188D"/>
    <w:rsid w:val="00EE18C0"/>
    <w:rsid w:val="00EE192B"/>
    <w:rsid w:val="00EE1A0C"/>
    <w:rsid w:val="00EE1A50"/>
    <w:rsid w:val="00EE1A78"/>
    <w:rsid w:val="00EE1B29"/>
    <w:rsid w:val="00EE1CA0"/>
    <w:rsid w:val="00EE1D99"/>
    <w:rsid w:val="00EE1D9D"/>
    <w:rsid w:val="00EE1E8D"/>
    <w:rsid w:val="00EE1FB5"/>
    <w:rsid w:val="00EE1FD0"/>
    <w:rsid w:val="00EE21B1"/>
    <w:rsid w:val="00EE21B9"/>
    <w:rsid w:val="00EE22F6"/>
    <w:rsid w:val="00EE246C"/>
    <w:rsid w:val="00EE2558"/>
    <w:rsid w:val="00EE292C"/>
    <w:rsid w:val="00EE2942"/>
    <w:rsid w:val="00EE2A21"/>
    <w:rsid w:val="00EE2A77"/>
    <w:rsid w:val="00EE2B10"/>
    <w:rsid w:val="00EE2B3B"/>
    <w:rsid w:val="00EE2C5D"/>
    <w:rsid w:val="00EE2E9A"/>
    <w:rsid w:val="00EE30C2"/>
    <w:rsid w:val="00EE3172"/>
    <w:rsid w:val="00EE31C7"/>
    <w:rsid w:val="00EE3300"/>
    <w:rsid w:val="00EE3440"/>
    <w:rsid w:val="00EE348E"/>
    <w:rsid w:val="00EE3533"/>
    <w:rsid w:val="00EE354D"/>
    <w:rsid w:val="00EE36C5"/>
    <w:rsid w:val="00EE36D7"/>
    <w:rsid w:val="00EE36F3"/>
    <w:rsid w:val="00EE39F2"/>
    <w:rsid w:val="00EE3A8B"/>
    <w:rsid w:val="00EE3BAB"/>
    <w:rsid w:val="00EE3C5A"/>
    <w:rsid w:val="00EE3C5C"/>
    <w:rsid w:val="00EE3C78"/>
    <w:rsid w:val="00EE3DB5"/>
    <w:rsid w:val="00EE3E1E"/>
    <w:rsid w:val="00EE3F96"/>
    <w:rsid w:val="00EE3FB7"/>
    <w:rsid w:val="00EE3FE9"/>
    <w:rsid w:val="00EE4111"/>
    <w:rsid w:val="00EE4171"/>
    <w:rsid w:val="00EE436A"/>
    <w:rsid w:val="00EE43B8"/>
    <w:rsid w:val="00EE43C1"/>
    <w:rsid w:val="00EE44FA"/>
    <w:rsid w:val="00EE4553"/>
    <w:rsid w:val="00EE4597"/>
    <w:rsid w:val="00EE4639"/>
    <w:rsid w:val="00EE463C"/>
    <w:rsid w:val="00EE46EA"/>
    <w:rsid w:val="00EE48F5"/>
    <w:rsid w:val="00EE49A1"/>
    <w:rsid w:val="00EE4A2B"/>
    <w:rsid w:val="00EE4B82"/>
    <w:rsid w:val="00EE4C20"/>
    <w:rsid w:val="00EE4C3B"/>
    <w:rsid w:val="00EE4C57"/>
    <w:rsid w:val="00EE4C90"/>
    <w:rsid w:val="00EE4FB5"/>
    <w:rsid w:val="00EE5090"/>
    <w:rsid w:val="00EE50EB"/>
    <w:rsid w:val="00EE5226"/>
    <w:rsid w:val="00EE52F1"/>
    <w:rsid w:val="00EE5498"/>
    <w:rsid w:val="00EE552A"/>
    <w:rsid w:val="00EE5660"/>
    <w:rsid w:val="00EE5741"/>
    <w:rsid w:val="00EE578C"/>
    <w:rsid w:val="00EE5866"/>
    <w:rsid w:val="00EE5945"/>
    <w:rsid w:val="00EE5ACC"/>
    <w:rsid w:val="00EE5B8C"/>
    <w:rsid w:val="00EE5C37"/>
    <w:rsid w:val="00EE5CE8"/>
    <w:rsid w:val="00EE5D3D"/>
    <w:rsid w:val="00EE5D63"/>
    <w:rsid w:val="00EE5EE7"/>
    <w:rsid w:val="00EE6017"/>
    <w:rsid w:val="00EE605C"/>
    <w:rsid w:val="00EE6116"/>
    <w:rsid w:val="00EE6129"/>
    <w:rsid w:val="00EE6272"/>
    <w:rsid w:val="00EE62C9"/>
    <w:rsid w:val="00EE6304"/>
    <w:rsid w:val="00EE631C"/>
    <w:rsid w:val="00EE644A"/>
    <w:rsid w:val="00EE6455"/>
    <w:rsid w:val="00EE6515"/>
    <w:rsid w:val="00EE662D"/>
    <w:rsid w:val="00EE67EF"/>
    <w:rsid w:val="00EE6A9B"/>
    <w:rsid w:val="00EE6D79"/>
    <w:rsid w:val="00EE6EA0"/>
    <w:rsid w:val="00EE6F09"/>
    <w:rsid w:val="00EE7335"/>
    <w:rsid w:val="00EE7605"/>
    <w:rsid w:val="00EE766D"/>
    <w:rsid w:val="00EE77E2"/>
    <w:rsid w:val="00EE7845"/>
    <w:rsid w:val="00EE784D"/>
    <w:rsid w:val="00EE786A"/>
    <w:rsid w:val="00EE78D0"/>
    <w:rsid w:val="00EE7A2E"/>
    <w:rsid w:val="00EE7B47"/>
    <w:rsid w:val="00EE7E4A"/>
    <w:rsid w:val="00EE7F12"/>
    <w:rsid w:val="00EE7F88"/>
    <w:rsid w:val="00EF00A0"/>
    <w:rsid w:val="00EF01C7"/>
    <w:rsid w:val="00EF022D"/>
    <w:rsid w:val="00EF0328"/>
    <w:rsid w:val="00EF0469"/>
    <w:rsid w:val="00EF04A4"/>
    <w:rsid w:val="00EF04B9"/>
    <w:rsid w:val="00EF0567"/>
    <w:rsid w:val="00EF0598"/>
    <w:rsid w:val="00EF0610"/>
    <w:rsid w:val="00EF070B"/>
    <w:rsid w:val="00EF087B"/>
    <w:rsid w:val="00EF0A7D"/>
    <w:rsid w:val="00EF0B21"/>
    <w:rsid w:val="00EF0B6C"/>
    <w:rsid w:val="00EF0BCD"/>
    <w:rsid w:val="00EF0C50"/>
    <w:rsid w:val="00EF0CA1"/>
    <w:rsid w:val="00EF0D48"/>
    <w:rsid w:val="00EF0EA4"/>
    <w:rsid w:val="00EF0ECE"/>
    <w:rsid w:val="00EF0F50"/>
    <w:rsid w:val="00EF0FC5"/>
    <w:rsid w:val="00EF10A9"/>
    <w:rsid w:val="00EF153F"/>
    <w:rsid w:val="00EF16E8"/>
    <w:rsid w:val="00EF1780"/>
    <w:rsid w:val="00EF179B"/>
    <w:rsid w:val="00EF1A1C"/>
    <w:rsid w:val="00EF1E5B"/>
    <w:rsid w:val="00EF1FFF"/>
    <w:rsid w:val="00EF20A0"/>
    <w:rsid w:val="00EF2140"/>
    <w:rsid w:val="00EF2191"/>
    <w:rsid w:val="00EF2205"/>
    <w:rsid w:val="00EF22E2"/>
    <w:rsid w:val="00EF23AA"/>
    <w:rsid w:val="00EF23E8"/>
    <w:rsid w:val="00EF2579"/>
    <w:rsid w:val="00EF2644"/>
    <w:rsid w:val="00EF2735"/>
    <w:rsid w:val="00EF27A8"/>
    <w:rsid w:val="00EF28B7"/>
    <w:rsid w:val="00EF292E"/>
    <w:rsid w:val="00EF2CD0"/>
    <w:rsid w:val="00EF2D1E"/>
    <w:rsid w:val="00EF2D78"/>
    <w:rsid w:val="00EF2EA4"/>
    <w:rsid w:val="00EF305D"/>
    <w:rsid w:val="00EF314D"/>
    <w:rsid w:val="00EF3251"/>
    <w:rsid w:val="00EF3253"/>
    <w:rsid w:val="00EF344C"/>
    <w:rsid w:val="00EF34A6"/>
    <w:rsid w:val="00EF34AD"/>
    <w:rsid w:val="00EF365B"/>
    <w:rsid w:val="00EF385B"/>
    <w:rsid w:val="00EF396C"/>
    <w:rsid w:val="00EF39DE"/>
    <w:rsid w:val="00EF39FD"/>
    <w:rsid w:val="00EF3A98"/>
    <w:rsid w:val="00EF3B14"/>
    <w:rsid w:val="00EF3C5B"/>
    <w:rsid w:val="00EF3C8E"/>
    <w:rsid w:val="00EF3C9B"/>
    <w:rsid w:val="00EF3D87"/>
    <w:rsid w:val="00EF3E79"/>
    <w:rsid w:val="00EF3EC3"/>
    <w:rsid w:val="00EF3F0F"/>
    <w:rsid w:val="00EF4075"/>
    <w:rsid w:val="00EF4096"/>
    <w:rsid w:val="00EF409B"/>
    <w:rsid w:val="00EF42A4"/>
    <w:rsid w:val="00EF436E"/>
    <w:rsid w:val="00EF437D"/>
    <w:rsid w:val="00EF438B"/>
    <w:rsid w:val="00EF44C9"/>
    <w:rsid w:val="00EF46BE"/>
    <w:rsid w:val="00EF4799"/>
    <w:rsid w:val="00EF4AC1"/>
    <w:rsid w:val="00EF4B95"/>
    <w:rsid w:val="00EF4C31"/>
    <w:rsid w:val="00EF4D3D"/>
    <w:rsid w:val="00EF4DE5"/>
    <w:rsid w:val="00EF4FAB"/>
    <w:rsid w:val="00EF5116"/>
    <w:rsid w:val="00EF51C8"/>
    <w:rsid w:val="00EF52E5"/>
    <w:rsid w:val="00EF52FC"/>
    <w:rsid w:val="00EF545C"/>
    <w:rsid w:val="00EF54AB"/>
    <w:rsid w:val="00EF557A"/>
    <w:rsid w:val="00EF56DB"/>
    <w:rsid w:val="00EF57A7"/>
    <w:rsid w:val="00EF592D"/>
    <w:rsid w:val="00EF59B9"/>
    <w:rsid w:val="00EF5A5A"/>
    <w:rsid w:val="00EF5B37"/>
    <w:rsid w:val="00EF5B92"/>
    <w:rsid w:val="00EF5D13"/>
    <w:rsid w:val="00EF5D16"/>
    <w:rsid w:val="00EF5D48"/>
    <w:rsid w:val="00EF5DBA"/>
    <w:rsid w:val="00EF5E2F"/>
    <w:rsid w:val="00EF5FA0"/>
    <w:rsid w:val="00EF5FE1"/>
    <w:rsid w:val="00EF6038"/>
    <w:rsid w:val="00EF6205"/>
    <w:rsid w:val="00EF6380"/>
    <w:rsid w:val="00EF63FC"/>
    <w:rsid w:val="00EF643A"/>
    <w:rsid w:val="00EF65F0"/>
    <w:rsid w:val="00EF6689"/>
    <w:rsid w:val="00EF6727"/>
    <w:rsid w:val="00EF676E"/>
    <w:rsid w:val="00EF6772"/>
    <w:rsid w:val="00EF68FD"/>
    <w:rsid w:val="00EF6922"/>
    <w:rsid w:val="00EF6974"/>
    <w:rsid w:val="00EF6A11"/>
    <w:rsid w:val="00EF6AC9"/>
    <w:rsid w:val="00EF6BCA"/>
    <w:rsid w:val="00EF6C18"/>
    <w:rsid w:val="00EF6C70"/>
    <w:rsid w:val="00EF6D74"/>
    <w:rsid w:val="00EF6F42"/>
    <w:rsid w:val="00EF6F6F"/>
    <w:rsid w:val="00EF6FF3"/>
    <w:rsid w:val="00EF70D2"/>
    <w:rsid w:val="00EF719F"/>
    <w:rsid w:val="00EF724D"/>
    <w:rsid w:val="00EF7380"/>
    <w:rsid w:val="00EF74BD"/>
    <w:rsid w:val="00EF74F4"/>
    <w:rsid w:val="00EF766C"/>
    <w:rsid w:val="00EF779C"/>
    <w:rsid w:val="00EF7841"/>
    <w:rsid w:val="00EF7855"/>
    <w:rsid w:val="00EF7955"/>
    <w:rsid w:val="00EF79EF"/>
    <w:rsid w:val="00EF7A32"/>
    <w:rsid w:val="00EF7B38"/>
    <w:rsid w:val="00EF7BE1"/>
    <w:rsid w:val="00EF7BFB"/>
    <w:rsid w:val="00EF7C99"/>
    <w:rsid w:val="00EF7CD8"/>
    <w:rsid w:val="00EF7DE0"/>
    <w:rsid w:val="00EF7ECE"/>
    <w:rsid w:val="00EF7F1A"/>
    <w:rsid w:val="00EF7FD4"/>
    <w:rsid w:val="00F001D4"/>
    <w:rsid w:val="00F001EC"/>
    <w:rsid w:val="00F0035C"/>
    <w:rsid w:val="00F005A2"/>
    <w:rsid w:val="00F00682"/>
    <w:rsid w:val="00F0069F"/>
    <w:rsid w:val="00F00760"/>
    <w:rsid w:val="00F008DC"/>
    <w:rsid w:val="00F008DE"/>
    <w:rsid w:val="00F00A0E"/>
    <w:rsid w:val="00F00A30"/>
    <w:rsid w:val="00F00B63"/>
    <w:rsid w:val="00F00C05"/>
    <w:rsid w:val="00F00CCE"/>
    <w:rsid w:val="00F00F5D"/>
    <w:rsid w:val="00F00FA0"/>
    <w:rsid w:val="00F011CD"/>
    <w:rsid w:val="00F013FC"/>
    <w:rsid w:val="00F01445"/>
    <w:rsid w:val="00F0152D"/>
    <w:rsid w:val="00F01558"/>
    <w:rsid w:val="00F0161B"/>
    <w:rsid w:val="00F01720"/>
    <w:rsid w:val="00F01869"/>
    <w:rsid w:val="00F019A1"/>
    <w:rsid w:val="00F01A15"/>
    <w:rsid w:val="00F01C3C"/>
    <w:rsid w:val="00F01CEF"/>
    <w:rsid w:val="00F01D30"/>
    <w:rsid w:val="00F01F8C"/>
    <w:rsid w:val="00F0202E"/>
    <w:rsid w:val="00F0213A"/>
    <w:rsid w:val="00F02140"/>
    <w:rsid w:val="00F02170"/>
    <w:rsid w:val="00F02391"/>
    <w:rsid w:val="00F02417"/>
    <w:rsid w:val="00F024E5"/>
    <w:rsid w:val="00F024ED"/>
    <w:rsid w:val="00F024F6"/>
    <w:rsid w:val="00F0260E"/>
    <w:rsid w:val="00F0294C"/>
    <w:rsid w:val="00F029BA"/>
    <w:rsid w:val="00F02B82"/>
    <w:rsid w:val="00F02F37"/>
    <w:rsid w:val="00F030DD"/>
    <w:rsid w:val="00F03156"/>
    <w:rsid w:val="00F03628"/>
    <w:rsid w:val="00F0374D"/>
    <w:rsid w:val="00F037A6"/>
    <w:rsid w:val="00F0384F"/>
    <w:rsid w:val="00F03878"/>
    <w:rsid w:val="00F0394F"/>
    <w:rsid w:val="00F03AB6"/>
    <w:rsid w:val="00F03CC1"/>
    <w:rsid w:val="00F03D23"/>
    <w:rsid w:val="00F03E0F"/>
    <w:rsid w:val="00F03F51"/>
    <w:rsid w:val="00F03FFC"/>
    <w:rsid w:val="00F04118"/>
    <w:rsid w:val="00F0415E"/>
    <w:rsid w:val="00F0451B"/>
    <w:rsid w:val="00F045B5"/>
    <w:rsid w:val="00F045C1"/>
    <w:rsid w:val="00F045F5"/>
    <w:rsid w:val="00F0467D"/>
    <w:rsid w:val="00F046A6"/>
    <w:rsid w:val="00F0472D"/>
    <w:rsid w:val="00F04965"/>
    <w:rsid w:val="00F04AEE"/>
    <w:rsid w:val="00F04B58"/>
    <w:rsid w:val="00F04C16"/>
    <w:rsid w:val="00F04DC3"/>
    <w:rsid w:val="00F04F40"/>
    <w:rsid w:val="00F04F66"/>
    <w:rsid w:val="00F04FF9"/>
    <w:rsid w:val="00F051F9"/>
    <w:rsid w:val="00F05284"/>
    <w:rsid w:val="00F052FB"/>
    <w:rsid w:val="00F05382"/>
    <w:rsid w:val="00F053F5"/>
    <w:rsid w:val="00F05552"/>
    <w:rsid w:val="00F055B7"/>
    <w:rsid w:val="00F05762"/>
    <w:rsid w:val="00F057EA"/>
    <w:rsid w:val="00F05958"/>
    <w:rsid w:val="00F05B38"/>
    <w:rsid w:val="00F05C4C"/>
    <w:rsid w:val="00F05D51"/>
    <w:rsid w:val="00F05D85"/>
    <w:rsid w:val="00F05D8E"/>
    <w:rsid w:val="00F05E9C"/>
    <w:rsid w:val="00F06061"/>
    <w:rsid w:val="00F06161"/>
    <w:rsid w:val="00F06351"/>
    <w:rsid w:val="00F06360"/>
    <w:rsid w:val="00F06608"/>
    <w:rsid w:val="00F068BC"/>
    <w:rsid w:val="00F06A1C"/>
    <w:rsid w:val="00F06A25"/>
    <w:rsid w:val="00F06AD7"/>
    <w:rsid w:val="00F06B75"/>
    <w:rsid w:val="00F06CAD"/>
    <w:rsid w:val="00F06D1A"/>
    <w:rsid w:val="00F06D23"/>
    <w:rsid w:val="00F06DFA"/>
    <w:rsid w:val="00F06E49"/>
    <w:rsid w:val="00F06E6C"/>
    <w:rsid w:val="00F06EC7"/>
    <w:rsid w:val="00F06F18"/>
    <w:rsid w:val="00F06F51"/>
    <w:rsid w:val="00F06FD3"/>
    <w:rsid w:val="00F07064"/>
    <w:rsid w:val="00F071B8"/>
    <w:rsid w:val="00F071D0"/>
    <w:rsid w:val="00F07223"/>
    <w:rsid w:val="00F07289"/>
    <w:rsid w:val="00F0730C"/>
    <w:rsid w:val="00F07458"/>
    <w:rsid w:val="00F0747F"/>
    <w:rsid w:val="00F076E8"/>
    <w:rsid w:val="00F07702"/>
    <w:rsid w:val="00F079A2"/>
    <w:rsid w:val="00F07A0B"/>
    <w:rsid w:val="00F07A15"/>
    <w:rsid w:val="00F07AD1"/>
    <w:rsid w:val="00F07B8C"/>
    <w:rsid w:val="00F07B94"/>
    <w:rsid w:val="00F07CA4"/>
    <w:rsid w:val="00F07DC2"/>
    <w:rsid w:val="00F07EBD"/>
    <w:rsid w:val="00F07F5C"/>
    <w:rsid w:val="00F07FC5"/>
    <w:rsid w:val="00F10315"/>
    <w:rsid w:val="00F103E6"/>
    <w:rsid w:val="00F1043B"/>
    <w:rsid w:val="00F104B1"/>
    <w:rsid w:val="00F10613"/>
    <w:rsid w:val="00F1066D"/>
    <w:rsid w:val="00F10841"/>
    <w:rsid w:val="00F10954"/>
    <w:rsid w:val="00F1095C"/>
    <w:rsid w:val="00F109A8"/>
    <w:rsid w:val="00F109AD"/>
    <w:rsid w:val="00F10B27"/>
    <w:rsid w:val="00F10D31"/>
    <w:rsid w:val="00F10E35"/>
    <w:rsid w:val="00F10E5A"/>
    <w:rsid w:val="00F10E78"/>
    <w:rsid w:val="00F10E7F"/>
    <w:rsid w:val="00F10EAC"/>
    <w:rsid w:val="00F10EAE"/>
    <w:rsid w:val="00F10F56"/>
    <w:rsid w:val="00F1110C"/>
    <w:rsid w:val="00F11251"/>
    <w:rsid w:val="00F11286"/>
    <w:rsid w:val="00F11338"/>
    <w:rsid w:val="00F11357"/>
    <w:rsid w:val="00F11448"/>
    <w:rsid w:val="00F11482"/>
    <w:rsid w:val="00F114BB"/>
    <w:rsid w:val="00F11542"/>
    <w:rsid w:val="00F11550"/>
    <w:rsid w:val="00F11923"/>
    <w:rsid w:val="00F11AAC"/>
    <w:rsid w:val="00F11B1B"/>
    <w:rsid w:val="00F11B2D"/>
    <w:rsid w:val="00F11B43"/>
    <w:rsid w:val="00F11BD6"/>
    <w:rsid w:val="00F11CF3"/>
    <w:rsid w:val="00F11DAB"/>
    <w:rsid w:val="00F11F29"/>
    <w:rsid w:val="00F12008"/>
    <w:rsid w:val="00F1217E"/>
    <w:rsid w:val="00F12259"/>
    <w:rsid w:val="00F1233D"/>
    <w:rsid w:val="00F123B2"/>
    <w:rsid w:val="00F125FF"/>
    <w:rsid w:val="00F127B8"/>
    <w:rsid w:val="00F129F5"/>
    <w:rsid w:val="00F12A05"/>
    <w:rsid w:val="00F12B13"/>
    <w:rsid w:val="00F12B2E"/>
    <w:rsid w:val="00F12BDA"/>
    <w:rsid w:val="00F12E6E"/>
    <w:rsid w:val="00F130ED"/>
    <w:rsid w:val="00F131CA"/>
    <w:rsid w:val="00F133B5"/>
    <w:rsid w:val="00F134FC"/>
    <w:rsid w:val="00F13541"/>
    <w:rsid w:val="00F13764"/>
    <w:rsid w:val="00F13785"/>
    <w:rsid w:val="00F1385F"/>
    <w:rsid w:val="00F1389F"/>
    <w:rsid w:val="00F139C2"/>
    <w:rsid w:val="00F13A4F"/>
    <w:rsid w:val="00F13BE2"/>
    <w:rsid w:val="00F13D19"/>
    <w:rsid w:val="00F13D97"/>
    <w:rsid w:val="00F13F1E"/>
    <w:rsid w:val="00F13F98"/>
    <w:rsid w:val="00F13FFA"/>
    <w:rsid w:val="00F14028"/>
    <w:rsid w:val="00F140D5"/>
    <w:rsid w:val="00F1412D"/>
    <w:rsid w:val="00F14301"/>
    <w:rsid w:val="00F14304"/>
    <w:rsid w:val="00F143D2"/>
    <w:rsid w:val="00F14456"/>
    <w:rsid w:val="00F14569"/>
    <w:rsid w:val="00F14989"/>
    <w:rsid w:val="00F149E5"/>
    <w:rsid w:val="00F14A4C"/>
    <w:rsid w:val="00F14B70"/>
    <w:rsid w:val="00F14BF0"/>
    <w:rsid w:val="00F14CBB"/>
    <w:rsid w:val="00F14DD0"/>
    <w:rsid w:val="00F14F3B"/>
    <w:rsid w:val="00F14FAA"/>
    <w:rsid w:val="00F15193"/>
    <w:rsid w:val="00F152E0"/>
    <w:rsid w:val="00F15354"/>
    <w:rsid w:val="00F1542C"/>
    <w:rsid w:val="00F15487"/>
    <w:rsid w:val="00F15548"/>
    <w:rsid w:val="00F155F7"/>
    <w:rsid w:val="00F15701"/>
    <w:rsid w:val="00F15987"/>
    <w:rsid w:val="00F15BA5"/>
    <w:rsid w:val="00F15BED"/>
    <w:rsid w:val="00F15EFE"/>
    <w:rsid w:val="00F1603B"/>
    <w:rsid w:val="00F16093"/>
    <w:rsid w:val="00F16370"/>
    <w:rsid w:val="00F165E0"/>
    <w:rsid w:val="00F166DD"/>
    <w:rsid w:val="00F1673D"/>
    <w:rsid w:val="00F16750"/>
    <w:rsid w:val="00F1675E"/>
    <w:rsid w:val="00F167CF"/>
    <w:rsid w:val="00F168B6"/>
    <w:rsid w:val="00F16911"/>
    <w:rsid w:val="00F16BBC"/>
    <w:rsid w:val="00F16C26"/>
    <w:rsid w:val="00F16C7E"/>
    <w:rsid w:val="00F16E3A"/>
    <w:rsid w:val="00F16EBA"/>
    <w:rsid w:val="00F170F2"/>
    <w:rsid w:val="00F172C9"/>
    <w:rsid w:val="00F1746C"/>
    <w:rsid w:val="00F174B6"/>
    <w:rsid w:val="00F174D0"/>
    <w:rsid w:val="00F175D6"/>
    <w:rsid w:val="00F175F3"/>
    <w:rsid w:val="00F1761A"/>
    <w:rsid w:val="00F17784"/>
    <w:rsid w:val="00F17A86"/>
    <w:rsid w:val="00F17B9E"/>
    <w:rsid w:val="00F17BBE"/>
    <w:rsid w:val="00F17C00"/>
    <w:rsid w:val="00F17C88"/>
    <w:rsid w:val="00F17CA4"/>
    <w:rsid w:val="00F17CF9"/>
    <w:rsid w:val="00F17D97"/>
    <w:rsid w:val="00F17E3A"/>
    <w:rsid w:val="00F17FBD"/>
    <w:rsid w:val="00F20205"/>
    <w:rsid w:val="00F202F0"/>
    <w:rsid w:val="00F20672"/>
    <w:rsid w:val="00F206FA"/>
    <w:rsid w:val="00F2083D"/>
    <w:rsid w:val="00F2085F"/>
    <w:rsid w:val="00F2096B"/>
    <w:rsid w:val="00F20A57"/>
    <w:rsid w:val="00F20B1B"/>
    <w:rsid w:val="00F20BEC"/>
    <w:rsid w:val="00F20E22"/>
    <w:rsid w:val="00F20F8D"/>
    <w:rsid w:val="00F2110A"/>
    <w:rsid w:val="00F2111A"/>
    <w:rsid w:val="00F2117A"/>
    <w:rsid w:val="00F21346"/>
    <w:rsid w:val="00F213BA"/>
    <w:rsid w:val="00F21437"/>
    <w:rsid w:val="00F2147D"/>
    <w:rsid w:val="00F2169D"/>
    <w:rsid w:val="00F216E9"/>
    <w:rsid w:val="00F218D9"/>
    <w:rsid w:val="00F218FE"/>
    <w:rsid w:val="00F21975"/>
    <w:rsid w:val="00F219D3"/>
    <w:rsid w:val="00F219F6"/>
    <w:rsid w:val="00F21B31"/>
    <w:rsid w:val="00F21B4C"/>
    <w:rsid w:val="00F21C11"/>
    <w:rsid w:val="00F21C25"/>
    <w:rsid w:val="00F21C2F"/>
    <w:rsid w:val="00F21C73"/>
    <w:rsid w:val="00F21CEF"/>
    <w:rsid w:val="00F21E34"/>
    <w:rsid w:val="00F21F68"/>
    <w:rsid w:val="00F22078"/>
    <w:rsid w:val="00F22255"/>
    <w:rsid w:val="00F2225E"/>
    <w:rsid w:val="00F223CB"/>
    <w:rsid w:val="00F223D9"/>
    <w:rsid w:val="00F22485"/>
    <w:rsid w:val="00F225B8"/>
    <w:rsid w:val="00F22678"/>
    <w:rsid w:val="00F2267C"/>
    <w:rsid w:val="00F22876"/>
    <w:rsid w:val="00F22A51"/>
    <w:rsid w:val="00F22B8F"/>
    <w:rsid w:val="00F22CBA"/>
    <w:rsid w:val="00F22DDB"/>
    <w:rsid w:val="00F22E53"/>
    <w:rsid w:val="00F22FA3"/>
    <w:rsid w:val="00F2313E"/>
    <w:rsid w:val="00F231A8"/>
    <w:rsid w:val="00F232F3"/>
    <w:rsid w:val="00F2370A"/>
    <w:rsid w:val="00F237E9"/>
    <w:rsid w:val="00F23847"/>
    <w:rsid w:val="00F2388B"/>
    <w:rsid w:val="00F23A52"/>
    <w:rsid w:val="00F23B38"/>
    <w:rsid w:val="00F23B68"/>
    <w:rsid w:val="00F23C50"/>
    <w:rsid w:val="00F23D35"/>
    <w:rsid w:val="00F23D9E"/>
    <w:rsid w:val="00F23EF1"/>
    <w:rsid w:val="00F23F3A"/>
    <w:rsid w:val="00F24004"/>
    <w:rsid w:val="00F2403A"/>
    <w:rsid w:val="00F24096"/>
    <w:rsid w:val="00F2410F"/>
    <w:rsid w:val="00F241F5"/>
    <w:rsid w:val="00F24219"/>
    <w:rsid w:val="00F24385"/>
    <w:rsid w:val="00F24520"/>
    <w:rsid w:val="00F24613"/>
    <w:rsid w:val="00F247E1"/>
    <w:rsid w:val="00F249B7"/>
    <w:rsid w:val="00F24A2A"/>
    <w:rsid w:val="00F24BB1"/>
    <w:rsid w:val="00F24BED"/>
    <w:rsid w:val="00F24C0C"/>
    <w:rsid w:val="00F24C94"/>
    <w:rsid w:val="00F24DB5"/>
    <w:rsid w:val="00F24DF6"/>
    <w:rsid w:val="00F24E61"/>
    <w:rsid w:val="00F24E8E"/>
    <w:rsid w:val="00F24EEC"/>
    <w:rsid w:val="00F24EEE"/>
    <w:rsid w:val="00F250FE"/>
    <w:rsid w:val="00F252A8"/>
    <w:rsid w:val="00F25519"/>
    <w:rsid w:val="00F25529"/>
    <w:rsid w:val="00F2568B"/>
    <w:rsid w:val="00F257AF"/>
    <w:rsid w:val="00F257D3"/>
    <w:rsid w:val="00F2584F"/>
    <w:rsid w:val="00F259E8"/>
    <w:rsid w:val="00F25AC9"/>
    <w:rsid w:val="00F25BE0"/>
    <w:rsid w:val="00F25BF4"/>
    <w:rsid w:val="00F25E2D"/>
    <w:rsid w:val="00F25ECB"/>
    <w:rsid w:val="00F26048"/>
    <w:rsid w:val="00F262EB"/>
    <w:rsid w:val="00F26302"/>
    <w:rsid w:val="00F263AC"/>
    <w:rsid w:val="00F265E3"/>
    <w:rsid w:val="00F26786"/>
    <w:rsid w:val="00F26790"/>
    <w:rsid w:val="00F26ADD"/>
    <w:rsid w:val="00F26BD9"/>
    <w:rsid w:val="00F26BF7"/>
    <w:rsid w:val="00F26CB8"/>
    <w:rsid w:val="00F26D4E"/>
    <w:rsid w:val="00F26D73"/>
    <w:rsid w:val="00F26DF9"/>
    <w:rsid w:val="00F26E4C"/>
    <w:rsid w:val="00F26EB9"/>
    <w:rsid w:val="00F26FD1"/>
    <w:rsid w:val="00F270E9"/>
    <w:rsid w:val="00F272EE"/>
    <w:rsid w:val="00F2749F"/>
    <w:rsid w:val="00F2754A"/>
    <w:rsid w:val="00F27671"/>
    <w:rsid w:val="00F27694"/>
    <w:rsid w:val="00F2772F"/>
    <w:rsid w:val="00F27856"/>
    <w:rsid w:val="00F278B7"/>
    <w:rsid w:val="00F27AED"/>
    <w:rsid w:val="00F27B1C"/>
    <w:rsid w:val="00F27BA8"/>
    <w:rsid w:val="00F27D50"/>
    <w:rsid w:val="00F27E2D"/>
    <w:rsid w:val="00F27E33"/>
    <w:rsid w:val="00F30020"/>
    <w:rsid w:val="00F30022"/>
    <w:rsid w:val="00F300DA"/>
    <w:rsid w:val="00F301D6"/>
    <w:rsid w:val="00F30256"/>
    <w:rsid w:val="00F3045C"/>
    <w:rsid w:val="00F30614"/>
    <w:rsid w:val="00F308EC"/>
    <w:rsid w:val="00F30A6B"/>
    <w:rsid w:val="00F30AFA"/>
    <w:rsid w:val="00F30BA1"/>
    <w:rsid w:val="00F30C4D"/>
    <w:rsid w:val="00F30D15"/>
    <w:rsid w:val="00F30F32"/>
    <w:rsid w:val="00F30F52"/>
    <w:rsid w:val="00F310CC"/>
    <w:rsid w:val="00F31128"/>
    <w:rsid w:val="00F31199"/>
    <w:rsid w:val="00F3139E"/>
    <w:rsid w:val="00F313AF"/>
    <w:rsid w:val="00F314D2"/>
    <w:rsid w:val="00F316FF"/>
    <w:rsid w:val="00F3172B"/>
    <w:rsid w:val="00F3178C"/>
    <w:rsid w:val="00F317A3"/>
    <w:rsid w:val="00F317B8"/>
    <w:rsid w:val="00F31A5D"/>
    <w:rsid w:val="00F31A6B"/>
    <w:rsid w:val="00F31ABD"/>
    <w:rsid w:val="00F31B57"/>
    <w:rsid w:val="00F31BEF"/>
    <w:rsid w:val="00F31C6E"/>
    <w:rsid w:val="00F31E97"/>
    <w:rsid w:val="00F31F4A"/>
    <w:rsid w:val="00F3225D"/>
    <w:rsid w:val="00F3230B"/>
    <w:rsid w:val="00F323CB"/>
    <w:rsid w:val="00F323D2"/>
    <w:rsid w:val="00F3245C"/>
    <w:rsid w:val="00F324DB"/>
    <w:rsid w:val="00F3250E"/>
    <w:rsid w:val="00F32660"/>
    <w:rsid w:val="00F326F3"/>
    <w:rsid w:val="00F32719"/>
    <w:rsid w:val="00F327EE"/>
    <w:rsid w:val="00F3283C"/>
    <w:rsid w:val="00F32890"/>
    <w:rsid w:val="00F32952"/>
    <w:rsid w:val="00F32988"/>
    <w:rsid w:val="00F32E44"/>
    <w:rsid w:val="00F33170"/>
    <w:rsid w:val="00F332D5"/>
    <w:rsid w:val="00F332FE"/>
    <w:rsid w:val="00F3345D"/>
    <w:rsid w:val="00F334F1"/>
    <w:rsid w:val="00F33545"/>
    <w:rsid w:val="00F33551"/>
    <w:rsid w:val="00F33608"/>
    <w:rsid w:val="00F33609"/>
    <w:rsid w:val="00F336C6"/>
    <w:rsid w:val="00F33791"/>
    <w:rsid w:val="00F3382B"/>
    <w:rsid w:val="00F3386C"/>
    <w:rsid w:val="00F33A65"/>
    <w:rsid w:val="00F33C04"/>
    <w:rsid w:val="00F33C12"/>
    <w:rsid w:val="00F33D31"/>
    <w:rsid w:val="00F33E3F"/>
    <w:rsid w:val="00F33E97"/>
    <w:rsid w:val="00F33F65"/>
    <w:rsid w:val="00F341A3"/>
    <w:rsid w:val="00F3426F"/>
    <w:rsid w:val="00F34404"/>
    <w:rsid w:val="00F344A9"/>
    <w:rsid w:val="00F345A1"/>
    <w:rsid w:val="00F345CB"/>
    <w:rsid w:val="00F34AF5"/>
    <w:rsid w:val="00F34B2A"/>
    <w:rsid w:val="00F34C8E"/>
    <w:rsid w:val="00F34D78"/>
    <w:rsid w:val="00F34D8D"/>
    <w:rsid w:val="00F34F79"/>
    <w:rsid w:val="00F350CF"/>
    <w:rsid w:val="00F3518F"/>
    <w:rsid w:val="00F35253"/>
    <w:rsid w:val="00F353AD"/>
    <w:rsid w:val="00F35452"/>
    <w:rsid w:val="00F3559D"/>
    <w:rsid w:val="00F355BE"/>
    <w:rsid w:val="00F355D6"/>
    <w:rsid w:val="00F3563A"/>
    <w:rsid w:val="00F35914"/>
    <w:rsid w:val="00F35C63"/>
    <w:rsid w:val="00F35DE4"/>
    <w:rsid w:val="00F35DEA"/>
    <w:rsid w:val="00F35DF4"/>
    <w:rsid w:val="00F35ECF"/>
    <w:rsid w:val="00F35F22"/>
    <w:rsid w:val="00F3602C"/>
    <w:rsid w:val="00F36235"/>
    <w:rsid w:val="00F36288"/>
    <w:rsid w:val="00F36355"/>
    <w:rsid w:val="00F36393"/>
    <w:rsid w:val="00F363BB"/>
    <w:rsid w:val="00F3640D"/>
    <w:rsid w:val="00F36427"/>
    <w:rsid w:val="00F3643E"/>
    <w:rsid w:val="00F3644E"/>
    <w:rsid w:val="00F364A3"/>
    <w:rsid w:val="00F365BB"/>
    <w:rsid w:val="00F3663F"/>
    <w:rsid w:val="00F36720"/>
    <w:rsid w:val="00F36780"/>
    <w:rsid w:val="00F36838"/>
    <w:rsid w:val="00F3687E"/>
    <w:rsid w:val="00F368A5"/>
    <w:rsid w:val="00F368D7"/>
    <w:rsid w:val="00F36905"/>
    <w:rsid w:val="00F36A22"/>
    <w:rsid w:val="00F36B15"/>
    <w:rsid w:val="00F36B7B"/>
    <w:rsid w:val="00F36D76"/>
    <w:rsid w:val="00F36F71"/>
    <w:rsid w:val="00F37012"/>
    <w:rsid w:val="00F37031"/>
    <w:rsid w:val="00F37036"/>
    <w:rsid w:val="00F37097"/>
    <w:rsid w:val="00F370C6"/>
    <w:rsid w:val="00F370DF"/>
    <w:rsid w:val="00F372CA"/>
    <w:rsid w:val="00F37570"/>
    <w:rsid w:val="00F37589"/>
    <w:rsid w:val="00F376C0"/>
    <w:rsid w:val="00F3770D"/>
    <w:rsid w:val="00F378A3"/>
    <w:rsid w:val="00F37C94"/>
    <w:rsid w:val="00F37D96"/>
    <w:rsid w:val="00F37E77"/>
    <w:rsid w:val="00F37E9F"/>
    <w:rsid w:val="00F37EEC"/>
    <w:rsid w:val="00F37F4B"/>
    <w:rsid w:val="00F40032"/>
    <w:rsid w:val="00F40229"/>
    <w:rsid w:val="00F402DD"/>
    <w:rsid w:val="00F40307"/>
    <w:rsid w:val="00F4045C"/>
    <w:rsid w:val="00F404D5"/>
    <w:rsid w:val="00F40511"/>
    <w:rsid w:val="00F40A86"/>
    <w:rsid w:val="00F40B34"/>
    <w:rsid w:val="00F40B67"/>
    <w:rsid w:val="00F40D27"/>
    <w:rsid w:val="00F40DC3"/>
    <w:rsid w:val="00F40E4E"/>
    <w:rsid w:val="00F40F9F"/>
    <w:rsid w:val="00F41017"/>
    <w:rsid w:val="00F41141"/>
    <w:rsid w:val="00F41219"/>
    <w:rsid w:val="00F412AC"/>
    <w:rsid w:val="00F4130C"/>
    <w:rsid w:val="00F41439"/>
    <w:rsid w:val="00F414D2"/>
    <w:rsid w:val="00F41512"/>
    <w:rsid w:val="00F415BA"/>
    <w:rsid w:val="00F415FC"/>
    <w:rsid w:val="00F4172C"/>
    <w:rsid w:val="00F417CD"/>
    <w:rsid w:val="00F4182F"/>
    <w:rsid w:val="00F4199F"/>
    <w:rsid w:val="00F41A46"/>
    <w:rsid w:val="00F41BBF"/>
    <w:rsid w:val="00F41BCF"/>
    <w:rsid w:val="00F41DEB"/>
    <w:rsid w:val="00F41E23"/>
    <w:rsid w:val="00F41F9C"/>
    <w:rsid w:val="00F4206B"/>
    <w:rsid w:val="00F4215C"/>
    <w:rsid w:val="00F426DD"/>
    <w:rsid w:val="00F42854"/>
    <w:rsid w:val="00F428D0"/>
    <w:rsid w:val="00F428E5"/>
    <w:rsid w:val="00F4298F"/>
    <w:rsid w:val="00F429B1"/>
    <w:rsid w:val="00F42AEB"/>
    <w:rsid w:val="00F42DEE"/>
    <w:rsid w:val="00F42E09"/>
    <w:rsid w:val="00F42E9A"/>
    <w:rsid w:val="00F42F48"/>
    <w:rsid w:val="00F4303B"/>
    <w:rsid w:val="00F43168"/>
    <w:rsid w:val="00F431E6"/>
    <w:rsid w:val="00F432F0"/>
    <w:rsid w:val="00F43491"/>
    <w:rsid w:val="00F437D0"/>
    <w:rsid w:val="00F4391B"/>
    <w:rsid w:val="00F43A02"/>
    <w:rsid w:val="00F43B87"/>
    <w:rsid w:val="00F43DD8"/>
    <w:rsid w:val="00F43E02"/>
    <w:rsid w:val="00F43E64"/>
    <w:rsid w:val="00F43E99"/>
    <w:rsid w:val="00F44147"/>
    <w:rsid w:val="00F441BE"/>
    <w:rsid w:val="00F44250"/>
    <w:rsid w:val="00F442EF"/>
    <w:rsid w:val="00F442F7"/>
    <w:rsid w:val="00F4459A"/>
    <w:rsid w:val="00F445B5"/>
    <w:rsid w:val="00F447EA"/>
    <w:rsid w:val="00F44815"/>
    <w:rsid w:val="00F44BCA"/>
    <w:rsid w:val="00F44C24"/>
    <w:rsid w:val="00F44C57"/>
    <w:rsid w:val="00F44CA5"/>
    <w:rsid w:val="00F44CD8"/>
    <w:rsid w:val="00F44F64"/>
    <w:rsid w:val="00F45036"/>
    <w:rsid w:val="00F45265"/>
    <w:rsid w:val="00F45449"/>
    <w:rsid w:val="00F454CC"/>
    <w:rsid w:val="00F45686"/>
    <w:rsid w:val="00F4570B"/>
    <w:rsid w:val="00F45760"/>
    <w:rsid w:val="00F45834"/>
    <w:rsid w:val="00F45B0E"/>
    <w:rsid w:val="00F45CBA"/>
    <w:rsid w:val="00F45E60"/>
    <w:rsid w:val="00F45E80"/>
    <w:rsid w:val="00F45EE4"/>
    <w:rsid w:val="00F4614B"/>
    <w:rsid w:val="00F46222"/>
    <w:rsid w:val="00F46338"/>
    <w:rsid w:val="00F46386"/>
    <w:rsid w:val="00F463B4"/>
    <w:rsid w:val="00F465DA"/>
    <w:rsid w:val="00F46759"/>
    <w:rsid w:val="00F467D6"/>
    <w:rsid w:val="00F467E9"/>
    <w:rsid w:val="00F46814"/>
    <w:rsid w:val="00F46A10"/>
    <w:rsid w:val="00F46A67"/>
    <w:rsid w:val="00F46B77"/>
    <w:rsid w:val="00F46BE7"/>
    <w:rsid w:val="00F46FFE"/>
    <w:rsid w:val="00F47189"/>
    <w:rsid w:val="00F472E4"/>
    <w:rsid w:val="00F47314"/>
    <w:rsid w:val="00F47346"/>
    <w:rsid w:val="00F47444"/>
    <w:rsid w:val="00F476D1"/>
    <w:rsid w:val="00F477AF"/>
    <w:rsid w:val="00F47A5F"/>
    <w:rsid w:val="00F47B35"/>
    <w:rsid w:val="00F47B94"/>
    <w:rsid w:val="00F47C2E"/>
    <w:rsid w:val="00F47CBC"/>
    <w:rsid w:val="00F47D09"/>
    <w:rsid w:val="00F47D2E"/>
    <w:rsid w:val="00F47E4C"/>
    <w:rsid w:val="00F47E4D"/>
    <w:rsid w:val="00F5015D"/>
    <w:rsid w:val="00F501EA"/>
    <w:rsid w:val="00F50330"/>
    <w:rsid w:val="00F5033B"/>
    <w:rsid w:val="00F50366"/>
    <w:rsid w:val="00F50409"/>
    <w:rsid w:val="00F50576"/>
    <w:rsid w:val="00F505CD"/>
    <w:rsid w:val="00F50643"/>
    <w:rsid w:val="00F50735"/>
    <w:rsid w:val="00F5092D"/>
    <w:rsid w:val="00F50949"/>
    <w:rsid w:val="00F50B33"/>
    <w:rsid w:val="00F50C04"/>
    <w:rsid w:val="00F50C7E"/>
    <w:rsid w:val="00F50DC7"/>
    <w:rsid w:val="00F50E60"/>
    <w:rsid w:val="00F50EAE"/>
    <w:rsid w:val="00F50EBD"/>
    <w:rsid w:val="00F50F96"/>
    <w:rsid w:val="00F510BA"/>
    <w:rsid w:val="00F510CA"/>
    <w:rsid w:val="00F51257"/>
    <w:rsid w:val="00F513E1"/>
    <w:rsid w:val="00F51589"/>
    <w:rsid w:val="00F515EB"/>
    <w:rsid w:val="00F5164B"/>
    <w:rsid w:val="00F516D7"/>
    <w:rsid w:val="00F5189C"/>
    <w:rsid w:val="00F518F3"/>
    <w:rsid w:val="00F51C61"/>
    <w:rsid w:val="00F51D36"/>
    <w:rsid w:val="00F51D7D"/>
    <w:rsid w:val="00F51DF5"/>
    <w:rsid w:val="00F51E04"/>
    <w:rsid w:val="00F51E3D"/>
    <w:rsid w:val="00F51FF6"/>
    <w:rsid w:val="00F5230B"/>
    <w:rsid w:val="00F5232D"/>
    <w:rsid w:val="00F523B3"/>
    <w:rsid w:val="00F52444"/>
    <w:rsid w:val="00F5255D"/>
    <w:rsid w:val="00F52596"/>
    <w:rsid w:val="00F52675"/>
    <w:rsid w:val="00F526DF"/>
    <w:rsid w:val="00F52756"/>
    <w:rsid w:val="00F52A13"/>
    <w:rsid w:val="00F52B40"/>
    <w:rsid w:val="00F52C74"/>
    <w:rsid w:val="00F52C9F"/>
    <w:rsid w:val="00F5320D"/>
    <w:rsid w:val="00F5337F"/>
    <w:rsid w:val="00F53503"/>
    <w:rsid w:val="00F53537"/>
    <w:rsid w:val="00F53878"/>
    <w:rsid w:val="00F5388D"/>
    <w:rsid w:val="00F5393E"/>
    <w:rsid w:val="00F539F4"/>
    <w:rsid w:val="00F53B2B"/>
    <w:rsid w:val="00F53B9C"/>
    <w:rsid w:val="00F53C11"/>
    <w:rsid w:val="00F53DA2"/>
    <w:rsid w:val="00F53DAB"/>
    <w:rsid w:val="00F53DC1"/>
    <w:rsid w:val="00F53DFA"/>
    <w:rsid w:val="00F540C9"/>
    <w:rsid w:val="00F544CF"/>
    <w:rsid w:val="00F5456D"/>
    <w:rsid w:val="00F5457C"/>
    <w:rsid w:val="00F54611"/>
    <w:rsid w:val="00F54744"/>
    <w:rsid w:val="00F547A9"/>
    <w:rsid w:val="00F547AA"/>
    <w:rsid w:val="00F5480E"/>
    <w:rsid w:val="00F5481C"/>
    <w:rsid w:val="00F548EF"/>
    <w:rsid w:val="00F54985"/>
    <w:rsid w:val="00F549FE"/>
    <w:rsid w:val="00F54AAA"/>
    <w:rsid w:val="00F54AD5"/>
    <w:rsid w:val="00F54B25"/>
    <w:rsid w:val="00F54DFE"/>
    <w:rsid w:val="00F54E38"/>
    <w:rsid w:val="00F54E51"/>
    <w:rsid w:val="00F54E55"/>
    <w:rsid w:val="00F54EEC"/>
    <w:rsid w:val="00F54FE7"/>
    <w:rsid w:val="00F5502A"/>
    <w:rsid w:val="00F5515C"/>
    <w:rsid w:val="00F551F4"/>
    <w:rsid w:val="00F5537E"/>
    <w:rsid w:val="00F55423"/>
    <w:rsid w:val="00F5543F"/>
    <w:rsid w:val="00F55470"/>
    <w:rsid w:val="00F5550D"/>
    <w:rsid w:val="00F557DB"/>
    <w:rsid w:val="00F55A44"/>
    <w:rsid w:val="00F55C49"/>
    <w:rsid w:val="00F55E5E"/>
    <w:rsid w:val="00F55F0D"/>
    <w:rsid w:val="00F56128"/>
    <w:rsid w:val="00F56276"/>
    <w:rsid w:val="00F562D1"/>
    <w:rsid w:val="00F562E7"/>
    <w:rsid w:val="00F56336"/>
    <w:rsid w:val="00F56343"/>
    <w:rsid w:val="00F563EA"/>
    <w:rsid w:val="00F56408"/>
    <w:rsid w:val="00F5669E"/>
    <w:rsid w:val="00F566E6"/>
    <w:rsid w:val="00F5694B"/>
    <w:rsid w:val="00F56969"/>
    <w:rsid w:val="00F56B11"/>
    <w:rsid w:val="00F56C14"/>
    <w:rsid w:val="00F56CDB"/>
    <w:rsid w:val="00F56DC5"/>
    <w:rsid w:val="00F56F64"/>
    <w:rsid w:val="00F570D1"/>
    <w:rsid w:val="00F57216"/>
    <w:rsid w:val="00F57395"/>
    <w:rsid w:val="00F573FE"/>
    <w:rsid w:val="00F57A8A"/>
    <w:rsid w:val="00F57B40"/>
    <w:rsid w:val="00F57B51"/>
    <w:rsid w:val="00F57C3F"/>
    <w:rsid w:val="00F57C54"/>
    <w:rsid w:val="00F57DF9"/>
    <w:rsid w:val="00F57DFB"/>
    <w:rsid w:val="00F57E59"/>
    <w:rsid w:val="00F57E6E"/>
    <w:rsid w:val="00F57F19"/>
    <w:rsid w:val="00F57F65"/>
    <w:rsid w:val="00F60019"/>
    <w:rsid w:val="00F60058"/>
    <w:rsid w:val="00F600A5"/>
    <w:rsid w:val="00F600FC"/>
    <w:rsid w:val="00F6024A"/>
    <w:rsid w:val="00F60280"/>
    <w:rsid w:val="00F60307"/>
    <w:rsid w:val="00F6031F"/>
    <w:rsid w:val="00F6060E"/>
    <w:rsid w:val="00F60655"/>
    <w:rsid w:val="00F606C8"/>
    <w:rsid w:val="00F607AF"/>
    <w:rsid w:val="00F60904"/>
    <w:rsid w:val="00F609A7"/>
    <w:rsid w:val="00F60CE4"/>
    <w:rsid w:val="00F60DA3"/>
    <w:rsid w:val="00F60F99"/>
    <w:rsid w:val="00F6111F"/>
    <w:rsid w:val="00F61203"/>
    <w:rsid w:val="00F61255"/>
    <w:rsid w:val="00F612B4"/>
    <w:rsid w:val="00F614BA"/>
    <w:rsid w:val="00F61588"/>
    <w:rsid w:val="00F616BB"/>
    <w:rsid w:val="00F61732"/>
    <w:rsid w:val="00F61B8A"/>
    <w:rsid w:val="00F61C3D"/>
    <w:rsid w:val="00F61D41"/>
    <w:rsid w:val="00F61DBA"/>
    <w:rsid w:val="00F61E3D"/>
    <w:rsid w:val="00F6227C"/>
    <w:rsid w:val="00F622A5"/>
    <w:rsid w:val="00F62325"/>
    <w:rsid w:val="00F62359"/>
    <w:rsid w:val="00F623F8"/>
    <w:rsid w:val="00F62452"/>
    <w:rsid w:val="00F624AD"/>
    <w:rsid w:val="00F624E6"/>
    <w:rsid w:val="00F6287A"/>
    <w:rsid w:val="00F62AD0"/>
    <w:rsid w:val="00F62D3F"/>
    <w:rsid w:val="00F62D81"/>
    <w:rsid w:val="00F62E62"/>
    <w:rsid w:val="00F62EA7"/>
    <w:rsid w:val="00F62EDC"/>
    <w:rsid w:val="00F62F28"/>
    <w:rsid w:val="00F62F80"/>
    <w:rsid w:val="00F63081"/>
    <w:rsid w:val="00F632E6"/>
    <w:rsid w:val="00F633F8"/>
    <w:rsid w:val="00F634E7"/>
    <w:rsid w:val="00F6353D"/>
    <w:rsid w:val="00F63545"/>
    <w:rsid w:val="00F6365E"/>
    <w:rsid w:val="00F63811"/>
    <w:rsid w:val="00F638EA"/>
    <w:rsid w:val="00F638FC"/>
    <w:rsid w:val="00F63AB2"/>
    <w:rsid w:val="00F63D76"/>
    <w:rsid w:val="00F64051"/>
    <w:rsid w:val="00F6412A"/>
    <w:rsid w:val="00F641E1"/>
    <w:rsid w:val="00F64263"/>
    <w:rsid w:val="00F642BC"/>
    <w:rsid w:val="00F642EB"/>
    <w:rsid w:val="00F6438D"/>
    <w:rsid w:val="00F6459F"/>
    <w:rsid w:val="00F646F7"/>
    <w:rsid w:val="00F64757"/>
    <w:rsid w:val="00F64990"/>
    <w:rsid w:val="00F64A82"/>
    <w:rsid w:val="00F64B65"/>
    <w:rsid w:val="00F64C2F"/>
    <w:rsid w:val="00F64C94"/>
    <w:rsid w:val="00F64CAC"/>
    <w:rsid w:val="00F64D91"/>
    <w:rsid w:val="00F64E00"/>
    <w:rsid w:val="00F64EA1"/>
    <w:rsid w:val="00F64F95"/>
    <w:rsid w:val="00F65037"/>
    <w:rsid w:val="00F65144"/>
    <w:rsid w:val="00F6516E"/>
    <w:rsid w:val="00F652FC"/>
    <w:rsid w:val="00F65450"/>
    <w:rsid w:val="00F6545C"/>
    <w:rsid w:val="00F657AE"/>
    <w:rsid w:val="00F65806"/>
    <w:rsid w:val="00F65886"/>
    <w:rsid w:val="00F65993"/>
    <w:rsid w:val="00F65C4A"/>
    <w:rsid w:val="00F65CB2"/>
    <w:rsid w:val="00F65CF9"/>
    <w:rsid w:val="00F65F08"/>
    <w:rsid w:val="00F65F7D"/>
    <w:rsid w:val="00F662AA"/>
    <w:rsid w:val="00F663AC"/>
    <w:rsid w:val="00F664D0"/>
    <w:rsid w:val="00F66613"/>
    <w:rsid w:val="00F666C3"/>
    <w:rsid w:val="00F66903"/>
    <w:rsid w:val="00F669D6"/>
    <w:rsid w:val="00F66A96"/>
    <w:rsid w:val="00F66AF3"/>
    <w:rsid w:val="00F66B40"/>
    <w:rsid w:val="00F66B6F"/>
    <w:rsid w:val="00F66BA4"/>
    <w:rsid w:val="00F66C33"/>
    <w:rsid w:val="00F66DB9"/>
    <w:rsid w:val="00F66DBA"/>
    <w:rsid w:val="00F66FD4"/>
    <w:rsid w:val="00F671C8"/>
    <w:rsid w:val="00F67277"/>
    <w:rsid w:val="00F6734F"/>
    <w:rsid w:val="00F6737E"/>
    <w:rsid w:val="00F673D8"/>
    <w:rsid w:val="00F67487"/>
    <w:rsid w:val="00F6748F"/>
    <w:rsid w:val="00F676EE"/>
    <w:rsid w:val="00F67822"/>
    <w:rsid w:val="00F678A2"/>
    <w:rsid w:val="00F67926"/>
    <w:rsid w:val="00F6793A"/>
    <w:rsid w:val="00F6796E"/>
    <w:rsid w:val="00F679E8"/>
    <w:rsid w:val="00F67BF1"/>
    <w:rsid w:val="00F67F84"/>
    <w:rsid w:val="00F67F92"/>
    <w:rsid w:val="00F70036"/>
    <w:rsid w:val="00F700F6"/>
    <w:rsid w:val="00F7027B"/>
    <w:rsid w:val="00F7027D"/>
    <w:rsid w:val="00F7031A"/>
    <w:rsid w:val="00F70444"/>
    <w:rsid w:val="00F70491"/>
    <w:rsid w:val="00F704FD"/>
    <w:rsid w:val="00F70596"/>
    <w:rsid w:val="00F7093F"/>
    <w:rsid w:val="00F709E9"/>
    <w:rsid w:val="00F70BB5"/>
    <w:rsid w:val="00F70BF3"/>
    <w:rsid w:val="00F70D3F"/>
    <w:rsid w:val="00F70EC4"/>
    <w:rsid w:val="00F70F72"/>
    <w:rsid w:val="00F71077"/>
    <w:rsid w:val="00F7145E"/>
    <w:rsid w:val="00F71635"/>
    <w:rsid w:val="00F7179D"/>
    <w:rsid w:val="00F71868"/>
    <w:rsid w:val="00F71976"/>
    <w:rsid w:val="00F719AE"/>
    <w:rsid w:val="00F71A04"/>
    <w:rsid w:val="00F71C57"/>
    <w:rsid w:val="00F71D3B"/>
    <w:rsid w:val="00F71D82"/>
    <w:rsid w:val="00F71EB8"/>
    <w:rsid w:val="00F71F3F"/>
    <w:rsid w:val="00F72014"/>
    <w:rsid w:val="00F72038"/>
    <w:rsid w:val="00F72079"/>
    <w:rsid w:val="00F72087"/>
    <w:rsid w:val="00F72099"/>
    <w:rsid w:val="00F724DE"/>
    <w:rsid w:val="00F724EE"/>
    <w:rsid w:val="00F725A4"/>
    <w:rsid w:val="00F726AB"/>
    <w:rsid w:val="00F726B2"/>
    <w:rsid w:val="00F726F5"/>
    <w:rsid w:val="00F72855"/>
    <w:rsid w:val="00F728B0"/>
    <w:rsid w:val="00F729C7"/>
    <w:rsid w:val="00F72A24"/>
    <w:rsid w:val="00F72C88"/>
    <w:rsid w:val="00F72D0F"/>
    <w:rsid w:val="00F72D1C"/>
    <w:rsid w:val="00F72E0A"/>
    <w:rsid w:val="00F72E3B"/>
    <w:rsid w:val="00F72F5F"/>
    <w:rsid w:val="00F73254"/>
    <w:rsid w:val="00F732F8"/>
    <w:rsid w:val="00F73371"/>
    <w:rsid w:val="00F733FF"/>
    <w:rsid w:val="00F734CD"/>
    <w:rsid w:val="00F73531"/>
    <w:rsid w:val="00F73548"/>
    <w:rsid w:val="00F73553"/>
    <w:rsid w:val="00F7358F"/>
    <w:rsid w:val="00F735D1"/>
    <w:rsid w:val="00F7361D"/>
    <w:rsid w:val="00F73681"/>
    <w:rsid w:val="00F736A7"/>
    <w:rsid w:val="00F73760"/>
    <w:rsid w:val="00F737F3"/>
    <w:rsid w:val="00F73847"/>
    <w:rsid w:val="00F73924"/>
    <w:rsid w:val="00F73A13"/>
    <w:rsid w:val="00F73ABB"/>
    <w:rsid w:val="00F73ACC"/>
    <w:rsid w:val="00F73AD4"/>
    <w:rsid w:val="00F73AF1"/>
    <w:rsid w:val="00F73D1D"/>
    <w:rsid w:val="00F73DE5"/>
    <w:rsid w:val="00F73E1E"/>
    <w:rsid w:val="00F73F09"/>
    <w:rsid w:val="00F73F81"/>
    <w:rsid w:val="00F73F91"/>
    <w:rsid w:val="00F741A0"/>
    <w:rsid w:val="00F741C2"/>
    <w:rsid w:val="00F74400"/>
    <w:rsid w:val="00F74428"/>
    <w:rsid w:val="00F74460"/>
    <w:rsid w:val="00F747D8"/>
    <w:rsid w:val="00F74994"/>
    <w:rsid w:val="00F749B3"/>
    <w:rsid w:val="00F74A56"/>
    <w:rsid w:val="00F74AE8"/>
    <w:rsid w:val="00F75045"/>
    <w:rsid w:val="00F75080"/>
    <w:rsid w:val="00F75202"/>
    <w:rsid w:val="00F75248"/>
    <w:rsid w:val="00F75254"/>
    <w:rsid w:val="00F752B4"/>
    <w:rsid w:val="00F752C6"/>
    <w:rsid w:val="00F7539D"/>
    <w:rsid w:val="00F754B3"/>
    <w:rsid w:val="00F75574"/>
    <w:rsid w:val="00F75655"/>
    <w:rsid w:val="00F75737"/>
    <w:rsid w:val="00F75768"/>
    <w:rsid w:val="00F757B9"/>
    <w:rsid w:val="00F758D6"/>
    <w:rsid w:val="00F7593E"/>
    <w:rsid w:val="00F75A41"/>
    <w:rsid w:val="00F75B37"/>
    <w:rsid w:val="00F75BDD"/>
    <w:rsid w:val="00F75D17"/>
    <w:rsid w:val="00F75ED2"/>
    <w:rsid w:val="00F761ED"/>
    <w:rsid w:val="00F7620E"/>
    <w:rsid w:val="00F762F0"/>
    <w:rsid w:val="00F7648F"/>
    <w:rsid w:val="00F764AD"/>
    <w:rsid w:val="00F7653B"/>
    <w:rsid w:val="00F7662D"/>
    <w:rsid w:val="00F76823"/>
    <w:rsid w:val="00F76863"/>
    <w:rsid w:val="00F76891"/>
    <w:rsid w:val="00F768C6"/>
    <w:rsid w:val="00F76927"/>
    <w:rsid w:val="00F7693A"/>
    <w:rsid w:val="00F76B28"/>
    <w:rsid w:val="00F76B87"/>
    <w:rsid w:val="00F76DFB"/>
    <w:rsid w:val="00F76EEF"/>
    <w:rsid w:val="00F76F51"/>
    <w:rsid w:val="00F771A9"/>
    <w:rsid w:val="00F771EE"/>
    <w:rsid w:val="00F77263"/>
    <w:rsid w:val="00F776CA"/>
    <w:rsid w:val="00F77810"/>
    <w:rsid w:val="00F77922"/>
    <w:rsid w:val="00F77965"/>
    <w:rsid w:val="00F77ADD"/>
    <w:rsid w:val="00F77BEB"/>
    <w:rsid w:val="00F77BF1"/>
    <w:rsid w:val="00F77CAF"/>
    <w:rsid w:val="00F77D1E"/>
    <w:rsid w:val="00F77D5D"/>
    <w:rsid w:val="00F77D79"/>
    <w:rsid w:val="00F77DBE"/>
    <w:rsid w:val="00F8007C"/>
    <w:rsid w:val="00F8035F"/>
    <w:rsid w:val="00F8075D"/>
    <w:rsid w:val="00F807DE"/>
    <w:rsid w:val="00F80853"/>
    <w:rsid w:val="00F80887"/>
    <w:rsid w:val="00F809EE"/>
    <w:rsid w:val="00F81089"/>
    <w:rsid w:val="00F81237"/>
    <w:rsid w:val="00F812AE"/>
    <w:rsid w:val="00F81366"/>
    <w:rsid w:val="00F81383"/>
    <w:rsid w:val="00F813F2"/>
    <w:rsid w:val="00F81401"/>
    <w:rsid w:val="00F8168F"/>
    <w:rsid w:val="00F816FC"/>
    <w:rsid w:val="00F817A0"/>
    <w:rsid w:val="00F817CF"/>
    <w:rsid w:val="00F81806"/>
    <w:rsid w:val="00F818D2"/>
    <w:rsid w:val="00F819AE"/>
    <w:rsid w:val="00F819AF"/>
    <w:rsid w:val="00F819DA"/>
    <w:rsid w:val="00F81A45"/>
    <w:rsid w:val="00F81B02"/>
    <w:rsid w:val="00F81BBC"/>
    <w:rsid w:val="00F81D72"/>
    <w:rsid w:val="00F81DED"/>
    <w:rsid w:val="00F81F2F"/>
    <w:rsid w:val="00F82001"/>
    <w:rsid w:val="00F82033"/>
    <w:rsid w:val="00F82111"/>
    <w:rsid w:val="00F821B8"/>
    <w:rsid w:val="00F82562"/>
    <w:rsid w:val="00F82566"/>
    <w:rsid w:val="00F82798"/>
    <w:rsid w:val="00F8280C"/>
    <w:rsid w:val="00F8283C"/>
    <w:rsid w:val="00F829E0"/>
    <w:rsid w:val="00F82AF3"/>
    <w:rsid w:val="00F82B6F"/>
    <w:rsid w:val="00F82BA3"/>
    <w:rsid w:val="00F82C28"/>
    <w:rsid w:val="00F82D48"/>
    <w:rsid w:val="00F82DB3"/>
    <w:rsid w:val="00F82F09"/>
    <w:rsid w:val="00F82F8F"/>
    <w:rsid w:val="00F82FE8"/>
    <w:rsid w:val="00F82FF8"/>
    <w:rsid w:val="00F83193"/>
    <w:rsid w:val="00F8323C"/>
    <w:rsid w:val="00F832F7"/>
    <w:rsid w:val="00F83357"/>
    <w:rsid w:val="00F8351A"/>
    <w:rsid w:val="00F8354E"/>
    <w:rsid w:val="00F8356B"/>
    <w:rsid w:val="00F835E7"/>
    <w:rsid w:val="00F83933"/>
    <w:rsid w:val="00F839C8"/>
    <w:rsid w:val="00F83A51"/>
    <w:rsid w:val="00F83B50"/>
    <w:rsid w:val="00F83B8C"/>
    <w:rsid w:val="00F83C2C"/>
    <w:rsid w:val="00F83E62"/>
    <w:rsid w:val="00F83F6C"/>
    <w:rsid w:val="00F840E3"/>
    <w:rsid w:val="00F8414D"/>
    <w:rsid w:val="00F841A0"/>
    <w:rsid w:val="00F84207"/>
    <w:rsid w:val="00F842F4"/>
    <w:rsid w:val="00F844BF"/>
    <w:rsid w:val="00F84567"/>
    <w:rsid w:val="00F846FF"/>
    <w:rsid w:val="00F8477B"/>
    <w:rsid w:val="00F84794"/>
    <w:rsid w:val="00F84859"/>
    <w:rsid w:val="00F84887"/>
    <w:rsid w:val="00F84B00"/>
    <w:rsid w:val="00F84CA9"/>
    <w:rsid w:val="00F84CEC"/>
    <w:rsid w:val="00F84D43"/>
    <w:rsid w:val="00F84E13"/>
    <w:rsid w:val="00F84ECB"/>
    <w:rsid w:val="00F84F4C"/>
    <w:rsid w:val="00F84FA2"/>
    <w:rsid w:val="00F85351"/>
    <w:rsid w:val="00F85364"/>
    <w:rsid w:val="00F85395"/>
    <w:rsid w:val="00F85492"/>
    <w:rsid w:val="00F8550F"/>
    <w:rsid w:val="00F8553C"/>
    <w:rsid w:val="00F85558"/>
    <w:rsid w:val="00F85778"/>
    <w:rsid w:val="00F858F5"/>
    <w:rsid w:val="00F8599D"/>
    <w:rsid w:val="00F859E0"/>
    <w:rsid w:val="00F85A24"/>
    <w:rsid w:val="00F85AE1"/>
    <w:rsid w:val="00F85BA6"/>
    <w:rsid w:val="00F85C46"/>
    <w:rsid w:val="00F85CDB"/>
    <w:rsid w:val="00F85D44"/>
    <w:rsid w:val="00F85DB9"/>
    <w:rsid w:val="00F85EEB"/>
    <w:rsid w:val="00F85F2D"/>
    <w:rsid w:val="00F85F70"/>
    <w:rsid w:val="00F86093"/>
    <w:rsid w:val="00F861B4"/>
    <w:rsid w:val="00F862A5"/>
    <w:rsid w:val="00F863A9"/>
    <w:rsid w:val="00F86445"/>
    <w:rsid w:val="00F8653B"/>
    <w:rsid w:val="00F86562"/>
    <w:rsid w:val="00F866C4"/>
    <w:rsid w:val="00F86853"/>
    <w:rsid w:val="00F86932"/>
    <w:rsid w:val="00F869A3"/>
    <w:rsid w:val="00F86A64"/>
    <w:rsid w:val="00F86A99"/>
    <w:rsid w:val="00F86BFB"/>
    <w:rsid w:val="00F86CAB"/>
    <w:rsid w:val="00F86CE5"/>
    <w:rsid w:val="00F86DCD"/>
    <w:rsid w:val="00F86E31"/>
    <w:rsid w:val="00F86E44"/>
    <w:rsid w:val="00F87295"/>
    <w:rsid w:val="00F87500"/>
    <w:rsid w:val="00F8759F"/>
    <w:rsid w:val="00F876EF"/>
    <w:rsid w:val="00F87725"/>
    <w:rsid w:val="00F877A5"/>
    <w:rsid w:val="00F877EE"/>
    <w:rsid w:val="00F8799D"/>
    <w:rsid w:val="00F87A0D"/>
    <w:rsid w:val="00F87B8E"/>
    <w:rsid w:val="00F87BDD"/>
    <w:rsid w:val="00F87CAA"/>
    <w:rsid w:val="00F87CDB"/>
    <w:rsid w:val="00F87D77"/>
    <w:rsid w:val="00F87DCD"/>
    <w:rsid w:val="00F901C0"/>
    <w:rsid w:val="00F9021D"/>
    <w:rsid w:val="00F902B9"/>
    <w:rsid w:val="00F903D5"/>
    <w:rsid w:val="00F90630"/>
    <w:rsid w:val="00F9067B"/>
    <w:rsid w:val="00F907A1"/>
    <w:rsid w:val="00F907D9"/>
    <w:rsid w:val="00F907F8"/>
    <w:rsid w:val="00F909D5"/>
    <w:rsid w:val="00F90A67"/>
    <w:rsid w:val="00F90C0C"/>
    <w:rsid w:val="00F90C49"/>
    <w:rsid w:val="00F90DD0"/>
    <w:rsid w:val="00F90F1B"/>
    <w:rsid w:val="00F90F73"/>
    <w:rsid w:val="00F90FB7"/>
    <w:rsid w:val="00F9136F"/>
    <w:rsid w:val="00F9144D"/>
    <w:rsid w:val="00F915F7"/>
    <w:rsid w:val="00F917BE"/>
    <w:rsid w:val="00F9184E"/>
    <w:rsid w:val="00F918F4"/>
    <w:rsid w:val="00F91A31"/>
    <w:rsid w:val="00F91CEF"/>
    <w:rsid w:val="00F91D37"/>
    <w:rsid w:val="00F91D6D"/>
    <w:rsid w:val="00F91E13"/>
    <w:rsid w:val="00F91EE2"/>
    <w:rsid w:val="00F91F8F"/>
    <w:rsid w:val="00F91FB8"/>
    <w:rsid w:val="00F920C8"/>
    <w:rsid w:val="00F921A7"/>
    <w:rsid w:val="00F9226D"/>
    <w:rsid w:val="00F9256D"/>
    <w:rsid w:val="00F927EF"/>
    <w:rsid w:val="00F927F1"/>
    <w:rsid w:val="00F92824"/>
    <w:rsid w:val="00F92A73"/>
    <w:rsid w:val="00F92A9C"/>
    <w:rsid w:val="00F92C00"/>
    <w:rsid w:val="00F9303C"/>
    <w:rsid w:val="00F930E1"/>
    <w:rsid w:val="00F93113"/>
    <w:rsid w:val="00F9318C"/>
    <w:rsid w:val="00F93605"/>
    <w:rsid w:val="00F9366D"/>
    <w:rsid w:val="00F93773"/>
    <w:rsid w:val="00F9388F"/>
    <w:rsid w:val="00F938B4"/>
    <w:rsid w:val="00F93AC0"/>
    <w:rsid w:val="00F93AEA"/>
    <w:rsid w:val="00F93B31"/>
    <w:rsid w:val="00F93C38"/>
    <w:rsid w:val="00F93CF0"/>
    <w:rsid w:val="00F93D9A"/>
    <w:rsid w:val="00F93EBE"/>
    <w:rsid w:val="00F93F29"/>
    <w:rsid w:val="00F94043"/>
    <w:rsid w:val="00F94074"/>
    <w:rsid w:val="00F94187"/>
    <w:rsid w:val="00F944FE"/>
    <w:rsid w:val="00F9466F"/>
    <w:rsid w:val="00F94683"/>
    <w:rsid w:val="00F9472E"/>
    <w:rsid w:val="00F9474B"/>
    <w:rsid w:val="00F9474D"/>
    <w:rsid w:val="00F94811"/>
    <w:rsid w:val="00F9495A"/>
    <w:rsid w:val="00F94972"/>
    <w:rsid w:val="00F949A8"/>
    <w:rsid w:val="00F949FA"/>
    <w:rsid w:val="00F94E07"/>
    <w:rsid w:val="00F94E43"/>
    <w:rsid w:val="00F94E78"/>
    <w:rsid w:val="00F94F72"/>
    <w:rsid w:val="00F94FE9"/>
    <w:rsid w:val="00F95134"/>
    <w:rsid w:val="00F9513E"/>
    <w:rsid w:val="00F951C9"/>
    <w:rsid w:val="00F955A8"/>
    <w:rsid w:val="00F955F8"/>
    <w:rsid w:val="00F956F9"/>
    <w:rsid w:val="00F95798"/>
    <w:rsid w:val="00F9593E"/>
    <w:rsid w:val="00F95984"/>
    <w:rsid w:val="00F95A9F"/>
    <w:rsid w:val="00F95ADA"/>
    <w:rsid w:val="00F95B8A"/>
    <w:rsid w:val="00F95BDB"/>
    <w:rsid w:val="00F95C86"/>
    <w:rsid w:val="00F95D21"/>
    <w:rsid w:val="00F95D28"/>
    <w:rsid w:val="00F95EB2"/>
    <w:rsid w:val="00F95EF0"/>
    <w:rsid w:val="00F95FE3"/>
    <w:rsid w:val="00F96109"/>
    <w:rsid w:val="00F96140"/>
    <w:rsid w:val="00F962A5"/>
    <w:rsid w:val="00F9646F"/>
    <w:rsid w:val="00F96511"/>
    <w:rsid w:val="00F9674E"/>
    <w:rsid w:val="00F967B7"/>
    <w:rsid w:val="00F9680E"/>
    <w:rsid w:val="00F9694E"/>
    <w:rsid w:val="00F96973"/>
    <w:rsid w:val="00F969FC"/>
    <w:rsid w:val="00F96A82"/>
    <w:rsid w:val="00F96B52"/>
    <w:rsid w:val="00F96BC3"/>
    <w:rsid w:val="00F96E3D"/>
    <w:rsid w:val="00F96F17"/>
    <w:rsid w:val="00F9700B"/>
    <w:rsid w:val="00F971A3"/>
    <w:rsid w:val="00F971E0"/>
    <w:rsid w:val="00F972D9"/>
    <w:rsid w:val="00F972F7"/>
    <w:rsid w:val="00F9730F"/>
    <w:rsid w:val="00F97330"/>
    <w:rsid w:val="00F973E7"/>
    <w:rsid w:val="00F97444"/>
    <w:rsid w:val="00F9747D"/>
    <w:rsid w:val="00F974D0"/>
    <w:rsid w:val="00F97552"/>
    <w:rsid w:val="00F975A3"/>
    <w:rsid w:val="00F975D8"/>
    <w:rsid w:val="00F97655"/>
    <w:rsid w:val="00F97906"/>
    <w:rsid w:val="00F97A8D"/>
    <w:rsid w:val="00F97B7D"/>
    <w:rsid w:val="00F97BDB"/>
    <w:rsid w:val="00F97C12"/>
    <w:rsid w:val="00F97E1B"/>
    <w:rsid w:val="00F97E4A"/>
    <w:rsid w:val="00F97F36"/>
    <w:rsid w:val="00FA0048"/>
    <w:rsid w:val="00FA05D7"/>
    <w:rsid w:val="00FA060A"/>
    <w:rsid w:val="00FA068A"/>
    <w:rsid w:val="00FA0698"/>
    <w:rsid w:val="00FA0749"/>
    <w:rsid w:val="00FA076F"/>
    <w:rsid w:val="00FA09D3"/>
    <w:rsid w:val="00FA0A1E"/>
    <w:rsid w:val="00FA0A68"/>
    <w:rsid w:val="00FA0CC3"/>
    <w:rsid w:val="00FA0DA9"/>
    <w:rsid w:val="00FA0E04"/>
    <w:rsid w:val="00FA0E52"/>
    <w:rsid w:val="00FA1033"/>
    <w:rsid w:val="00FA1090"/>
    <w:rsid w:val="00FA10B1"/>
    <w:rsid w:val="00FA11FB"/>
    <w:rsid w:val="00FA1401"/>
    <w:rsid w:val="00FA165B"/>
    <w:rsid w:val="00FA16C4"/>
    <w:rsid w:val="00FA181E"/>
    <w:rsid w:val="00FA187F"/>
    <w:rsid w:val="00FA18D7"/>
    <w:rsid w:val="00FA194B"/>
    <w:rsid w:val="00FA1A6C"/>
    <w:rsid w:val="00FA1B4F"/>
    <w:rsid w:val="00FA1BFA"/>
    <w:rsid w:val="00FA1FDD"/>
    <w:rsid w:val="00FA2015"/>
    <w:rsid w:val="00FA2047"/>
    <w:rsid w:val="00FA214F"/>
    <w:rsid w:val="00FA2169"/>
    <w:rsid w:val="00FA22C4"/>
    <w:rsid w:val="00FA23E9"/>
    <w:rsid w:val="00FA25F4"/>
    <w:rsid w:val="00FA2688"/>
    <w:rsid w:val="00FA277D"/>
    <w:rsid w:val="00FA279B"/>
    <w:rsid w:val="00FA27AD"/>
    <w:rsid w:val="00FA2826"/>
    <w:rsid w:val="00FA28D6"/>
    <w:rsid w:val="00FA28F3"/>
    <w:rsid w:val="00FA299C"/>
    <w:rsid w:val="00FA2A1B"/>
    <w:rsid w:val="00FA2A85"/>
    <w:rsid w:val="00FA2AAB"/>
    <w:rsid w:val="00FA2B84"/>
    <w:rsid w:val="00FA2C17"/>
    <w:rsid w:val="00FA2C52"/>
    <w:rsid w:val="00FA2D0D"/>
    <w:rsid w:val="00FA2DAB"/>
    <w:rsid w:val="00FA2DF9"/>
    <w:rsid w:val="00FA30DA"/>
    <w:rsid w:val="00FA3219"/>
    <w:rsid w:val="00FA3436"/>
    <w:rsid w:val="00FA3447"/>
    <w:rsid w:val="00FA35C6"/>
    <w:rsid w:val="00FA39D5"/>
    <w:rsid w:val="00FA39FE"/>
    <w:rsid w:val="00FA3A0B"/>
    <w:rsid w:val="00FA3C39"/>
    <w:rsid w:val="00FA3E7D"/>
    <w:rsid w:val="00FA4003"/>
    <w:rsid w:val="00FA402B"/>
    <w:rsid w:val="00FA4111"/>
    <w:rsid w:val="00FA4174"/>
    <w:rsid w:val="00FA41F5"/>
    <w:rsid w:val="00FA4215"/>
    <w:rsid w:val="00FA42E4"/>
    <w:rsid w:val="00FA435E"/>
    <w:rsid w:val="00FA4369"/>
    <w:rsid w:val="00FA4385"/>
    <w:rsid w:val="00FA4395"/>
    <w:rsid w:val="00FA443E"/>
    <w:rsid w:val="00FA4476"/>
    <w:rsid w:val="00FA447F"/>
    <w:rsid w:val="00FA4499"/>
    <w:rsid w:val="00FA4506"/>
    <w:rsid w:val="00FA45FC"/>
    <w:rsid w:val="00FA468C"/>
    <w:rsid w:val="00FA46C6"/>
    <w:rsid w:val="00FA48C3"/>
    <w:rsid w:val="00FA4948"/>
    <w:rsid w:val="00FA4975"/>
    <w:rsid w:val="00FA4B7A"/>
    <w:rsid w:val="00FA4D46"/>
    <w:rsid w:val="00FA4DC1"/>
    <w:rsid w:val="00FA4E4A"/>
    <w:rsid w:val="00FA4EB8"/>
    <w:rsid w:val="00FA4FA2"/>
    <w:rsid w:val="00FA51C8"/>
    <w:rsid w:val="00FA522A"/>
    <w:rsid w:val="00FA524E"/>
    <w:rsid w:val="00FA5474"/>
    <w:rsid w:val="00FA549D"/>
    <w:rsid w:val="00FA54D3"/>
    <w:rsid w:val="00FA54D5"/>
    <w:rsid w:val="00FA55B9"/>
    <w:rsid w:val="00FA568B"/>
    <w:rsid w:val="00FA57FD"/>
    <w:rsid w:val="00FA5879"/>
    <w:rsid w:val="00FA589A"/>
    <w:rsid w:val="00FA5A97"/>
    <w:rsid w:val="00FA5B18"/>
    <w:rsid w:val="00FA5B86"/>
    <w:rsid w:val="00FA5B9E"/>
    <w:rsid w:val="00FA5BE3"/>
    <w:rsid w:val="00FA5BFD"/>
    <w:rsid w:val="00FA5C3B"/>
    <w:rsid w:val="00FA5EB9"/>
    <w:rsid w:val="00FA5EBC"/>
    <w:rsid w:val="00FA6089"/>
    <w:rsid w:val="00FA61B2"/>
    <w:rsid w:val="00FA6408"/>
    <w:rsid w:val="00FA673D"/>
    <w:rsid w:val="00FA67CD"/>
    <w:rsid w:val="00FA6843"/>
    <w:rsid w:val="00FA6A85"/>
    <w:rsid w:val="00FA6AB9"/>
    <w:rsid w:val="00FA6B97"/>
    <w:rsid w:val="00FA6D04"/>
    <w:rsid w:val="00FA6D0B"/>
    <w:rsid w:val="00FA6D1B"/>
    <w:rsid w:val="00FA6D61"/>
    <w:rsid w:val="00FA6DA2"/>
    <w:rsid w:val="00FA6DB6"/>
    <w:rsid w:val="00FA6DDE"/>
    <w:rsid w:val="00FA6E15"/>
    <w:rsid w:val="00FA6E5C"/>
    <w:rsid w:val="00FA6F25"/>
    <w:rsid w:val="00FA6F71"/>
    <w:rsid w:val="00FA6F82"/>
    <w:rsid w:val="00FA6F84"/>
    <w:rsid w:val="00FA70A6"/>
    <w:rsid w:val="00FA715D"/>
    <w:rsid w:val="00FA720F"/>
    <w:rsid w:val="00FA7395"/>
    <w:rsid w:val="00FA749B"/>
    <w:rsid w:val="00FA74C1"/>
    <w:rsid w:val="00FA7560"/>
    <w:rsid w:val="00FA75D0"/>
    <w:rsid w:val="00FA764F"/>
    <w:rsid w:val="00FA77CB"/>
    <w:rsid w:val="00FA7A51"/>
    <w:rsid w:val="00FA7BEB"/>
    <w:rsid w:val="00FA7C08"/>
    <w:rsid w:val="00FA7D15"/>
    <w:rsid w:val="00FA7DE3"/>
    <w:rsid w:val="00FA7E39"/>
    <w:rsid w:val="00FA7E89"/>
    <w:rsid w:val="00FB0233"/>
    <w:rsid w:val="00FB03DE"/>
    <w:rsid w:val="00FB054A"/>
    <w:rsid w:val="00FB060F"/>
    <w:rsid w:val="00FB06B3"/>
    <w:rsid w:val="00FB0758"/>
    <w:rsid w:val="00FB0835"/>
    <w:rsid w:val="00FB0918"/>
    <w:rsid w:val="00FB0B6F"/>
    <w:rsid w:val="00FB0C59"/>
    <w:rsid w:val="00FB0C95"/>
    <w:rsid w:val="00FB0F92"/>
    <w:rsid w:val="00FB1026"/>
    <w:rsid w:val="00FB103B"/>
    <w:rsid w:val="00FB1053"/>
    <w:rsid w:val="00FB11B6"/>
    <w:rsid w:val="00FB1563"/>
    <w:rsid w:val="00FB16BD"/>
    <w:rsid w:val="00FB1733"/>
    <w:rsid w:val="00FB18CA"/>
    <w:rsid w:val="00FB18E9"/>
    <w:rsid w:val="00FB1A1A"/>
    <w:rsid w:val="00FB1AC4"/>
    <w:rsid w:val="00FB1AC9"/>
    <w:rsid w:val="00FB1B4A"/>
    <w:rsid w:val="00FB1BE8"/>
    <w:rsid w:val="00FB1C6D"/>
    <w:rsid w:val="00FB1D4D"/>
    <w:rsid w:val="00FB1DDB"/>
    <w:rsid w:val="00FB1F6C"/>
    <w:rsid w:val="00FB1F7F"/>
    <w:rsid w:val="00FB2096"/>
    <w:rsid w:val="00FB2213"/>
    <w:rsid w:val="00FB2282"/>
    <w:rsid w:val="00FB2383"/>
    <w:rsid w:val="00FB24F1"/>
    <w:rsid w:val="00FB2629"/>
    <w:rsid w:val="00FB264E"/>
    <w:rsid w:val="00FB2656"/>
    <w:rsid w:val="00FB26AA"/>
    <w:rsid w:val="00FB26F4"/>
    <w:rsid w:val="00FB2714"/>
    <w:rsid w:val="00FB2779"/>
    <w:rsid w:val="00FB27E7"/>
    <w:rsid w:val="00FB27F8"/>
    <w:rsid w:val="00FB2863"/>
    <w:rsid w:val="00FB2937"/>
    <w:rsid w:val="00FB298A"/>
    <w:rsid w:val="00FB2C33"/>
    <w:rsid w:val="00FB2CAD"/>
    <w:rsid w:val="00FB2E6E"/>
    <w:rsid w:val="00FB2ED8"/>
    <w:rsid w:val="00FB2F84"/>
    <w:rsid w:val="00FB310A"/>
    <w:rsid w:val="00FB3145"/>
    <w:rsid w:val="00FB3195"/>
    <w:rsid w:val="00FB327B"/>
    <w:rsid w:val="00FB349F"/>
    <w:rsid w:val="00FB3584"/>
    <w:rsid w:val="00FB369D"/>
    <w:rsid w:val="00FB3752"/>
    <w:rsid w:val="00FB3767"/>
    <w:rsid w:val="00FB37F5"/>
    <w:rsid w:val="00FB392F"/>
    <w:rsid w:val="00FB3A96"/>
    <w:rsid w:val="00FB3A9A"/>
    <w:rsid w:val="00FB3ACE"/>
    <w:rsid w:val="00FB3B10"/>
    <w:rsid w:val="00FB3DAC"/>
    <w:rsid w:val="00FB400A"/>
    <w:rsid w:val="00FB41C9"/>
    <w:rsid w:val="00FB429B"/>
    <w:rsid w:val="00FB436A"/>
    <w:rsid w:val="00FB449A"/>
    <w:rsid w:val="00FB44FD"/>
    <w:rsid w:val="00FB4536"/>
    <w:rsid w:val="00FB4560"/>
    <w:rsid w:val="00FB4563"/>
    <w:rsid w:val="00FB457E"/>
    <w:rsid w:val="00FB4658"/>
    <w:rsid w:val="00FB46F5"/>
    <w:rsid w:val="00FB4736"/>
    <w:rsid w:val="00FB4741"/>
    <w:rsid w:val="00FB47BF"/>
    <w:rsid w:val="00FB4C0D"/>
    <w:rsid w:val="00FB4D34"/>
    <w:rsid w:val="00FB4D61"/>
    <w:rsid w:val="00FB4DB1"/>
    <w:rsid w:val="00FB4E22"/>
    <w:rsid w:val="00FB4E60"/>
    <w:rsid w:val="00FB4FDA"/>
    <w:rsid w:val="00FB4FF7"/>
    <w:rsid w:val="00FB5172"/>
    <w:rsid w:val="00FB5191"/>
    <w:rsid w:val="00FB51C9"/>
    <w:rsid w:val="00FB52E1"/>
    <w:rsid w:val="00FB549F"/>
    <w:rsid w:val="00FB5638"/>
    <w:rsid w:val="00FB57D9"/>
    <w:rsid w:val="00FB59BB"/>
    <w:rsid w:val="00FB5CA2"/>
    <w:rsid w:val="00FB5D35"/>
    <w:rsid w:val="00FB5E6A"/>
    <w:rsid w:val="00FB5E83"/>
    <w:rsid w:val="00FB5F64"/>
    <w:rsid w:val="00FB6056"/>
    <w:rsid w:val="00FB613B"/>
    <w:rsid w:val="00FB620C"/>
    <w:rsid w:val="00FB62EF"/>
    <w:rsid w:val="00FB643A"/>
    <w:rsid w:val="00FB65C7"/>
    <w:rsid w:val="00FB678B"/>
    <w:rsid w:val="00FB67B9"/>
    <w:rsid w:val="00FB6847"/>
    <w:rsid w:val="00FB6878"/>
    <w:rsid w:val="00FB690B"/>
    <w:rsid w:val="00FB693A"/>
    <w:rsid w:val="00FB698F"/>
    <w:rsid w:val="00FB6A1C"/>
    <w:rsid w:val="00FB6B15"/>
    <w:rsid w:val="00FB6B84"/>
    <w:rsid w:val="00FB6D2A"/>
    <w:rsid w:val="00FB6DB0"/>
    <w:rsid w:val="00FB6E95"/>
    <w:rsid w:val="00FB6EC5"/>
    <w:rsid w:val="00FB6F33"/>
    <w:rsid w:val="00FB6F9C"/>
    <w:rsid w:val="00FB706B"/>
    <w:rsid w:val="00FB72A1"/>
    <w:rsid w:val="00FB743D"/>
    <w:rsid w:val="00FB7652"/>
    <w:rsid w:val="00FB76B2"/>
    <w:rsid w:val="00FB7733"/>
    <w:rsid w:val="00FB773A"/>
    <w:rsid w:val="00FB77BE"/>
    <w:rsid w:val="00FB79A6"/>
    <w:rsid w:val="00FB79B5"/>
    <w:rsid w:val="00FB79E8"/>
    <w:rsid w:val="00FB7A97"/>
    <w:rsid w:val="00FB7E07"/>
    <w:rsid w:val="00FC0121"/>
    <w:rsid w:val="00FC0147"/>
    <w:rsid w:val="00FC0232"/>
    <w:rsid w:val="00FC02F2"/>
    <w:rsid w:val="00FC035D"/>
    <w:rsid w:val="00FC03F8"/>
    <w:rsid w:val="00FC04F0"/>
    <w:rsid w:val="00FC04F5"/>
    <w:rsid w:val="00FC050C"/>
    <w:rsid w:val="00FC0807"/>
    <w:rsid w:val="00FC084B"/>
    <w:rsid w:val="00FC0907"/>
    <w:rsid w:val="00FC09DB"/>
    <w:rsid w:val="00FC09EE"/>
    <w:rsid w:val="00FC0B56"/>
    <w:rsid w:val="00FC0BA2"/>
    <w:rsid w:val="00FC0C9E"/>
    <w:rsid w:val="00FC0E39"/>
    <w:rsid w:val="00FC1017"/>
    <w:rsid w:val="00FC1159"/>
    <w:rsid w:val="00FC11BA"/>
    <w:rsid w:val="00FC11FC"/>
    <w:rsid w:val="00FC121E"/>
    <w:rsid w:val="00FC13BB"/>
    <w:rsid w:val="00FC1487"/>
    <w:rsid w:val="00FC1501"/>
    <w:rsid w:val="00FC1536"/>
    <w:rsid w:val="00FC15A2"/>
    <w:rsid w:val="00FC166D"/>
    <w:rsid w:val="00FC1946"/>
    <w:rsid w:val="00FC1978"/>
    <w:rsid w:val="00FC1A2A"/>
    <w:rsid w:val="00FC1C1B"/>
    <w:rsid w:val="00FC1CC8"/>
    <w:rsid w:val="00FC1DD7"/>
    <w:rsid w:val="00FC1FC2"/>
    <w:rsid w:val="00FC22C7"/>
    <w:rsid w:val="00FC2317"/>
    <w:rsid w:val="00FC242D"/>
    <w:rsid w:val="00FC257E"/>
    <w:rsid w:val="00FC264F"/>
    <w:rsid w:val="00FC26FF"/>
    <w:rsid w:val="00FC2783"/>
    <w:rsid w:val="00FC27EA"/>
    <w:rsid w:val="00FC2856"/>
    <w:rsid w:val="00FC2A5A"/>
    <w:rsid w:val="00FC2AD0"/>
    <w:rsid w:val="00FC2AFB"/>
    <w:rsid w:val="00FC2BA5"/>
    <w:rsid w:val="00FC2C00"/>
    <w:rsid w:val="00FC2C1A"/>
    <w:rsid w:val="00FC2D66"/>
    <w:rsid w:val="00FC2DF7"/>
    <w:rsid w:val="00FC2EB0"/>
    <w:rsid w:val="00FC3143"/>
    <w:rsid w:val="00FC3179"/>
    <w:rsid w:val="00FC32AE"/>
    <w:rsid w:val="00FC355B"/>
    <w:rsid w:val="00FC35C1"/>
    <w:rsid w:val="00FC3618"/>
    <w:rsid w:val="00FC3632"/>
    <w:rsid w:val="00FC375A"/>
    <w:rsid w:val="00FC37CA"/>
    <w:rsid w:val="00FC38C4"/>
    <w:rsid w:val="00FC38F5"/>
    <w:rsid w:val="00FC3922"/>
    <w:rsid w:val="00FC3994"/>
    <w:rsid w:val="00FC3B93"/>
    <w:rsid w:val="00FC3BA3"/>
    <w:rsid w:val="00FC3CF3"/>
    <w:rsid w:val="00FC3DAA"/>
    <w:rsid w:val="00FC3E5A"/>
    <w:rsid w:val="00FC3F53"/>
    <w:rsid w:val="00FC3FD3"/>
    <w:rsid w:val="00FC4037"/>
    <w:rsid w:val="00FC4381"/>
    <w:rsid w:val="00FC4419"/>
    <w:rsid w:val="00FC454B"/>
    <w:rsid w:val="00FC4672"/>
    <w:rsid w:val="00FC479B"/>
    <w:rsid w:val="00FC485A"/>
    <w:rsid w:val="00FC4877"/>
    <w:rsid w:val="00FC4894"/>
    <w:rsid w:val="00FC48F5"/>
    <w:rsid w:val="00FC4CA4"/>
    <w:rsid w:val="00FC4CAF"/>
    <w:rsid w:val="00FC4CFC"/>
    <w:rsid w:val="00FC4D51"/>
    <w:rsid w:val="00FC4ECA"/>
    <w:rsid w:val="00FC515D"/>
    <w:rsid w:val="00FC524A"/>
    <w:rsid w:val="00FC52B3"/>
    <w:rsid w:val="00FC52F5"/>
    <w:rsid w:val="00FC5302"/>
    <w:rsid w:val="00FC5315"/>
    <w:rsid w:val="00FC5455"/>
    <w:rsid w:val="00FC5468"/>
    <w:rsid w:val="00FC5494"/>
    <w:rsid w:val="00FC54B4"/>
    <w:rsid w:val="00FC560D"/>
    <w:rsid w:val="00FC56AB"/>
    <w:rsid w:val="00FC5740"/>
    <w:rsid w:val="00FC58D4"/>
    <w:rsid w:val="00FC59B5"/>
    <w:rsid w:val="00FC5A8B"/>
    <w:rsid w:val="00FC5AB8"/>
    <w:rsid w:val="00FC5AD6"/>
    <w:rsid w:val="00FC5CE3"/>
    <w:rsid w:val="00FC5D57"/>
    <w:rsid w:val="00FC5E68"/>
    <w:rsid w:val="00FC5EF0"/>
    <w:rsid w:val="00FC5FB6"/>
    <w:rsid w:val="00FC5FC8"/>
    <w:rsid w:val="00FC5FDD"/>
    <w:rsid w:val="00FC60F6"/>
    <w:rsid w:val="00FC611B"/>
    <w:rsid w:val="00FC628D"/>
    <w:rsid w:val="00FC6319"/>
    <w:rsid w:val="00FC6400"/>
    <w:rsid w:val="00FC6403"/>
    <w:rsid w:val="00FC6550"/>
    <w:rsid w:val="00FC658E"/>
    <w:rsid w:val="00FC6827"/>
    <w:rsid w:val="00FC69BC"/>
    <w:rsid w:val="00FC69D2"/>
    <w:rsid w:val="00FC6B9A"/>
    <w:rsid w:val="00FC6D0B"/>
    <w:rsid w:val="00FC6D8C"/>
    <w:rsid w:val="00FC6DA8"/>
    <w:rsid w:val="00FC6DC6"/>
    <w:rsid w:val="00FC6DF4"/>
    <w:rsid w:val="00FC6E1C"/>
    <w:rsid w:val="00FC7035"/>
    <w:rsid w:val="00FC703F"/>
    <w:rsid w:val="00FC7180"/>
    <w:rsid w:val="00FC7466"/>
    <w:rsid w:val="00FC7551"/>
    <w:rsid w:val="00FC770E"/>
    <w:rsid w:val="00FC7795"/>
    <w:rsid w:val="00FC78D6"/>
    <w:rsid w:val="00FC7A73"/>
    <w:rsid w:val="00FC7CAF"/>
    <w:rsid w:val="00FC7D56"/>
    <w:rsid w:val="00FC7DD4"/>
    <w:rsid w:val="00FC7DEE"/>
    <w:rsid w:val="00FC7FA3"/>
    <w:rsid w:val="00FD0254"/>
    <w:rsid w:val="00FD0291"/>
    <w:rsid w:val="00FD0446"/>
    <w:rsid w:val="00FD0474"/>
    <w:rsid w:val="00FD0476"/>
    <w:rsid w:val="00FD0500"/>
    <w:rsid w:val="00FD052B"/>
    <w:rsid w:val="00FD05E2"/>
    <w:rsid w:val="00FD062E"/>
    <w:rsid w:val="00FD06AC"/>
    <w:rsid w:val="00FD074B"/>
    <w:rsid w:val="00FD077F"/>
    <w:rsid w:val="00FD078F"/>
    <w:rsid w:val="00FD07CC"/>
    <w:rsid w:val="00FD094F"/>
    <w:rsid w:val="00FD0A63"/>
    <w:rsid w:val="00FD0B8B"/>
    <w:rsid w:val="00FD0CB4"/>
    <w:rsid w:val="00FD0CCE"/>
    <w:rsid w:val="00FD0D43"/>
    <w:rsid w:val="00FD0DFE"/>
    <w:rsid w:val="00FD0EF9"/>
    <w:rsid w:val="00FD0F09"/>
    <w:rsid w:val="00FD0F24"/>
    <w:rsid w:val="00FD1094"/>
    <w:rsid w:val="00FD11AA"/>
    <w:rsid w:val="00FD1267"/>
    <w:rsid w:val="00FD126B"/>
    <w:rsid w:val="00FD1310"/>
    <w:rsid w:val="00FD14B5"/>
    <w:rsid w:val="00FD14C9"/>
    <w:rsid w:val="00FD16E7"/>
    <w:rsid w:val="00FD1709"/>
    <w:rsid w:val="00FD179A"/>
    <w:rsid w:val="00FD17DB"/>
    <w:rsid w:val="00FD184A"/>
    <w:rsid w:val="00FD18A4"/>
    <w:rsid w:val="00FD18C8"/>
    <w:rsid w:val="00FD18F2"/>
    <w:rsid w:val="00FD1A1B"/>
    <w:rsid w:val="00FD1B20"/>
    <w:rsid w:val="00FD1D0C"/>
    <w:rsid w:val="00FD1EF3"/>
    <w:rsid w:val="00FD1F57"/>
    <w:rsid w:val="00FD20D0"/>
    <w:rsid w:val="00FD2206"/>
    <w:rsid w:val="00FD23B5"/>
    <w:rsid w:val="00FD2400"/>
    <w:rsid w:val="00FD287E"/>
    <w:rsid w:val="00FD291F"/>
    <w:rsid w:val="00FD2A1C"/>
    <w:rsid w:val="00FD2DF1"/>
    <w:rsid w:val="00FD2E92"/>
    <w:rsid w:val="00FD2EE6"/>
    <w:rsid w:val="00FD2F09"/>
    <w:rsid w:val="00FD2F0E"/>
    <w:rsid w:val="00FD2F62"/>
    <w:rsid w:val="00FD3349"/>
    <w:rsid w:val="00FD33DB"/>
    <w:rsid w:val="00FD3423"/>
    <w:rsid w:val="00FD3530"/>
    <w:rsid w:val="00FD35C3"/>
    <w:rsid w:val="00FD3873"/>
    <w:rsid w:val="00FD3935"/>
    <w:rsid w:val="00FD3A22"/>
    <w:rsid w:val="00FD3C10"/>
    <w:rsid w:val="00FD3C1F"/>
    <w:rsid w:val="00FD3C73"/>
    <w:rsid w:val="00FD3DEF"/>
    <w:rsid w:val="00FD3EB6"/>
    <w:rsid w:val="00FD3FCE"/>
    <w:rsid w:val="00FD40FC"/>
    <w:rsid w:val="00FD4178"/>
    <w:rsid w:val="00FD4198"/>
    <w:rsid w:val="00FD422B"/>
    <w:rsid w:val="00FD4268"/>
    <w:rsid w:val="00FD4329"/>
    <w:rsid w:val="00FD448E"/>
    <w:rsid w:val="00FD4653"/>
    <w:rsid w:val="00FD47F1"/>
    <w:rsid w:val="00FD487D"/>
    <w:rsid w:val="00FD494C"/>
    <w:rsid w:val="00FD498D"/>
    <w:rsid w:val="00FD4A16"/>
    <w:rsid w:val="00FD4A43"/>
    <w:rsid w:val="00FD4A53"/>
    <w:rsid w:val="00FD4A5B"/>
    <w:rsid w:val="00FD4AEA"/>
    <w:rsid w:val="00FD4B99"/>
    <w:rsid w:val="00FD4BC0"/>
    <w:rsid w:val="00FD4D1D"/>
    <w:rsid w:val="00FD4E9D"/>
    <w:rsid w:val="00FD4F09"/>
    <w:rsid w:val="00FD5157"/>
    <w:rsid w:val="00FD518C"/>
    <w:rsid w:val="00FD5382"/>
    <w:rsid w:val="00FD5521"/>
    <w:rsid w:val="00FD5612"/>
    <w:rsid w:val="00FD56DC"/>
    <w:rsid w:val="00FD56F8"/>
    <w:rsid w:val="00FD5866"/>
    <w:rsid w:val="00FD5887"/>
    <w:rsid w:val="00FD58C5"/>
    <w:rsid w:val="00FD5A2B"/>
    <w:rsid w:val="00FD5A69"/>
    <w:rsid w:val="00FD5D1C"/>
    <w:rsid w:val="00FD5F5E"/>
    <w:rsid w:val="00FD5FA0"/>
    <w:rsid w:val="00FD602B"/>
    <w:rsid w:val="00FD60E1"/>
    <w:rsid w:val="00FD6248"/>
    <w:rsid w:val="00FD6382"/>
    <w:rsid w:val="00FD647E"/>
    <w:rsid w:val="00FD65B7"/>
    <w:rsid w:val="00FD6625"/>
    <w:rsid w:val="00FD6643"/>
    <w:rsid w:val="00FD6699"/>
    <w:rsid w:val="00FD6763"/>
    <w:rsid w:val="00FD6776"/>
    <w:rsid w:val="00FD67E4"/>
    <w:rsid w:val="00FD6844"/>
    <w:rsid w:val="00FD6B19"/>
    <w:rsid w:val="00FD6C23"/>
    <w:rsid w:val="00FD6EBC"/>
    <w:rsid w:val="00FD716A"/>
    <w:rsid w:val="00FD7538"/>
    <w:rsid w:val="00FD75E4"/>
    <w:rsid w:val="00FD76AD"/>
    <w:rsid w:val="00FD776E"/>
    <w:rsid w:val="00FD788F"/>
    <w:rsid w:val="00FD79D9"/>
    <w:rsid w:val="00FD7AD6"/>
    <w:rsid w:val="00FD7C46"/>
    <w:rsid w:val="00FD7D67"/>
    <w:rsid w:val="00FD7D89"/>
    <w:rsid w:val="00FD7DC5"/>
    <w:rsid w:val="00FD7F0F"/>
    <w:rsid w:val="00FE00C4"/>
    <w:rsid w:val="00FE0456"/>
    <w:rsid w:val="00FE04E3"/>
    <w:rsid w:val="00FE056B"/>
    <w:rsid w:val="00FE062F"/>
    <w:rsid w:val="00FE0765"/>
    <w:rsid w:val="00FE0782"/>
    <w:rsid w:val="00FE0CA1"/>
    <w:rsid w:val="00FE0D4F"/>
    <w:rsid w:val="00FE10E0"/>
    <w:rsid w:val="00FE10F0"/>
    <w:rsid w:val="00FE11B0"/>
    <w:rsid w:val="00FE1213"/>
    <w:rsid w:val="00FE1261"/>
    <w:rsid w:val="00FE12E8"/>
    <w:rsid w:val="00FE13E9"/>
    <w:rsid w:val="00FE14FD"/>
    <w:rsid w:val="00FE1677"/>
    <w:rsid w:val="00FE1784"/>
    <w:rsid w:val="00FE17F9"/>
    <w:rsid w:val="00FE1808"/>
    <w:rsid w:val="00FE1872"/>
    <w:rsid w:val="00FE18BF"/>
    <w:rsid w:val="00FE18DD"/>
    <w:rsid w:val="00FE1957"/>
    <w:rsid w:val="00FE19DE"/>
    <w:rsid w:val="00FE1AAE"/>
    <w:rsid w:val="00FE1D1A"/>
    <w:rsid w:val="00FE1E1F"/>
    <w:rsid w:val="00FE1E30"/>
    <w:rsid w:val="00FE1EDE"/>
    <w:rsid w:val="00FE1F45"/>
    <w:rsid w:val="00FE207B"/>
    <w:rsid w:val="00FE2442"/>
    <w:rsid w:val="00FE2460"/>
    <w:rsid w:val="00FE24A9"/>
    <w:rsid w:val="00FE262A"/>
    <w:rsid w:val="00FE2699"/>
    <w:rsid w:val="00FE26A0"/>
    <w:rsid w:val="00FE26E1"/>
    <w:rsid w:val="00FE29F9"/>
    <w:rsid w:val="00FE2AC9"/>
    <w:rsid w:val="00FE2EF9"/>
    <w:rsid w:val="00FE2F3D"/>
    <w:rsid w:val="00FE2FAD"/>
    <w:rsid w:val="00FE3139"/>
    <w:rsid w:val="00FE3322"/>
    <w:rsid w:val="00FE3354"/>
    <w:rsid w:val="00FE3428"/>
    <w:rsid w:val="00FE3439"/>
    <w:rsid w:val="00FE35A6"/>
    <w:rsid w:val="00FE35E0"/>
    <w:rsid w:val="00FE3672"/>
    <w:rsid w:val="00FE36EC"/>
    <w:rsid w:val="00FE3713"/>
    <w:rsid w:val="00FE3734"/>
    <w:rsid w:val="00FE38DF"/>
    <w:rsid w:val="00FE3975"/>
    <w:rsid w:val="00FE39EC"/>
    <w:rsid w:val="00FE3E72"/>
    <w:rsid w:val="00FE3EE0"/>
    <w:rsid w:val="00FE3FC7"/>
    <w:rsid w:val="00FE415A"/>
    <w:rsid w:val="00FE415F"/>
    <w:rsid w:val="00FE434A"/>
    <w:rsid w:val="00FE43F6"/>
    <w:rsid w:val="00FE47FF"/>
    <w:rsid w:val="00FE4814"/>
    <w:rsid w:val="00FE481B"/>
    <w:rsid w:val="00FE4919"/>
    <w:rsid w:val="00FE4A70"/>
    <w:rsid w:val="00FE4CF5"/>
    <w:rsid w:val="00FE4FCE"/>
    <w:rsid w:val="00FE4FD2"/>
    <w:rsid w:val="00FE5039"/>
    <w:rsid w:val="00FE5109"/>
    <w:rsid w:val="00FE5127"/>
    <w:rsid w:val="00FE51DF"/>
    <w:rsid w:val="00FE533A"/>
    <w:rsid w:val="00FE53CA"/>
    <w:rsid w:val="00FE5493"/>
    <w:rsid w:val="00FE5641"/>
    <w:rsid w:val="00FE56AB"/>
    <w:rsid w:val="00FE56BF"/>
    <w:rsid w:val="00FE570B"/>
    <w:rsid w:val="00FE58F5"/>
    <w:rsid w:val="00FE5976"/>
    <w:rsid w:val="00FE5A82"/>
    <w:rsid w:val="00FE5B04"/>
    <w:rsid w:val="00FE5B06"/>
    <w:rsid w:val="00FE5BB6"/>
    <w:rsid w:val="00FE5D14"/>
    <w:rsid w:val="00FE5D57"/>
    <w:rsid w:val="00FE5D80"/>
    <w:rsid w:val="00FE5DD4"/>
    <w:rsid w:val="00FE5E7D"/>
    <w:rsid w:val="00FE5F29"/>
    <w:rsid w:val="00FE6243"/>
    <w:rsid w:val="00FE625C"/>
    <w:rsid w:val="00FE637F"/>
    <w:rsid w:val="00FE6404"/>
    <w:rsid w:val="00FE649D"/>
    <w:rsid w:val="00FE65B9"/>
    <w:rsid w:val="00FE65F1"/>
    <w:rsid w:val="00FE6687"/>
    <w:rsid w:val="00FE684D"/>
    <w:rsid w:val="00FE6BFA"/>
    <w:rsid w:val="00FE6CD9"/>
    <w:rsid w:val="00FE6E13"/>
    <w:rsid w:val="00FE6E1A"/>
    <w:rsid w:val="00FE6EFF"/>
    <w:rsid w:val="00FE7086"/>
    <w:rsid w:val="00FE7247"/>
    <w:rsid w:val="00FE724C"/>
    <w:rsid w:val="00FE72BD"/>
    <w:rsid w:val="00FE7309"/>
    <w:rsid w:val="00FE7362"/>
    <w:rsid w:val="00FE7765"/>
    <w:rsid w:val="00FE77BB"/>
    <w:rsid w:val="00FE7814"/>
    <w:rsid w:val="00FE78A9"/>
    <w:rsid w:val="00FE78E8"/>
    <w:rsid w:val="00FE7A47"/>
    <w:rsid w:val="00FE7ABF"/>
    <w:rsid w:val="00FE7B59"/>
    <w:rsid w:val="00FE7C45"/>
    <w:rsid w:val="00FE7CF8"/>
    <w:rsid w:val="00FE7DFB"/>
    <w:rsid w:val="00FE7FA1"/>
    <w:rsid w:val="00FE7FCE"/>
    <w:rsid w:val="00FF01ED"/>
    <w:rsid w:val="00FF0388"/>
    <w:rsid w:val="00FF042D"/>
    <w:rsid w:val="00FF083D"/>
    <w:rsid w:val="00FF08A9"/>
    <w:rsid w:val="00FF08EF"/>
    <w:rsid w:val="00FF0966"/>
    <w:rsid w:val="00FF0A3D"/>
    <w:rsid w:val="00FF0A4D"/>
    <w:rsid w:val="00FF0BE1"/>
    <w:rsid w:val="00FF0C1F"/>
    <w:rsid w:val="00FF0CD2"/>
    <w:rsid w:val="00FF0D7A"/>
    <w:rsid w:val="00FF0DC8"/>
    <w:rsid w:val="00FF0E71"/>
    <w:rsid w:val="00FF0EC6"/>
    <w:rsid w:val="00FF0F25"/>
    <w:rsid w:val="00FF11B3"/>
    <w:rsid w:val="00FF1206"/>
    <w:rsid w:val="00FF13F8"/>
    <w:rsid w:val="00FF14BE"/>
    <w:rsid w:val="00FF195C"/>
    <w:rsid w:val="00FF1963"/>
    <w:rsid w:val="00FF19BD"/>
    <w:rsid w:val="00FF1A29"/>
    <w:rsid w:val="00FF1ACE"/>
    <w:rsid w:val="00FF1BA8"/>
    <w:rsid w:val="00FF1EAF"/>
    <w:rsid w:val="00FF1F65"/>
    <w:rsid w:val="00FF1F9B"/>
    <w:rsid w:val="00FF1FF5"/>
    <w:rsid w:val="00FF206F"/>
    <w:rsid w:val="00FF21CA"/>
    <w:rsid w:val="00FF22BA"/>
    <w:rsid w:val="00FF22E2"/>
    <w:rsid w:val="00FF237D"/>
    <w:rsid w:val="00FF23AE"/>
    <w:rsid w:val="00FF23AF"/>
    <w:rsid w:val="00FF24EA"/>
    <w:rsid w:val="00FF2512"/>
    <w:rsid w:val="00FF25FD"/>
    <w:rsid w:val="00FF260A"/>
    <w:rsid w:val="00FF2632"/>
    <w:rsid w:val="00FF27F9"/>
    <w:rsid w:val="00FF27FC"/>
    <w:rsid w:val="00FF2882"/>
    <w:rsid w:val="00FF2893"/>
    <w:rsid w:val="00FF29EB"/>
    <w:rsid w:val="00FF2A79"/>
    <w:rsid w:val="00FF2ADE"/>
    <w:rsid w:val="00FF2B1D"/>
    <w:rsid w:val="00FF2C3A"/>
    <w:rsid w:val="00FF2C42"/>
    <w:rsid w:val="00FF2C49"/>
    <w:rsid w:val="00FF2D12"/>
    <w:rsid w:val="00FF2F41"/>
    <w:rsid w:val="00FF2F5C"/>
    <w:rsid w:val="00FF2FA1"/>
    <w:rsid w:val="00FF30DE"/>
    <w:rsid w:val="00FF3211"/>
    <w:rsid w:val="00FF3648"/>
    <w:rsid w:val="00FF3698"/>
    <w:rsid w:val="00FF37B0"/>
    <w:rsid w:val="00FF37B4"/>
    <w:rsid w:val="00FF3838"/>
    <w:rsid w:val="00FF395A"/>
    <w:rsid w:val="00FF3961"/>
    <w:rsid w:val="00FF3A2F"/>
    <w:rsid w:val="00FF3B97"/>
    <w:rsid w:val="00FF3C4D"/>
    <w:rsid w:val="00FF3D4D"/>
    <w:rsid w:val="00FF3DED"/>
    <w:rsid w:val="00FF3F80"/>
    <w:rsid w:val="00FF4014"/>
    <w:rsid w:val="00FF4081"/>
    <w:rsid w:val="00FF43BF"/>
    <w:rsid w:val="00FF457F"/>
    <w:rsid w:val="00FF45FC"/>
    <w:rsid w:val="00FF464E"/>
    <w:rsid w:val="00FF466B"/>
    <w:rsid w:val="00FF4674"/>
    <w:rsid w:val="00FF46C9"/>
    <w:rsid w:val="00FF4712"/>
    <w:rsid w:val="00FF47B9"/>
    <w:rsid w:val="00FF47C7"/>
    <w:rsid w:val="00FF488B"/>
    <w:rsid w:val="00FF489B"/>
    <w:rsid w:val="00FF48A4"/>
    <w:rsid w:val="00FF48BE"/>
    <w:rsid w:val="00FF4B17"/>
    <w:rsid w:val="00FF4BA8"/>
    <w:rsid w:val="00FF4E24"/>
    <w:rsid w:val="00FF4E64"/>
    <w:rsid w:val="00FF4EFC"/>
    <w:rsid w:val="00FF4F03"/>
    <w:rsid w:val="00FF4F6C"/>
    <w:rsid w:val="00FF4FA5"/>
    <w:rsid w:val="00FF5223"/>
    <w:rsid w:val="00FF52F8"/>
    <w:rsid w:val="00FF53CD"/>
    <w:rsid w:val="00FF5435"/>
    <w:rsid w:val="00FF5455"/>
    <w:rsid w:val="00FF546A"/>
    <w:rsid w:val="00FF5532"/>
    <w:rsid w:val="00FF5569"/>
    <w:rsid w:val="00FF5584"/>
    <w:rsid w:val="00FF5721"/>
    <w:rsid w:val="00FF5887"/>
    <w:rsid w:val="00FF593B"/>
    <w:rsid w:val="00FF59E6"/>
    <w:rsid w:val="00FF5A1D"/>
    <w:rsid w:val="00FF5ACA"/>
    <w:rsid w:val="00FF5C02"/>
    <w:rsid w:val="00FF5C25"/>
    <w:rsid w:val="00FF5C3D"/>
    <w:rsid w:val="00FF5C3E"/>
    <w:rsid w:val="00FF5D5A"/>
    <w:rsid w:val="00FF5DD6"/>
    <w:rsid w:val="00FF5EE9"/>
    <w:rsid w:val="00FF5F1E"/>
    <w:rsid w:val="00FF5F8E"/>
    <w:rsid w:val="00FF6313"/>
    <w:rsid w:val="00FF64C3"/>
    <w:rsid w:val="00FF6522"/>
    <w:rsid w:val="00FF652A"/>
    <w:rsid w:val="00FF655A"/>
    <w:rsid w:val="00FF6595"/>
    <w:rsid w:val="00FF680F"/>
    <w:rsid w:val="00FF6937"/>
    <w:rsid w:val="00FF6A2B"/>
    <w:rsid w:val="00FF6AC6"/>
    <w:rsid w:val="00FF6C94"/>
    <w:rsid w:val="00FF6CA4"/>
    <w:rsid w:val="00FF6D10"/>
    <w:rsid w:val="00FF6DAC"/>
    <w:rsid w:val="00FF6DB2"/>
    <w:rsid w:val="00FF6EDC"/>
    <w:rsid w:val="00FF71AD"/>
    <w:rsid w:val="00FF71CC"/>
    <w:rsid w:val="00FF7208"/>
    <w:rsid w:val="00FF7267"/>
    <w:rsid w:val="00FF726F"/>
    <w:rsid w:val="00FF729A"/>
    <w:rsid w:val="00FF74D4"/>
    <w:rsid w:val="00FF74E4"/>
    <w:rsid w:val="00FF7541"/>
    <w:rsid w:val="00FF7566"/>
    <w:rsid w:val="00FF7726"/>
    <w:rsid w:val="00FF77EC"/>
    <w:rsid w:val="00FF786D"/>
    <w:rsid w:val="00FF793E"/>
    <w:rsid w:val="00FF7A1B"/>
    <w:rsid w:val="00FF7B25"/>
    <w:rsid w:val="00FF7BCC"/>
    <w:rsid w:val="00FF7C5A"/>
    <w:rsid w:val="00FF7CFE"/>
    <w:rsid w:val="00FF7E31"/>
    <w:rsid w:val="00FF7E78"/>
    <w:rsid w:val="00FF7FC6"/>
    <w:rsid w:val="01F85900"/>
    <w:rsid w:val="05475280"/>
    <w:rsid w:val="0C0F9598"/>
    <w:rsid w:val="111D1E04"/>
    <w:rsid w:val="156519DF"/>
    <w:rsid w:val="1BA024A0"/>
    <w:rsid w:val="1C6C19FB"/>
    <w:rsid w:val="1FD46DB8"/>
    <w:rsid w:val="1FFD612A"/>
    <w:rsid w:val="24CA1991"/>
    <w:rsid w:val="251B9225"/>
    <w:rsid w:val="2593EED1"/>
    <w:rsid w:val="25F435DE"/>
    <w:rsid w:val="262E63BB"/>
    <w:rsid w:val="26829A53"/>
    <w:rsid w:val="2729F3C5"/>
    <w:rsid w:val="27ED60E2"/>
    <w:rsid w:val="282DE216"/>
    <w:rsid w:val="290E48C2"/>
    <w:rsid w:val="2A7B8B7A"/>
    <w:rsid w:val="2B106BF1"/>
    <w:rsid w:val="2CAE02EC"/>
    <w:rsid w:val="3039A1B5"/>
    <w:rsid w:val="30B68A24"/>
    <w:rsid w:val="319ABDBD"/>
    <w:rsid w:val="320DFB0E"/>
    <w:rsid w:val="3243EE46"/>
    <w:rsid w:val="33BC15B2"/>
    <w:rsid w:val="38E1A916"/>
    <w:rsid w:val="3A37AAE8"/>
    <w:rsid w:val="3B567087"/>
    <w:rsid w:val="3CBE5C54"/>
    <w:rsid w:val="3EBC1035"/>
    <w:rsid w:val="3F2DA307"/>
    <w:rsid w:val="400D5E06"/>
    <w:rsid w:val="40200547"/>
    <w:rsid w:val="409164BB"/>
    <w:rsid w:val="40B5ED89"/>
    <w:rsid w:val="41B31B91"/>
    <w:rsid w:val="42EFD3B7"/>
    <w:rsid w:val="4661AA26"/>
    <w:rsid w:val="468655B3"/>
    <w:rsid w:val="46A243AA"/>
    <w:rsid w:val="46E002F5"/>
    <w:rsid w:val="48E643E8"/>
    <w:rsid w:val="4A2AF2B2"/>
    <w:rsid w:val="4D7731FB"/>
    <w:rsid w:val="4DB3D685"/>
    <w:rsid w:val="4DFEA364"/>
    <w:rsid w:val="4E58AF47"/>
    <w:rsid w:val="50DD310F"/>
    <w:rsid w:val="515DAFCE"/>
    <w:rsid w:val="538B7E7B"/>
    <w:rsid w:val="569CAC15"/>
    <w:rsid w:val="59209DBE"/>
    <w:rsid w:val="59604134"/>
    <w:rsid w:val="5B6C3C1A"/>
    <w:rsid w:val="5B949A4F"/>
    <w:rsid w:val="5D4B3442"/>
    <w:rsid w:val="5D7E2AD7"/>
    <w:rsid w:val="619DA85B"/>
    <w:rsid w:val="62F269C1"/>
    <w:rsid w:val="638ECA75"/>
    <w:rsid w:val="63EED216"/>
    <w:rsid w:val="6486C3EA"/>
    <w:rsid w:val="64FDA09D"/>
    <w:rsid w:val="65369205"/>
    <w:rsid w:val="6593455E"/>
    <w:rsid w:val="65C58F59"/>
    <w:rsid w:val="66383C27"/>
    <w:rsid w:val="6AE9E6CC"/>
    <w:rsid w:val="6B242812"/>
    <w:rsid w:val="6E1D0A8E"/>
    <w:rsid w:val="6E3FB5EA"/>
    <w:rsid w:val="6ECE1327"/>
    <w:rsid w:val="701046FB"/>
    <w:rsid w:val="70FAE219"/>
    <w:rsid w:val="71633A24"/>
    <w:rsid w:val="749FC3C5"/>
    <w:rsid w:val="74A4A861"/>
    <w:rsid w:val="76FAE8F6"/>
    <w:rsid w:val="799140B3"/>
    <w:rsid w:val="7BB13D4F"/>
    <w:rsid w:val="7BCB4E3F"/>
    <w:rsid w:val="7BD0BEFA"/>
    <w:rsid w:val="7C0CB6B9"/>
    <w:rsid w:val="7C4E1ACC"/>
    <w:rsid w:val="7CD08CEF"/>
    <w:rsid w:val="7E5B15DC"/>
    <w:rsid w:val="7F9154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4104B"/>
  <w15:docId w15:val="{8AB2085A-06CD-44EE-A849-55875A74D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SimSun"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2" w:qFormat="1"/>
    <w:lsdException w:name="heading 2" w:semiHidden="1" w:uiPriority="13" w:unhideWhenUsed="1" w:qFormat="1"/>
    <w:lsdException w:name="heading 3" w:semiHidden="1" w:uiPriority="14" w:unhideWhenUsed="1" w:qFormat="1"/>
    <w:lsdException w:name="heading 4" w:semiHidden="1" w:uiPriority="1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8" w:unhideWhenUsed="1"/>
    <w:lsdException w:name="footer" w:semiHidden="1" w:unhideWhenUsed="1"/>
    <w:lsdException w:name="index heading" w:semiHidden="1" w:uiPriority="0"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25"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7"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B24"/>
    <w:pPr>
      <w:spacing w:after="200" w:line="276" w:lineRule="auto"/>
    </w:pPr>
    <w:rPr>
      <w:rFonts w:ascii="Calibri" w:eastAsiaTheme="minorHAnsi" w:hAnsi="Calibri" w:cstheme="minorBidi"/>
      <w:sz w:val="22"/>
      <w:szCs w:val="22"/>
      <w:lang w:eastAsia="en-US"/>
    </w:rPr>
  </w:style>
  <w:style w:type="paragraph" w:styleId="Heading1">
    <w:name w:val="heading 1"/>
    <w:basedOn w:val="Normal"/>
    <w:next w:val="Normal"/>
    <w:link w:val="Heading1Char"/>
    <w:uiPriority w:val="12"/>
    <w:qFormat/>
    <w:rsid w:val="00657647"/>
    <w:pPr>
      <w:keepNext/>
      <w:keepLines/>
      <w:spacing w:before="360" w:after="0" w:line="240" w:lineRule="auto"/>
      <w:contextualSpacing/>
      <w:outlineLvl w:val="0"/>
    </w:pPr>
    <w:rPr>
      <w:rFonts w:cs="Calibri"/>
      <w:b/>
      <w:sz w:val="60"/>
    </w:rPr>
  </w:style>
  <w:style w:type="paragraph" w:styleId="Heading2">
    <w:name w:val="heading 2"/>
    <w:next w:val="Normal"/>
    <w:link w:val="Heading2Char"/>
    <w:uiPriority w:val="13"/>
    <w:qFormat/>
    <w:rsid w:val="001A3E86"/>
    <w:pPr>
      <w:pageBreakBefore/>
      <w:numPr>
        <w:ilvl w:val="1"/>
        <w:numId w:val="61"/>
      </w:numPr>
      <w:tabs>
        <w:tab w:val="left" w:pos="794"/>
      </w:tabs>
      <w:spacing w:after="120"/>
      <w:outlineLvl w:val="1"/>
    </w:pPr>
    <w:rPr>
      <w:rFonts w:ascii="Calibri" w:eastAsiaTheme="majorEastAsia" w:hAnsi="Calibri" w:cstheme="majorBidi"/>
      <w:b/>
      <w:bCs/>
      <w:color w:val="002855"/>
      <w:sz w:val="34"/>
      <w:szCs w:val="26"/>
      <w:lang w:eastAsia="en-US"/>
    </w:rPr>
  </w:style>
  <w:style w:type="paragraph" w:styleId="Heading3">
    <w:name w:val="heading 3"/>
    <w:next w:val="Normal"/>
    <w:link w:val="Heading3Char"/>
    <w:uiPriority w:val="14"/>
    <w:qFormat/>
    <w:rsid w:val="00A357C6"/>
    <w:pPr>
      <w:keepNext/>
      <w:keepLines/>
      <w:numPr>
        <w:ilvl w:val="2"/>
        <w:numId w:val="61"/>
      </w:numPr>
      <w:spacing w:before="120" w:after="120"/>
      <w:outlineLvl w:val="2"/>
    </w:pPr>
    <w:rPr>
      <w:rFonts w:ascii="Calibri" w:eastAsiaTheme="minorHAnsi" w:hAnsi="Calibri" w:cstheme="minorBidi"/>
      <w:b/>
      <w:bCs/>
      <w:color w:val="005F86"/>
      <w:sz w:val="28"/>
      <w:szCs w:val="22"/>
      <w:lang w:eastAsia="en-US"/>
    </w:rPr>
  </w:style>
  <w:style w:type="paragraph" w:styleId="Heading4">
    <w:name w:val="heading 4"/>
    <w:next w:val="Normal"/>
    <w:link w:val="Heading4Char"/>
    <w:uiPriority w:val="15"/>
    <w:qFormat/>
    <w:rsid w:val="00A357C6"/>
    <w:pPr>
      <w:keepNext/>
      <w:keepLines/>
      <w:numPr>
        <w:ilvl w:val="3"/>
        <w:numId w:val="61"/>
      </w:numPr>
      <w:spacing w:before="120" w:after="120"/>
      <w:outlineLvl w:val="3"/>
    </w:pPr>
    <w:rPr>
      <w:rFonts w:ascii="Calibri" w:eastAsiaTheme="minorHAnsi" w:hAnsi="Calibri" w:cstheme="minorBidi"/>
      <w:b/>
      <w:bCs/>
      <w:iCs/>
      <w:color w:val="000000" w:themeColor="text1"/>
      <w:sz w:val="24"/>
      <w:szCs w:val="22"/>
      <w:lang w:eastAsia="en-US"/>
    </w:rPr>
  </w:style>
  <w:style w:type="paragraph" w:styleId="Heading5">
    <w:name w:val="heading 5"/>
    <w:next w:val="Normal"/>
    <w:link w:val="Heading5Char"/>
    <w:uiPriority w:val="6"/>
    <w:qFormat/>
    <w:rsid w:val="00550A1C"/>
    <w:pPr>
      <w:keepNext/>
      <w:keepLines/>
      <w:numPr>
        <w:ilvl w:val="4"/>
        <w:numId w:val="61"/>
      </w:numPr>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39741B"/>
    <w:pPr>
      <w:keepNext/>
      <w:keepLines/>
      <w:spacing w:before="120" w:after="120"/>
      <w:outlineLvl w:val="5"/>
    </w:pPr>
    <w:rPr>
      <w:rFonts w:ascii="Calibri" w:eastAsiaTheme="majorEastAsia" w:hAnsi="Calibri" w:cstheme="majorBidi"/>
      <w:b/>
      <w:bCs/>
      <w:iCs/>
      <w:sz w:val="22"/>
      <w:szCs w:val="22"/>
    </w:rPr>
  </w:style>
  <w:style w:type="paragraph" w:styleId="Heading7">
    <w:name w:val="heading 7"/>
    <w:next w:val="Normal"/>
    <w:link w:val="Heading7Char"/>
    <w:uiPriority w:val="9"/>
    <w:rsid w:val="00A357C6"/>
    <w:pPr>
      <w:outlineLvl w:val="6"/>
    </w:pPr>
    <w:rPr>
      <w:rFonts w:asciiTheme="majorHAnsi" w:eastAsiaTheme="majorEastAsia" w:hAnsiTheme="majorHAnsi" w:cstheme="majorBidi"/>
      <w:i/>
      <w:color w:val="1F4D78" w:themeColor="accent1" w:themeShade="7F"/>
      <w:sz w:val="22"/>
      <w:szCs w:val="22"/>
      <w:lang w:eastAsia="en-US"/>
    </w:rPr>
  </w:style>
  <w:style w:type="paragraph" w:styleId="Heading8">
    <w:name w:val="heading 8"/>
    <w:basedOn w:val="Normal"/>
    <w:next w:val="Normal"/>
    <w:link w:val="Heading8Char"/>
    <w:qFormat/>
    <w:rsid w:val="001F208A"/>
    <w:pPr>
      <w:keepNext/>
      <w:numPr>
        <w:ilvl w:val="7"/>
        <w:numId w:val="55"/>
      </w:numPr>
      <w:outlineLvl w:val="7"/>
    </w:pPr>
    <w:rPr>
      <w:rFonts w:ascii="Helvetica" w:hAnsi="Helvetica"/>
      <w:b/>
      <w:bCs/>
      <w:sz w:val="20"/>
    </w:rPr>
  </w:style>
  <w:style w:type="paragraph" w:styleId="Heading9">
    <w:name w:val="heading 9"/>
    <w:basedOn w:val="Normal"/>
    <w:next w:val="Normal"/>
    <w:link w:val="Heading9Char"/>
    <w:qFormat/>
    <w:rsid w:val="001F208A"/>
    <w:pPr>
      <w:numPr>
        <w:ilvl w:val="8"/>
        <w:numId w:val="55"/>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uiPriority w:val="24"/>
    <w:semiHidden/>
    <w:qFormat/>
    <w:rsid w:val="00161C66"/>
    <w:pPr>
      <w:spacing w:after="60"/>
    </w:pPr>
    <w:rPr>
      <w:b/>
      <w:sz w:val="28"/>
      <w:szCs w:val="28"/>
    </w:rPr>
  </w:style>
  <w:style w:type="paragraph" w:customStyle="1" w:styleId="AuthorOrganisationAffiliation">
    <w:name w:val="Author Organisation/Affiliation"/>
    <w:basedOn w:val="Normal"/>
    <w:next w:val="Normal"/>
    <w:uiPriority w:val="25"/>
    <w:semiHidden/>
    <w:qFormat/>
    <w:rsid w:val="00161C66"/>
    <w:pPr>
      <w:spacing w:after="720"/>
    </w:pPr>
  </w:style>
  <w:style w:type="paragraph" w:styleId="BalloonText">
    <w:name w:val="Balloon Text"/>
    <w:basedOn w:val="Normal"/>
    <w:link w:val="BalloonTextChar"/>
    <w:uiPriority w:val="99"/>
    <w:semiHidden/>
    <w:unhideWhenUsed/>
    <w:rsid w:val="00533800"/>
    <w:rPr>
      <w:sz w:val="18"/>
      <w:szCs w:val="18"/>
    </w:rPr>
  </w:style>
  <w:style w:type="character" w:customStyle="1" w:styleId="BalloonTextChar">
    <w:name w:val="Balloon Text Char"/>
    <w:basedOn w:val="DefaultParagraphFont"/>
    <w:link w:val="BalloonText"/>
    <w:uiPriority w:val="99"/>
    <w:semiHidden/>
    <w:rsid w:val="00161C66"/>
    <w:rPr>
      <w:rFonts w:ascii="Calibri" w:eastAsiaTheme="minorHAnsi" w:hAnsi="Calibri" w:cstheme="minorBidi"/>
      <w:sz w:val="18"/>
      <w:szCs w:val="18"/>
      <w:lang w:eastAsia="en-US"/>
    </w:rPr>
  </w:style>
  <w:style w:type="paragraph" w:customStyle="1" w:styleId="BoxText">
    <w:name w:val="Box Text"/>
    <w:basedOn w:val="Normal"/>
    <w:uiPriority w:val="19"/>
    <w:semiHidden/>
    <w:qFormat/>
    <w:rsid w:val="00161C66"/>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semiHidden/>
    <w:qFormat/>
    <w:rsid w:val="00161C66"/>
    <w:pPr>
      <w:spacing w:line="240" w:lineRule="auto"/>
    </w:pPr>
    <w:rPr>
      <w:b/>
    </w:rPr>
  </w:style>
  <w:style w:type="paragraph" w:customStyle="1" w:styleId="FigureTableNoteSource">
    <w:name w:val="Figure/Table Note/Source"/>
    <w:basedOn w:val="Normal"/>
    <w:next w:val="Normal"/>
    <w:uiPriority w:val="16"/>
    <w:qFormat/>
    <w:rsid w:val="00533800"/>
    <w:pPr>
      <w:spacing w:line="240" w:lineRule="auto"/>
      <w:contextualSpacing/>
    </w:pPr>
    <w:rPr>
      <w:sz w:val="18"/>
    </w:rPr>
  </w:style>
  <w:style w:type="paragraph" w:customStyle="1" w:styleId="BoxSource">
    <w:name w:val="Box Source"/>
    <w:basedOn w:val="FigureTableNoteSource"/>
    <w:uiPriority w:val="22"/>
    <w:semiHidden/>
    <w:qFormat/>
    <w:rsid w:val="00161C66"/>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semiHidden/>
    <w:qFormat/>
    <w:rsid w:val="00161C66"/>
    <w:pPr>
      <w:numPr>
        <w:numId w:val="3"/>
      </w:numPr>
    </w:pPr>
  </w:style>
  <w:style w:type="character" w:customStyle="1" w:styleId="Calibribody11withitalics">
    <w:name w:val="Calibri (body) 11 with italics"/>
    <w:basedOn w:val="DefaultParagraphFont"/>
    <w:uiPriority w:val="1"/>
    <w:semiHidden/>
    <w:rsid w:val="00161C66"/>
    <w:rPr>
      <w:rFonts w:asciiTheme="minorHAnsi" w:hAnsiTheme="minorHAnsi"/>
      <w:i/>
    </w:rPr>
  </w:style>
  <w:style w:type="character" w:customStyle="1" w:styleId="Calibribody11inred">
    <w:name w:val="Calibri (body) 11 in red"/>
    <w:basedOn w:val="Calibribody11withitalics"/>
    <w:uiPriority w:val="1"/>
    <w:semiHidden/>
    <w:rsid w:val="00161C66"/>
    <w:rPr>
      <w:rFonts w:asciiTheme="minorHAnsi" w:hAnsiTheme="minorHAnsi"/>
      <w:i w:val="0"/>
      <w:sz w:val="22"/>
    </w:rPr>
  </w:style>
  <w:style w:type="character" w:customStyle="1" w:styleId="StyleItalic">
    <w:name w:val="Style Italic"/>
    <w:basedOn w:val="DefaultParagraphFont"/>
    <w:semiHidden/>
    <w:rsid w:val="00161C66"/>
    <w:rPr>
      <w:i/>
      <w:iCs/>
    </w:rPr>
  </w:style>
  <w:style w:type="character" w:customStyle="1" w:styleId="Cambria9withitalics">
    <w:name w:val="Cambria 9 with italics"/>
    <w:basedOn w:val="StyleItalic"/>
    <w:uiPriority w:val="1"/>
    <w:semiHidden/>
    <w:rsid w:val="00161C66"/>
    <w:rPr>
      <w:rFonts w:ascii="Cambria" w:hAnsi="Cambria"/>
      <w:i/>
      <w:iCs/>
      <w:color w:val="000000" w:themeColor="text1"/>
      <w:sz w:val="18"/>
    </w:rPr>
  </w:style>
  <w:style w:type="character" w:customStyle="1" w:styleId="Heading1Char">
    <w:name w:val="Heading 1 Char"/>
    <w:basedOn w:val="DefaultParagraphFont"/>
    <w:link w:val="Heading1"/>
    <w:uiPriority w:val="12"/>
    <w:rsid w:val="00657647"/>
    <w:rPr>
      <w:rFonts w:ascii="Calibri" w:eastAsiaTheme="minorHAnsi" w:hAnsi="Calibri" w:cs="Calibri"/>
      <w:b/>
      <w:sz w:val="60"/>
      <w:szCs w:val="22"/>
      <w:lang w:eastAsia="en-US"/>
    </w:rPr>
  </w:style>
  <w:style w:type="paragraph" w:styleId="Caption">
    <w:name w:val="caption"/>
    <w:next w:val="Normal"/>
    <w:link w:val="CaptionChar"/>
    <w:uiPriority w:val="12"/>
    <w:qFormat/>
    <w:rsid w:val="00533800"/>
    <w:pPr>
      <w:keepNext/>
      <w:spacing w:after="120"/>
    </w:pPr>
    <w:rPr>
      <w:rFonts w:ascii="Calibri" w:eastAsiaTheme="majorEastAsia" w:hAnsi="Calibri" w:cstheme="majorBidi"/>
      <w:b/>
      <w:bCs/>
      <w:color w:val="595959" w:themeColor="text1" w:themeTint="A6"/>
      <w:szCs w:val="18"/>
      <w:lang w:eastAsia="en-US"/>
    </w:rPr>
  </w:style>
  <w:style w:type="character" w:customStyle="1" w:styleId="Heading2Char">
    <w:name w:val="Heading 2 Char"/>
    <w:basedOn w:val="DefaultParagraphFont"/>
    <w:link w:val="Heading2"/>
    <w:uiPriority w:val="13"/>
    <w:rsid w:val="001A3E86"/>
    <w:rPr>
      <w:rFonts w:ascii="Calibri" w:eastAsiaTheme="majorEastAsia" w:hAnsi="Calibri" w:cstheme="majorBidi"/>
      <w:b/>
      <w:bCs/>
      <w:color w:val="002855"/>
      <w:sz w:val="34"/>
      <w:szCs w:val="26"/>
      <w:lang w:eastAsia="en-US"/>
    </w:rPr>
  </w:style>
  <w:style w:type="character" w:customStyle="1" w:styleId="Heading3Char">
    <w:name w:val="Heading 3 Char"/>
    <w:basedOn w:val="DefaultParagraphFont"/>
    <w:link w:val="Heading3"/>
    <w:uiPriority w:val="14"/>
    <w:rsid w:val="00A357C6"/>
    <w:rPr>
      <w:rFonts w:ascii="Calibri" w:eastAsiaTheme="minorHAnsi" w:hAnsi="Calibri" w:cstheme="minorBidi"/>
      <w:b/>
      <w:bCs/>
      <w:color w:val="005F86"/>
      <w:sz w:val="28"/>
      <w:szCs w:val="22"/>
      <w:lang w:eastAsia="en-US"/>
    </w:rPr>
  </w:style>
  <w:style w:type="character" w:customStyle="1" w:styleId="Heading4Char">
    <w:name w:val="Heading 4 Char"/>
    <w:basedOn w:val="DefaultParagraphFont"/>
    <w:link w:val="Heading4"/>
    <w:uiPriority w:val="15"/>
    <w:rsid w:val="00A357C6"/>
    <w:rPr>
      <w:rFonts w:ascii="Calibri" w:eastAsiaTheme="minorHAnsi" w:hAnsi="Calibri" w:cstheme="minorBidi"/>
      <w:b/>
      <w:bCs/>
      <w:iCs/>
      <w:color w:val="000000" w:themeColor="text1"/>
      <w:sz w:val="24"/>
      <w:szCs w:val="22"/>
      <w:lang w:eastAsia="en-US"/>
    </w:rPr>
  </w:style>
  <w:style w:type="character" w:customStyle="1" w:styleId="Heading5Char">
    <w:name w:val="Heading 5 Char"/>
    <w:basedOn w:val="DefaultParagraphFont"/>
    <w:link w:val="Heading5"/>
    <w:uiPriority w:val="6"/>
    <w:rsid w:val="00550A1C"/>
    <w:rPr>
      <w:rFonts w:ascii="Calibri" w:eastAsiaTheme="minorHAnsi" w:hAnsi="Calibri" w:cstheme="minorBidi"/>
      <w:b/>
      <w:sz w:val="22"/>
      <w:szCs w:val="22"/>
      <w:lang w:eastAsia="en-US"/>
    </w:rPr>
  </w:style>
  <w:style w:type="character" w:customStyle="1" w:styleId="CaptionChar">
    <w:name w:val="Caption Char"/>
    <w:basedOn w:val="DefaultParagraphFont"/>
    <w:link w:val="Caption"/>
    <w:uiPriority w:val="12"/>
    <w:rsid w:val="00161C66"/>
    <w:rPr>
      <w:rFonts w:ascii="Calibri" w:eastAsiaTheme="majorEastAsia" w:hAnsi="Calibri" w:cstheme="majorBidi"/>
      <w:b/>
      <w:bCs/>
      <w:color w:val="595959" w:themeColor="text1" w:themeTint="A6"/>
      <w:szCs w:val="18"/>
      <w:lang w:eastAsia="en-US"/>
    </w:rPr>
  </w:style>
  <w:style w:type="numbering" w:customStyle="1" w:styleId="captions">
    <w:name w:val="captions"/>
    <w:uiPriority w:val="99"/>
    <w:rsid w:val="00533800"/>
  </w:style>
  <w:style w:type="character" w:styleId="CommentReference">
    <w:name w:val="annotation reference"/>
    <w:basedOn w:val="DefaultParagraphFont"/>
    <w:uiPriority w:val="99"/>
    <w:semiHidden/>
    <w:unhideWhenUsed/>
    <w:rsid w:val="00161C66"/>
    <w:rPr>
      <w:sz w:val="16"/>
      <w:szCs w:val="16"/>
    </w:rPr>
  </w:style>
  <w:style w:type="paragraph" w:styleId="CommentText">
    <w:name w:val="annotation text"/>
    <w:basedOn w:val="Normal"/>
    <w:link w:val="CommentTextChar"/>
    <w:unhideWhenUsed/>
    <w:rsid w:val="00161C66"/>
    <w:rPr>
      <w:sz w:val="20"/>
      <w:szCs w:val="20"/>
    </w:rPr>
  </w:style>
  <w:style w:type="character" w:customStyle="1" w:styleId="CommentTextChar">
    <w:name w:val="Comment Text Char"/>
    <w:basedOn w:val="DefaultParagraphFont"/>
    <w:link w:val="CommentText"/>
    <w:rsid w:val="00161C66"/>
    <w:rPr>
      <w:rFonts w:eastAsiaTheme="minorHAnsi" w:cstheme="minorBidi"/>
      <w:lang w:eastAsia="en-US"/>
    </w:rPr>
  </w:style>
  <w:style w:type="paragraph" w:styleId="CommentSubject">
    <w:name w:val="annotation subject"/>
    <w:basedOn w:val="CommentText"/>
    <w:next w:val="CommentText"/>
    <w:link w:val="CommentSubjectChar"/>
    <w:uiPriority w:val="99"/>
    <w:semiHidden/>
    <w:unhideWhenUsed/>
    <w:rsid w:val="00161C66"/>
    <w:rPr>
      <w:b/>
      <w:bCs/>
    </w:rPr>
  </w:style>
  <w:style w:type="character" w:customStyle="1" w:styleId="CommentSubjectChar">
    <w:name w:val="Comment Subject Char"/>
    <w:basedOn w:val="CommentTextChar"/>
    <w:link w:val="CommentSubject"/>
    <w:uiPriority w:val="99"/>
    <w:semiHidden/>
    <w:rsid w:val="00161C66"/>
    <w:rPr>
      <w:rFonts w:eastAsiaTheme="minorHAnsi" w:cstheme="minorBidi"/>
      <w:b/>
      <w:bCs/>
      <w:lang w:eastAsia="en-US"/>
    </w:rPr>
  </w:style>
  <w:style w:type="character" w:customStyle="1" w:styleId="Defaultparagraphfont-greenhighlighted">
    <w:name w:val="Default paragraph font - green highlighted"/>
    <w:basedOn w:val="DefaultParagraphFont"/>
    <w:uiPriority w:val="1"/>
    <w:semiHidden/>
    <w:rsid w:val="00161C66"/>
  </w:style>
  <w:style w:type="character" w:customStyle="1" w:styleId="Defaultparagraphfontinred">
    <w:name w:val="Default paragraph font in red"/>
    <w:basedOn w:val="DefaultParagraphFont"/>
    <w:uiPriority w:val="1"/>
    <w:semiHidden/>
    <w:rsid w:val="00161C66"/>
    <w:rPr>
      <w:color w:val="FF0000"/>
    </w:rPr>
  </w:style>
  <w:style w:type="character" w:customStyle="1" w:styleId="DefaultParagraphFontwithitalics">
    <w:name w:val="Default Paragraph Font with italics"/>
    <w:basedOn w:val="DefaultParagraphFont"/>
    <w:uiPriority w:val="1"/>
    <w:semiHidden/>
    <w:rsid w:val="00161C66"/>
    <w:rPr>
      <w:i/>
    </w:rPr>
  </w:style>
  <w:style w:type="paragraph" w:styleId="Header">
    <w:name w:val="header"/>
    <w:basedOn w:val="Normal"/>
    <w:link w:val="HeaderChar"/>
    <w:uiPriority w:val="28"/>
    <w:rsid w:val="00533800"/>
    <w:pPr>
      <w:tabs>
        <w:tab w:val="center" w:pos="4820"/>
      </w:tabs>
      <w:spacing w:after="60" w:line="240" w:lineRule="auto"/>
      <w:jc w:val="center"/>
    </w:pPr>
    <w:rPr>
      <w:sz w:val="20"/>
    </w:rPr>
  </w:style>
  <w:style w:type="character" w:customStyle="1" w:styleId="HeaderChar">
    <w:name w:val="Header Char"/>
    <w:basedOn w:val="DefaultParagraphFont"/>
    <w:link w:val="Header"/>
    <w:uiPriority w:val="28"/>
    <w:rsid w:val="00161C66"/>
    <w:rPr>
      <w:rFonts w:ascii="Calibri" w:eastAsiaTheme="minorHAnsi" w:hAnsi="Calibri" w:cstheme="minorBidi"/>
      <w:szCs w:val="22"/>
      <w:lang w:eastAsia="en-US"/>
    </w:rPr>
  </w:style>
  <w:style w:type="paragraph" w:customStyle="1" w:styleId="DisseminationLimitingMarker">
    <w:name w:val="Dissemination Limiting Marker"/>
    <w:basedOn w:val="Header"/>
    <w:next w:val="Header"/>
    <w:uiPriority w:val="22"/>
    <w:qFormat/>
    <w:rsid w:val="00161C66"/>
    <w:pPr>
      <w:spacing w:after="0"/>
    </w:pPr>
    <w:rPr>
      <w:b/>
      <w:color w:val="FF0000"/>
      <w:sz w:val="36"/>
      <w:szCs w:val="36"/>
    </w:rPr>
  </w:style>
  <w:style w:type="paragraph" w:styleId="DocumentMap">
    <w:name w:val="Document Map"/>
    <w:basedOn w:val="Normal"/>
    <w:link w:val="DocumentMapChar"/>
    <w:uiPriority w:val="99"/>
    <w:semiHidden/>
    <w:unhideWhenUsed/>
    <w:rsid w:val="00161C6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1C66"/>
    <w:rPr>
      <w:rFonts w:ascii="Tahoma" w:eastAsiaTheme="minorHAnsi" w:hAnsi="Tahoma" w:cs="Tahoma"/>
      <w:sz w:val="16"/>
      <w:szCs w:val="16"/>
      <w:lang w:eastAsia="en-US"/>
    </w:rPr>
  </w:style>
  <w:style w:type="character" w:styleId="Emphasis">
    <w:name w:val="Emphasis"/>
    <w:basedOn w:val="DefaultParagraphFont"/>
    <w:uiPriority w:val="11"/>
    <w:qFormat/>
    <w:rsid w:val="00161C66"/>
    <w:rPr>
      <w:i/>
      <w:iCs/>
    </w:rPr>
  </w:style>
  <w:style w:type="paragraph" w:customStyle="1" w:styleId="EndNoteBibliography">
    <w:name w:val="EndNote Bibliography"/>
    <w:basedOn w:val="Normal"/>
    <w:link w:val="EndNoteBibliographyChar"/>
    <w:uiPriority w:val="24"/>
    <w:rsid w:val="00161C66"/>
    <w:pPr>
      <w:spacing w:before="120" w:after="240" w:line="240" w:lineRule="auto"/>
    </w:pPr>
    <w:rPr>
      <w:rFonts w:ascii="Cambria" w:hAnsi="Cambria"/>
      <w:noProof/>
      <w:lang w:val="en-US"/>
    </w:rPr>
  </w:style>
  <w:style w:type="character" w:customStyle="1" w:styleId="EndNoteBibliographyChar">
    <w:name w:val="EndNote Bibliography Char"/>
    <w:basedOn w:val="DefaultParagraphFont"/>
    <w:link w:val="EndNoteBibliography"/>
    <w:uiPriority w:val="24"/>
    <w:rsid w:val="00161C66"/>
    <w:rPr>
      <w:rFonts w:eastAsiaTheme="minorHAnsi" w:cstheme="minorBidi"/>
      <w:noProof/>
      <w:sz w:val="22"/>
      <w:szCs w:val="22"/>
      <w:lang w:val="en-US" w:eastAsia="en-US"/>
    </w:rPr>
  </w:style>
  <w:style w:type="paragraph" w:customStyle="1" w:styleId="EndNoteBibliographyTitle">
    <w:name w:val="EndNote Bibliography Title"/>
    <w:basedOn w:val="Normal"/>
    <w:link w:val="EndNoteBibliographyTitleChar"/>
    <w:semiHidden/>
    <w:rsid w:val="00161C66"/>
    <w:pPr>
      <w:spacing w:after="0"/>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semiHidden/>
    <w:rsid w:val="00161C66"/>
    <w:rPr>
      <w:rFonts w:eastAsiaTheme="minorHAnsi" w:cstheme="minorBidi"/>
      <w:noProof/>
      <w:sz w:val="22"/>
      <w:szCs w:val="22"/>
      <w:lang w:val="en-US" w:eastAsia="en-US"/>
    </w:rPr>
  </w:style>
  <w:style w:type="character" w:styleId="EndnoteReference">
    <w:name w:val="endnote reference"/>
    <w:basedOn w:val="DefaultParagraphFont"/>
    <w:uiPriority w:val="99"/>
    <w:semiHidden/>
    <w:unhideWhenUsed/>
    <w:rsid w:val="00161C66"/>
    <w:rPr>
      <w:vertAlign w:val="superscript"/>
    </w:rPr>
  </w:style>
  <w:style w:type="paragraph" w:styleId="EndnoteText">
    <w:name w:val="endnote text"/>
    <w:basedOn w:val="Normal"/>
    <w:link w:val="EndnoteTextChar"/>
    <w:uiPriority w:val="25"/>
    <w:unhideWhenUsed/>
    <w:rsid w:val="00161C66"/>
    <w:pPr>
      <w:spacing w:before="120" w:after="240" w:line="240" w:lineRule="auto"/>
    </w:pPr>
    <w:rPr>
      <w:szCs w:val="20"/>
    </w:rPr>
  </w:style>
  <w:style w:type="character" w:customStyle="1" w:styleId="EndnoteTextChar">
    <w:name w:val="Endnote Text Char"/>
    <w:basedOn w:val="DefaultParagraphFont"/>
    <w:link w:val="EndnoteText"/>
    <w:uiPriority w:val="25"/>
    <w:rsid w:val="00161C66"/>
    <w:rPr>
      <w:rFonts w:eastAsiaTheme="minorHAnsi" w:cstheme="minorBidi"/>
      <w:sz w:val="22"/>
      <w:lang w:eastAsia="en-US"/>
    </w:rPr>
  </w:style>
  <w:style w:type="character" w:styleId="FollowedHyperlink">
    <w:name w:val="FollowedHyperlink"/>
    <w:basedOn w:val="DefaultParagraphFont"/>
    <w:uiPriority w:val="99"/>
    <w:semiHidden/>
    <w:unhideWhenUsed/>
    <w:rsid w:val="00161C66"/>
    <w:rPr>
      <w:color w:val="800080"/>
      <w:u w:val="single"/>
    </w:rPr>
  </w:style>
  <w:style w:type="paragraph" w:styleId="Footer">
    <w:name w:val="footer"/>
    <w:basedOn w:val="Normal"/>
    <w:link w:val="FooterChar"/>
    <w:uiPriority w:val="99"/>
    <w:rsid w:val="00533800"/>
    <w:pPr>
      <w:tabs>
        <w:tab w:val="center" w:pos="4536"/>
      </w:tabs>
      <w:spacing w:after="60" w:line="240" w:lineRule="auto"/>
      <w:jc w:val="center"/>
    </w:pPr>
    <w:rPr>
      <w:sz w:val="20"/>
    </w:rPr>
  </w:style>
  <w:style w:type="character" w:customStyle="1" w:styleId="FooterChar">
    <w:name w:val="Footer Char"/>
    <w:basedOn w:val="DefaultParagraphFont"/>
    <w:link w:val="Footer"/>
    <w:uiPriority w:val="99"/>
    <w:rsid w:val="00161C66"/>
    <w:rPr>
      <w:rFonts w:ascii="Calibri" w:eastAsiaTheme="minorHAnsi" w:hAnsi="Calibri" w:cstheme="minorBidi"/>
      <w:szCs w:val="22"/>
      <w:lang w:eastAsia="en-US"/>
    </w:rPr>
  </w:style>
  <w:style w:type="paragraph" w:customStyle="1" w:styleId="Footeraddress">
    <w:name w:val="Footer address"/>
    <w:basedOn w:val="Footer"/>
    <w:semiHidden/>
    <w:qFormat/>
    <w:rsid w:val="00161C66"/>
    <w:rPr>
      <w:sz w:val="16"/>
    </w:rPr>
  </w:style>
  <w:style w:type="character" w:styleId="FootnoteReference">
    <w:name w:val="footnote reference"/>
    <w:basedOn w:val="DefaultParagraphFont"/>
    <w:uiPriority w:val="99"/>
    <w:semiHidden/>
    <w:unhideWhenUsed/>
    <w:rsid w:val="00161C66"/>
    <w:rPr>
      <w:vertAlign w:val="superscript"/>
    </w:rPr>
  </w:style>
  <w:style w:type="paragraph" w:styleId="FootnoteText">
    <w:name w:val="footnote text"/>
    <w:basedOn w:val="Normal"/>
    <w:link w:val="FootnoteTextChar"/>
    <w:uiPriority w:val="99"/>
    <w:rsid w:val="00533800"/>
    <w:pPr>
      <w:spacing w:after="60" w:line="264" w:lineRule="auto"/>
    </w:pPr>
    <w:rPr>
      <w:sz w:val="20"/>
      <w:szCs w:val="20"/>
    </w:rPr>
  </w:style>
  <w:style w:type="character" w:customStyle="1" w:styleId="FootnoteTextChar">
    <w:name w:val="Footnote Text Char"/>
    <w:basedOn w:val="DefaultParagraphFont"/>
    <w:link w:val="FootnoteText"/>
    <w:uiPriority w:val="99"/>
    <w:rsid w:val="00161C66"/>
    <w:rPr>
      <w:rFonts w:ascii="Calibri" w:eastAsiaTheme="minorHAnsi" w:hAnsi="Calibri" w:cstheme="minorBidi"/>
      <w:lang w:eastAsia="en-US"/>
    </w:rPr>
  </w:style>
  <w:style w:type="numbering" w:customStyle="1" w:styleId="heading">
    <w:name w:val="heading"/>
    <w:uiPriority w:val="99"/>
    <w:rsid w:val="00533800"/>
  </w:style>
  <w:style w:type="character" w:customStyle="1" w:styleId="Heading4inred">
    <w:name w:val="Heading 4 in red"/>
    <w:basedOn w:val="DefaultParagraphFont"/>
    <w:uiPriority w:val="1"/>
    <w:semiHidden/>
    <w:rsid w:val="00A357C6"/>
    <w:rPr>
      <w:color w:val="FF0000"/>
    </w:rPr>
  </w:style>
  <w:style w:type="paragraph" w:customStyle="1" w:styleId="Heading5-Appendix">
    <w:name w:val="Heading 5 - Appendix"/>
    <w:basedOn w:val="Heading5"/>
    <w:uiPriority w:val="16"/>
    <w:qFormat/>
    <w:rsid w:val="003A3845"/>
    <w:pPr>
      <w:numPr>
        <w:ilvl w:val="2"/>
        <w:numId w:val="69"/>
      </w:numPr>
    </w:pPr>
  </w:style>
  <w:style w:type="character" w:customStyle="1" w:styleId="Heading5initalics">
    <w:name w:val="Heading 5 in italics"/>
    <w:basedOn w:val="Heading5Char"/>
    <w:uiPriority w:val="1"/>
    <w:semiHidden/>
    <w:rsid w:val="00A357C6"/>
    <w:rPr>
      <w:rFonts w:asciiTheme="majorHAnsi" w:eastAsiaTheme="majorEastAsia" w:hAnsiTheme="majorHAnsi" w:cstheme="majorBidi"/>
      <w:b/>
      <w:i/>
      <w:color w:val="2E74B5" w:themeColor="accent1" w:themeShade="BF"/>
      <w:sz w:val="22"/>
      <w:szCs w:val="22"/>
      <w:lang w:eastAsia="en-US"/>
    </w:rPr>
  </w:style>
  <w:style w:type="numbering" w:customStyle="1" w:styleId="Headings">
    <w:name w:val="Headings"/>
    <w:uiPriority w:val="99"/>
    <w:rsid w:val="00533800"/>
    <w:pPr>
      <w:numPr>
        <w:numId w:val="24"/>
      </w:numPr>
    </w:pPr>
  </w:style>
  <w:style w:type="character" w:styleId="Hyperlink">
    <w:name w:val="Hyperlink"/>
    <w:basedOn w:val="DefaultParagraphFont"/>
    <w:uiPriority w:val="99"/>
    <w:qFormat/>
    <w:rsid w:val="00533800"/>
    <w:rPr>
      <w:rFonts w:asciiTheme="minorHAnsi" w:hAnsiTheme="minorHAnsi"/>
      <w:color w:val="165788"/>
      <w:u w:val="single"/>
    </w:rPr>
  </w:style>
  <w:style w:type="table" w:styleId="TableGrid1">
    <w:name w:val="Table Grid 1"/>
    <w:basedOn w:val="TableNormal"/>
    <w:uiPriority w:val="99"/>
    <w:semiHidden/>
    <w:unhideWhenUsed/>
    <w:rsid w:val="00161C66"/>
    <w:pPr>
      <w:spacing w:after="200" w:line="280" w:lineRule="atLeast"/>
    </w:pPr>
    <w:rPr>
      <w:rFonts w:eastAsia="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161C66"/>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161C66"/>
    <w:rPr>
      <w:rFonts w:eastAsia="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
    <w:name w:val="List Bullet"/>
    <w:uiPriority w:val="6"/>
    <w:qFormat/>
    <w:rsid w:val="00BA1A34"/>
    <w:pPr>
      <w:numPr>
        <w:numId w:val="39"/>
      </w:numPr>
      <w:spacing w:before="120" w:after="120"/>
    </w:pPr>
    <w:rPr>
      <w:rFonts w:ascii="Calibri" w:eastAsiaTheme="minorHAnsi" w:hAnsi="Calibri" w:cstheme="minorBidi"/>
      <w:sz w:val="22"/>
      <w:szCs w:val="22"/>
      <w:lang w:eastAsia="en-US"/>
    </w:rPr>
  </w:style>
  <w:style w:type="paragraph" w:styleId="ListBullet2">
    <w:name w:val="List Bullet 2"/>
    <w:uiPriority w:val="7"/>
    <w:qFormat/>
    <w:rsid w:val="00C120F8"/>
    <w:pPr>
      <w:numPr>
        <w:numId w:val="40"/>
      </w:numPr>
      <w:spacing w:before="120" w:after="120"/>
    </w:pPr>
    <w:rPr>
      <w:rFonts w:ascii="Calibri" w:eastAsiaTheme="minorHAnsi" w:hAnsi="Calibri" w:cstheme="minorBidi"/>
      <w:sz w:val="22"/>
      <w:szCs w:val="22"/>
      <w:lang w:eastAsia="en-US"/>
    </w:rPr>
  </w:style>
  <w:style w:type="numbering" w:customStyle="1" w:styleId="listbullets">
    <w:name w:val="list bullets"/>
    <w:uiPriority w:val="99"/>
    <w:rsid w:val="00533800"/>
    <w:pPr>
      <w:numPr>
        <w:numId w:val="33"/>
      </w:numPr>
    </w:pPr>
  </w:style>
  <w:style w:type="paragraph" w:styleId="ListNumber">
    <w:name w:val="List Number"/>
    <w:basedOn w:val="Normal"/>
    <w:uiPriority w:val="9"/>
    <w:qFormat/>
    <w:rsid w:val="00533800"/>
    <w:pPr>
      <w:tabs>
        <w:tab w:val="num" w:pos="567"/>
      </w:tabs>
      <w:spacing w:before="120" w:after="120" w:line="280" w:lineRule="atLeast"/>
      <w:ind w:left="397" w:hanging="397"/>
    </w:pPr>
    <w:rPr>
      <w:szCs w:val="20"/>
    </w:rPr>
  </w:style>
  <w:style w:type="paragraph" w:styleId="ListNumber2">
    <w:name w:val="List Number 2"/>
    <w:uiPriority w:val="10"/>
    <w:qFormat/>
    <w:rsid w:val="00533800"/>
    <w:pPr>
      <w:tabs>
        <w:tab w:val="num" w:pos="794"/>
      </w:tabs>
      <w:spacing w:before="120" w:after="120" w:line="264" w:lineRule="auto"/>
      <w:ind w:left="397"/>
    </w:pPr>
    <w:rPr>
      <w:rFonts w:ascii="Calibri" w:eastAsia="Times New Roman" w:hAnsi="Calibri"/>
      <w:sz w:val="22"/>
      <w:szCs w:val="24"/>
      <w:lang w:eastAsia="en-US"/>
    </w:rPr>
  </w:style>
  <w:style w:type="paragraph" w:styleId="ListNumber3">
    <w:name w:val="List Number 3"/>
    <w:uiPriority w:val="11"/>
    <w:qFormat/>
    <w:rsid w:val="00533800"/>
    <w:pPr>
      <w:tabs>
        <w:tab w:val="num" w:pos="567"/>
      </w:tabs>
      <w:spacing w:before="120" w:after="120" w:line="264" w:lineRule="auto"/>
      <w:ind w:left="567" w:hanging="567"/>
    </w:pPr>
    <w:rPr>
      <w:rFonts w:ascii="Calibri" w:eastAsia="Times New Roman" w:hAnsi="Calibri"/>
      <w:sz w:val="22"/>
      <w:szCs w:val="24"/>
      <w:lang w:eastAsia="en-US"/>
    </w:rPr>
  </w:style>
  <w:style w:type="numbering" w:customStyle="1" w:styleId="ListNumber1">
    <w:name w:val="List Number1"/>
    <w:uiPriority w:val="99"/>
    <w:rsid w:val="00533800"/>
    <w:pPr>
      <w:numPr>
        <w:numId w:val="41"/>
      </w:numPr>
    </w:pPr>
  </w:style>
  <w:style w:type="paragraph" w:styleId="ListParagraph">
    <w:name w:val="List Paragraph"/>
    <w:aliases w:val="????,????1,?????1,Bulletr List Paragraph,FooterText,L,List Paragraph1,List Paragraph11,List Paragraph2,List Paragraph21,Listeafsnit1,NFP GP Bulleted List,P?rrafo de lista1,Par?grafo da Lista1,Paragraphe de liste1,Recommendation,numbered,列"/>
    <w:basedOn w:val="Normal"/>
    <w:link w:val="ListParagraphChar"/>
    <w:uiPriority w:val="99"/>
    <w:qFormat/>
    <w:rsid w:val="00533800"/>
    <w:pPr>
      <w:ind w:left="720"/>
      <w:contextualSpacing/>
    </w:pPr>
  </w:style>
  <w:style w:type="numbering" w:customStyle="1" w:styleId="List1">
    <w:name w:val="List1"/>
    <w:basedOn w:val="NoList"/>
    <w:uiPriority w:val="99"/>
    <w:rsid w:val="00533800"/>
  </w:style>
  <w:style w:type="paragraph" w:customStyle="1" w:styleId="TableTitle">
    <w:name w:val="Table Title"/>
    <w:basedOn w:val="Caption"/>
    <w:link w:val="TableTitleChar"/>
    <w:semiHidden/>
    <w:qFormat/>
    <w:rsid w:val="00161C66"/>
    <w:rPr>
      <w:color w:val="000000" w:themeColor="text1"/>
      <w:sz w:val="18"/>
    </w:rPr>
  </w:style>
  <w:style w:type="character" w:customStyle="1" w:styleId="TableTitleChar">
    <w:name w:val="Table Title Char"/>
    <w:basedOn w:val="CaptionChar"/>
    <w:link w:val="TableTitle"/>
    <w:semiHidden/>
    <w:rsid w:val="00161C66"/>
    <w:rPr>
      <w:rFonts w:ascii="Calibri" w:eastAsiaTheme="majorEastAsia" w:hAnsi="Calibri" w:cstheme="majorBidi"/>
      <w:b/>
      <w:bCs/>
      <w:color w:val="000000" w:themeColor="text1"/>
      <w:sz w:val="18"/>
      <w:szCs w:val="18"/>
      <w:lang w:eastAsia="en-US"/>
    </w:rPr>
  </w:style>
  <w:style w:type="paragraph" w:customStyle="1" w:styleId="Mapheading">
    <w:name w:val="Map heading"/>
    <w:basedOn w:val="TableTitle"/>
    <w:link w:val="MapheadingChar"/>
    <w:qFormat/>
    <w:rsid w:val="00161C66"/>
    <w:rPr>
      <w:color w:val="595959" w:themeColor="text1" w:themeTint="A6"/>
    </w:rPr>
  </w:style>
  <w:style w:type="character" w:customStyle="1" w:styleId="MapheadingChar">
    <w:name w:val="Map heading Char"/>
    <w:basedOn w:val="TableTitleChar"/>
    <w:link w:val="Mapheading"/>
    <w:rsid w:val="00161C66"/>
    <w:rPr>
      <w:rFonts w:ascii="Calibri" w:eastAsiaTheme="majorEastAsia" w:hAnsi="Calibri" w:cstheme="majorBidi"/>
      <w:b/>
      <w:bCs/>
      <w:color w:val="595959" w:themeColor="text1" w:themeTint="A6"/>
      <w:sz w:val="18"/>
      <w:szCs w:val="18"/>
      <w:lang w:eastAsia="en-US"/>
    </w:rPr>
  </w:style>
  <w:style w:type="paragraph" w:styleId="NormalWeb">
    <w:name w:val="Normal (Web)"/>
    <w:basedOn w:val="Normal"/>
    <w:uiPriority w:val="99"/>
    <w:semiHidden/>
    <w:unhideWhenUsed/>
    <w:rsid w:val="00161C66"/>
    <w:pPr>
      <w:spacing w:after="168" w:line="168" w:lineRule="atLeast"/>
      <w:jc w:val="both"/>
    </w:pPr>
    <w:rPr>
      <w:rFonts w:ascii="Times New Roman" w:hAnsi="Times New Roman"/>
      <w:sz w:val="13"/>
      <w:szCs w:val="13"/>
      <w:lang w:eastAsia="en-AU"/>
    </w:rPr>
  </w:style>
  <w:style w:type="paragraph" w:customStyle="1" w:styleId="Normalsmall">
    <w:name w:val="Normal small"/>
    <w:qFormat/>
    <w:rsid w:val="00533800"/>
    <w:pPr>
      <w:spacing w:after="120" w:line="276" w:lineRule="auto"/>
    </w:pPr>
    <w:rPr>
      <w:rFonts w:ascii="Calibri" w:eastAsiaTheme="minorHAnsi" w:hAnsi="Calibri" w:cstheme="minorBidi"/>
      <w:sz w:val="18"/>
      <w:szCs w:val="18"/>
      <w:lang w:eastAsia="en-US"/>
    </w:rPr>
  </w:style>
  <w:style w:type="paragraph" w:customStyle="1" w:styleId="Picture">
    <w:name w:val="Picture"/>
    <w:basedOn w:val="Normal"/>
    <w:uiPriority w:val="17"/>
    <w:semiHidden/>
    <w:qFormat/>
    <w:rsid w:val="00161C66"/>
    <w:pPr>
      <w:spacing w:before="120" w:after="120" w:line="240" w:lineRule="auto"/>
    </w:pPr>
    <w:rPr>
      <w:noProof/>
      <w:lang w:eastAsia="en-AU"/>
    </w:rPr>
  </w:style>
  <w:style w:type="character" w:styleId="PlaceholderText">
    <w:name w:val="Placeholder Text"/>
    <w:basedOn w:val="DefaultParagraphFont"/>
    <w:uiPriority w:val="99"/>
    <w:semiHidden/>
    <w:rsid w:val="00161C66"/>
    <w:rPr>
      <w:color w:val="808080"/>
    </w:rPr>
  </w:style>
  <w:style w:type="paragraph" w:styleId="Quote">
    <w:name w:val="Quote"/>
    <w:basedOn w:val="Normal"/>
    <w:next w:val="Normal"/>
    <w:link w:val="QuoteChar"/>
    <w:uiPriority w:val="18"/>
    <w:qFormat/>
    <w:rsid w:val="00161C66"/>
    <w:pPr>
      <w:ind w:left="709" w:right="567"/>
    </w:pPr>
    <w:rPr>
      <w:iCs/>
      <w:color w:val="000000"/>
    </w:rPr>
  </w:style>
  <w:style w:type="character" w:customStyle="1" w:styleId="QuoteChar">
    <w:name w:val="Quote Char"/>
    <w:basedOn w:val="DefaultParagraphFont"/>
    <w:link w:val="Quote"/>
    <w:uiPriority w:val="18"/>
    <w:rsid w:val="00161C66"/>
    <w:rPr>
      <w:rFonts w:eastAsiaTheme="minorHAnsi" w:cstheme="minorBidi"/>
      <w:iCs/>
      <w:color w:val="000000"/>
      <w:sz w:val="22"/>
      <w:szCs w:val="22"/>
      <w:lang w:eastAsia="en-US"/>
    </w:rPr>
  </w:style>
  <w:style w:type="paragraph" w:customStyle="1" w:styleId="Securityclassification">
    <w:name w:val="Security classification"/>
    <w:basedOn w:val="Header"/>
    <w:next w:val="Header"/>
    <w:uiPriority w:val="21"/>
    <w:qFormat/>
    <w:rsid w:val="00161C66"/>
    <w:pPr>
      <w:spacing w:after="0"/>
    </w:pPr>
    <w:rPr>
      <w:b/>
      <w:caps/>
      <w:color w:val="FF0000"/>
      <w:sz w:val="36"/>
      <w:szCs w:val="36"/>
    </w:rPr>
  </w:style>
  <w:style w:type="character" w:styleId="Strong">
    <w:name w:val="Strong"/>
    <w:uiPriority w:val="22"/>
    <w:qFormat/>
    <w:rsid w:val="00161C66"/>
    <w:rPr>
      <w:b/>
      <w:bCs/>
    </w:rPr>
  </w:style>
  <w:style w:type="paragraph" w:customStyle="1" w:styleId="TableText">
    <w:name w:val="Table Text"/>
    <w:basedOn w:val="Normal"/>
    <w:link w:val="TableTextChar"/>
    <w:qFormat/>
    <w:rsid w:val="00533800"/>
    <w:pPr>
      <w:spacing w:before="60" w:after="60" w:line="240" w:lineRule="auto"/>
    </w:pPr>
    <w:rPr>
      <w:rFonts w:asciiTheme="minorHAnsi" w:hAnsiTheme="minorHAnsi"/>
      <w:sz w:val="18"/>
    </w:rPr>
  </w:style>
  <w:style w:type="character" w:customStyle="1" w:styleId="TableTextChar">
    <w:name w:val="Table Text Char"/>
    <w:basedOn w:val="DefaultParagraphFont"/>
    <w:link w:val="TableText"/>
    <w:rsid w:val="00161C66"/>
    <w:rPr>
      <w:rFonts w:asciiTheme="minorHAnsi" w:eastAsiaTheme="minorHAnsi" w:hAnsiTheme="minorHAnsi" w:cstheme="minorBidi"/>
      <w:sz w:val="18"/>
      <w:szCs w:val="22"/>
      <w:lang w:eastAsia="en-US"/>
    </w:rPr>
  </w:style>
  <w:style w:type="paragraph" w:customStyle="1" w:styleId="TableBullet">
    <w:name w:val="Table Bullet"/>
    <w:basedOn w:val="TableText"/>
    <w:uiPriority w:val="5"/>
    <w:semiHidden/>
    <w:qFormat/>
    <w:rsid w:val="00161C66"/>
    <w:pPr>
      <w:numPr>
        <w:numId w:val="4"/>
      </w:numPr>
    </w:pPr>
  </w:style>
  <w:style w:type="paragraph" w:customStyle="1" w:styleId="Tablecaption">
    <w:name w:val="Table caption"/>
    <w:basedOn w:val="Caption"/>
    <w:link w:val="TablecaptionChar"/>
    <w:autoRedefine/>
    <w:qFormat/>
    <w:rsid w:val="004F0617"/>
    <w:pPr>
      <w:contextualSpacing/>
    </w:pPr>
  </w:style>
  <w:style w:type="character" w:customStyle="1" w:styleId="TablecaptionChar">
    <w:name w:val="Table caption Char"/>
    <w:basedOn w:val="CaptionChar"/>
    <w:link w:val="Tablecaption"/>
    <w:rsid w:val="004F0617"/>
    <w:rPr>
      <w:rFonts w:ascii="Calibri" w:eastAsiaTheme="majorEastAsia" w:hAnsi="Calibri" w:cstheme="majorBidi"/>
      <w:b/>
      <w:bCs/>
      <w:color w:val="595959" w:themeColor="text1" w:themeTint="A6"/>
      <w:szCs w:val="18"/>
      <w:lang w:eastAsia="en-US"/>
    </w:rPr>
  </w:style>
  <w:style w:type="table" w:styleId="TableGrid">
    <w:name w:val="Table Grid"/>
    <w:basedOn w:val="TableNormal"/>
    <w:uiPriority w:val="59"/>
    <w:rsid w:val="00161C6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161C6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C6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1C66"/>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link w:val="TableHeadingChar"/>
    <w:uiPriority w:val="14"/>
    <w:qFormat/>
    <w:rsid w:val="00161C66"/>
    <w:pPr>
      <w:keepNext/>
    </w:pPr>
    <w:rPr>
      <w:b/>
    </w:rPr>
  </w:style>
  <w:style w:type="character" w:customStyle="1" w:styleId="TableHeadingChar">
    <w:name w:val="Table Heading Char"/>
    <w:basedOn w:val="TableTextChar"/>
    <w:link w:val="TableHeading"/>
    <w:uiPriority w:val="14"/>
    <w:rsid w:val="00161C66"/>
    <w:rPr>
      <w:rFonts w:asciiTheme="minorHAnsi" w:eastAsiaTheme="minorHAnsi" w:hAnsiTheme="minorHAnsi" w:cstheme="minorBidi"/>
      <w:b/>
      <w:sz w:val="18"/>
      <w:szCs w:val="22"/>
      <w:lang w:eastAsia="en-US"/>
    </w:rPr>
  </w:style>
  <w:style w:type="paragraph" w:styleId="TableofFigures">
    <w:name w:val="table of figures"/>
    <w:basedOn w:val="Normal"/>
    <w:next w:val="Normal"/>
    <w:uiPriority w:val="99"/>
    <w:rsid w:val="00533800"/>
    <w:pPr>
      <w:spacing w:before="120" w:after="120" w:line="240" w:lineRule="auto"/>
      <w:ind w:left="936" w:hanging="936"/>
    </w:pPr>
  </w:style>
  <w:style w:type="paragraph" w:customStyle="1" w:styleId="Tabletextwithitalics">
    <w:name w:val="Table text with italics"/>
    <w:basedOn w:val="Normal"/>
    <w:semiHidden/>
    <w:qFormat/>
    <w:rsid w:val="00161C66"/>
    <w:rPr>
      <w:i/>
      <w:sz w:val="18"/>
    </w:rPr>
  </w:style>
  <w:style w:type="paragraph" w:customStyle="1" w:styleId="TableNotes">
    <w:name w:val="TableNotes"/>
    <w:basedOn w:val="Normal"/>
    <w:link w:val="TableNotesChar"/>
    <w:semiHidden/>
    <w:rsid w:val="00161C66"/>
    <w:pPr>
      <w:spacing w:before="40" w:after="180" w:line="240" w:lineRule="auto"/>
    </w:pPr>
    <w:rPr>
      <w:rFonts w:ascii="Arial Narrow" w:hAnsi="Arial Narrow"/>
      <w:color w:val="000000"/>
      <w:sz w:val="16"/>
    </w:rPr>
  </w:style>
  <w:style w:type="character" w:customStyle="1" w:styleId="Heading6Char">
    <w:name w:val="Heading 6 Char"/>
    <w:basedOn w:val="DefaultParagraphFont"/>
    <w:link w:val="Heading6"/>
    <w:uiPriority w:val="9"/>
    <w:rsid w:val="0039741B"/>
    <w:rPr>
      <w:rFonts w:ascii="Calibri" w:eastAsiaTheme="majorEastAsia" w:hAnsi="Calibri" w:cstheme="majorBidi"/>
      <w:b/>
      <w:bCs/>
      <w:iCs/>
      <w:sz w:val="22"/>
      <w:szCs w:val="22"/>
    </w:rPr>
  </w:style>
  <w:style w:type="character" w:customStyle="1" w:styleId="Heading7Char">
    <w:name w:val="Heading 7 Char"/>
    <w:basedOn w:val="DefaultParagraphFont"/>
    <w:link w:val="Heading7"/>
    <w:uiPriority w:val="9"/>
    <w:rsid w:val="00A357C6"/>
    <w:rPr>
      <w:rFonts w:asciiTheme="majorHAnsi" w:eastAsiaTheme="majorEastAsia" w:hAnsiTheme="majorHAnsi" w:cstheme="majorBidi"/>
      <w:i/>
      <w:color w:val="1F4D78" w:themeColor="accent1" w:themeShade="7F"/>
      <w:sz w:val="22"/>
      <w:szCs w:val="22"/>
      <w:lang w:eastAsia="en-US"/>
    </w:rPr>
  </w:style>
  <w:style w:type="character" w:customStyle="1" w:styleId="Heading8Char">
    <w:name w:val="Heading 8 Char"/>
    <w:link w:val="Heading8"/>
    <w:rsid w:val="001F208A"/>
    <w:rPr>
      <w:rFonts w:ascii="Helvetica" w:eastAsiaTheme="minorHAnsi" w:hAnsi="Helvetica" w:cstheme="minorBidi"/>
      <w:b/>
      <w:bCs/>
      <w:szCs w:val="22"/>
      <w:lang w:eastAsia="en-US"/>
    </w:rPr>
  </w:style>
  <w:style w:type="character" w:customStyle="1" w:styleId="Heading9Char">
    <w:name w:val="Heading 9 Char"/>
    <w:link w:val="Heading9"/>
    <w:rsid w:val="001F208A"/>
    <w:rPr>
      <w:rFonts w:ascii="Arial" w:eastAsiaTheme="minorHAnsi" w:hAnsi="Arial" w:cs="Arial"/>
      <w:sz w:val="22"/>
      <w:szCs w:val="22"/>
      <w:lang w:eastAsia="en-US"/>
    </w:rPr>
  </w:style>
  <w:style w:type="character" w:customStyle="1" w:styleId="TableNotesChar">
    <w:name w:val="TableNotes Char"/>
    <w:basedOn w:val="DefaultParagraphFont"/>
    <w:link w:val="TableNotes"/>
    <w:semiHidden/>
    <w:rsid w:val="00161C66"/>
    <w:rPr>
      <w:rFonts w:ascii="Arial Narrow" w:eastAsiaTheme="minorHAnsi" w:hAnsi="Arial Narrow" w:cstheme="minorBidi"/>
      <w:color w:val="000000"/>
      <w:sz w:val="16"/>
      <w:szCs w:val="22"/>
      <w:lang w:eastAsia="en-US"/>
    </w:rPr>
  </w:style>
  <w:style w:type="paragraph" w:styleId="Title">
    <w:name w:val="Title"/>
    <w:basedOn w:val="Normal"/>
    <w:next w:val="Normal"/>
    <w:link w:val="TitleChar"/>
    <w:uiPriority w:val="10"/>
    <w:qFormat/>
    <w:rsid w:val="00161C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C66"/>
    <w:rPr>
      <w:rFonts w:asciiTheme="majorHAnsi" w:eastAsiaTheme="majorEastAsia" w:hAnsiTheme="majorHAnsi" w:cstheme="majorBidi"/>
      <w:spacing w:val="-10"/>
      <w:kern w:val="28"/>
      <w:sz w:val="56"/>
      <w:szCs w:val="56"/>
      <w:lang w:eastAsia="en-US"/>
    </w:rPr>
  </w:style>
  <w:style w:type="paragraph" w:styleId="TOAHeading">
    <w:name w:val="toa heading"/>
    <w:basedOn w:val="Heading1"/>
    <w:next w:val="Normal"/>
    <w:uiPriority w:val="99"/>
    <w:semiHidden/>
    <w:unhideWhenUsed/>
    <w:rsid w:val="00161C66"/>
    <w:pPr>
      <w:spacing w:before="120"/>
    </w:pPr>
    <w:rPr>
      <w:bCs/>
      <w:sz w:val="24"/>
    </w:rPr>
  </w:style>
  <w:style w:type="paragraph" w:styleId="TOC1">
    <w:name w:val="toc 1"/>
    <w:next w:val="Normal"/>
    <w:uiPriority w:val="39"/>
    <w:rsid w:val="00533800"/>
    <w:pPr>
      <w:tabs>
        <w:tab w:val="left" w:pos="426"/>
        <w:tab w:val="right" w:leader="dot" w:pos="9072"/>
      </w:tabs>
      <w:spacing w:before="120" w:after="120"/>
      <w:ind w:left="851" w:hanging="851"/>
    </w:pPr>
    <w:rPr>
      <w:rFonts w:ascii="Calibri" w:eastAsiaTheme="minorHAnsi" w:hAnsi="Calibri" w:cstheme="minorBidi"/>
      <w:b/>
      <w:noProof/>
      <w:sz w:val="22"/>
      <w:szCs w:val="22"/>
      <w:lang w:eastAsia="en-US"/>
    </w:rPr>
  </w:style>
  <w:style w:type="paragraph" w:styleId="TOC2">
    <w:name w:val="toc 2"/>
    <w:basedOn w:val="Normal"/>
    <w:next w:val="Normal"/>
    <w:uiPriority w:val="39"/>
    <w:rsid w:val="00533800"/>
    <w:pPr>
      <w:tabs>
        <w:tab w:val="right" w:leader="dot" w:pos="9060"/>
      </w:tabs>
      <w:spacing w:before="120" w:after="120" w:line="240" w:lineRule="auto"/>
      <w:ind w:left="1105" w:hanging="680"/>
    </w:pPr>
    <w:rPr>
      <w:noProof/>
    </w:rPr>
  </w:style>
  <w:style w:type="paragraph" w:styleId="TOC3">
    <w:name w:val="toc 3"/>
    <w:basedOn w:val="Normal"/>
    <w:next w:val="Normal"/>
    <w:uiPriority w:val="39"/>
    <w:semiHidden/>
    <w:rsid w:val="00161C66"/>
    <w:pPr>
      <w:tabs>
        <w:tab w:val="right" w:leader="dot" w:pos="9072"/>
      </w:tabs>
      <w:spacing w:before="120" w:after="120" w:line="240" w:lineRule="auto"/>
      <w:ind w:left="1361" w:hanging="907"/>
    </w:pPr>
    <w:rPr>
      <w:noProof/>
    </w:rPr>
  </w:style>
  <w:style w:type="paragraph" w:styleId="TOC9">
    <w:name w:val="toc 9"/>
    <w:basedOn w:val="Normal"/>
    <w:next w:val="Normal"/>
    <w:autoRedefine/>
    <w:uiPriority w:val="39"/>
    <w:semiHidden/>
    <w:unhideWhenUsed/>
    <w:rsid w:val="00161C66"/>
    <w:pPr>
      <w:spacing w:after="100"/>
      <w:ind w:left="1760"/>
    </w:pPr>
  </w:style>
  <w:style w:type="paragraph" w:styleId="TOCHeading">
    <w:name w:val="TOC Heading"/>
    <w:next w:val="Normal"/>
    <w:uiPriority w:val="39"/>
    <w:qFormat/>
    <w:rsid w:val="00AD3E45"/>
    <w:rPr>
      <w:rFonts w:ascii="Calibri" w:eastAsiaTheme="majorEastAsia" w:hAnsi="Calibri" w:cstheme="majorBidi"/>
      <w:b/>
      <w:bCs/>
      <w:color w:val="002855"/>
      <w:sz w:val="34"/>
      <w:szCs w:val="28"/>
      <w:lang w:val="en-US" w:eastAsia="en-US"/>
    </w:rPr>
  </w:style>
  <w:style w:type="paragraph" w:customStyle="1" w:styleId="TOCHeadingsamepage">
    <w:name w:val="TOC Heading (same page)"/>
    <w:basedOn w:val="TOCHeading"/>
    <w:next w:val="Normal"/>
    <w:uiPriority w:val="39"/>
    <w:semiHidden/>
    <w:rsid w:val="00161C66"/>
  </w:style>
  <w:style w:type="character" w:styleId="UnresolvedMention">
    <w:name w:val="Unresolved Mention"/>
    <w:basedOn w:val="DefaultParagraphFont"/>
    <w:uiPriority w:val="99"/>
    <w:unhideWhenUsed/>
    <w:rsid w:val="00533800"/>
    <w:rPr>
      <w:color w:val="605E5C"/>
      <w:shd w:val="clear" w:color="auto" w:fill="E1DFDD"/>
    </w:rPr>
  </w:style>
  <w:style w:type="paragraph" w:styleId="Revision">
    <w:name w:val="Revision"/>
    <w:hidden/>
    <w:uiPriority w:val="99"/>
    <w:semiHidden/>
    <w:rsid w:val="000342F9"/>
    <w:rPr>
      <w:rFonts w:eastAsia="Calibri"/>
      <w:sz w:val="22"/>
      <w:szCs w:val="22"/>
      <w:lang w:eastAsia="en-US"/>
    </w:rPr>
  </w:style>
  <w:style w:type="paragraph" w:styleId="z-TopofForm">
    <w:name w:val="HTML Top of Form"/>
    <w:basedOn w:val="Normal"/>
    <w:next w:val="Normal"/>
    <w:link w:val="z-TopofFormChar"/>
    <w:hidden/>
    <w:uiPriority w:val="99"/>
    <w:unhideWhenUsed/>
    <w:rsid w:val="001F208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1F208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F208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1F208A"/>
    <w:rPr>
      <w:rFonts w:ascii="Arial" w:eastAsia="Times New Roman" w:hAnsi="Arial" w:cs="Arial"/>
      <w:vanish/>
      <w:sz w:val="16"/>
      <w:szCs w:val="16"/>
    </w:rPr>
  </w:style>
  <w:style w:type="paragraph" w:customStyle="1" w:styleId="Heading3-Appendix">
    <w:name w:val="Heading 3 - Appendix"/>
    <w:basedOn w:val="Heading3"/>
    <w:link w:val="Heading3-AppendixChar"/>
    <w:uiPriority w:val="14"/>
    <w:qFormat/>
    <w:rsid w:val="00A8454B"/>
    <w:pPr>
      <w:numPr>
        <w:ilvl w:val="0"/>
        <w:numId w:val="69"/>
      </w:numPr>
      <w:jc w:val="both"/>
    </w:pPr>
  </w:style>
  <w:style w:type="character" w:customStyle="1" w:styleId="Heading3-AppendixChar">
    <w:name w:val="Heading 3 - Appendix Char"/>
    <w:basedOn w:val="Heading3Char"/>
    <w:link w:val="Heading3-Appendix"/>
    <w:uiPriority w:val="14"/>
    <w:rsid w:val="003F2559"/>
    <w:rPr>
      <w:rFonts w:ascii="Calibri" w:eastAsiaTheme="minorHAnsi" w:hAnsi="Calibri" w:cstheme="minorBidi"/>
      <w:b/>
      <w:bCs/>
      <w:color w:val="005F86"/>
      <w:sz w:val="28"/>
      <w:szCs w:val="22"/>
      <w:lang w:eastAsia="en-US"/>
    </w:rPr>
  </w:style>
  <w:style w:type="paragraph" w:customStyle="1" w:styleId="Heading4-Appendix">
    <w:name w:val="Heading 4 - Appendix"/>
    <w:basedOn w:val="Heading4"/>
    <w:link w:val="Heading4-AppendixChar"/>
    <w:uiPriority w:val="15"/>
    <w:qFormat/>
    <w:rsid w:val="00B16735"/>
    <w:pPr>
      <w:numPr>
        <w:ilvl w:val="1"/>
        <w:numId w:val="69"/>
      </w:numPr>
      <w:jc w:val="both"/>
    </w:pPr>
  </w:style>
  <w:style w:type="character" w:customStyle="1" w:styleId="Heading4-AppendixChar">
    <w:name w:val="Heading 4 - Appendix Char"/>
    <w:basedOn w:val="Heading4Char"/>
    <w:link w:val="Heading4-Appendix"/>
    <w:uiPriority w:val="15"/>
    <w:rsid w:val="00B16735"/>
    <w:rPr>
      <w:rFonts w:ascii="Calibri" w:eastAsiaTheme="minorHAnsi" w:hAnsi="Calibri" w:cstheme="minorBidi"/>
      <w:b/>
      <w:bCs/>
      <w:iCs/>
      <w:color w:val="000000" w:themeColor="text1"/>
      <w:sz w:val="24"/>
      <w:szCs w:val="22"/>
      <w:lang w:eastAsia="en-US"/>
    </w:rPr>
  </w:style>
  <w:style w:type="paragraph" w:customStyle="1" w:styleId="C1Heading3-Appendix">
    <w:name w:val="C1 Heading 3 - Appendix"/>
    <w:basedOn w:val="Heading3-Appendix"/>
    <w:qFormat/>
    <w:rsid w:val="00C93E9B"/>
    <w:pPr>
      <w:ind w:left="357" w:hanging="357"/>
    </w:pPr>
  </w:style>
  <w:style w:type="paragraph" w:customStyle="1" w:styleId="C11Heading4-Appendix">
    <w:name w:val="C1.1 Heading 4 - Appendix"/>
    <w:basedOn w:val="Heading4-Appendix"/>
    <w:qFormat/>
    <w:rsid w:val="00AD2FDD"/>
    <w:pPr>
      <w:numPr>
        <w:numId w:val="0"/>
      </w:numPr>
      <w:tabs>
        <w:tab w:val="num" w:pos="794"/>
      </w:tabs>
    </w:pPr>
  </w:style>
  <w:style w:type="character" w:customStyle="1" w:styleId="ListParagraphChar">
    <w:name w:val="List Paragraph Char"/>
    <w:aliases w:val="???? Char,????1 Char,?????1 Char,Bulletr List Paragraph Char,FooterText Char,L Char,List Paragraph1 Char,List Paragraph11 Char,List Paragraph2 Char,List Paragraph21 Char,Listeafsnit1 Char,NFP GP Bulleted List Char,Recommendation Char"/>
    <w:basedOn w:val="DefaultParagraphFont"/>
    <w:link w:val="ListParagraph"/>
    <w:uiPriority w:val="34"/>
    <w:qFormat/>
    <w:locked/>
    <w:rsid w:val="00046E93"/>
    <w:rPr>
      <w:rFonts w:ascii="Calibri" w:eastAsiaTheme="minorHAnsi" w:hAnsi="Calibri" w:cstheme="minorBidi"/>
      <w:sz w:val="22"/>
      <w:szCs w:val="22"/>
      <w:lang w:eastAsia="en-US"/>
    </w:rPr>
  </w:style>
  <w:style w:type="character" w:customStyle="1" w:styleId="ui-provider">
    <w:name w:val="ui-provider"/>
    <w:basedOn w:val="DefaultParagraphFont"/>
    <w:rsid w:val="003E1B21"/>
  </w:style>
  <w:style w:type="character" w:customStyle="1" w:styleId="cf01">
    <w:name w:val="cf01"/>
    <w:basedOn w:val="DefaultParagraphFont"/>
    <w:rsid w:val="00674BDC"/>
    <w:rPr>
      <w:rFonts w:ascii="Segoe UI" w:hAnsi="Segoe UI" w:cs="Segoe UI" w:hint="default"/>
      <w:sz w:val="18"/>
      <w:szCs w:val="18"/>
    </w:rPr>
  </w:style>
  <w:style w:type="paragraph" w:customStyle="1" w:styleId="pf0">
    <w:name w:val="pf0"/>
    <w:basedOn w:val="Normal"/>
    <w:rsid w:val="0064687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64687E"/>
    <w:rPr>
      <w:rFonts w:ascii="Segoe UI" w:hAnsi="Segoe UI" w:cs="Segoe UI" w:hint="default"/>
      <w:i/>
      <w:iCs/>
      <w:color w:val="5B9BD5"/>
      <w:sz w:val="18"/>
      <w:szCs w:val="18"/>
    </w:rPr>
  </w:style>
  <w:style w:type="paragraph" w:customStyle="1" w:styleId="pf1">
    <w:name w:val="pf1"/>
    <w:basedOn w:val="Normal"/>
    <w:rsid w:val="00D9781E"/>
    <w:pPr>
      <w:spacing w:before="100" w:beforeAutospacing="1" w:after="100" w:afterAutospacing="1" w:line="240" w:lineRule="auto"/>
      <w:ind w:left="1440"/>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AD5A12"/>
    <w:rPr>
      <w:color w:val="2B579A"/>
      <w:shd w:val="clear" w:color="auto" w:fill="E6E6E6"/>
    </w:rPr>
  </w:style>
  <w:style w:type="paragraph" w:styleId="BodyText2">
    <w:name w:val="Body Text 2"/>
    <w:basedOn w:val="Normal"/>
    <w:link w:val="BodyText2Char"/>
    <w:rsid w:val="0009690A"/>
    <w:pPr>
      <w:widowControl w:val="0"/>
      <w:spacing w:before="120" w:after="240" w:line="300" w:lineRule="atLeast"/>
    </w:pPr>
    <w:rPr>
      <w:rFonts w:ascii="Arial" w:eastAsia="Times New Roman" w:hAnsi="Arial" w:cs="Times New Roman"/>
      <w:b/>
      <w:szCs w:val="20"/>
    </w:rPr>
  </w:style>
  <w:style w:type="character" w:customStyle="1" w:styleId="BodyText2Char">
    <w:name w:val="Body Text 2 Char"/>
    <w:basedOn w:val="DefaultParagraphFont"/>
    <w:link w:val="BodyText2"/>
    <w:rsid w:val="0009690A"/>
    <w:rPr>
      <w:rFonts w:ascii="Arial" w:eastAsia="Times New Roman" w:hAnsi="Arial"/>
      <w:b/>
      <w:sz w:val="22"/>
      <w:lang w:eastAsia="en-US"/>
    </w:rPr>
  </w:style>
  <w:style w:type="paragraph" w:customStyle="1" w:styleId="Default">
    <w:name w:val="Default"/>
    <w:rsid w:val="009A09A3"/>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rsid w:val="0097537C"/>
    <w:pPr>
      <w:widowControl w:val="0"/>
      <w:spacing w:before="240" w:line="340" w:lineRule="atLeast"/>
      <w:jc w:val="center"/>
    </w:pPr>
    <w:rPr>
      <w:b/>
      <w:sz w:val="28"/>
    </w:rPr>
  </w:style>
  <w:style w:type="character" w:customStyle="1" w:styleId="BodyTextChar">
    <w:name w:val="Body Text Char"/>
    <w:basedOn w:val="DefaultParagraphFont"/>
    <w:link w:val="BodyText"/>
    <w:uiPriority w:val="99"/>
    <w:rsid w:val="0097537C"/>
    <w:rPr>
      <w:rFonts w:eastAsiaTheme="minorHAnsi" w:cstheme="minorBidi"/>
      <w:b/>
      <w:sz w:val="28"/>
      <w:szCs w:val="22"/>
      <w:lang w:eastAsia="en-US"/>
    </w:rPr>
  </w:style>
  <w:style w:type="paragraph" w:customStyle="1" w:styleId="Glossary">
    <w:name w:val="Glossary"/>
    <w:basedOn w:val="Normal"/>
    <w:link w:val="GlossaryChar"/>
    <w:uiPriority w:val="28"/>
    <w:qFormat/>
    <w:rsid w:val="0097537C"/>
    <w:pPr>
      <w:ind w:left="2126" w:hanging="2126"/>
    </w:pPr>
    <w:rPr>
      <w:color w:val="000000"/>
    </w:rPr>
  </w:style>
  <w:style w:type="character" w:customStyle="1" w:styleId="GlossaryChar">
    <w:name w:val="Glossary Char"/>
    <w:link w:val="Glossary"/>
    <w:uiPriority w:val="28"/>
    <w:rsid w:val="0097537C"/>
    <w:rPr>
      <w:rFonts w:eastAsiaTheme="minorHAnsi" w:cstheme="minorBidi"/>
      <w:color w:val="000000"/>
      <w:sz w:val="22"/>
      <w:szCs w:val="22"/>
      <w:lang w:eastAsia="en-US"/>
    </w:rPr>
  </w:style>
  <w:style w:type="paragraph" w:customStyle="1" w:styleId="Summary-importsnotpermitted">
    <w:name w:val="Summary - imports not permitted"/>
    <w:rsid w:val="0089538B"/>
    <w:pPr>
      <w:spacing w:after="160" w:line="259" w:lineRule="auto"/>
    </w:pPr>
    <w:rPr>
      <w:rFonts w:ascii="Calibri" w:eastAsiaTheme="minorEastAsia" w:hAnsi="Calibri" w:cstheme="minorBidi"/>
      <w:sz w:val="22"/>
      <w:szCs w:val="22"/>
    </w:rPr>
  </w:style>
  <w:style w:type="paragraph" w:customStyle="1" w:styleId="B1Heading3-Appendix">
    <w:name w:val="B1 Heading 3- Appendix"/>
    <w:basedOn w:val="Heading3-Appendix"/>
    <w:next w:val="C1Heading3-Appendix"/>
    <w:link w:val="B1Heading3-AppendixChar"/>
    <w:rsid w:val="00FE6EFF"/>
    <w:pPr>
      <w:ind w:left="454" w:hanging="454"/>
    </w:pPr>
  </w:style>
  <w:style w:type="character" w:customStyle="1" w:styleId="B1Heading3-AppendixChar">
    <w:name w:val="B1 Heading 3- Appendix Char"/>
    <w:basedOn w:val="Heading3-AppendixChar"/>
    <w:link w:val="B1Heading3-Appendix"/>
    <w:rsid w:val="008A663E"/>
    <w:rPr>
      <w:rFonts w:ascii="Calibri" w:eastAsiaTheme="minorHAnsi" w:hAnsi="Calibri" w:cstheme="minorBidi"/>
      <w:b/>
      <w:bCs/>
      <w:color w:val="005F86"/>
      <w:sz w:val="28"/>
      <w:szCs w:val="22"/>
      <w:lang w:eastAsia="en-US"/>
    </w:rPr>
  </w:style>
  <w:style w:type="paragraph" w:customStyle="1" w:styleId="Heading2-Numbered">
    <w:name w:val="Heading 2-Numbered"/>
    <w:basedOn w:val="Heading2"/>
    <w:link w:val="Heading2-NumberedChar"/>
    <w:rsid w:val="000546E4"/>
    <w:pPr>
      <w:numPr>
        <w:numId w:val="53"/>
      </w:numPr>
    </w:pPr>
  </w:style>
  <w:style w:type="character" w:customStyle="1" w:styleId="Heading2-NumberedChar">
    <w:name w:val="Heading 2-Numbered Char"/>
    <w:basedOn w:val="Heading2Char"/>
    <w:link w:val="Heading2-Numbered"/>
    <w:rsid w:val="000546E4"/>
    <w:rPr>
      <w:rFonts w:ascii="Calibri" w:eastAsiaTheme="majorEastAsia" w:hAnsi="Calibri" w:cstheme="majorBidi"/>
      <w:b/>
      <w:bCs/>
      <w:color w:val="002855"/>
      <w:sz w:val="34"/>
      <w:szCs w:val="26"/>
      <w:lang w:eastAsia="en-US"/>
    </w:rPr>
  </w:style>
  <w:style w:type="numbering" w:customStyle="1" w:styleId="Style1">
    <w:name w:val="Style1"/>
    <w:uiPriority w:val="99"/>
    <w:rsid w:val="004266D9"/>
    <w:pPr>
      <w:numPr>
        <w:numId w:val="54"/>
      </w:numPr>
    </w:pPr>
  </w:style>
  <w:style w:type="paragraph" w:customStyle="1" w:styleId="B1Headingsyle">
    <w:name w:val="B1 Heading syle"/>
    <w:basedOn w:val="Heading3-Appendix"/>
    <w:link w:val="B1HeadingsyleChar"/>
    <w:qFormat/>
    <w:rsid w:val="00016CAE"/>
    <w:pPr>
      <w:ind w:left="720" w:hanging="720"/>
    </w:pPr>
  </w:style>
  <w:style w:type="character" w:customStyle="1" w:styleId="B1HeadingsyleChar">
    <w:name w:val="B1 Heading syle Char"/>
    <w:basedOn w:val="Heading3-AppendixChar"/>
    <w:link w:val="B1Headingsyle"/>
    <w:rsid w:val="00366395"/>
    <w:rPr>
      <w:rFonts w:ascii="Calibri" w:eastAsiaTheme="minorHAnsi" w:hAnsi="Calibri" w:cstheme="minorBidi"/>
      <w:b/>
      <w:bCs/>
      <w:color w:val="005F86"/>
      <w:sz w:val="28"/>
      <w:szCs w:val="22"/>
      <w:lang w:eastAsia="en-US"/>
    </w:rPr>
  </w:style>
  <w:style w:type="paragraph" w:customStyle="1" w:styleId="B11Headingstyle">
    <w:name w:val="B11 Heading style"/>
    <w:basedOn w:val="Heading3-Appendix"/>
    <w:link w:val="B11HeadingstyleChar"/>
    <w:rsid w:val="00B01CF2"/>
    <w:pPr>
      <w:numPr>
        <w:ilvl w:val="1"/>
        <w:numId w:val="34"/>
      </w:numPr>
    </w:pPr>
  </w:style>
  <w:style w:type="character" w:customStyle="1" w:styleId="B11HeadingstyleChar">
    <w:name w:val="B11 Heading style Char"/>
    <w:basedOn w:val="Heading3-AppendixChar"/>
    <w:link w:val="B11Headingstyle"/>
    <w:rsid w:val="00B01CF2"/>
    <w:rPr>
      <w:rFonts w:ascii="Calibri" w:eastAsiaTheme="minorHAnsi" w:hAnsi="Calibri" w:cstheme="minorBidi"/>
      <w:b/>
      <w:bCs/>
      <w:color w:val="005F86"/>
      <w:sz w:val="28"/>
      <w:szCs w:val="22"/>
      <w:lang w:eastAsia="en-US"/>
    </w:rPr>
  </w:style>
  <w:style w:type="paragraph" w:customStyle="1" w:styleId="B1Heading">
    <w:name w:val="B1  Heading"/>
    <w:basedOn w:val="Heading3-Appendix"/>
    <w:next w:val="B1Headingsyle"/>
    <w:link w:val="B1HeadingChar"/>
    <w:rsid w:val="00A44AB2"/>
    <w:pPr>
      <w:numPr>
        <w:numId w:val="58"/>
      </w:numPr>
    </w:pPr>
  </w:style>
  <w:style w:type="character" w:customStyle="1" w:styleId="B1HeadingChar">
    <w:name w:val="B1  Heading Char"/>
    <w:basedOn w:val="Heading3-AppendixChar"/>
    <w:link w:val="B1Heading"/>
    <w:rsid w:val="00033F8D"/>
    <w:rPr>
      <w:rFonts w:ascii="Calibri" w:eastAsiaTheme="minorHAnsi" w:hAnsi="Calibri" w:cstheme="minorBidi"/>
      <w:b/>
      <w:bCs/>
      <w:color w:val="005F86"/>
      <w:sz w:val="28"/>
      <w:szCs w:val="22"/>
      <w:lang w:eastAsia="en-US"/>
    </w:rPr>
  </w:style>
  <w:style w:type="paragraph" w:customStyle="1" w:styleId="Style2">
    <w:name w:val="Style2"/>
    <w:basedOn w:val="B1Heading"/>
    <w:link w:val="Style2Char"/>
    <w:qFormat/>
    <w:rsid w:val="00A44AB2"/>
    <w:pPr>
      <w:numPr>
        <w:numId w:val="59"/>
      </w:numPr>
    </w:pPr>
  </w:style>
  <w:style w:type="character" w:customStyle="1" w:styleId="Style2Char">
    <w:name w:val="Style2 Char"/>
    <w:basedOn w:val="B1HeadingChar"/>
    <w:link w:val="Style2"/>
    <w:rsid w:val="00A44AB2"/>
    <w:rPr>
      <w:rFonts w:ascii="Calibri" w:eastAsiaTheme="minorHAnsi" w:hAnsi="Calibri" w:cstheme="minorBidi"/>
      <w:b/>
      <w:bCs/>
      <w:color w:val="005F86"/>
      <w:sz w:val="28"/>
      <w:szCs w:val="22"/>
      <w:lang w:eastAsia="en-US"/>
    </w:rPr>
  </w:style>
  <w:style w:type="paragraph" w:customStyle="1" w:styleId="Heading3-AppendixB">
    <w:name w:val="Heading 3 - Appendix B"/>
    <w:basedOn w:val="Heading3"/>
    <w:link w:val="Heading3-AppendixBChar"/>
    <w:uiPriority w:val="14"/>
    <w:qFormat/>
    <w:rsid w:val="002B1DEF"/>
    <w:pPr>
      <w:numPr>
        <w:ilvl w:val="0"/>
        <w:numId w:val="60"/>
      </w:numPr>
      <w:jc w:val="both"/>
    </w:pPr>
  </w:style>
  <w:style w:type="character" w:customStyle="1" w:styleId="Heading3-AppendixBChar">
    <w:name w:val="Heading 3 - Appendix B Char"/>
    <w:basedOn w:val="Heading3Char"/>
    <w:link w:val="Heading3-AppendixB"/>
    <w:uiPriority w:val="14"/>
    <w:rsid w:val="000049DC"/>
    <w:rPr>
      <w:rFonts w:ascii="Calibri" w:eastAsiaTheme="minorHAnsi" w:hAnsi="Calibri" w:cstheme="minorBidi"/>
      <w:b/>
      <w:bCs/>
      <w:color w:val="005F86"/>
      <w:sz w:val="28"/>
      <w:szCs w:val="22"/>
      <w:lang w:eastAsia="en-US"/>
    </w:rPr>
  </w:style>
  <w:style w:type="paragraph" w:customStyle="1" w:styleId="ListBullet2Openbullet">
    <w:name w:val="List Bullet 2 Open bullet"/>
    <w:basedOn w:val="ListBullet2"/>
    <w:qFormat/>
    <w:rsid w:val="00256372"/>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869">
      <w:bodyDiv w:val="1"/>
      <w:marLeft w:val="0"/>
      <w:marRight w:val="0"/>
      <w:marTop w:val="0"/>
      <w:marBottom w:val="0"/>
      <w:divBdr>
        <w:top w:val="none" w:sz="0" w:space="0" w:color="auto"/>
        <w:left w:val="none" w:sz="0" w:space="0" w:color="auto"/>
        <w:bottom w:val="none" w:sz="0" w:space="0" w:color="auto"/>
        <w:right w:val="none" w:sz="0" w:space="0" w:color="auto"/>
      </w:divBdr>
    </w:div>
    <w:div w:id="10187634">
      <w:bodyDiv w:val="1"/>
      <w:marLeft w:val="0"/>
      <w:marRight w:val="0"/>
      <w:marTop w:val="0"/>
      <w:marBottom w:val="0"/>
      <w:divBdr>
        <w:top w:val="none" w:sz="0" w:space="0" w:color="auto"/>
        <w:left w:val="none" w:sz="0" w:space="0" w:color="auto"/>
        <w:bottom w:val="none" w:sz="0" w:space="0" w:color="auto"/>
        <w:right w:val="none" w:sz="0" w:space="0" w:color="auto"/>
      </w:divBdr>
    </w:div>
    <w:div w:id="10686355">
      <w:bodyDiv w:val="1"/>
      <w:marLeft w:val="0"/>
      <w:marRight w:val="0"/>
      <w:marTop w:val="0"/>
      <w:marBottom w:val="0"/>
      <w:divBdr>
        <w:top w:val="none" w:sz="0" w:space="0" w:color="auto"/>
        <w:left w:val="none" w:sz="0" w:space="0" w:color="auto"/>
        <w:bottom w:val="none" w:sz="0" w:space="0" w:color="auto"/>
        <w:right w:val="none" w:sz="0" w:space="0" w:color="auto"/>
      </w:divBdr>
    </w:div>
    <w:div w:id="13768266">
      <w:bodyDiv w:val="1"/>
      <w:marLeft w:val="0"/>
      <w:marRight w:val="0"/>
      <w:marTop w:val="0"/>
      <w:marBottom w:val="0"/>
      <w:divBdr>
        <w:top w:val="none" w:sz="0" w:space="0" w:color="auto"/>
        <w:left w:val="none" w:sz="0" w:space="0" w:color="auto"/>
        <w:bottom w:val="none" w:sz="0" w:space="0" w:color="auto"/>
        <w:right w:val="none" w:sz="0" w:space="0" w:color="auto"/>
      </w:divBdr>
    </w:div>
    <w:div w:id="26763226">
      <w:bodyDiv w:val="1"/>
      <w:marLeft w:val="0"/>
      <w:marRight w:val="0"/>
      <w:marTop w:val="0"/>
      <w:marBottom w:val="0"/>
      <w:divBdr>
        <w:top w:val="none" w:sz="0" w:space="0" w:color="auto"/>
        <w:left w:val="none" w:sz="0" w:space="0" w:color="auto"/>
        <w:bottom w:val="none" w:sz="0" w:space="0" w:color="auto"/>
        <w:right w:val="none" w:sz="0" w:space="0" w:color="auto"/>
      </w:divBdr>
    </w:div>
    <w:div w:id="35396071">
      <w:bodyDiv w:val="1"/>
      <w:marLeft w:val="0"/>
      <w:marRight w:val="0"/>
      <w:marTop w:val="0"/>
      <w:marBottom w:val="0"/>
      <w:divBdr>
        <w:top w:val="none" w:sz="0" w:space="0" w:color="auto"/>
        <w:left w:val="none" w:sz="0" w:space="0" w:color="auto"/>
        <w:bottom w:val="none" w:sz="0" w:space="0" w:color="auto"/>
        <w:right w:val="none" w:sz="0" w:space="0" w:color="auto"/>
      </w:divBdr>
      <w:divsChild>
        <w:div w:id="1899437859">
          <w:marLeft w:val="0"/>
          <w:marRight w:val="0"/>
          <w:marTop w:val="0"/>
          <w:marBottom w:val="0"/>
          <w:divBdr>
            <w:top w:val="none" w:sz="0" w:space="0" w:color="auto"/>
            <w:left w:val="none" w:sz="0" w:space="0" w:color="auto"/>
            <w:bottom w:val="none" w:sz="0" w:space="0" w:color="auto"/>
            <w:right w:val="none" w:sz="0" w:space="0" w:color="auto"/>
          </w:divBdr>
        </w:div>
        <w:div w:id="2128347137">
          <w:marLeft w:val="0"/>
          <w:marRight w:val="0"/>
          <w:marTop w:val="0"/>
          <w:marBottom w:val="0"/>
          <w:divBdr>
            <w:top w:val="none" w:sz="0" w:space="0" w:color="auto"/>
            <w:left w:val="none" w:sz="0" w:space="0" w:color="auto"/>
            <w:bottom w:val="none" w:sz="0" w:space="0" w:color="auto"/>
            <w:right w:val="none" w:sz="0" w:space="0" w:color="auto"/>
          </w:divBdr>
        </w:div>
      </w:divsChild>
    </w:div>
    <w:div w:id="49155934">
      <w:bodyDiv w:val="1"/>
      <w:marLeft w:val="0"/>
      <w:marRight w:val="0"/>
      <w:marTop w:val="0"/>
      <w:marBottom w:val="0"/>
      <w:divBdr>
        <w:top w:val="none" w:sz="0" w:space="0" w:color="auto"/>
        <w:left w:val="none" w:sz="0" w:space="0" w:color="auto"/>
        <w:bottom w:val="none" w:sz="0" w:space="0" w:color="auto"/>
        <w:right w:val="none" w:sz="0" w:space="0" w:color="auto"/>
      </w:divBdr>
    </w:div>
    <w:div w:id="56437189">
      <w:bodyDiv w:val="1"/>
      <w:marLeft w:val="0"/>
      <w:marRight w:val="0"/>
      <w:marTop w:val="0"/>
      <w:marBottom w:val="0"/>
      <w:divBdr>
        <w:top w:val="none" w:sz="0" w:space="0" w:color="auto"/>
        <w:left w:val="none" w:sz="0" w:space="0" w:color="auto"/>
        <w:bottom w:val="none" w:sz="0" w:space="0" w:color="auto"/>
        <w:right w:val="none" w:sz="0" w:space="0" w:color="auto"/>
      </w:divBdr>
    </w:div>
    <w:div w:id="71246335">
      <w:bodyDiv w:val="1"/>
      <w:marLeft w:val="0"/>
      <w:marRight w:val="0"/>
      <w:marTop w:val="0"/>
      <w:marBottom w:val="0"/>
      <w:divBdr>
        <w:top w:val="none" w:sz="0" w:space="0" w:color="auto"/>
        <w:left w:val="none" w:sz="0" w:space="0" w:color="auto"/>
        <w:bottom w:val="none" w:sz="0" w:space="0" w:color="auto"/>
        <w:right w:val="none" w:sz="0" w:space="0" w:color="auto"/>
      </w:divBdr>
    </w:div>
    <w:div w:id="75177351">
      <w:bodyDiv w:val="1"/>
      <w:marLeft w:val="0"/>
      <w:marRight w:val="0"/>
      <w:marTop w:val="0"/>
      <w:marBottom w:val="0"/>
      <w:divBdr>
        <w:top w:val="none" w:sz="0" w:space="0" w:color="auto"/>
        <w:left w:val="none" w:sz="0" w:space="0" w:color="auto"/>
        <w:bottom w:val="none" w:sz="0" w:space="0" w:color="auto"/>
        <w:right w:val="none" w:sz="0" w:space="0" w:color="auto"/>
      </w:divBdr>
    </w:div>
    <w:div w:id="75446339">
      <w:bodyDiv w:val="1"/>
      <w:marLeft w:val="0"/>
      <w:marRight w:val="0"/>
      <w:marTop w:val="0"/>
      <w:marBottom w:val="0"/>
      <w:divBdr>
        <w:top w:val="none" w:sz="0" w:space="0" w:color="auto"/>
        <w:left w:val="none" w:sz="0" w:space="0" w:color="auto"/>
        <w:bottom w:val="none" w:sz="0" w:space="0" w:color="auto"/>
        <w:right w:val="none" w:sz="0" w:space="0" w:color="auto"/>
      </w:divBdr>
      <w:divsChild>
        <w:div w:id="1897468706">
          <w:marLeft w:val="0"/>
          <w:marRight w:val="0"/>
          <w:marTop w:val="0"/>
          <w:marBottom w:val="0"/>
          <w:divBdr>
            <w:top w:val="none" w:sz="0" w:space="0" w:color="auto"/>
            <w:left w:val="none" w:sz="0" w:space="0" w:color="auto"/>
            <w:bottom w:val="none" w:sz="0" w:space="0" w:color="auto"/>
            <w:right w:val="none" w:sz="0" w:space="0" w:color="auto"/>
          </w:divBdr>
        </w:div>
      </w:divsChild>
    </w:div>
    <w:div w:id="80298005">
      <w:bodyDiv w:val="1"/>
      <w:marLeft w:val="0"/>
      <w:marRight w:val="0"/>
      <w:marTop w:val="0"/>
      <w:marBottom w:val="0"/>
      <w:divBdr>
        <w:top w:val="none" w:sz="0" w:space="0" w:color="auto"/>
        <w:left w:val="none" w:sz="0" w:space="0" w:color="auto"/>
        <w:bottom w:val="none" w:sz="0" w:space="0" w:color="auto"/>
        <w:right w:val="none" w:sz="0" w:space="0" w:color="auto"/>
      </w:divBdr>
    </w:div>
    <w:div w:id="89743413">
      <w:bodyDiv w:val="1"/>
      <w:marLeft w:val="0"/>
      <w:marRight w:val="0"/>
      <w:marTop w:val="0"/>
      <w:marBottom w:val="0"/>
      <w:divBdr>
        <w:top w:val="none" w:sz="0" w:space="0" w:color="auto"/>
        <w:left w:val="none" w:sz="0" w:space="0" w:color="auto"/>
        <w:bottom w:val="none" w:sz="0" w:space="0" w:color="auto"/>
        <w:right w:val="none" w:sz="0" w:space="0" w:color="auto"/>
      </w:divBdr>
    </w:div>
    <w:div w:id="98913934">
      <w:bodyDiv w:val="1"/>
      <w:marLeft w:val="0"/>
      <w:marRight w:val="0"/>
      <w:marTop w:val="0"/>
      <w:marBottom w:val="0"/>
      <w:divBdr>
        <w:top w:val="none" w:sz="0" w:space="0" w:color="auto"/>
        <w:left w:val="none" w:sz="0" w:space="0" w:color="auto"/>
        <w:bottom w:val="none" w:sz="0" w:space="0" w:color="auto"/>
        <w:right w:val="none" w:sz="0" w:space="0" w:color="auto"/>
      </w:divBdr>
    </w:div>
    <w:div w:id="99111340">
      <w:bodyDiv w:val="1"/>
      <w:marLeft w:val="0"/>
      <w:marRight w:val="0"/>
      <w:marTop w:val="0"/>
      <w:marBottom w:val="0"/>
      <w:divBdr>
        <w:top w:val="none" w:sz="0" w:space="0" w:color="auto"/>
        <w:left w:val="none" w:sz="0" w:space="0" w:color="auto"/>
        <w:bottom w:val="none" w:sz="0" w:space="0" w:color="auto"/>
        <w:right w:val="none" w:sz="0" w:space="0" w:color="auto"/>
      </w:divBdr>
    </w:div>
    <w:div w:id="102695027">
      <w:bodyDiv w:val="1"/>
      <w:marLeft w:val="0"/>
      <w:marRight w:val="0"/>
      <w:marTop w:val="0"/>
      <w:marBottom w:val="0"/>
      <w:divBdr>
        <w:top w:val="none" w:sz="0" w:space="0" w:color="auto"/>
        <w:left w:val="none" w:sz="0" w:space="0" w:color="auto"/>
        <w:bottom w:val="none" w:sz="0" w:space="0" w:color="auto"/>
        <w:right w:val="none" w:sz="0" w:space="0" w:color="auto"/>
      </w:divBdr>
    </w:div>
    <w:div w:id="114295024">
      <w:bodyDiv w:val="1"/>
      <w:marLeft w:val="0"/>
      <w:marRight w:val="0"/>
      <w:marTop w:val="0"/>
      <w:marBottom w:val="0"/>
      <w:divBdr>
        <w:top w:val="none" w:sz="0" w:space="0" w:color="auto"/>
        <w:left w:val="none" w:sz="0" w:space="0" w:color="auto"/>
        <w:bottom w:val="none" w:sz="0" w:space="0" w:color="auto"/>
        <w:right w:val="none" w:sz="0" w:space="0" w:color="auto"/>
      </w:divBdr>
    </w:div>
    <w:div w:id="129828737">
      <w:bodyDiv w:val="1"/>
      <w:marLeft w:val="0"/>
      <w:marRight w:val="0"/>
      <w:marTop w:val="0"/>
      <w:marBottom w:val="0"/>
      <w:divBdr>
        <w:top w:val="none" w:sz="0" w:space="0" w:color="auto"/>
        <w:left w:val="none" w:sz="0" w:space="0" w:color="auto"/>
        <w:bottom w:val="none" w:sz="0" w:space="0" w:color="auto"/>
        <w:right w:val="none" w:sz="0" w:space="0" w:color="auto"/>
      </w:divBdr>
    </w:div>
    <w:div w:id="152187758">
      <w:bodyDiv w:val="1"/>
      <w:marLeft w:val="0"/>
      <w:marRight w:val="0"/>
      <w:marTop w:val="0"/>
      <w:marBottom w:val="0"/>
      <w:divBdr>
        <w:top w:val="none" w:sz="0" w:space="0" w:color="auto"/>
        <w:left w:val="none" w:sz="0" w:space="0" w:color="auto"/>
        <w:bottom w:val="none" w:sz="0" w:space="0" w:color="auto"/>
        <w:right w:val="none" w:sz="0" w:space="0" w:color="auto"/>
      </w:divBdr>
    </w:div>
    <w:div w:id="158890735">
      <w:bodyDiv w:val="1"/>
      <w:marLeft w:val="0"/>
      <w:marRight w:val="0"/>
      <w:marTop w:val="0"/>
      <w:marBottom w:val="0"/>
      <w:divBdr>
        <w:top w:val="none" w:sz="0" w:space="0" w:color="auto"/>
        <w:left w:val="none" w:sz="0" w:space="0" w:color="auto"/>
        <w:bottom w:val="none" w:sz="0" w:space="0" w:color="auto"/>
        <w:right w:val="none" w:sz="0" w:space="0" w:color="auto"/>
      </w:divBdr>
      <w:divsChild>
        <w:div w:id="134839789">
          <w:marLeft w:val="0"/>
          <w:marRight w:val="0"/>
          <w:marTop w:val="0"/>
          <w:marBottom w:val="120"/>
          <w:divBdr>
            <w:top w:val="none" w:sz="0" w:space="0" w:color="auto"/>
            <w:left w:val="none" w:sz="0" w:space="0" w:color="auto"/>
            <w:bottom w:val="none" w:sz="0" w:space="0" w:color="auto"/>
            <w:right w:val="none" w:sz="0" w:space="0" w:color="auto"/>
          </w:divBdr>
          <w:divsChild>
            <w:div w:id="560600249">
              <w:marLeft w:val="0"/>
              <w:marRight w:val="0"/>
              <w:marTop w:val="0"/>
              <w:marBottom w:val="0"/>
              <w:divBdr>
                <w:top w:val="none" w:sz="0" w:space="0" w:color="auto"/>
                <w:left w:val="none" w:sz="0" w:space="0" w:color="auto"/>
                <w:bottom w:val="none" w:sz="0" w:space="0" w:color="auto"/>
                <w:right w:val="none" w:sz="0" w:space="0" w:color="auto"/>
              </w:divBdr>
              <w:divsChild>
                <w:div w:id="1288390869">
                  <w:marLeft w:val="0"/>
                  <w:marRight w:val="0"/>
                  <w:marTop w:val="0"/>
                  <w:marBottom w:val="0"/>
                  <w:divBdr>
                    <w:top w:val="none" w:sz="0" w:space="0" w:color="auto"/>
                    <w:left w:val="none" w:sz="0" w:space="0" w:color="auto"/>
                    <w:bottom w:val="none" w:sz="0" w:space="0" w:color="auto"/>
                    <w:right w:val="none" w:sz="0" w:space="0" w:color="auto"/>
                  </w:divBdr>
                  <w:divsChild>
                    <w:div w:id="47638228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62623875">
      <w:bodyDiv w:val="1"/>
      <w:marLeft w:val="0"/>
      <w:marRight w:val="0"/>
      <w:marTop w:val="0"/>
      <w:marBottom w:val="0"/>
      <w:divBdr>
        <w:top w:val="none" w:sz="0" w:space="0" w:color="auto"/>
        <w:left w:val="none" w:sz="0" w:space="0" w:color="auto"/>
        <w:bottom w:val="none" w:sz="0" w:space="0" w:color="auto"/>
        <w:right w:val="none" w:sz="0" w:space="0" w:color="auto"/>
      </w:divBdr>
    </w:div>
    <w:div w:id="179660618">
      <w:bodyDiv w:val="1"/>
      <w:marLeft w:val="0"/>
      <w:marRight w:val="0"/>
      <w:marTop w:val="0"/>
      <w:marBottom w:val="0"/>
      <w:divBdr>
        <w:top w:val="none" w:sz="0" w:space="0" w:color="auto"/>
        <w:left w:val="none" w:sz="0" w:space="0" w:color="auto"/>
        <w:bottom w:val="none" w:sz="0" w:space="0" w:color="auto"/>
        <w:right w:val="none" w:sz="0" w:space="0" w:color="auto"/>
      </w:divBdr>
    </w:div>
    <w:div w:id="194972365">
      <w:bodyDiv w:val="1"/>
      <w:marLeft w:val="0"/>
      <w:marRight w:val="0"/>
      <w:marTop w:val="0"/>
      <w:marBottom w:val="0"/>
      <w:divBdr>
        <w:top w:val="none" w:sz="0" w:space="0" w:color="auto"/>
        <w:left w:val="none" w:sz="0" w:space="0" w:color="auto"/>
        <w:bottom w:val="none" w:sz="0" w:space="0" w:color="auto"/>
        <w:right w:val="none" w:sz="0" w:space="0" w:color="auto"/>
      </w:divBdr>
    </w:div>
    <w:div w:id="196894465">
      <w:bodyDiv w:val="1"/>
      <w:marLeft w:val="0"/>
      <w:marRight w:val="0"/>
      <w:marTop w:val="0"/>
      <w:marBottom w:val="0"/>
      <w:divBdr>
        <w:top w:val="none" w:sz="0" w:space="0" w:color="auto"/>
        <w:left w:val="none" w:sz="0" w:space="0" w:color="auto"/>
        <w:bottom w:val="none" w:sz="0" w:space="0" w:color="auto"/>
        <w:right w:val="none" w:sz="0" w:space="0" w:color="auto"/>
      </w:divBdr>
    </w:div>
    <w:div w:id="212541009">
      <w:bodyDiv w:val="1"/>
      <w:marLeft w:val="0"/>
      <w:marRight w:val="0"/>
      <w:marTop w:val="0"/>
      <w:marBottom w:val="0"/>
      <w:divBdr>
        <w:top w:val="none" w:sz="0" w:space="0" w:color="auto"/>
        <w:left w:val="none" w:sz="0" w:space="0" w:color="auto"/>
        <w:bottom w:val="none" w:sz="0" w:space="0" w:color="auto"/>
        <w:right w:val="none" w:sz="0" w:space="0" w:color="auto"/>
      </w:divBdr>
    </w:div>
    <w:div w:id="220681744">
      <w:bodyDiv w:val="1"/>
      <w:marLeft w:val="0"/>
      <w:marRight w:val="0"/>
      <w:marTop w:val="0"/>
      <w:marBottom w:val="0"/>
      <w:divBdr>
        <w:top w:val="none" w:sz="0" w:space="0" w:color="auto"/>
        <w:left w:val="none" w:sz="0" w:space="0" w:color="auto"/>
        <w:bottom w:val="none" w:sz="0" w:space="0" w:color="auto"/>
        <w:right w:val="none" w:sz="0" w:space="0" w:color="auto"/>
      </w:divBdr>
    </w:div>
    <w:div w:id="264309364">
      <w:bodyDiv w:val="1"/>
      <w:marLeft w:val="0"/>
      <w:marRight w:val="0"/>
      <w:marTop w:val="0"/>
      <w:marBottom w:val="0"/>
      <w:divBdr>
        <w:top w:val="none" w:sz="0" w:space="0" w:color="auto"/>
        <w:left w:val="none" w:sz="0" w:space="0" w:color="auto"/>
        <w:bottom w:val="none" w:sz="0" w:space="0" w:color="auto"/>
        <w:right w:val="none" w:sz="0" w:space="0" w:color="auto"/>
      </w:divBdr>
    </w:div>
    <w:div w:id="268582335">
      <w:bodyDiv w:val="1"/>
      <w:marLeft w:val="0"/>
      <w:marRight w:val="0"/>
      <w:marTop w:val="0"/>
      <w:marBottom w:val="0"/>
      <w:divBdr>
        <w:top w:val="none" w:sz="0" w:space="0" w:color="auto"/>
        <w:left w:val="none" w:sz="0" w:space="0" w:color="auto"/>
        <w:bottom w:val="none" w:sz="0" w:space="0" w:color="auto"/>
        <w:right w:val="none" w:sz="0" w:space="0" w:color="auto"/>
      </w:divBdr>
    </w:div>
    <w:div w:id="272324769">
      <w:bodyDiv w:val="1"/>
      <w:marLeft w:val="0"/>
      <w:marRight w:val="0"/>
      <w:marTop w:val="0"/>
      <w:marBottom w:val="0"/>
      <w:divBdr>
        <w:top w:val="none" w:sz="0" w:space="0" w:color="auto"/>
        <w:left w:val="none" w:sz="0" w:space="0" w:color="auto"/>
        <w:bottom w:val="none" w:sz="0" w:space="0" w:color="auto"/>
        <w:right w:val="none" w:sz="0" w:space="0" w:color="auto"/>
      </w:divBdr>
    </w:div>
    <w:div w:id="277875216">
      <w:bodyDiv w:val="1"/>
      <w:marLeft w:val="0"/>
      <w:marRight w:val="0"/>
      <w:marTop w:val="0"/>
      <w:marBottom w:val="0"/>
      <w:divBdr>
        <w:top w:val="none" w:sz="0" w:space="0" w:color="auto"/>
        <w:left w:val="none" w:sz="0" w:space="0" w:color="auto"/>
        <w:bottom w:val="none" w:sz="0" w:space="0" w:color="auto"/>
        <w:right w:val="none" w:sz="0" w:space="0" w:color="auto"/>
      </w:divBdr>
    </w:div>
    <w:div w:id="325133328">
      <w:bodyDiv w:val="1"/>
      <w:marLeft w:val="0"/>
      <w:marRight w:val="0"/>
      <w:marTop w:val="0"/>
      <w:marBottom w:val="0"/>
      <w:divBdr>
        <w:top w:val="none" w:sz="0" w:space="0" w:color="auto"/>
        <w:left w:val="none" w:sz="0" w:space="0" w:color="auto"/>
        <w:bottom w:val="none" w:sz="0" w:space="0" w:color="auto"/>
        <w:right w:val="none" w:sz="0" w:space="0" w:color="auto"/>
      </w:divBdr>
    </w:div>
    <w:div w:id="337778697">
      <w:bodyDiv w:val="1"/>
      <w:marLeft w:val="0"/>
      <w:marRight w:val="0"/>
      <w:marTop w:val="0"/>
      <w:marBottom w:val="0"/>
      <w:divBdr>
        <w:top w:val="none" w:sz="0" w:space="0" w:color="auto"/>
        <w:left w:val="none" w:sz="0" w:space="0" w:color="auto"/>
        <w:bottom w:val="none" w:sz="0" w:space="0" w:color="auto"/>
        <w:right w:val="none" w:sz="0" w:space="0" w:color="auto"/>
      </w:divBdr>
    </w:div>
    <w:div w:id="340818635">
      <w:bodyDiv w:val="1"/>
      <w:marLeft w:val="0"/>
      <w:marRight w:val="0"/>
      <w:marTop w:val="0"/>
      <w:marBottom w:val="0"/>
      <w:divBdr>
        <w:top w:val="none" w:sz="0" w:space="0" w:color="auto"/>
        <w:left w:val="none" w:sz="0" w:space="0" w:color="auto"/>
        <w:bottom w:val="none" w:sz="0" w:space="0" w:color="auto"/>
        <w:right w:val="none" w:sz="0" w:space="0" w:color="auto"/>
      </w:divBdr>
    </w:div>
    <w:div w:id="344015010">
      <w:bodyDiv w:val="1"/>
      <w:marLeft w:val="0"/>
      <w:marRight w:val="0"/>
      <w:marTop w:val="0"/>
      <w:marBottom w:val="0"/>
      <w:divBdr>
        <w:top w:val="none" w:sz="0" w:space="0" w:color="auto"/>
        <w:left w:val="none" w:sz="0" w:space="0" w:color="auto"/>
        <w:bottom w:val="none" w:sz="0" w:space="0" w:color="auto"/>
        <w:right w:val="none" w:sz="0" w:space="0" w:color="auto"/>
      </w:divBdr>
    </w:div>
    <w:div w:id="383256981">
      <w:bodyDiv w:val="1"/>
      <w:marLeft w:val="0"/>
      <w:marRight w:val="0"/>
      <w:marTop w:val="0"/>
      <w:marBottom w:val="0"/>
      <w:divBdr>
        <w:top w:val="none" w:sz="0" w:space="0" w:color="auto"/>
        <w:left w:val="none" w:sz="0" w:space="0" w:color="auto"/>
        <w:bottom w:val="none" w:sz="0" w:space="0" w:color="auto"/>
        <w:right w:val="none" w:sz="0" w:space="0" w:color="auto"/>
      </w:divBdr>
    </w:div>
    <w:div w:id="391582203">
      <w:bodyDiv w:val="1"/>
      <w:marLeft w:val="0"/>
      <w:marRight w:val="0"/>
      <w:marTop w:val="0"/>
      <w:marBottom w:val="0"/>
      <w:divBdr>
        <w:top w:val="none" w:sz="0" w:space="0" w:color="auto"/>
        <w:left w:val="none" w:sz="0" w:space="0" w:color="auto"/>
        <w:bottom w:val="none" w:sz="0" w:space="0" w:color="auto"/>
        <w:right w:val="none" w:sz="0" w:space="0" w:color="auto"/>
      </w:divBdr>
    </w:div>
    <w:div w:id="396171895">
      <w:bodyDiv w:val="1"/>
      <w:marLeft w:val="0"/>
      <w:marRight w:val="0"/>
      <w:marTop w:val="0"/>
      <w:marBottom w:val="0"/>
      <w:divBdr>
        <w:top w:val="none" w:sz="0" w:space="0" w:color="auto"/>
        <w:left w:val="none" w:sz="0" w:space="0" w:color="auto"/>
        <w:bottom w:val="none" w:sz="0" w:space="0" w:color="auto"/>
        <w:right w:val="none" w:sz="0" w:space="0" w:color="auto"/>
      </w:divBdr>
    </w:div>
    <w:div w:id="407725302">
      <w:bodyDiv w:val="1"/>
      <w:marLeft w:val="0"/>
      <w:marRight w:val="0"/>
      <w:marTop w:val="0"/>
      <w:marBottom w:val="0"/>
      <w:divBdr>
        <w:top w:val="none" w:sz="0" w:space="0" w:color="auto"/>
        <w:left w:val="none" w:sz="0" w:space="0" w:color="auto"/>
        <w:bottom w:val="none" w:sz="0" w:space="0" w:color="auto"/>
        <w:right w:val="none" w:sz="0" w:space="0" w:color="auto"/>
      </w:divBdr>
    </w:div>
    <w:div w:id="410154612">
      <w:bodyDiv w:val="1"/>
      <w:marLeft w:val="0"/>
      <w:marRight w:val="0"/>
      <w:marTop w:val="0"/>
      <w:marBottom w:val="0"/>
      <w:divBdr>
        <w:top w:val="none" w:sz="0" w:space="0" w:color="auto"/>
        <w:left w:val="none" w:sz="0" w:space="0" w:color="auto"/>
        <w:bottom w:val="none" w:sz="0" w:space="0" w:color="auto"/>
        <w:right w:val="none" w:sz="0" w:space="0" w:color="auto"/>
      </w:divBdr>
      <w:divsChild>
        <w:div w:id="1920941274">
          <w:marLeft w:val="0"/>
          <w:marRight w:val="0"/>
          <w:marTop w:val="0"/>
          <w:marBottom w:val="120"/>
          <w:divBdr>
            <w:top w:val="none" w:sz="0" w:space="0" w:color="auto"/>
            <w:left w:val="none" w:sz="0" w:space="0" w:color="auto"/>
            <w:bottom w:val="none" w:sz="0" w:space="0" w:color="auto"/>
            <w:right w:val="none" w:sz="0" w:space="0" w:color="auto"/>
          </w:divBdr>
          <w:divsChild>
            <w:div w:id="1860774905">
              <w:marLeft w:val="0"/>
              <w:marRight w:val="0"/>
              <w:marTop w:val="0"/>
              <w:marBottom w:val="0"/>
              <w:divBdr>
                <w:top w:val="none" w:sz="0" w:space="0" w:color="auto"/>
                <w:left w:val="none" w:sz="0" w:space="0" w:color="auto"/>
                <w:bottom w:val="none" w:sz="0" w:space="0" w:color="auto"/>
                <w:right w:val="none" w:sz="0" w:space="0" w:color="auto"/>
              </w:divBdr>
              <w:divsChild>
                <w:div w:id="1499417471">
                  <w:marLeft w:val="0"/>
                  <w:marRight w:val="0"/>
                  <w:marTop w:val="0"/>
                  <w:marBottom w:val="0"/>
                  <w:divBdr>
                    <w:top w:val="none" w:sz="0" w:space="0" w:color="auto"/>
                    <w:left w:val="none" w:sz="0" w:space="0" w:color="auto"/>
                    <w:bottom w:val="none" w:sz="0" w:space="0" w:color="auto"/>
                    <w:right w:val="none" w:sz="0" w:space="0" w:color="auto"/>
                  </w:divBdr>
                  <w:divsChild>
                    <w:div w:id="6952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5015">
      <w:bodyDiv w:val="1"/>
      <w:marLeft w:val="0"/>
      <w:marRight w:val="0"/>
      <w:marTop w:val="0"/>
      <w:marBottom w:val="0"/>
      <w:divBdr>
        <w:top w:val="none" w:sz="0" w:space="0" w:color="auto"/>
        <w:left w:val="none" w:sz="0" w:space="0" w:color="auto"/>
        <w:bottom w:val="none" w:sz="0" w:space="0" w:color="auto"/>
        <w:right w:val="none" w:sz="0" w:space="0" w:color="auto"/>
      </w:divBdr>
    </w:div>
    <w:div w:id="430587254">
      <w:bodyDiv w:val="1"/>
      <w:marLeft w:val="0"/>
      <w:marRight w:val="0"/>
      <w:marTop w:val="0"/>
      <w:marBottom w:val="0"/>
      <w:divBdr>
        <w:top w:val="none" w:sz="0" w:space="0" w:color="auto"/>
        <w:left w:val="none" w:sz="0" w:space="0" w:color="auto"/>
        <w:bottom w:val="none" w:sz="0" w:space="0" w:color="auto"/>
        <w:right w:val="none" w:sz="0" w:space="0" w:color="auto"/>
      </w:divBdr>
    </w:div>
    <w:div w:id="443427045">
      <w:bodyDiv w:val="1"/>
      <w:marLeft w:val="0"/>
      <w:marRight w:val="0"/>
      <w:marTop w:val="0"/>
      <w:marBottom w:val="0"/>
      <w:divBdr>
        <w:top w:val="none" w:sz="0" w:space="0" w:color="auto"/>
        <w:left w:val="none" w:sz="0" w:space="0" w:color="auto"/>
        <w:bottom w:val="none" w:sz="0" w:space="0" w:color="auto"/>
        <w:right w:val="none" w:sz="0" w:space="0" w:color="auto"/>
      </w:divBdr>
      <w:divsChild>
        <w:div w:id="153375600">
          <w:marLeft w:val="0"/>
          <w:marRight w:val="0"/>
          <w:marTop w:val="0"/>
          <w:marBottom w:val="0"/>
          <w:divBdr>
            <w:top w:val="none" w:sz="0" w:space="0" w:color="auto"/>
            <w:left w:val="none" w:sz="0" w:space="0" w:color="auto"/>
            <w:bottom w:val="none" w:sz="0" w:space="0" w:color="auto"/>
            <w:right w:val="none" w:sz="0" w:space="0" w:color="auto"/>
          </w:divBdr>
        </w:div>
        <w:div w:id="235096667">
          <w:marLeft w:val="0"/>
          <w:marRight w:val="0"/>
          <w:marTop w:val="0"/>
          <w:marBottom w:val="0"/>
          <w:divBdr>
            <w:top w:val="none" w:sz="0" w:space="0" w:color="auto"/>
            <w:left w:val="none" w:sz="0" w:space="0" w:color="auto"/>
            <w:bottom w:val="none" w:sz="0" w:space="0" w:color="auto"/>
            <w:right w:val="none" w:sz="0" w:space="0" w:color="auto"/>
          </w:divBdr>
        </w:div>
        <w:div w:id="592400760">
          <w:marLeft w:val="0"/>
          <w:marRight w:val="0"/>
          <w:marTop w:val="0"/>
          <w:marBottom w:val="0"/>
          <w:divBdr>
            <w:top w:val="none" w:sz="0" w:space="0" w:color="auto"/>
            <w:left w:val="none" w:sz="0" w:space="0" w:color="auto"/>
            <w:bottom w:val="none" w:sz="0" w:space="0" w:color="auto"/>
            <w:right w:val="none" w:sz="0" w:space="0" w:color="auto"/>
          </w:divBdr>
        </w:div>
        <w:div w:id="928848177">
          <w:marLeft w:val="0"/>
          <w:marRight w:val="0"/>
          <w:marTop w:val="0"/>
          <w:marBottom w:val="0"/>
          <w:divBdr>
            <w:top w:val="none" w:sz="0" w:space="0" w:color="auto"/>
            <w:left w:val="none" w:sz="0" w:space="0" w:color="auto"/>
            <w:bottom w:val="none" w:sz="0" w:space="0" w:color="auto"/>
            <w:right w:val="none" w:sz="0" w:space="0" w:color="auto"/>
          </w:divBdr>
        </w:div>
      </w:divsChild>
    </w:div>
    <w:div w:id="450704666">
      <w:bodyDiv w:val="1"/>
      <w:marLeft w:val="0"/>
      <w:marRight w:val="0"/>
      <w:marTop w:val="0"/>
      <w:marBottom w:val="0"/>
      <w:divBdr>
        <w:top w:val="none" w:sz="0" w:space="0" w:color="auto"/>
        <w:left w:val="none" w:sz="0" w:space="0" w:color="auto"/>
        <w:bottom w:val="none" w:sz="0" w:space="0" w:color="auto"/>
        <w:right w:val="none" w:sz="0" w:space="0" w:color="auto"/>
      </w:divBdr>
    </w:div>
    <w:div w:id="472331229">
      <w:bodyDiv w:val="1"/>
      <w:marLeft w:val="0"/>
      <w:marRight w:val="0"/>
      <w:marTop w:val="0"/>
      <w:marBottom w:val="0"/>
      <w:divBdr>
        <w:top w:val="none" w:sz="0" w:space="0" w:color="auto"/>
        <w:left w:val="none" w:sz="0" w:space="0" w:color="auto"/>
        <w:bottom w:val="none" w:sz="0" w:space="0" w:color="auto"/>
        <w:right w:val="none" w:sz="0" w:space="0" w:color="auto"/>
      </w:divBdr>
    </w:div>
    <w:div w:id="544945627">
      <w:bodyDiv w:val="1"/>
      <w:marLeft w:val="0"/>
      <w:marRight w:val="0"/>
      <w:marTop w:val="0"/>
      <w:marBottom w:val="0"/>
      <w:divBdr>
        <w:top w:val="none" w:sz="0" w:space="0" w:color="auto"/>
        <w:left w:val="none" w:sz="0" w:space="0" w:color="auto"/>
        <w:bottom w:val="none" w:sz="0" w:space="0" w:color="auto"/>
        <w:right w:val="none" w:sz="0" w:space="0" w:color="auto"/>
      </w:divBdr>
    </w:div>
    <w:div w:id="545146332">
      <w:bodyDiv w:val="1"/>
      <w:marLeft w:val="0"/>
      <w:marRight w:val="0"/>
      <w:marTop w:val="0"/>
      <w:marBottom w:val="0"/>
      <w:divBdr>
        <w:top w:val="none" w:sz="0" w:space="0" w:color="auto"/>
        <w:left w:val="none" w:sz="0" w:space="0" w:color="auto"/>
        <w:bottom w:val="none" w:sz="0" w:space="0" w:color="auto"/>
        <w:right w:val="none" w:sz="0" w:space="0" w:color="auto"/>
      </w:divBdr>
    </w:div>
    <w:div w:id="590773750">
      <w:bodyDiv w:val="1"/>
      <w:marLeft w:val="0"/>
      <w:marRight w:val="0"/>
      <w:marTop w:val="0"/>
      <w:marBottom w:val="0"/>
      <w:divBdr>
        <w:top w:val="none" w:sz="0" w:space="0" w:color="auto"/>
        <w:left w:val="none" w:sz="0" w:space="0" w:color="auto"/>
        <w:bottom w:val="none" w:sz="0" w:space="0" w:color="auto"/>
        <w:right w:val="none" w:sz="0" w:space="0" w:color="auto"/>
      </w:divBdr>
    </w:div>
    <w:div w:id="605578656">
      <w:bodyDiv w:val="1"/>
      <w:marLeft w:val="0"/>
      <w:marRight w:val="0"/>
      <w:marTop w:val="0"/>
      <w:marBottom w:val="0"/>
      <w:divBdr>
        <w:top w:val="none" w:sz="0" w:space="0" w:color="auto"/>
        <w:left w:val="none" w:sz="0" w:space="0" w:color="auto"/>
        <w:bottom w:val="none" w:sz="0" w:space="0" w:color="auto"/>
        <w:right w:val="none" w:sz="0" w:space="0" w:color="auto"/>
      </w:divBdr>
    </w:div>
    <w:div w:id="608007907">
      <w:bodyDiv w:val="1"/>
      <w:marLeft w:val="0"/>
      <w:marRight w:val="0"/>
      <w:marTop w:val="0"/>
      <w:marBottom w:val="0"/>
      <w:divBdr>
        <w:top w:val="none" w:sz="0" w:space="0" w:color="auto"/>
        <w:left w:val="none" w:sz="0" w:space="0" w:color="auto"/>
        <w:bottom w:val="none" w:sz="0" w:space="0" w:color="auto"/>
        <w:right w:val="none" w:sz="0" w:space="0" w:color="auto"/>
      </w:divBdr>
    </w:div>
    <w:div w:id="612782465">
      <w:bodyDiv w:val="1"/>
      <w:marLeft w:val="0"/>
      <w:marRight w:val="0"/>
      <w:marTop w:val="0"/>
      <w:marBottom w:val="0"/>
      <w:divBdr>
        <w:top w:val="none" w:sz="0" w:space="0" w:color="auto"/>
        <w:left w:val="none" w:sz="0" w:space="0" w:color="auto"/>
        <w:bottom w:val="none" w:sz="0" w:space="0" w:color="auto"/>
        <w:right w:val="none" w:sz="0" w:space="0" w:color="auto"/>
      </w:divBdr>
    </w:div>
    <w:div w:id="613173002">
      <w:bodyDiv w:val="1"/>
      <w:marLeft w:val="0"/>
      <w:marRight w:val="0"/>
      <w:marTop w:val="0"/>
      <w:marBottom w:val="0"/>
      <w:divBdr>
        <w:top w:val="none" w:sz="0" w:space="0" w:color="auto"/>
        <w:left w:val="none" w:sz="0" w:space="0" w:color="auto"/>
        <w:bottom w:val="none" w:sz="0" w:space="0" w:color="auto"/>
        <w:right w:val="none" w:sz="0" w:space="0" w:color="auto"/>
      </w:divBdr>
    </w:div>
    <w:div w:id="616717834">
      <w:bodyDiv w:val="1"/>
      <w:marLeft w:val="0"/>
      <w:marRight w:val="0"/>
      <w:marTop w:val="0"/>
      <w:marBottom w:val="0"/>
      <w:divBdr>
        <w:top w:val="none" w:sz="0" w:space="0" w:color="auto"/>
        <w:left w:val="none" w:sz="0" w:space="0" w:color="auto"/>
        <w:bottom w:val="none" w:sz="0" w:space="0" w:color="auto"/>
        <w:right w:val="none" w:sz="0" w:space="0" w:color="auto"/>
      </w:divBdr>
      <w:divsChild>
        <w:div w:id="520439905">
          <w:marLeft w:val="0"/>
          <w:marRight w:val="0"/>
          <w:marTop w:val="0"/>
          <w:marBottom w:val="0"/>
          <w:divBdr>
            <w:top w:val="none" w:sz="0" w:space="0" w:color="auto"/>
            <w:left w:val="none" w:sz="0" w:space="0" w:color="auto"/>
            <w:bottom w:val="none" w:sz="0" w:space="0" w:color="auto"/>
            <w:right w:val="none" w:sz="0" w:space="0" w:color="auto"/>
          </w:divBdr>
        </w:div>
        <w:div w:id="638999155">
          <w:marLeft w:val="0"/>
          <w:marRight w:val="0"/>
          <w:marTop w:val="0"/>
          <w:marBottom w:val="0"/>
          <w:divBdr>
            <w:top w:val="none" w:sz="0" w:space="0" w:color="auto"/>
            <w:left w:val="none" w:sz="0" w:space="0" w:color="auto"/>
            <w:bottom w:val="none" w:sz="0" w:space="0" w:color="auto"/>
            <w:right w:val="none" w:sz="0" w:space="0" w:color="auto"/>
          </w:divBdr>
        </w:div>
        <w:div w:id="993338110">
          <w:marLeft w:val="0"/>
          <w:marRight w:val="0"/>
          <w:marTop w:val="0"/>
          <w:marBottom w:val="0"/>
          <w:divBdr>
            <w:top w:val="none" w:sz="0" w:space="0" w:color="auto"/>
            <w:left w:val="none" w:sz="0" w:space="0" w:color="auto"/>
            <w:bottom w:val="none" w:sz="0" w:space="0" w:color="auto"/>
            <w:right w:val="none" w:sz="0" w:space="0" w:color="auto"/>
          </w:divBdr>
        </w:div>
        <w:div w:id="1325471066">
          <w:marLeft w:val="0"/>
          <w:marRight w:val="0"/>
          <w:marTop w:val="0"/>
          <w:marBottom w:val="0"/>
          <w:divBdr>
            <w:top w:val="none" w:sz="0" w:space="0" w:color="auto"/>
            <w:left w:val="none" w:sz="0" w:space="0" w:color="auto"/>
            <w:bottom w:val="none" w:sz="0" w:space="0" w:color="auto"/>
            <w:right w:val="none" w:sz="0" w:space="0" w:color="auto"/>
          </w:divBdr>
        </w:div>
        <w:div w:id="2043826419">
          <w:marLeft w:val="0"/>
          <w:marRight w:val="0"/>
          <w:marTop w:val="0"/>
          <w:marBottom w:val="0"/>
          <w:divBdr>
            <w:top w:val="none" w:sz="0" w:space="0" w:color="auto"/>
            <w:left w:val="none" w:sz="0" w:space="0" w:color="auto"/>
            <w:bottom w:val="none" w:sz="0" w:space="0" w:color="auto"/>
            <w:right w:val="none" w:sz="0" w:space="0" w:color="auto"/>
          </w:divBdr>
        </w:div>
      </w:divsChild>
    </w:div>
    <w:div w:id="619607150">
      <w:bodyDiv w:val="1"/>
      <w:marLeft w:val="0"/>
      <w:marRight w:val="0"/>
      <w:marTop w:val="0"/>
      <w:marBottom w:val="0"/>
      <w:divBdr>
        <w:top w:val="none" w:sz="0" w:space="0" w:color="auto"/>
        <w:left w:val="none" w:sz="0" w:space="0" w:color="auto"/>
        <w:bottom w:val="none" w:sz="0" w:space="0" w:color="auto"/>
        <w:right w:val="none" w:sz="0" w:space="0" w:color="auto"/>
      </w:divBdr>
    </w:div>
    <w:div w:id="636226128">
      <w:bodyDiv w:val="1"/>
      <w:marLeft w:val="0"/>
      <w:marRight w:val="0"/>
      <w:marTop w:val="0"/>
      <w:marBottom w:val="0"/>
      <w:divBdr>
        <w:top w:val="none" w:sz="0" w:space="0" w:color="auto"/>
        <w:left w:val="none" w:sz="0" w:space="0" w:color="auto"/>
        <w:bottom w:val="none" w:sz="0" w:space="0" w:color="auto"/>
        <w:right w:val="none" w:sz="0" w:space="0" w:color="auto"/>
      </w:divBdr>
    </w:div>
    <w:div w:id="638263857">
      <w:bodyDiv w:val="1"/>
      <w:marLeft w:val="0"/>
      <w:marRight w:val="0"/>
      <w:marTop w:val="0"/>
      <w:marBottom w:val="0"/>
      <w:divBdr>
        <w:top w:val="none" w:sz="0" w:space="0" w:color="auto"/>
        <w:left w:val="none" w:sz="0" w:space="0" w:color="auto"/>
        <w:bottom w:val="none" w:sz="0" w:space="0" w:color="auto"/>
        <w:right w:val="none" w:sz="0" w:space="0" w:color="auto"/>
      </w:divBdr>
    </w:div>
    <w:div w:id="656306268">
      <w:bodyDiv w:val="1"/>
      <w:marLeft w:val="0"/>
      <w:marRight w:val="0"/>
      <w:marTop w:val="0"/>
      <w:marBottom w:val="0"/>
      <w:divBdr>
        <w:top w:val="none" w:sz="0" w:space="0" w:color="auto"/>
        <w:left w:val="none" w:sz="0" w:space="0" w:color="auto"/>
        <w:bottom w:val="none" w:sz="0" w:space="0" w:color="auto"/>
        <w:right w:val="none" w:sz="0" w:space="0" w:color="auto"/>
      </w:divBdr>
    </w:div>
    <w:div w:id="667320036">
      <w:bodyDiv w:val="1"/>
      <w:marLeft w:val="0"/>
      <w:marRight w:val="0"/>
      <w:marTop w:val="0"/>
      <w:marBottom w:val="0"/>
      <w:divBdr>
        <w:top w:val="none" w:sz="0" w:space="0" w:color="auto"/>
        <w:left w:val="none" w:sz="0" w:space="0" w:color="auto"/>
        <w:bottom w:val="none" w:sz="0" w:space="0" w:color="auto"/>
        <w:right w:val="none" w:sz="0" w:space="0" w:color="auto"/>
      </w:divBdr>
    </w:div>
    <w:div w:id="698315078">
      <w:bodyDiv w:val="1"/>
      <w:marLeft w:val="0"/>
      <w:marRight w:val="0"/>
      <w:marTop w:val="0"/>
      <w:marBottom w:val="0"/>
      <w:divBdr>
        <w:top w:val="none" w:sz="0" w:space="0" w:color="auto"/>
        <w:left w:val="none" w:sz="0" w:space="0" w:color="auto"/>
        <w:bottom w:val="none" w:sz="0" w:space="0" w:color="auto"/>
        <w:right w:val="none" w:sz="0" w:space="0" w:color="auto"/>
      </w:divBdr>
    </w:div>
    <w:div w:id="700789232">
      <w:bodyDiv w:val="1"/>
      <w:marLeft w:val="0"/>
      <w:marRight w:val="0"/>
      <w:marTop w:val="0"/>
      <w:marBottom w:val="0"/>
      <w:divBdr>
        <w:top w:val="none" w:sz="0" w:space="0" w:color="auto"/>
        <w:left w:val="none" w:sz="0" w:space="0" w:color="auto"/>
        <w:bottom w:val="none" w:sz="0" w:space="0" w:color="auto"/>
        <w:right w:val="none" w:sz="0" w:space="0" w:color="auto"/>
      </w:divBdr>
    </w:div>
    <w:div w:id="701202151">
      <w:bodyDiv w:val="1"/>
      <w:marLeft w:val="0"/>
      <w:marRight w:val="0"/>
      <w:marTop w:val="0"/>
      <w:marBottom w:val="0"/>
      <w:divBdr>
        <w:top w:val="none" w:sz="0" w:space="0" w:color="auto"/>
        <w:left w:val="none" w:sz="0" w:space="0" w:color="auto"/>
        <w:bottom w:val="none" w:sz="0" w:space="0" w:color="auto"/>
        <w:right w:val="none" w:sz="0" w:space="0" w:color="auto"/>
      </w:divBdr>
    </w:div>
    <w:div w:id="737443011">
      <w:bodyDiv w:val="1"/>
      <w:marLeft w:val="0"/>
      <w:marRight w:val="0"/>
      <w:marTop w:val="0"/>
      <w:marBottom w:val="0"/>
      <w:divBdr>
        <w:top w:val="none" w:sz="0" w:space="0" w:color="auto"/>
        <w:left w:val="none" w:sz="0" w:space="0" w:color="auto"/>
        <w:bottom w:val="none" w:sz="0" w:space="0" w:color="auto"/>
        <w:right w:val="none" w:sz="0" w:space="0" w:color="auto"/>
      </w:divBdr>
    </w:div>
    <w:div w:id="745735340">
      <w:bodyDiv w:val="1"/>
      <w:marLeft w:val="0"/>
      <w:marRight w:val="0"/>
      <w:marTop w:val="0"/>
      <w:marBottom w:val="0"/>
      <w:divBdr>
        <w:top w:val="none" w:sz="0" w:space="0" w:color="auto"/>
        <w:left w:val="none" w:sz="0" w:space="0" w:color="auto"/>
        <w:bottom w:val="none" w:sz="0" w:space="0" w:color="auto"/>
        <w:right w:val="none" w:sz="0" w:space="0" w:color="auto"/>
      </w:divBdr>
    </w:div>
    <w:div w:id="758061357">
      <w:bodyDiv w:val="1"/>
      <w:marLeft w:val="0"/>
      <w:marRight w:val="0"/>
      <w:marTop w:val="0"/>
      <w:marBottom w:val="0"/>
      <w:divBdr>
        <w:top w:val="none" w:sz="0" w:space="0" w:color="auto"/>
        <w:left w:val="none" w:sz="0" w:space="0" w:color="auto"/>
        <w:bottom w:val="none" w:sz="0" w:space="0" w:color="auto"/>
        <w:right w:val="none" w:sz="0" w:space="0" w:color="auto"/>
      </w:divBdr>
    </w:div>
    <w:div w:id="773743016">
      <w:bodyDiv w:val="1"/>
      <w:marLeft w:val="0"/>
      <w:marRight w:val="0"/>
      <w:marTop w:val="0"/>
      <w:marBottom w:val="0"/>
      <w:divBdr>
        <w:top w:val="none" w:sz="0" w:space="0" w:color="auto"/>
        <w:left w:val="none" w:sz="0" w:space="0" w:color="auto"/>
        <w:bottom w:val="none" w:sz="0" w:space="0" w:color="auto"/>
        <w:right w:val="none" w:sz="0" w:space="0" w:color="auto"/>
      </w:divBdr>
    </w:div>
    <w:div w:id="773790539">
      <w:bodyDiv w:val="1"/>
      <w:marLeft w:val="0"/>
      <w:marRight w:val="0"/>
      <w:marTop w:val="0"/>
      <w:marBottom w:val="0"/>
      <w:divBdr>
        <w:top w:val="none" w:sz="0" w:space="0" w:color="auto"/>
        <w:left w:val="none" w:sz="0" w:space="0" w:color="auto"/>
        <w:bottom w:val="none" w:sz="0" w:space="0" w:color="auto"/>
        <w:right w:val="none" w:sz="0" w:space="0" w:color="auto"/>
      </w:divBdr>
    </w:div>
    <w:div w:id="786503427">
      <w:bodyDiv w:val="1"/>
      <w:marLeft w:val="0"/>
      <w:marRight w:val="0"/>
      <w:marTop w:val="0"/>
      <w:marBottom w:val="0"/>
      <w:divBdr>
        <w:top w:val="none" w:sz="0" w:space="0" w:color="auto"/>
        <w:left w:val="none" w:sz="0" w:space="0" w:color="auto"/>
        <w:bottom w:val="none" w:sz="0" w:space="0" w:color="auto"/>
        <w:right w:val="none" w:sz="0" w:space="0" w:color="auto"/>
      </w:divBdr>
    </w:div>
    <w:div w:id="832717713">
      <w:bodyDiv w:val="1"/>
      <w:marLeft w:val="0"/>
      <w:marRight w:val="0"/>
      <w:marTop w:val="0"/>
      <w:marBottom w:val="0"/>
      <w:divBdr>
        <w:top w:val="none" w:sz="0" w:space="0" w:color="auto"/>
        <w:left w:val="none" w:sz="0" w:space="0" w:color="auto"/>
        <w:bottom w:val="none" w:sz="0" w:space="0" w:color="auto"/>
        <w:right w:val="none" w:sz="0" w:space="0" w:color="auto"/>
      </w:divBdr>
    </w:div>
    <w:div w:id="843320680">
      <w:bodyDiv w:val="1"/>
      <w:marLeft w:val="0"/>
      <w:marRight w:val="0"/>
      <w:marTop w:val="0"/>
      <w:marBottom w:val="0"/>
      <w:divBdr>
        <w:top w:val="none" w:sz="0" w:space="0" w:color="auto"/>
        <w:left w:val="none" w:sz="0" w:space="0" w:color="auto"/>
        <w:bottom w:val="none" w:sz="0" w:space="0" w:color="auto"/>
        <w:right w:val="none" w:sz="0" w:space="0" w:color="auto"/>
      </w:divBdr>
    </w:div>
    <w:div w:id="843396002">
      <w:bodyDiv w:val="1"/>
      <w:marLeft w:val="0"/>
      <w:marRight w:val="0"/>
      <w:marTop w:val="0"/>
      <w:marBottom w:val="0"/>
      <w:divBdr>
        <w:top w:val="none" w:sz="0" w:space="0" w:color="auto"/>
        <w:left w:val="none" w:sz="0" w:space="0" w:color="auto"/>
        <w:bottom w:val="none" w:sz="0" w:space="0" w:color="auto"/>
        <w:right w:val="none" w:sz="0" w:space="0" w:color="auto"/>
      </w:divBdr>
    </w:div>
    <w:div w:id="851340269">
      <w:bodyDiv w:val="1"/>
      <w:marLeft w:val="0"/>
      <w:marRight w:val="0"/>
      <w:marTop w:val="0"/>
      <w:marBottom w:val="0"/>
      <w:divBdr>
        <w:top w:val="none" w:sz="0" w:space="0" w:color="auto"/>
        <w:left w:val="none" w:sz="0" w:space="0" w:color="auto"/>
        <w:bottom w:val="none" w:sz="0" w:space="0" w:color="auto"/>
        <w:right w:val="none" w:sz="0" w:space="0" w:color="auto"/>
      </w:divBdr>
    </w:div>
    <w:div w:id="873999012">
      <w:bodyDiv w:val="1"/>
      <w:marLeft w:val="0"/>
      <w:marRight w:val="0"/>
      <w:marTop w:val="0"/>
      <w:marBottom w:val="0"/>
      <w:divBdr>
        <w:top w:val="none" w:sz="0" w:space="0" w:color="auto"/>
        <w:left w:val="none" w:sz="0" w:space="0" w:color="auto"/>
        <w:bottom w:val="none" w:sz="0" w:space="0" w:color="auto"/>
        <w:right w:val="none" w:sz="0" w:space="0" w:color="auto"/>
      </w:divBdr>
    </w:div>
    <w:div w:id="878132333">
      <w:bodyDiv w:val="1"/>
      <w:marLeft w:val="0"/>
      <w:marRight w:val="0"/>
      <w:marTop w:val="0"/>
      <w:marBottom w:val="0"/>
      <w:divBdr>
        <w:top w:val="none" w:sz="0" w:space="0" w:color="auto"/>
        <w:left w:val="none" w:sz="0" w:space="0" w:color="auto"/>
        <w:bottom w:val="none" w:sz="0" w:space="0" w:color="auto"/>
        <w:right w:val="none" w:sz="0" w:space="0" w:color="auto"/>
      </w:divBdr>
    </w:div>
    <w:div w:id="890264492">
      <w:bodyDiv w:val="1"/>
      <w:marLeft w:val="0"/>
      <w:marRight w:val="0"/>
      <w:marTop w:val="0"/>
      <w:marBottom w:val="0"/>
      <w:divBdr>
        <w:top w:val="none" w:sz="0" w:space="0" w:color="auto"/>
        <w:left w:val="none" w:sz="0" w:space="0" w:color="auto"/>
        <w:bottom w:val="none" w:sz="0" w:space="0" w:color="auto"/>
        <w:right w:val="none" w:sz="0" w:space="0" w:color="auto"/>
      </w:divBdr>
    </w:div>
    <w:div w:id="894774998">
      <w:bodyDiv w:val="1"/>
      <w:marLeft w:val="0"/>
      <w:marRight w:val="0"/>
      <w:marTop w:val="0"/>
      <w:marBottom w:val="0"/>
      <w:divBdr>
        <w:top w:val="none" w:sz="0" w:space="0" w:color="auto"/>
        <w:left w:val="none" w:sz="0" w:space="0" w:color="auto"/>
        <w:bottom w:val="none" w:sz="0" w:space="0" w:color="auto"/>
        <w:right w:val="none" w:sz="0" w:space="0" w:color="auto"/>
      </w:divBdr>
    </w:div>
    <w:div w:id="899827217">
      <w:bodyDiv w:val="1"/>
      <w:marLeft w:val="0"/>
      <w:marRight w:val="0"/>
      <w:marTop w:val="0"/>
      <w:marBottom w:val="0"/>
      <w:divBdr>
        <w:top w:val="none" w:sz="0" w:space="0" w:color="auto"/>
        <w:left w:val="none" w:sz="0" w:space="0" w:color="auto"/>
        <w:bottom w:val="none" w:sz="0" w:space="0" w:color="auto"/>
        <w:right w:val="none" w:sz="0" w:space="0" w:color="auto"/>
      </w:divBdr>
    </w:div>
    <w:div w:id="907954267">
      <w:bodyDiv w:val="1"/>
      <w:marLeft w:val="0"/>
      <w:marRight w:val="0"/>
      <w:marTop w:val="0"/>
      <w:marBottom w:val="0"/>
      <w:divBdr>
        <w:top w:val="none" w:sz="0" w:space="0" w:color="auto"/>
        <w:left w:val="none" w:sz="0" w:space="0" w:color="auto"/>
        <w:bottom w:val="none" w:sz="0" w:space="0" w:color="auto"/>
        <w:right w:val="none" w:sz="0" w:space="0" w:color="auto"/>
      </w:divBdr>
    </w:div>
    <w:div w:id="913858914">
      <w:bodyDiv w:val="1"/>
      <w:marLeft w:val="0"/>
      <w:marRight w:val="0"/>
      <w:marTop w:val="0"/>
      <w:marBottom w:val="0"/>
      <w:divBdr>
        <w:top w:val="none" w:sz="0" w:space="0" w:color="auto"/>
        <w:left w:val="none" w:sz="0" w:space="0" w:color="auto"/>
        <w:bottom w:val="none" w:sz="0" w:space="0" w:color="auto"/>
        <w:right w:val="none" w:sz="0" w:space="0" w:color="auto"/>
      </w:divBdr>
    </w:div>
    <w:div w:id="926965023">
      <w:bodyDiv w:val="1"/>
      <w:marLeft w:val="0"/>
      <w:marRight w:val="0"/>
      <w:marTop w:val="0"/>
      <w:marBottom w:val="0"/>
      <w:divBdr>
        <w:top w:val="none" w:sz="0" w:space="0" w:color="auto"/>
        <w:left w:val="none" w:sz="0" w:space="0" w:color="auto"/>
        <w:bottom w:val="none" w:sz="0" w:space="0" w:color="auto"/>
        <w:right w:val="none" w:sz="0" w:space="0" w:color="auto"/>
      </w:divBdr>
    </w:div>
    <w:div w:id="946038509">
      <w:bodyDiv w:val="1"/>
      <w:marLeft w:val="0"/>
      <w:marRight w:val="0"/>
      <w:marTop w:val="0"/>
      <w:marBottom w:val="0"/>
      <w:divBdr>
        <w:top w:val="none" w:sz="0" w:space="0" w:color="auto"/>
        <w:left w:val="none" w:sz="0" w:space="0" w:color="auto"/>
        <w:bottom w:val="none" w:sz="0" w:space="0" w:color="auto"/>
        <w:right w:val="none" w:sz="0" w:space="0" w:color="auto"/>
      </w:divBdr>
      <w:divsChild>
        <w:div w:id="1151024835">
          <w:marLeft w:val="0"/>
          <w:marRight w:val="0"/>
          <w:marTop w:val="0"/>
          <w:marBottom w:val="0"/>
          <w:divBdr>
            <w:top w:val="none" w:sz="0" w:space="0" w:color="auto"/>
            <w:left w:val="none" w:sz="0" w:space="0" w:color="auto"/>
            <w:bottom w:val="none" w:sz="0" w:space="0" w:color="auto"/>
            <w:right w:val="none" w:sz="0" w:space="0" w:color="auto"/>
          </w:divBdr>
        </w:div>
        <w:div w:id="1203324055">
          <w:marLeft w:val="0"/>
          <w:marRight w:val="0"/>
          <w:marTop w:val="0"/>
          <w:marBottom w:val="0"/>
          <w:divBdr>
            <w:top w:val="none" w:sz="0" w:space="0" w:color="auto"/>
            <w:left w:val="none" w:sz="0" w:space="0" w:color="auto"/>
            <w:bottom w:val="none" w:sz="0" w:space="0" w:color="auto"/>
            <w:right w:val="none" w:sz="0" w:space="0" w:color="auto"/>
          </w:divBdr>
        </w:div>
        <w:div w:id="2062435277">
          <w:marLeft w:val="0"/>
          <w:marRight w:val="0"/>
          <w:marTop w:val="0"/>
          <w:marBottom w:val="0"/>
          <w:divBdr>
            <w:top w:val="none" w:sz="0" w:space="0" w:color="auto"/>
            <w:left w:val="none" w:sz="0" w:space="0" w:color="auto"/>
            <w:bottom w:val="none" w:sz="0" w:space="0" w:color="auto"/>
            <w:right w:val="none" w:sz="0" w:space="0" w:color="auto"/>
          </w:divBdr>
        </w:div>
        <w:div w:id="2132433611">
          <w:marLeft w:val="0"/>
          <w:marRight w:val="0"/>
          <w:marTop w:val="0"/>
          <w:marBottom w:val="0"/>
          <w:divBdr>
            <w:top w:val="none" w:sz="0" w:space="0" w:color="auto"/>
            <w:left w:val="none" w:sz="0" w:space="0" w:color="auto"/>
            <w:bottom w:val="none" w:sz="0" w:space="0" w:color="auto"/>
            <w:right w:val="none" w:sz="0" w:space="0" w:color="auto"/>
          </w:divBdr>
        </w:div>
      </w:divsChild>
    </w:div>
    <w:div w:id="951665912">
      <w:bodyDiv w:val="1"/>
      <w:marLeft w:val="0"/>
      <w:marRight w:val="0"/>
      <w:marTop w:val="0"/>
      <w:marBottom w:val="0"/>
      <w:divBdr>
        <w:top w:val="none" w:sz="0" w:space="0" w:color="auto"/>
        <w:left w:val="none" w:sz="0" w:space="0" w:color="auto"/>
        <w:bottom w:val="none" w:sz="0" w:space="0" w:color="auto"/>
        <w:right w:val="none" w:sz="0" w:space="0" w:color="auto"/>
      </w:divBdr>
    </w:div>
    <w:div w:id="952902417">
      <w:bodyDiv w:val="1"/>
      <w:marLeft w:val="0"/>
      <w:marRight w:val="0"/>
      <w:marTop w:val="0"/>
      <w:marBottom w:val="0"/>
      <w:divBdr>
        <w:top w:val="none" w:sz="0" w:space="0" w:color="auto"/>
        <w:left w:val="none" w:sz="0" w:space="0" w:color="auto"/>
        <w:bottom w:val="none" w:sz="0" w:space="0" w:color="auto"/>
        <w:right w:val="none" w:sz="0" w:space="0" w:color="auto"/>
      </w:divBdr>
    </w:div>
    <w:div w:id="988293322">
      <w:bodyDiv w:val="1"/>
      <w:marLeft w:val="0"/>
      <w:marRight w:val="0"/>
      <w:marTop w:val="0"/>
      <w:marBottom w:val="0"/>
      <w:divBdr>
        <w:top w:val="none" w:sz="0" w:space="0" w:color="auto"/>
        <w:left w:val="none" w:sz="0" w:space="0" w:color="auto"/>
        <w:bottom w:val="none" w:sz="0" w:space="0" w:color="auto"/>
        <w:right w:val="none" w:sz="0" w:space="0" w:color="auto"/>
      </w:divBdr>
    </w:div>
    <w:div w:id="1002467100">
      <w:bodyDiv w:val="1"/>
      <w:marLeft w:val="0"/>
      <w:marRight w:val="0"/>
      <w:marTop w:val="0"/>
      <w:marBottom w:val="0"/>
      <w:divBdr>
        <w:top w:val="none" w:sz="0" w:space="0" w:color="auto"/>
        <w:left w:val="none" w:sz="0" w:space="0" w:color="auto"/>
        <w:bottom w:val="none" w:sz="0" w:space="0" w:color="auto"/>
        <w:right w:val="none" w:sz="0" w:space="0" w:color="auto"/>
      </w:divBdr>
    </w:div>
    <w:div w:id="1006901263">
      <w:bodyDiv w:val="1"/>
      <w:marLeft w:val="0"/>
      <w:marRight w:val="0"/>
      <w:marTop w:val="0"/>
      <w:marBottom w:val="0"/>
      <w:divBdr>
        <w:top w:val="none" w:sz="0" w:space="0" w:color="auto"/>
        <w:left w:val="none" w:sz="0" w:space="0" w:color="auto"/>
        <w:bottom w:val="none" w:sz="0" w:space="0" w:color="auto"/>
        <w:right w:val="none" w:sz="0" w:space="0" w:color="auto"/>
      </w:divBdr>
    </w:div>
    <w:div w:id="1014956825">
      <w:bodyDiv w:val="1"/>
      <w:marLeft w:val="0"/>
      <w:marRight w:val="0"/>
      <w:marTop w:val="0"/>
      <w:marBottom w:val="0"/>
      <w:divBdr>
        <w:top w:val="none" w:sz="0" w:space="0" w:color="auto"/>
        <w:left w:val="none" w:sz="0" w:space="0" w:color="auto"/>
        <w:bottom w:val="none" w:sz="0" w:space="0" w:color="auto"/>
        <w:right w:val="none" w:sz="0" w:space="0" w:color="auto"/>
      </w:divBdr>
      <w:divsChild>
        <w:div w:id="577130503">
          <w:marLeft w:val="0"/>
          <w:marRight w:val="0"/>
          <w:marTop w:val="0"/>
          <w:marBottom w:val="0"/>
          <w:divBdr>
            <w:top w:val="none" w:sz="0" w:space="0" w:color="auto"/>
            <w:left w:val="none" w:sz="0" w:space="0" w:color="auto"/>
            <w:bottom w:val="none" w:sz="0" w:space="0" w:color="auto"/>
            <w:right w:val="none" w:sz="0" w:space="0" w:color="auto"/>
          </w:divBdr>
        </w:div>
        <w:div w:id="921187103">
          <w:marLeft w:val="0"/>
          <w:marRight w:val="0"/>
          <w:marTop w:val="0"/>
          <w:marBottom w:val="0"/>
          <w:divBdr>
            <w:top w:val="none" w:sz="0" w:space="0" w:color="auto"/>
            <w:left w:val="none" w:sz="0" w:space="0" w:color="auto"/>
            <w:bottom w:val="none" w:sz="0" w:space="0" w:color="auto"/>
            <w:right w:val="none" w:sz="0" w:space="0" w:color="auto"/>
          </w:divBdr>
        </w:div>
      </w:divsChild>
    </w:div>
    <w:div w:id="1019702197">
      <w:bodyDiv w:val="1"/>
      <w:marLeft w:val="0"/>
      <w:marRight w:val="0"/>
      <w:marTop w:val="0"/>
      <w:marBottom w:val="0"/>
      <w:divBdr>
        <w:top w:val="none" w:sz="0" w:space="0" w:color="auto"/>
        <w:left w:val="none" w:sz="0" w:space="0" w:color="auto"/>
        <w:bottom w:val="none" w:sz="0" w:space="0" w:color="auto"/>
        <w:right w:val="none" w:sz="0" w:space="0" w:color="auto"/>
      </w:divBdr>
    </w:div>
    <w:div w:id="1028799243">
      <w:bodyDiv w:val="1"/>
      <w:marLeft w:val="0"/>
      <w:marRight w:val="0"/>
      <w:marTop w:val="0"/>
      <w:marBottom w:val="0"/>
      <w:divBdr>
        <w:top w:val="none" w:sz="0" w:space="0" w:color="auto"/>
        <w:left w:val="none" w:sz="0" w:space="0" w:color="auto"/>
        <w:bottom w:val="none" w:sz="0" w:space="0" w:color="auto"/>
        <w:right w:val="none" w:sz="0" w:space="0" w:color="auto"/>
      </w:divBdr>
    </w:div>
    <w:div w:id="1047728079">
      <w:bodyDiv w:val="1"/>
      <w:marLeft w:val="0"/>
      <w:marRight w:val="0"/>
      <w:marTop w:val="0"/>
      <w:marBottom w:val="0"/>
      <w:divBdr>
        <w:top w:val="none" w:sz="0" w:space="0" w:color="auto"/>
        <w:left w:val="none" w:sz="0" w:space="0" w:color="auto"/>
        <w:bottom w:val="none" w:sz="0" w:space="0" w:color="auto"/>
        <w:right w:val="none" w:sz="0" w:space="0" w:color="auto"/>
      </w:divBdr>
    </w:div>
    <w:div w:id="1056468886">
      <w:bodyDiv w:val="1"/>
      <w:marLeft w:val="0"/>
      <w:marRight w:val="0"/>
      <w:marTop w:val="0"/>
      <w:marBottom w:val="0"/>
      <w:divBdr>
        <w:top w:val="none" w:sz="0" w:space="0" w:color="auto"/>
        <w:left w:val="none" w:sz="0" w:space="0" w:color="auto"/>
        <w:bottom w:val="none" w:sz="0" w:space="0" w:color="auto"/>
        <w:right w:val="none" w:sz="0" w:space="0" w:color="auto"/>
      </w:divBdr>
    </w:div>
    <w:div w:id="1058555394">
      <w:bodyDiv w:val="1"/>
      <w:marLeft w:val="0"/>
      <w:marRight w:val="0"/>
      <w:marTop w:val="0"/>
      <w:marBottom w:val="0"/>
      <w:divBdr>
        <w:top w:val="none" w:sz="0" w:space="0" w:color="auto"/>
        <w:left w:val="none" w:sz="0" w:space="0" w:color="auto"/>
        <w:bottom w:val="none" w:sz="0" w:space="0" w:color="auto"/>
        <w:right w:val="none" w:sz="0" w:space="0" w:color="auto"/>
      </w:divBdr>
    </w:div>
    <w:div w:id="1070692886">
      <w:bodyDiv w:val="1"/>
      <w:marLeft w:val="0"/>
      <w:marRight w:val="0"/>
      <w:marTop w:val="0"/>
      <w:marBottom w:val="0"/>
      <w:divBdr>
        <w:top w:val="none" w:sz="0" w:space="0" w:color="auto"/>
        <w:left w:val="none" w:sz="0" w:space="0" w:color="auto"/>
        <w:bottom w:val="none" w:sz="0" w:space="0" w:color="auto"/>
        <w:right w:val="none" w:sz="0" w:space="0" w:color="auto"/>
      </w:divBdr>
    </w:div>
    <w:div w:id="1084761424">
      <w:bodyDiv w:val="1"/>
      <w:marLeft w:val="0"/>
      <w:marRight w:val="0"/>
      <w:marTop w:val="0"/>
      <w:marBottom w:val="0"/>
      <w:divBdr>
        <w:top w:val="none" w:sz="0" w:space="0" w:color="auto"/>
        <w:left w:val="none" w:sz="0" w:space="0" w:color="auto"/>
        <w:bottom w:val="none" w:sz="0" w:space="0" w:color="auto"/>
        <w:right w:val="none" w:sz="0" w:space="0" w:color="auto"/>
      </w:divBdr>
    </w:div>
    <w:div w:id="1088577067">
      <w:bodyDiv w:val="1"/>
      <w:marLeft w:val="0"/>
      <w:marRight w:val="0"/>
      <w:marTop w:val="0"/>
      <w:marBottom w:val="0"/>
      <w:divBdr>
        <w:top w:val="none" w:sz="0" w:space="0" w:color="auto"/>
        <w:left w:val="none" w:sz="0" w:space="0" w:color="auto"/>
        <w:bottom w:val="none" w:sz="0" w:space="0" w:color="auto"/>
        <w:right w:val="none" w:sz="0" w:space="0" w:color="auto"/>
      </w:divBdr>
    </w:div>
    <w:div w:id="1118333100">
      <w:bodyDiv w:val="1"/>
      <w:marLeft w:val="0"/>
      <w:marRight w:val="0"/>
      <w:marTop w:val="0"/>
      <w:marBottom w:val="0"/>
      <w:divBdr>
        <w:top w:val="none" w:sz="0" w:space="0" w:color="auto"/>
        <w:left w:val="none" w:sz="0" w:space="0" w:color="auto"/>
        <w:bottom w:val="none" w:sz="0" w:space="0" w:color="auto"/>
        <w:right w:val="none" w:sz="0" w:space="0" w:color="auto"/>
      </w:divBdr>
    </w:div>
    <w:div w:id="1130779541">
      <w:bodyDiv w:val="1"/>
      <w:marLeft w:val="0"/>
      <w:marRight w:val="0"/>
      <w:marTop w:val="0"/>
      <w:marBottom w:val="0"/>
      <w:divBdr>
        <w:top w:val="none" w:sz="0" w:space="0" w:color="auto"/>
        <w:left w:val="none" w:sz="0" w:space="0" w:color="auto"/>
        <w:bottom w:val="none" w:sz="0" w:space="0" w:color="auto"/>
        <w:right w:val="none" w:sz="0" w:space="0" w:color="auto"/>
      </w:divBdr>
    </w:div>
    <w:div w:id="1149251273">
      <w:bodyDiv w:val="1"/>
      <w:marLeft w:val="0"/>
      <w:marRight w:val="0"/>
      <w:marTop w:val="0"/>
      <w:marBottom w:val="0"/>
      <w:divBdr>
        <w:top w:val="none" w:sz="0" w:space="0" w:color="auto"/>
        <w:left w:val="none" w:sz="0" w:space="0" w:color="auto"/>
        <w:bottom w:val="none" w:sz="0" w:space="0" w:color="auto"/>
        <w:right w:val="none" w:sz="0" w:space="0" w:color="auto"/>
      </w:divBdr>
    </w:div>
    <w:div w:id="1173105264">
      <w:bodyDiv w:val="1"/>
      <w:marLeft w:val="0"/>
      <w:marRight w:val="0"/>
      <w:marTop w:val="0"/>
      <w:marBottom w:val="0"/>
      <w:divBdr>
        <w:top w:val="none" w:sz="0" w:space="0" w:color="auto"/>
        <w:left w:val="none" w:sz="0" w:space="0" w:color="auto"/>
        <w:bottom w:val="none" w:sz="0" w:space="0" w:color="auto"/>
        <w:right w:val="none" w:sz="0" w:space="0" w:color="auto"/>
      </w:divBdr>
    </w:div>
    <w:div w:id="1186990307">
      <w:bodyDiv w:val="1"/>
      <w:marLeft w:val="0"/>
      <w:marRight w:val="0"/>
      <w:marTop w:val="0"/>
      <w:marBottom w:val="0"/>
      <w:divBdr>
        <w:top w:val="none" w:sz="0" w:space="0" w:color="auto"/>
        <w:left w:val="none" w:sz="0" w:space="0" w:color="auto"/>
        <w:bottom w:val="none" w:sz="0" w:space="0" w:color="auto"/>
        <w:right w:val="none" w:sz="0" w:space="0" w:color="auto"/>
      </w:divBdr>
    </w:div>
    <w:div w:id="1187720010">
      <w:bodyDiv w:val="1"/>
      <w:marLeft w:val="0"/>
      <w:marRight w:val="0"/>
      <w:marTop w:val="0"/>
      <w:marBottom w:val="0"/>
      <w:divBdr>
        <w:top w:val="none" w:sz="0" w:space="0" w:color="auto"/>
        <w:left w:val="none" w:sz="0" w:space="0" w:color="auto"/>
        <w:bottom w:val="none" w:sz="0" w:space="0" w:color="auto"/>
        <w:right w:val="none" w:sz="0" w:space="0" w:color="auto"/>
      </w:divBdr>
    </w:div>
    <w:div w:id="1214849429">
      <w:bodyDiv w:val="1"/>
      <w:marLeft w:val="0"/>
      <w:marRight w:val="0"/>
      <w:marTop w:val="0"/>
      <w:marBottom w:val="0"/>
      <w:divBdr>
        <w:top w:val="none" w:sz="0" w:space="0" w:color="auto"/>
        <w:left w:val="none" w:sz="0" w:space="0" w:color="auto"/>
        <w:bottom w:val="none" w:sz="0" w:space="0" w:color="auto"/>
        <w:right w:val="none" w:sz="0" w:space="0" w:color="auto"/>
      </w:divBdr>
    </w:div>
    <w:div w:id="1246185061">
      <w:bodyDiv w:val="1"/>
      <w:marLeft w:val="0"/>
      <w:marRight w:val="0"/>
      <w:marTop w:val="0"/>
      <w:marBottom w:val="0"/>
      <w:divBdr>
        <w:top w:val="none" w:sz="0" w:space="0" w:color="auto"/>
        <w:left w:val="none" w:sz="0" w:space="0" w:color="auto"/>
        <w:bottom w:val="none" w:sz="0" w:space="0" w:color="auto"/>
        <w:right w:val="none" w:sz="0" w:space="0" w:color="auto"/>
      </w:divBdr>
    </w:div>
    <w:div w:id="1248029042">
      <w:bodyDiv w:val="1"/>
      <w:marLeft w:val="0"/>
      <w:marRight w:val="0"/>
      <w:marTop w:val="0"/>
      <w:marBottom w:val="0"/>
      <w:divBdr>
        <w:top w:val="none" w:sz="0" w:space="0" w:color="auto"/>
        <w:left w:val="none" w:sz="0" w:space="0" w:color="auto"/>
        <w:bottom w:val="none" w:sz="0" w:space="0" w:color="auto"/>
        <w:right w:val="none" w:sz="0" w:space="0" w:color="auto"/>
      </w:divBdr>
      <w:divsChild>
        <w:div w:id="892960558">
          <w:marLeft w:val="0"/>
          <w:marRight w:val="0"/>
          <w:marTop w:val="0"/>
          <w:marBottom w:val="0"/>
          <w:divBdr>
            <w:top w:val="none" w:sz="0" w:space="0" w:color="auto"/>
            <w:left w:val="none" w:sz="0" w:space="0" w:color="auto"/>
            <w:bottom w:val="none" w:sz="0" w:space="0" w:color="auto"/>
            <w:right w:val="none" w:sz="0" w:space="0" w:color="auto"/>
          </w:divBdr>
        </w:div>
        <w:div w:id="1148327506">
          <w:marLeft w:val="0"/>
          <w:marRight w:val="0"/>
          <w:marTop w:val="0"/>
          <w:marBottom w:val="0"/>
          <w:divBdr>
            <w:top w:val="none" w:sz="0" w:space="0" w:color="auto"/>
            <w:left w:val="none" w:sz="0" w:space="0" w:color="auto"/>
            <w:bottom w:val="none" w:sz="0" w:space="0" w:color="auto"/>
            <w:right w:val="none" w:sz="0" w:space="0" w:color="auto"/>
          </w:divBdr>
        </w:div>
      </w:divsChild>
    </w:div>
    <w:div w:id="1256478758">
      <w:bodyDiv w:val="1"/>
      <w:marLeft w:val="0"/>
      <w:marRight w:val="0"/>
      <w:marTop w:val="0"/>
      <w:marBottom w:val="0"/>
      <w:divBdr>
        <w:top w:val="none" w:sz="0" w:space="0" w:color="auto"/>
        <w:left w:val="none" w:sz="0" w:space="0" w:color="auto"/>
        <w:bottom w:val="none" w:sz="0" w:space="0" w:color="auto"/>
        <w:right w:val="none" w:sz="0" w:space="0" w:color="auto"/>
      </w:divBdr>
    </w:div>
    <w:div w:id="1273243838">
      <w:bodyDiv w:val="1"/>
      <w:marLeft w:val="0"/>
      <w:marRight w:val="0"/>
      <w:marTop w:val="0"/>
      <w:marBottom w:val="0"/>
      <w:divBdr>
        <w:top w:val="none" w:sz="0" w:space="0" w:color="auto"/>
        <w:left w:val="none" w:sz="0" w:space="0" w:color="auto"/>
        <w:bottom w:val="none" w:sz="0" w:space="0" w:color="auto"/>
        <w:right w:val="none" w:sz="0" w:space="0" w:color="auto"/>
      </w:divBdr>
    </w:div>
    <w:div w:id="1284923906">
      <w:bodyDiv w:val="1"/>
      <w:marLeft w:val="0"/>
      <w:marRight w:val="0"/>
      <w:marTop w:val="0"/>
      <w:marBottom w:val="0"/>
      <w:divBdr>
        <w:top w:val="none" w:sz="0" w:space="0" w:color="auto"/>
        <w:left w:val="none" w:sz="0" w:space="0" w:color="auto"/>
        <w:bottom w:val="none" w:sz="0" w:space="0" w:color="auto"/>
        <w:right w:val="none" w:sz="0" w:space="0" w:color="auto"/>
      </w:divBdr>
    </w:div>
    <w:div w:id="1291132673">
      <w:bodyDiv w:val="1"/>
      <w:marLeft w:val="0"/>
      <w:marRight w:val="0"/>
      <w:marTop w:val="0"/>
      <w:marBottom w:val="0"/>
      <w:divBdr>
        <w:top w:val="none" w:sz="0" w:space="0" w:color="auto"/>
        <w:left w:val="none" w:sz="0" w:space="0" w:color="auto"/>
        <w:bottom w:val="none" w:sz="0" w:space="0" w:color="auto"/>
        <w:right w:val="none" w:sz="0" w:space="0" w:color="auto"/>
      </w:divBdr>
    </w:div>
    <w:div w:id="1304847581">
      <w:bodyDiv w:val="1"/>
      <w:marLeft w:val="0"/>
      <w:marRight w:val="0"/>
      <w:marTop w:val="0"/>
      <w:marBottom w:val="0"/>
      <w:divBdr>
        <w:top w:val="none" w:sz="0" w:space="0" w:color="auto"/>
        <w:left w:val="none" w:sz="0" w:space="0" w:color="auto"/>
        <w:bottom w:val="none" w:sz="0" w:space="0" w:color="auto"/>
        <w:right w:val="none" w:sz="0" w:space="0" w:color="auto"/>
      </w:divBdr>
    </w:div>
    <w:div w:id="1318460480">
      <w:bodyDiv w:val="1"/>
      <w:marLeft w:val="0"/>
      <w:marRight w:val="0"/>
      <w:marTop w:val="0"/>
      <w:marBottom w:val="0"/>
      <w:divBdr>
        <w:top w:val="none" w:sz="0" w:space="0" w:color="auto"/>
        <w:left w:val="none" w:sz="0" w:space="0" w:color="auto"/>
        <w:bottom w:val="none" w:sz="0" w:space="0" w:color="auto"/>
        <w:right w:val="none" w:sz="0" w:space="0" w:color="auto"/>
      </w:divBdr>
      <w:divsChild>
        <w:div w:id="578909381">
          <w:marLeft w:val="0"/>
          <w:marRight w:val="0"/>
          <w:marTop w:val="0"/>
          <w:marBottom w:val="120"/>
          <w:divBdr>
            <w:top w:val="none" w:sz="0" w:space="0" w:color="auto"/>
            <w:left w:val="none" w:sz="0" w:space="0" w:color="auto"/>
            <w:bottom w:val="none" w:sz="0" w:space="0" w:color="auto"/>
            <w:right w:val="none" w:sz="0" w:space="0" w:color="auto"/>
          </w:divBdr>
          <w:divsChild>
            <w:div w:id="1462067464">
              <w:marLeft w:val="0"/>
              <w:marRight w:val="0"/>
              <w:marTop w:val="0"/>
              <w:marBottom w:val="0"/>
              <w:divBdr>
                <w:top w:val="none" w:sz="0" w:space="0" w:color="auto"/>
                <w:left w:val="none" w:sz="0" w:space="0" w:color="auto"/>
                <w:bottom w:val="none" w:sz="0" w:space="0" w:color="auto"/>
                <w:right w:val="none" w:sz="0" w:space="0" w:color="auto"/>
              </w:divBdr>
              <w:divsChild>
                <w:div w:id="1708212431">
                  <w:marLeft w:val="0"/>
                  <w:marRight w:val="0"/>
                  <w:marTop w:val="0"/>
                  <w:marBottom w:val="0"/>
                  <w:divBdr>
                    <w:top w:val="none" w:sz="0" w:space="0" w:color="auto"/>
                    <w:left w:val="none" w:sz="0" w:space="0" w:color="auto"/>
                    <w:bottom w:val="none" w:sz="0" w:space="0" w:color="auto"/>
                    <w:right w:val="none" w:sz="0" w:space="0" w:color="auto"/>
                  </w:divBdr>
                  <w:divsChild>
                    <w:div w:id="8772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779014">
      <w:bodyDiv w:val="1"/>
      <w:marLeft w:val="0"/>
      <w:marRight w:val="0"/>
      <w:marTop w:val="0"/>
      <w:marBottom w:val="0"/>
      <w:divBdr>
        <w:top w:val="none" w:sz="0" w:space="0" w:color="auto"/>
        <w:left w:val="none" w:sz="0" w:space="0" w:color="auto"/>
        <w:bottom w:val="none" w:sz="0" w:space="0" w:color="auto"/>
        <w:right w:val="none" w:sz="0" w:space="0" w:color="auto"/>
      </w:divBdr>
    </w:div>
    <w:div w:id="1340156999">
      <w:bodyDiv w:val="1"/>
      <w:marLeft w:val="0"/>
      <w:marRight w:val="0"/>
      <w:marTop w:val="0"/>
      <w:marBottom w:val="0"/>
      <w:divBdr>
        <w:top w:val="none" w:sz="0" w:space="0" w:color="auto"/>
        <w:left w:val="none" w:sz="0" w:space="0" w:color="auto"/>
        <w:bottom w:val="none" w:sz="0" w:space="0" w:color="auto"/>
        <w:right w:val="none" w:sz="0" w:space="0" w:color="auto"/>
      </w:divBdr>
    </w:div>
    <w:div w:id="1345402174">
      <w:bodyDiv w:val="1"/>
      <w:marLeft w:val="0"/>
      <w:marRight w:val="0"/>
      <w:marTop w:val="0"/>
      <w:marBottom w:val="0"/>
      <w:divBdr>
        <w:top w:val="none" w:sz="0" w:space="0" w:color="auto"/>
        <w:left w:val="none" w:sz="0" w:space="0" w:color="auto"/>
        <w:bottom w:val="none" w:sz="0" w:space="0" w:color="auto"/>
        <w:right w:val="none" w:sz="0" w:space="0" w:color="auto"/>
      </w:divBdr>
    </w:div>
    <w:div w:id="1349215625">
      <w:bodyDiv w:val="1"/>
      <w:marLeft w:val="0"/>
      <w:marRight w:val="0"/>
      <w:marTop w:val="0"/>
      <w:marBottom w:val="0"/>
      <w:divBdr>
        <w:top w:val="none" w:sz="0" w:space="0" w:color="auto"/>
        <w:left w:val="none" w:sz="0" w:space="0" w:color="auto"/>
        <w:bottom w:val="none" w:sz="0" w:space="0" w:color="auto"/>
        <w:right w:val="none" w:sz="0" w:space="0" w:color="auto"/>
      </w:divBdr>
    </w:div>
    <w:div w:id="1349286411">
      <w:bodyDiv w:val="1"/>
      <w:marLeft w:val="0"/>
      <w:marRight w:val="0"/>
      <w:marTop w:val="0"/>
      <w:marBottom w:val="0"/>
      <w:divBdr>
        <w:top w:val="none" w:sz="0" w:space="0" w:color="auto"/>
        <w:left w:val="none" w:sz="0" w:space="0" w:color="auto"/>
        <w:bottom w:val="none" w:sz="0" w:space="0" w:color="auto"/>
        <w:right w:val="none" w:sz="0" w:space="0" w:color="auto"/>
      </w:divBdr>
    </w:div>
    <w:div w:id="1359349521">
      <w:bodyDiv w:val="1"/>
      <w:marLeft w:val="0"/>
      <w:marRight w:val="0"/>
      <w:marTop w:val="0"/>
      <w:marBottom w:val="0"/>
      <w:divBdr>
        <w:top w:val="none" w:sz="0" w:space="0" w:color="auto"/>
        <w:left w:val="none" w:sz="0" w:space="0" w:color="auto"/>
        <w:bottom w:val="none" w:sz="0" w:space="0" w:color="auto"/>
        <w:right w:val="none" w:sz="0" w:space="0" w:color="auto"/>
      </w:divBdr>
    </w:div>
    <w:div w:id="1370883725">
      <w:bodyDiv w:val="1"/>
      <w:marLeft w:val="0"/>
      <w:marRight w:val="0"/>
      <w:marTop w:val="0"/>
      <w:marBottom w:val="0"/>
      <w:divBdr>
        <w:top w:val="none" w:sz="0" w:space="0" w:color="auto"/>
        <w:left w:val="none" w:sz="0" w:space="0" w:color="auto"/>
        <w:bottom w:val="none" w:sz="0" w:space="0" w:color="auto"/>
        <w:right w:val="none" w:sz="0" w:space="0" w:color="auto"/>
      </w:divBdr>
    </w:div>
    <w:div w:id="1374960926">
      <w:bodyDiv w:val="1"/>
      <w:marLeft w:val="0"/>
      <w:marRight w:val="0"/>
      <w:marTop w:val="0"/>
      <w:marBottom w:val="0"/>
      <w:divBdr>
        <w:top w:val="none" w:sz="0" w:space="0" w:color="auto"/>
        <w:left w:val="none" w:sz="0" w:space="0" w:color="auto"/>
        <w:bottom w:val="none" w:sz="0" w:space="0" w:color="auto"/>
        <w:right w:val="none" w:sz="0" w:space="0" w:color="auto"/>
      </w:divBdr>
    </w:div>
    <w:div w:id="1385908109">
      <w:bodyDiv w:val="1"/>
      <w:marLeft w:val="0"/>
      <w:marRight w:val="0"/>
      <w:marTop w:val="0"/>
      <w:marBottom w:val="0"/>
      <w:divBdr>
        <w:top w:val="none" w:sz="0" w:space="0" w:color="auto"/>
        <w:left w:val="none" w:sz="0" w:space="0" w:color="auto"/>
        <w:bottom w:val="none" w:sz="0" w:space="0" w:color="auto"/>
        <w:right w:val="none" w:sz="0" w:space="0" w:color="auto"/>
      </w:divBdr>
    </w:div>
    <w:div w:id="1414204045">
      <w:bodyDiv w:val="1"/>
      <w:marLeft w:val="0"/>
      <w:marRight w:val="0"/>
      <w:marTop w:val="0"/>
      <w:marBottom w:val="0"/>
      <w:divBdr>
        <w:top w:val="none" w:sz="0" w:space="0" w:color="auto"/>
        <w:left w:val="none" w:sz="0" w:space="0" w:color="auto"/>
        <w:bottom w:val="none" w:sz="0" w:space="0" w:color="auto"/>
        <w:right w:val="none" w:sz="0" w:space="0" w:color="auto"/>
      </w:divBdr>
    </w:div>
    <w:div w:id="1428426936">
      <w:bodyDiv w:val="1"/>
      <w:marLeft w:val="0"/>
      <w:marRight w:val="0"/>
      <w:marTop w:val="0"/>
      <w:marBottom w:val="0"/>
      <w:divBdr>
        <w:top w:val="none" w:sz="0" w:space="0" w:color="auto"/>
        <w:left w:val="none" w:sz="0" w:space="0" w:color="auto"/>
        <w:bottom w:val="none" w:sz="0" w:space="0" w:color="auto"/>
        <w:right w:val="none" w:sz="0" w:space="0" w:color="auto"/>
      </w:divBdr>
    </w:div>
    <w:div w:id="1434351517">
      <w:bodyDiv w:val="1"/>
      <w:marLeft w:val="0"/>
      <w:marRight w:val="0"/>
      <w:marTop w:val="0"/>
      <w:marBottom w:val="0"/>
      <w:divBdr>
        <w:top w:val="none" w:sz="0" w:space="0" w:color="auto"/>
        <w:left w:val="none" w:sz="0" w:space="0" w:color="auto"/>
        <w:bottom w:val="none" w:sz="0" w:space="0" w:color="auto"/>
        <w:right w:val="none" w:sz="0" w:space="0" w:color="auto"/>
      </w:divBdr>
    </w:div>
    <w:div w:id="1436369665">
      <w:bodyDiv w:val="1"/>
      <w:marLeft w:val="0"/>
      <w:marRight w:val="0"/>
      <w:marTop w:val="0"/>
      <w:marBottom w:val="0"/>
      <w:divBdr>
        <w:top w:val="none" w:sz="0" w:space="0" w:color="auto"/>
        <w:left w:val="none" w:sz="0" w:space="0" w:color="auto"/>
        <w:bottom w:val="none" w:sz="0" w:space="0" w:color="auto"/>
        <w:right w:val="none" w:sz="0" w:space="0" w:color="auto"/>
      </w:divBdr>
    </w:div>
    <w:div w:id="1511943541">
      <w:bodyDiv w:val="1"/>
      <w:marLeft w:val="0"/>
      <w:marRight w:val="0"/>
      <w:marTop w:val="0"/>
      <w:marBottom w:val="0"/>
      <w:divBdr>
        <w:top w:val="none" w:sz="0" w:space="0" w:color="auto"/>
        <w:left w:val="none" w:sz="0" w:space="0" w:color="auto"/>
        <w:bottom w:val="none" w:sz="0" w:space="0" w:color="auto"/>
        <w:right w:val="none" w:sz="0" w:space="0" w:color="auto"/>
      </w:divBdr>
      <w:divsChild>
        <w:div w:id="154762724">
          <w:marLeft w:val="0"/>
          <w:marRight w:val="0"/>
          <w:marTop w:val="0"/>
          <w:marBottom w:val="0"/>
          <w:divBdr>
            <w:top w:val="none" w:sz="0" w:space="0" w:color="auto"/>
            <w:left w:val="none" w:sz="0" w:space="0" w:color="auto"/>
            <w:bottom w:val="none" w:sz="0" w:space="0" w:color="auto"/>
            <w:right w:val="none" w:sz="0" w:space="0" w:color="auto"/>
          </w:divBdr>
        </w:div>
        <w:div w:id="222179021">
          <w:marLeft w:val="0"/>
          <w:marRight w:val="0"/>
          <w:marTop w:val="0"/>
          <w:marBottom w:val="0"/>
          <w:divBdr>
            <w:top w:val="none" w:sz="0" w:space="0" w:color="auto"/>
            <w:left w:val="none" w:sz="0" w:space="0" w:color="auto"/>
            <w:bottom w:val="none" w:sz="0" w:space="0" w:color="auto"/>
            <w:right w:val="none" w:sz="0" w:space="0" w:color="auto"/>
          </w:divBdr>
        </w:div>
        <w:div w:id="229266242">
          <w:marLeft w:val="0"/>
          <w:marRight w:val="0"/>
          <w:marTop w:val="0"/>
          <w:marBottom w:val="0"/>
          <w:divBdr>
            <w:top w:val="none" w:sz="0" w:space="0" w:color="auto"/>
            <w:left w:val="none" w:sz="0" w:space="0" w:color="auto"/>
            <w:bottom w:val="none" w:sz="0" w:space="0" w:color="auto"/>
            <w:right w:val="none" w:sz="0" w:space="0" w:color="auto"/>
          </w:divBdr>
        </w:div>
        <w:div w:id="244072545">
          <w:marLeft w:val="0"/>
          <w:marRight w:val="0"/>
          <w:marTop w:val="0"/>
          <w:marBottom w:val="0"/>
          <w:divBdr>
            <w:top w:val="none" w:sz="0" w:space="0" w:color="auto"/>
            <w:left w:val="none" w:sz="0" w:space="0" w:color="auto"/>
            <w:bottom w:val="none" w:sz="0" w:space="0" w:color="auto"/>
            <w:right w:val="none" w:sz="0" w:space="0" w:color="auto"/>
          </w:divBdr>
        </w:div>
        <w:div w:id="315306843">
          <w:marLeft w:val="0"/>
          <w:marRight w:val="0"/>
          <w:marTop w:val="0"/>
          <w:marBottom w:val="0"/>
          <w:divBdr>
            <w:top w:val="none" w:sz="0" w:space="0" w:color="auto"/>
            <w:left w:val="none" w:sz="0" w:space="0" w:color="auto"/>
            <w:bottom w:val="none" w:sz="0" w:space="0" w:color="auto"/>
            <w:right w:val="none" w:sz="0" w:space="0" w:color="auto"/>
          </w:divBdr>
        </w:div>
        <w:div w:id="527908293">
          <w:marLeft w:val="0"/>
          <w:marRight w:val="0"/>
          <w:marTop w:val="0"/>
          <w:marBottom w:val="0"/>
          <w:divBdr>
            <w:top w:val="none" w:sz="0" w:space="0" w:color="auto"/>
            <w:left w:val="none" w:sz="0" w:space="0" w:color="auto"/>
            <w:bottom w:val="none" w:sz="0" w:space="0" w:color="auto"/>
            <w:right w:val="none" w:sz="0" w:space="0" w:color="auto"/>
          </w:divBdr>
        </w:div>
        <w:div w:id="597837620">
          <w:marLeft w:val="0"/>
          <w:marRight w:val="0"/>
          <w:marTop w:val="0"/>
          <w:marBottom w:val="0"/>
          <w:divBdr>
            <w:top w:val="none" w:sz="0" w:space="0" w:color="auto"/>
            <w:left w:val="none" w:sz="0" w:space="0" w:color="auto"/>
            <w:bottom w:val="none" w:sz="0" w:space="0" w:color="auto"/>
            <w:right w:val="none" w:sz="0" w:space="0" w:color="auto"/>
          </w:divBdr>
        </w:div>
        <w:div w:id="599875078">
          <w:marLeft w:val="0"/>
          <w:marRight w:val="0"/>
          <w:marTop w:val="0"/>
          <w:marBottom w:val="0"/>
          <w:divBdr>
            <w:top w:val="none" w:sz="0" w:space="0" w:color="auto"/>
            <w:left w:val="none" w:sz="0" w:space="0" w:color="auto"/>
            <w:bottom w:val="none" w:sz="0" w:space="0" w:color="auto"/>
            <w:right w:val="none" w:sz="0" w:space="0" w:color="auto"/>
          </w:divBdr>
        </w:div>
        <w:div w:id="602304041">
          <w:marLeft w:val="0"/>
          <w:marRight w:val="0"/>
          <w:marTop w:val="0"/>
          <w:marBottom w:val="0"/>
          <w:divBdr>
            <w:top w:val="none" w:sz="0" w:space="0" w:color="auto"/>
            <w:left w:val="none" w:sz="0" w:space="0" w:color="auto"/>
            <w:bottom w:val="none" w:sz="0" w:space="0" w:color="auto"/>
            <w:right w:val="none" w:sz="0" w:space="0" w:color="auto"/>
          </w:divBdr>
        </w:div>
        <w:div w:id="622541668">
          <w:marLeft w:val="0"/>
          <w:marRight w:val="0"/>
          <w:marTop w:val="0"/>
          <w:marBottom w:val="0"/>
          <w:divBdr>
            <w:top w:val="none" w:sz="0" w:space="0" w:color="auto"/>
            <w:left w:val="none" w:sz="0" w:space="0" w:color="auto"/>
            <w:bottom w:val="none" w:sz="0" w:space="0" w:color="auto"/>
            <w:right w:val="none" w:sz="0" w:space="0" w:color="auto"/>
          </w:divBdr>
        </w:div>
        <w:div w:id="662197133">
          <w:marLeft w:val="0"/>
          <w:marRight w:val="0"/>
          <w:marTop w:val="0"/>
          <w:marBottom w:val="0"/>
          <w:divBdr>
            <w:top w:val="none" w:sz="0" w:space="0" w:color="auto"/>
            <w:left w:val="none" w:sz="0" w:space="0" w:color="auto"/>
            <w:bottom w:val="none" w:sz="0" w:space="0" w:color="auto"/>
            <w:right w:val="none" w:sz="0" w:space="0" w:color="auto"/>
          </w:divBdr>
        </w:div>
        <w:div w:id="824737267">
          <w:marLeft w:val="0"/>
          <w:marRight w:val="0"/>
          <w:marTop w:val="0"/>
          <w:marBottom w:val="0"/>
          <w:divBdr>
            <w:top w:val="none" w:sz="0" w:space="0" w:color="auto"/>
            <w:left w:val="none" w:sz="0" w:space="0" w:color="auto"/>
            <w:bottom w:val="none" w:sz="0" w:space="0" w:color="auto"/>
            <w:right w:val="none" w:sz="0" w:space="0" w:color="auto"/>
          </w:divBdr>
        </w:div>
        <w:div w:id="825245291">
          <w:marLeft w:val="0"/>
          <w:marRight w:val="0"/>
          <w:marTop w:val="0"/>
          <w:marBottom w:val="0"/>
          <w:divBdr>
            <w:top w:val="none" w:sz="0" w:space="0" w:color="auto"/>
            <w:left w:val="none" w:sz="0" w:space="0" w:color="auto"/>
            <w:bottom w:val="none" w:sz="0" w:space="0" w:color="auto"/>
            <w:right w:val="none" w:sz="0" w:space="0" w:color="auto"/>
          </w:divBdr>
        </w:div>
        <w:div w:id="1016690206">
          <w:marLeft w:val="0"/>
          <w:marRight w:val="0"/>
          <w:marTop w:val="0"/>
          <w:marBottom w:val="0"/>
          <w:divBdr>
            <w:top w:val="none" w:sz="0" w:space="0" w:color="auto"/>
            <w:left w:val="none" w:sz="0" w:space="0" w:color="auto"/>
            <w:bottom w:val="none" w:sz="0" w:space="0" w:color="auto"/>
            <w:right w:val="none" w:sz="0" w:space="0" w:color="auto"/>
          </w:divBdr>
        </w:div>
        <w:div w:id="1077164530">
          <w:marLeft w:val="0"/>
          <w:marRight w:val="0"/>
          <w:marTop w:val="0"/>
          <w:marBottom w:val="0"/>
          <w:divBdr>
            <w:top w:val="none" w:sz="0" w:space="0" w:color="auto"/>
            <w:left w:val="none" w:sz="0" w:space="0" w:color="auto"/>
            <w:bottom w:val="none" w:sz="0" w:space="0" w:color="auto"/>
            <w:right w:val="none" w:sz="0" w:space="0" w:color="auto"/>
          </w:divBdr>
        </w:div>
        <w:div w:id="1104182228">
          <w:marLeft w:val="0"/>
          <w:marRight w:val="0"/>
          <w:marTop w:val="0"/>
          <w:marBottom w:val="0"/>
          <w:divBdr>
            <w:top w:val="none" w:sz="0" w:space="0" w:color="auto"/>
            <w:left w:val="none" w:sz="0" w:space="0" w:color="auto"/>
            <w:bottom w:val="none" w:sz="0" w:space="0" w:color="auto"/>
            <w:right w:val="none" w:sz="0" w:space="0" w:color="auto"/>
          </w:divBdr>
        </w:div>
        <w:div w:id="1140075102">
          <w:marLeft w:val="0"/>
          <w:marRight w:val="0"/>
          <w:marTop w:val="0"/>
          <w:marBottom w:val="0"/>
          <w:divBdr>
            <w:top w:val="none" w:sz="0" w:space="0" w:color="auto"/>
            <w:left w:val="none" w:sz="0" w:space="0" w:color="auto"/>
            <w:bottom w:val="none" w:sz="0" w:space="0" w:color="auto"/>
            <w:right w:val="none" w:sz="0" w:space="0" w:color="auto"/>
          </w:divBdr>
        </w:div>
        <w:div w:id="1230648745">
          <w:marLeft w:val="0"/>
          <w:marRight w:val="0"/>
          <w:marTop w:val="0"/>
          <w:marBottom w:val="0"/>
          <w:divBdr>
            <w:top w:val="none" w:sz="0" w:space="0" w:color="auto"/>
            <w:left w:val="none" w:sz="0" w:space="0" w:color="auto"/>
            <w:bottom w:val="none" w:sz="0" w:space="0" w:color="auto"/>
            <w:right w:val="none" w:sz="0" w:space="0" w:color="auto"/>
          </w:divBdr>
        </w:div>
        <w:div w:id="1308971916">
          <w:marLeft w:val="0"/>
          <w:marRight w:val="0"/>
          <w:marTop w:val="0"/>
          <w:marBottom w:val="0"/>
          <w:divBdr>
            <w:top w:val="none" w:sz="0" w:space="0" w:color="auto"/>
            <w:left w:val="none" w:sz="0" w:space="0" w:color="auto"/>
            <w:bottom w:val="none" w:sz="0" w:space="0" w:color="auto"/>
            <w:right w:val="none" w:sz="0" w:space="0" w:color="auto"/>
          </w:divBdr>
        </w:div>
        <w:div w:id="1330016974">
          <w:marLeft w:val="0"/>
          <w:marRight w:val="0"/>
          <w:marTop w:val="0"/>
          <w:marBottom w:val="0"/>
          <w:divBdr>
            <w:top w:val="none" w:sz="0" w:space="0" w:color="auto"/>
            <w:left w:val="none" w:sz="0" w:space="0" w:color="auto"/>
            <w:bottom w:val="none" w:sz="0" w:space="0" w:color="auto"/>
            <w:right w:val="none" w:sz="0" w:space="0" w:color="auto"/>
          </w:divBdr>
        </w:div>
        <w:div w:id="1365525273">
          <w:marLeft w:val="0"/>
          <w:marRight w:val="0"/>
          <w:marTop w:val="0"/>
          <w:marBottom w:val="0"/>
          <w:divBdr>
            <w:top w:val="none" w:sz="0" w:space="0" w:color="auto"/>
            <w:left w:val="none" w:sz="0" w:space="0" w:color="auto"/>
            <w:bottom w:val="none" w:sz="0" w:space="0" w:color="auto"/>
            <w:right w:val="none" w:sz="0" w:space="0" w:color="auto"/>
          </w:divBdr>
        </w:div>
        <w:div w:id="1515460084">
          <w:marLeft w:val="0"/>
          <w:marRight w:val="0"/>
          <w:marTop w:val="0"/>
          <w:marBottom w:val="0"/>
          <w:divBdr>
            <w:top w:val="none" w:sz="0" w:space="0" w:color="auto"/>
            <w:left w:val="none" w:sz="0" w:space="0" w:color="auto"/>
            <w:bottom w:val="none" w:sz="0" w:space="0" w:color="auto"/>
            <w:right w:val="none" w:sz="0" w:space="0" w:color="auto"/>
          </w:divBdr>
        </w:div>
        <w:div w:id="1641225569">
          <w:marLeft w:val="0"/>
          <w:marRight w:val="0"/>
          <w:marTop w:val="0"/>
          <w:marBottom w:val="0"/>
          <w:divBdr>
            <w:top w:val="none" w:sz="0" w:space="0" w:color="auto"/>
            <w:left w:val="none" w:sz="0" w:space="0" w:color="auto"/>
            <w:bottom w:val="none" w:sz="0" w:space="0" w:color="auto"/>
            <w:right w:val="none" w:sz="0" w:space="0" w:color="auto"/>
          </w:divBdr>
        </w:div>
        <w:div w:id="1673605848">
          <w:marLeft w:val="0"/>
          <w:marRight w:val="0"/>
          <w:marTop w:val="0"/>
          <w:marBottom w:val="0"/>
          <w:divBdr>
            <w:top w:val="none" w:sz="0" w:space="0" w:color="auto"/>
            <w:left w:val="none" w:sz="0" w:space="0" w:color="auto"/>
            <w:bottom w:val="none" w:sz="0" w:space="0" w:color="auto"/>
            <w:right w:val="none" w:sz="0" w:space="0" w:color="auto"/>
          </w:divBdr>
        </w:div>
        <w:div w:id="2015956985">
          <w:marLeft w:val="0"/>
          <w:marRight w:val="0"/>
          <w:marTop w:val="0"/>
          <w:marBottom w:val="0"/>
          <w:divBdr>
            <w:top w:val="none" w:sz="0" w:space="0" w:color="auto"/>
            <w:left w:val="none" w:sz="0" w:space="0" w:color="auto"/>
            <w:bottom w:val="none" w:sz="0" w:space="0" w:color="auto"/>
            <w:right w:val="none" w:sz="0" w:space="0" w:color="auto"/>
          </w:divBdr>
        </w:div>
        <w:div w:id="2119594608">
          <w:marLeft w:val="0"/>
          <w:marRight w:val="0"/>
          <w:marTop w:val="0"/>
          <w:marBottom w:val="0"/>
          <w:divBdr>
            <w:top w:val="none" w:sz="0" w:space="0" w:color="auto"/>
            <w:left w:val="none" w:sz="0" w:space="0" w:color="auto"/>
            <w:bottom w:val="none" w:sz="0" w:space="0" w:color="auto"/>
            <w:right w:val="none" w:sz="0" w:space="0" w:color="auto"/>
          </w:divBdr>
        </w:div>
      </w:divsChild>
    </w:div>
    <w:div w:id="1541093748">
      <w:bodyDiv w:val="1"/>
      <w:marLeft w:val="0"/>
      <w:marRight w:val="0"/>
      <w:marTop w:val="0"/>
      <w:marBottom w:val="0"/>
      <w:divBdr>
        <w:top w:val="none" w:sz="0" w:space="0" w:color="auto"/>
        <w:left w:val="none" w:sz="0" w:space="0" w:color="auto"/>
        <w:bottom w:val="none" w:sz="0" w:space="0" w:color="auto"/>
        <w:right w:val="none" w:sz="0" w:space="0" w:color="auto"/>
      </w:divBdr>
    </w:div>
    <w:div w:id="1543176806">
      <w:bodyDiv w:val="1"/>
      <w:marLeft w:val="0"/>
      <w:marRight w:val="0"/>
      <w:marTop w:val="0"/>
      <w:marBottom w:val="0"/>
      <w:divBdr>
        <w:top w:val="none" w:sz="0" w:space="0" w:color="auto"/>
        <w:left w:val="none" w:sz="0" w:space="0" w:color="auto"/>
        <w:bottom w:val="none" w:sz="0" w:space="0" w:color="auto"/>
        <w:right w:val="none" w:sz="0" w:space="0" w:color="auto"/>
      </w:divBdr>
    </w:div>
    <w:div w:id="1545676176">
      <w:bodyDiv w:val="1"/>
      <w:marLeft w:val="0"/>
      <w:marRight w:val="0"/>
      <w:marTop w:val="0"/>
      <w:marBottom w:val="0"/>
      <w:divBdr>
        <w:top w:val="none" w:sz="0" w:space="0" w:color="auto"/>
        <w:left w:val="none" w:sz="0" w:space="0" w:color="auto"/>
        <w:bottom w:val="none" w:sz="0" w:space="0" w:color="auto"/>
        <w:right w:val="none" w:sz="0" w:space="0" w:color="auto"/>
      </w:divBdr>
    </w:div>
    <w:div w:id="1545748574">
      <w:bodyDiv w:val="1"/>
      <w:marLeft w:val="0"/>
      <w:marRight w:val="0"/>
      <w:marTop w:val="0"/>
      <w:marBottom w:val="0"/>
      <w:divBdr>
        <w:top w:val="none" w:sz="0" w:space="0" w:color="auto"/>
        <w:left w:val="none" w:sz="0" w:space="0" w:color="auto"/>
        <w:bottom w:val="none" w:sz="0" w:space="0" w:color="auto"/>
        <w:right w:val="none" w:sz="0" w:space="0" w:color="auto"/>
      </w:divBdr>
    </w:div>
    <w:div w:id="1553343800">
      <w:bodyDiv w:val="1"/>
      <w:marLeft w:val="0"/>
      <w:marRight w:val="0"/>
      <w:marTop w:val="0"/>
      <w:marBottom w:val="0"/>
      <w:divBdr>
        <w:top w:val="none" w:sz="0" w:space="0" w:color="auto"/>
        <w:left w:val="none" w:sz="0" w:space="0" w:color="auto"/>
        <w:bottom w:val="none" w:sz="0" w:space="0" w:color="auto"/>
        <w:right w:val="none" w:sz="0" w:space="0" w:color="auto"/>
      </w:divBdr>
    </w:div>
    <w:div w:id="1605764448">
      <w:bodyDiv w:val="1"/>
      <w:marLeft w:val="0"/>
      <w:marRight w:val="0"/>
      <w:marTop w:val="0"/>
      <w:marBottom w:val="0"/>
      <w:divBdr>
        <w:top w:val="none" w:sz="0" w:space="0" w:color="auto"/>
        <w:left w:val="none" w:sz="0" w:space="0" w:color="auto"/>
        <w:bottom w:val="none" w:sz="0" w:space="0" w:color="auto"/>
        <w:right w:val="none" w:sz="0" w:space="0" w:color="auto"/>
      </w:divBdr>
    </w:div>
    <w:div w:id="1622540524">
      <w:bodyDiv w:val="1"/>
      <w:marLeft w:val="0"/>
      <w:marRight w:val="0"/>
      <w:marTop w:val="0"/>
      <w:marBottom w:val="0"/>
      <w:divBdr>
        <w:top w:val="none" w:sz="0" w:space="0" w:color="auto"/>
        <w:left w:val="none" w:sz="0" w:space="0" w:color="auto"/>
        <w:bottom w:val="none" w:sz="0" w:space="0" w:color="auto"/>
        <w:right w:val="none" w:sz="0" w:space="0" w:color="auto"/>
      </w:divBdr>
    </w:div>
    <w:div w:id="1639723664">
      <w:bodyDiv w:val="1"/>
      <w:marLeft w:val="0"/>
      <w:marRight w:val="0"/>
      <w:marTop w:val="0"/>
      <w:marBottom w:val="0"/>
      <w:divBdr>
        <w:top w:val="none" w:sz="0" w:space="0" w:color="auto"/>
        <w:left w:val="none" w:sz="0" w:space="0" w:color="auto"/>
        <w:bottom w:val="none" w:sz="0" w:space="0" w:color="auto"/>
        <w:right w:val="none" w:sz="0" w:space="0" w:color="auto"/>
      </w:divBdr>
    </w:div>
    <w:div w:id="1666588000">
      <w:bodyDiv w:val="1"/>
      <w:marLeft w:val="0"/>
      <w:marRight w:val="0"/>
      <w:marTop w:val="0"/>
      <w:marBottom w:val="0"/>
      <w:divBdr>
        <w:top w:val="none" w:sz="0" w:space="0" w:color="auto"/>
        <w:left w:val="none" w:sz="0" w:space="0" w:color="auto"/>
        <w:bottom w:val="none" w:sz="0" w:space="0" w:color="auto"/>
        <w:right w:val="none" w:sz="0" w:space="0" w:color="auto"/>
      </w:divBdr>
    </w:div>
    <w:div w:id="1672829467">
      <w:bodyDiv w:val="1"/>
      <w:marLeft w:val="0"/>
      <w:marRight w:val="0"/>
      <w:marTop w:val="0"/>
      <w:marBottom w:val="0"/>
      <w:divBdr>
        <w:top w:val="none" w:sz="0" w:space="0" w:color="auto"/>
        <w:left w:val="none" w:sz="0" w:space="0" w:color="auto"/>
        <w:bottom w:val="none" w:sz="0" w:space="0" w:color="auto"/>
        <w:right w:val="none" w:sz="0" w:space="0" w:color="auto"/>
      </w:divBdr>
    </w:div>
    <w:div w:id="1690981150">
      <w:bodyDiv w:val="1"/>
      <w:marLeft w:val="0"/>
      <w:marRight w:val="0"/>
      <w:marTop w:val="0"/>
      <w:marBottom w:val="0"/>
      <w:divBdr>
        <w:top w:val="none" w:sz="0" w:space="0" w:color="auto"/>
        <w:left w:val="none" w:sz="0" w:space="0" w:color="auto"/>
        <w:bottom w:val="none" w:sz="0" w:space="0" w:color="auto"/>
        <w:right w:val="none" w:sz="0" w:space="0" w:color="auto"/>
      </w:divBdr>
    </w:div>
    <w:div w:id="1704944027">
      <w:bodyDiv w:val="1"/>
      <w:marLeft w:val="0"/>
      <w:marRight w:val="0"/>
      <w:marTop w:val="0"/>
      <w:marBottom w:val="0"/>
      <w:divBdr>
        <w:top w:val="none" w:sz="0" w:space="0" w:color="auto"/>
        <w:left w:val="none" w:sz="0" w:space="0" w:color="auto"/>
        <w:bottom w:val="none" w:sz="0" w:space="0" w:color="auto"/>
        <w:right w:val="none" w:sz="0" w:space="0" w:color="auto"/>
      </w:divBdr>
    </w:div>
    <w:div w:id="1735661257">
      <w:bodyDiv w:val="1"/>
      <w:marLeft w:val="0"/>
      <w:marRight w:val="0"/>
      <w:marTop w:val="0"/>
      <w:marBottom w:val="0"/>
      <w:divBdr>
        <w:top w:val="none" w:sz="0" w:space="0" w:color="auto"/>
        <w:left w:val="none" w:sz="0" w:space="0" w:color="auto"/>
        <w:bottom w:val="none" w:sz="0" w:space="0" w:color="auto"/>
        <w:right w:val="none" w:sz="0" w:space="0" w:color="auto"/>
      </w:divBdr>
    </w:div>
    <w:div w:id="1739471392">
      <w:bodyDiv w:val="1"/>
      <w:marLeft w:val="0"/>
      <w:marRight w:val="0"/>
      <w:marTop w:val="0"/>
      <w:marBottom w:val="0"/>
      <w:divBdr>
        <w:top w:val="none" w:sz="0" w:space="0" w:color="auto"/>
        <w:left w:val="none" w:sz="0" w:space="0" w:color="auto"/>
        <w:bottom w:val="none" w:sz="0" w:space="0" w:color="auto"/>
        <w:right w:val="none" w:sz="0" w:space="0" w:color="auto"/>
      </w:divBdr>
    </w:div>
    <w:div w:id="1740522557">
      <w:bodyDiv w:val="1"/>
      <w:marLeft w:val="0"/>
      <w:marRight w:val="0"/>
      <w:marTop w:val="0"/>
      <w:marBottom w:val="0"/>
      <w:divBdr>
        <w:top w:val="none" w:sz="0" w:space="0" w:color="auto"/>
        <w:left w:val="none" w:sz="0" w:space="0" w:color="auto"/>
        <w:bottom w:val="none" w:sz="0" w:space="0" w:color="auto"/>
        <w:right w:val="none" w:sz="0" w:space="0" w:color="auto"/>
      </w:divBdr>
    </w:div>
    <w:div w:id="1752967846">
      <w:bodyDiv w:val="1"/>
      <w:marLeft w:val="0"/>
      <w:marRight w:val="0"/>
      <w:marTop w:val="0"/>
      <w:marBottom w:val="0"/>
      <w:divBdr>
        <w:top w:val="none" w:sz="0" w:space="0" w:color="auto"/>
        <w:left w:val="none" w:sz="0" w:space="0" w:color="auto"/>
        <w:bottom w:val="none" w:sz="0" w:space="0" w:color="auto"/>
        <w:right w:val="none" w:sz="0" w:space="0" w:color="auto"/>
      </w:divBdr>
    </w:div>
    <w:div w:id="1755735673">
      <w:bodyDiv w:val="1"/>
      <w:marLeft w:val="0"/>
      <w:marRight w:val="0"/>
      <w:marTop w:val="0"/>
      <w:marBottom w:val="0"/>
      <w:divBdr>
        <w:top w:val="none" w:sz="0" w:space="0" w:color="auto"/>
        <w:left w:val="none" w:sz="0" w:space="0" w:color="auto"/>
        <w:bottom w:val="none" w:sz="0" w:space="0" w:color="auto"/>
        <w:right w:val="none" w:sz="0" w:space="0" w:color="auto"/>
      </w:divBdr>
    </w:div>
    <w:div w:id="1763866860">
      <w:bodyDiv w:val="1"/>
      <w:marLeft w:val="0"/>
      <w:marRight w:val="0"/>
      <w:marTop w:val="0"/>
      <w:marBottom w:val="0"/>
      <w:divBdr>
        <w:top w:val="none" w:sz="0" w:space="0" w:color="auto"/>
        <w:left w:val="none" w:sz="0" w:space="0" w:color="auto"/>
        <w:bottom w:val="none" w:sz="0" w:space="0" w:color="auto"/>
        <w:right w:val="none" w:sz="0" w:space="0" w:color="auto"/>
      </w:divBdr>
    </w:div>
    <w:div w:id="1766804337">
      <w:bodyDiv w:val="1"/>
      <w:marLeft w:val="0"/>
      <w:marRight w:val="0"/>
      <w:marTop w:val="0"/>
      <w:marBottom w:val="0"/>
      <w:divBdr>
        <w:top w:val="none" w:sz="0" w:space="0" w:color="auto"/>
        <w:left w:val="none" w:sz="0" w:space="0" w:color="auto"/>
        <w:bottom w:val="none" w:sz="0" w:space="0" w:color="auto"/>
        <w:right w:val="none" w:sz="0" w:space="0" w:color="auto"/>
      </w:divBdr>
    </w:div>
    <w:div w:id="1774279197">
      <w:bodyDiv w:val="1"/>
      <w:marLeft w:val="0"/>
      <w:marRight w:val="0"/>
      <w:marTop w:val="0"/>
      <w:marBottom w:val="0"/>
      <w:divBdr>
        <w:top w:val="none" w:sz="0" w:space="0" w:color="auto"/>
        <w:left w:val="none" w:sz="0" w:space="0" w:color="auto"/>
        <w:bottom w:val="none" w:sz="0" w:space="0" w:color="auto"/>
        <w:right w:val="none" w:sz="0" w:space="0" w:color="auto"/>
      </w:divBdr>
    </w:div>
    <w:div w:id="1774786877">
      <w:bodyDiv w:val="1"/>
      <w:marLeft w:val="0"/>
      <w:marRight w:val="0"/>
      <w:marTop w:val="0"/>
      <w:marBottom w:val="0"/>
      <w:divBdr>
        <w:top w:val="none" w:sz="0" w:space="0" w:color="auto"/>
        <w:left w:val="none" w:sz="0" w:space="0" w:color="auto"/>
        <w:bottom w:val="none" w:sz="0" w:space="0" w:color="auto"/>
        <w:right w:val="none" w:sz="0" w:space="0" w:color="auto"/>
      </w:divBdr>
    </w:div>
    <w:div w:id="1779907574">
      <w:bodyDiv w:val="1"/>
      <w:marLeft w:val="0"/>
      <w:marRight w:val="0"/>
      <w:marTop w:val="0"/>
      <w:marBottom w:val="0"/>
      <w:divBdr>
        <w:top w:val="none" w:sz="0" w:space="0" w:color="auto"/>
        <w:left w:val="none" w:sz="0" w:space="0" w:color="auto"/>
        <w:bottom w:val="none" w:sz="0" w:space="0" w:color="auto"/>
        <w:right w:val="none" w:sz="0" w:space="0" w:color="auto"/>
      </w:divBdr>
    </w:div>
    <w:div w:id="1835223309">
      <w:bodyDiv w:val="1"/>
      <w:marLeft w:val="0"/>
      <w:marRight w:val="0"/>
      <w:marTop w:val="0"/>
      <w:marBottom w:val="0"/>
      <w:divBdr>
        <w:top w:val="none" w:sz="0" w:space="0" w:color="auto"/>
        <w:left w:val="none" w:sz="0" w:space="0" w:color="auto"/>
        <w:bottom w:val="none" w:sz="0" w:space="0" w:color="auto"/>
        <w:right w:val="none" w:sz="0" w:space="0" w:color="auto"/>
      </w:divBdr>
    </w:div>
    <w:div w:id="1838300963">
      <w:bodyDiv w:val="1"/>
      <w:marLeft w:val="0"/>
      <w:marRight w:val="0"/>
      <w:marTop w:val="0"/>
      <w:marBottom w:val="0"/>
      <w:divBdr>
        <w:top w:val="none" w:sz="0" w:space="0" w:color="auto"/>
        <w:left w:val="none" w:sz="0" w:space="0" w:color="auto"/>
        <w:bottom w:val="none" w:sz="0" w:space="0" w:color="auto"/>
        <w:right w:val="none" w:sz="0" w:space="0" w:color="auto"/>
      </w:divBdr>
    </w:div>
    <w:div w:id="1850023990">
      <w:bodyDiv w:val="1"/>
      <w:marLeft w:val="0"/>
      <w:marRight w:val="0"/>
      <w:marTop w:val="0"/>
      <w:marBottom w:val="0"/>
      <w:divBdr>
        <w:top w:val="none" w:sz="0" w:space="0" w:color="auto"/>
        <w:left w:val="none" w:sz="0" w:space="0" w:color="auto"/>
        <w:bottom w:val="none" w:sz="0" w:space="0" w:color="auto"/>
        <w:right w:val="none" w:sz="0" w:space="0" w:color="auto"/>
      </w:divBdr>
    </w:div>
    <w:div w:id="1855419204">
      <w:bodyDiv w:val="1"/>
      <w:marLeft w:val="0"/>
      <w:marRight w:val="0"/>
      <w:marTop w:val="0"/>
      <w:marBottom w:val="0"/>
      <w:divBdr>
        <w:top w:val="none" w:sz="0" w:space="0" w:color="auto"/>
        <w:left w:val="none" w:sz="0" w:space="0" w:color="auto"/>
        <w:bottom w:val="none" w:sz="0" w:space="0" w:color="auto"/>
        <w:right w:val="none" w:sz="0" w:space="0" w:color="auto"/>
      </w:divBdr>
    </w:div>
    <w:div w:id="1872844166">
      <w:bodyDiv w:val="1"/>
      <w:marLeft w:val="0"/>
      <w:marRight w:val="0"/>
      <w:marTop w:val="0"/>
      <w:marBottom w:val="0"/>
      <w:divBdr>
        <w:top w:val="none" w:sz="0" w:space="0" w:color="auto"/>
        <w:left w:val="none" w:sz="0" w:space="0" w:color="auto"/>
        <w:bottom w:val="none" w:sz="0" w:space="0" w:color="auto"/>
        <w:right w:val="none" w:sz="0" w:space="0" w:color="auto"/>
      </w:divBdr>
      <w:divsChild>
        <w:div w:id="273708590">
          <w:marLeft w:val="0"/>
          <w:marRight w:val="0"/>
          <w:marTop w:val="0"/>
          <w:marBottom w:val="0"/>
          <w:divBdr>
            <w:top w:val="none" w:sz="0" w:space="0" w:color="auto"/>
            <w:left w:val="none" w:sz="0" w:space="0" w:color="auto"/>
            <w:bottom w:val="none" w:sz="0" w:space="0" w:color="auto"/>
            <w:right w:val="none" w:sz="0" w:space="0" w:color="auto"/>
          </w:divBdr>
        </w:div>
        <w:div w:id="1316641174">
          <w:marLeft w:val="0"/>
          <w:marRight w:val="0"/>
          <w:marTop w:val="0"/>
          <w:marBottom w:val="0"/>
          <w:divBdr>
            <w:top w:val="none" w:sz="0" w:space="0" w:color="auto"/>
            <w:left w:val="none" w:sz="0" w:space="0" w:color="auto"/>
            <w:bottom w:val="none" w:sz="0" w:space="0" w:color="auto"/>
            <w:right w:val="none" w:sz="0" w:space="0" w:color="auto"/>
          </w:divBdr>
          <w:divsChild>
            <w:div w:id="1747413422">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880046394">
      <w:bodyDiv w:val="1"/>
      <w:marLeft w:val="0"/>
      <w:marRight w:val="0"/>
      <w:marTop w:val="0"/>
      <w:marBottom w:val="0"/>
      <w:divBdr>
        <w:top w:val="none" w:sz="0" w:space="0" w:color="auto"/>
        <w:left w:val="none" w:sz="0" w:space="0" w:color="auto"/>
        <w:bottom w:val="none" w:sz="0" w:space="0" w:color="auto"/>
        <w:right w:val="none" w:sz="0" w:space="0" w:color="auto"/>
      </w:divBdr>
    </w:div>
    <w:div w:id="1894734907">
      <w:bodyDiv w:val="1"/>
      <w:marLeft w:val="0"/>
      <w:marRight w:val="0"/>
      <w:marTop w:val="0"/>
      <w:marBottom w:val="0"/>
      <w:divBdr>
        <w:top w:val="none" w:sz="0" w:space="0" w:color="auto"/>
        <w:left w:val="none" w:sz="0" w:space="0" w:color="auto"/>
        <w:bottom w:val="none" w:sz="0" w:space="0" w:color="auto"/>
        <w:right w:val="none" w:sz="0" w:space="0" w:color="auto"/>
      </w:divBdr>
    </w:div>
    <w:div w:id="1895241242">
      <w:bodyDiv w:val="1"/>
      <w:marLeft w:val="0"/>
      <w:marRight w:val="0"/>
      <w:marTop w:val="0"/>
      <w:marBottom w:val="0"/>
      <w:divBdr>
        <w:top w:val="none" w:sz="0" w:space="0" w:color="auto"/>
        <w:left w:val="none" w:sz="0" w:space="0" w:color="auto"/>
        <w:bottom w:val="none" w:sz="0" w:space="0" w:color="auto"/>
        <w:right w:val="none" w:sz="0" w:space="0" w:color="auto"/>
      </w:divBdr>
    </w:div>
    <w:div w:id="1895726527">
      <w:bodyDiv w:val="1"/>
      <w:marLeft w:val="0"/>
      <w:marRight w:val="0"/>
      <w:marTop w:val="0"/>
      <w:marBottom w:val="0"/>
      <w:divBdr>
        <w:top w:val="none" w:sz="0" w:space="0" w:color="auto"/>
        <w:left w:val="none" w:sz="0" w:space="0" w:color="auto"/>
        <w:bottom w:val="none" w:sz="0" w:space="0" w:color="auto"/>
        <w:right w:val="none" w:sz="0" w:space="0" w:color="auto"/>
      </w:divBdr>
    </w:div>
    <w:div w:id="1904412508">
      <w:bodyDiv w:val="1"/>
      <w:marLeft w:val="0"/>
      <w:marRight w:val="0"/>
      <w:marTop w:val="0"/>
      <w:marBottom w:val="0"/>
      <w:divBdr>
        <w:top w:val="none" w:sz="0" w:space="0" w:color="auto"/>
        <w:left w:val="none" w:sz="0" w:space="0" w:color="auto"/>
        <w:bottom w:val="none" w:sz="0" w:space="0" w:color="auto"/>
        <w:right w:val="none" w:sz="0" w:space="0" w:color="auto"/>
      </w:divBdr>
    </w:div>
    <w:div w:id="1910964655">
      <w:bodyDiv w:val="1"/>
      <w:marLeft w:val="0"/>
      <w:marRight w:val="0"/>
      <w:marTop w:val="0"/>
      <w:marBottom w:val="0"/>
      <w:divBdr>
        <w:top w:val="none" w:sz="0" w:space="0" w:color="auto"/>
        <w:left w:val="none" w:sz="0" w:space="0" w:color="auto"/>
        <w:bottom w:val="none" w:sz="0" w:space="0" w:color="auto"/>
        <w:right w:val="none" w:sz="0" w:space="0" w:color="auto"/>
      </w:divBdr>
    </w:div>
    <w:div w:id="1915965988">
      <w:bodyDiv w:val="1"/>
      <w:marLeft w:val="0"/>
      <w:marRight w:val="0"/>
      <w:marTop w:val="0"/>
      <w:marBottom w:val="0"/>
      <w:divBdr>
        <w:top w:val="none" w:sz="0" w:space="0" w:color="auto"/>
        <w:left w:val="none" w:sz="0" w:space="0" w:color="auto"/>
        <w:bottom w:val="none" w:sz="0" w:space="0" w:color="auto"/>
        <w:right w:val="none" w:sz="0" w:space="0" w:color="auto"/>
      </w:divBdr>
      <w:divsChild>
        <w:div w:id="104233375">
          <w:marLeft w:val="0"/>
          <w:marRight w:val="0"/>
          <w:marTop w:val="0"/>
          <w:marBottom w:val="75"/>
          <w:divBdr>
            <w:top w:val="none" w:sz="0" w:space="0" w:color="auto"/>
            <w:left w:val="none" w:sz="0" w:space="0" w:color="auto"/>
            <w:bottom w:val="none" w:sz="0" w:space="0" w:color="auto"/>
            <w:right w:val="none" w:sz="0" w:space="0" w:color="auto"/>
          </w:divBdr>
        </w:div>
      </w:divsChild>
    </w:div>
    <w:div w:id="1916469610">
      <w:bodyDiv w:val="1"/>
      <w:marLeft w:val="0"/>
      <w:marRight w:val="0"/>
      <w:marTop w:val="0"/>
      <w:marBottom w:val="0"/>
      <w:divBdr>
        <w:top w:val="none" w:sz="0" w:space="0" w:color="auto"/>
        <w:left w:val="none" w:sz="0" w:space="0" w:color="auto"/>
        <w:bottom w:val="none" w:sz="0" w:space="0" w:color="auto"/>
        <w:right w:val="none" w:sz="0" w:space="0" w:color="auto"/>
      </w:divBdr>
    </w:div>
    <w:div w:id="1986349699">
      <w:bodyDiv w:val="1"/>
      <w:marLeft w:val="0"/>
      <w:marRight w:val="0"/>
      <w:marTop w:val="0"/>
      <w:marBottom w:val="0"/>
      <w:divBdr>
        <w:top w:val="none" w:sz="0" w:space="0" w:color="auto"/>
        <w:left w:val="none" w:sz="0" w:space="0" w:color="auto"/>
        <w:bottom w:val="none" w:sz="0" w:space="0" w:color="auto"/>
        <w:right w:val="none" w:sz="0" w:space="0" w:color="auto"/>
      </w:divBdr>
    </w:div>
    <w:div w:id="2002925306">
      <w:bodyDiv w:val="1"/>
      <w:marLeft w:val="0"/>
      <w:marRight w:val="0"/>
      <w:marTop w:val="0"/>
      <w:marBottom w:val="0"/>
      <w:divBdr>
        <w:top w:val="none" w:sz="0" w:space="0" w:color="auto"/>
        <w:left w:val="none" w:sz="0" w:space="0" w:color="auto"/>
        <w:bottom w:val="none" w:sz="0" w:space="0" w:color="auto"/>
        <w:right w:val="none" w:sz="0" w:space="0" w:color="auto"/>
      </w:divBdr>
    </w:div>
    <w:div w:id="2008634695">
      <w:bodyDiv w:val="1"/>
      <w:marLeft w:val="0"/>
      <w:marRight w:val="0"/>
      <w:marTop w:val="0"/>
      <w:marBottom w:val="0"/>
      <w:divBdr>
        <w:top w:val="none" w:sz="0" w:space="0" w:color="auto"/>
        <w:left w:val="none" w:sz="0" w:space="0" w:color="auto"/>
        <w:bottom w:val="none" w:sz="0" w:space="0" w:color="auto"/>
        <w:right w:val="none" w:sz="0" w:space="0" w:color="auto"/>
      </w:divBdr>
    </w:div>
    <w:div w:id="2031370401">
      <w:bodyDiv w:val="1"/>
      <w:marLeft w:val="0"/>
      <w:marRight w:val="0"/>
      <w:marTop w:val="0"/>
      <w:marBottom w:val="0"/>
      <w:divBdr>
        <w:top w:val="none" w:sz="0" w:space="0" w:color="auto"/>
        <w:left w:val="none" w:sz="0" w:space="0" w:color="auto"/>
        <w:bottom w:val="none" w:sz="0" w:space="0" w:color="auto"/>
        <w:right w:val="none" w:sz="0" w:space="0" w:color="auto"/>
      </w:divBdr>
    </w:div>
    <w:div w:id="2035646037">
      <w:bodyDiv w:val="1"/>
      <w:marLeft w:val="0"/>
      <w:marRight w:val="0"/>
      <w:marTop w:val="0"/>
      <w:marBottom w:val="0"/>
      <w:divBdr>
        <w:top w:val="none" w:sz="0" w:space="0" w:color="auto"/>
        <w:left w:val="none" w:sz="0" w:space="0" w:color="auto"/>
        <w:bottom w:val="none" w:sz="0" w:space="0" w:color="auto"/>
        <w:right w:val="none" w:sz="0" w:space="0" w:color="auto"/>
      </w:divBdr>
    </w:div>
    <w:div w:id="2043944282">
      <w:bodyDiv w:val="1"/>
      <w:marLeft w:val="0"/>
      <w:marRight w:val="0"/>
      <w:marTop w:val="0"/>
      <w:marBottom w:val="0"/>
      <w:divBdr>
        <w:top w:val="none" w:sz="0" w:space="0" w:color="auto"/>
        <w:left w:val="none" w:sz="0" w:space="0" w:color="auto"/>
        <w:bottom w:val="none" w:sz="0" w:space="0" w:color="auto"/>
        <w:right w:val="none" w:sz="0" w:space="0" w:color="auto"/>
      </w:divBdr>
    </w:div>
    <w:div w:id="2044789620">
      <w:bodyDiv w:val="1"/>
      <w:marLeft w:val="0"/>
      <w:marRight w:val="0"/>
      <w:marTop w:val="0"/>
      <w:marBottom w:val="0"/>
      <w:divBdr>
        <w:top w:val="none" w:sz="0" w:space="0" w:color="auto"/>
        <w:left w:val="none" w:sz="0" w:space="0" w:color="auto"/>
        <w:bottom w:val="none" w:sz="0" w:space="0" w:color="auto"/>
        <w:right w:val="none" w:sz="0" w:space="0" w:color="auto"/>
      </w:divBdr>
    </w:div>
    <w:div w:id="2047486608">
      <w:bodyDiv w:val="1"/>
      <w:marLeft w:val="0"/>
      <w:marRight w:val="0"/>
      <w:marTop w:val="0"/>
      <w:marBottom w:val="0"/>
      <w:divBdr>
        <w:top w:val="none" w:sz="0" w:space="0" w:color="auto"/>
        <w:left w:val="none" w:sz="0" w:space="0" w:color="auto"/>
        <w:bottom w:val="none" w:sz="0" w:space="0" w:color="auto"/>
        <w:right w:val="none" w:sz="0" w:space="0" w:color="auto"/>
      </w:divBdr>
    </w:div>
    <w:div w:id="2057923687">
      <w:bodyDiv w:val="1"/>
      <w:marLeft w:val="0"/>
      <w:marRight w:val="0"/>
      <w:marTop w:val="0"/>
      <w:marBottom w:val="0"/>
      <w:divBdr>
        <w:top w:val="none" w:sz="0" w:space="0" w:color="auto"/>
        <w:left w:val="none" w:sz="0" w:space="0" w:color="auto"/>
        <w:bottom w:val="none" w:sz="0" w:space="0" w:color="auto"/>
        <w:right w:val="none" w:sz="0" w:space="0" w:color="auto"/>
      </w:divBdr>
    </w:div>
    <w:div w:id="2123913916">
      <w:bodyDiv w:val="1"/>
      <w:marLeft w:val="0"/>
      <w:marRight w:val="0"/>
      <w:marTop w:val="0"/>
      <w:marBottom w:val="0"/>
      <w:divBdr>
        <w:top w:val="none" w:sz="0" w:space="0" w:color="auto"/>
        <w:left w:val="none" w:sz="0" w:space="0" w:color="auto"/>
        <w:bottom w:val="none" w:sz="0" w:space="0" w:color="auto"/>
        <w:right w:val="none" w:sz="0" w:space="0" w:color="auto"/>
      </w:divBdr>
    </w:div>
    <w:div w:id="2135587759">
      <w:bodyDiv w:val="1"/>
      <w:marLeft w:val="0"/>
      <w:marRight w:val="0"/>
      <w:marTop w:val="0"/>
      <w:marBottom w:val="0"/>
      <w:divBdr>
        <w:top w:val="none" w:sz="0" w:space="0" w:color="auto"/>
        <w:left w:val="none" w:sz="0" w:space="0" w:color="auto"/>
        <w:bottom w:val="none" w:sz="0" w:space="0" w:color="auto"/>
        <w:right w:val="none" w:sz="0" w:space="0" w:color="auto"/>
      </w:divBdr>
    </w:div>
    <w:div w:id="2136096722">
      <w:bodyDiv w:val="1"/>
      <w:marLeft w:val="0"/>
      <w:marRight w:val="0"/>
      <w:marTop w:val="0"/>
      <w:marBottom w:val="0"/>
      <w:divBdr>
        <w:top w:val="none" w:sz="0" w:space="0" w:color="auto"/>
        <w:left w:val="none" w:sz="0" w:space="0" w:color="auto"/>
        <w:bottom w:val="none" w:sz="0" w:space="0" w:color="auto"/>
        <w:right w:val="none" w:sz="0" w:space="0" w:color="auto"/>
      </w:divBdr>
    </w:div>
    <w:div w:id="2143961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header" Target="header40.xml"/><Relationship Id="rId21" Type="http://schemas.openxmlformats.org/officeDocument/2006/relationships/hyperlink" Target="mailto:plantstakeholders@aff.gov.au" TargetMode="Externa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image" Target="media/image8.png"/><Relationship Id="rId68" Type="http://schemas.openxmlformats.org/officeDocument/2006/relationships/header" Target="header19.xml"/><Relationship Id="rId84" Type="http://schemas.openxmlformats.org/officeDocument/2006/relationships/hyperlink" Target="https://www.agriculture.gov.au/biosecurity-trade/import/arrival/treatments/treatments-fumigants" TargetMode="External"/><Relationship Id="rId89" Type="http://schemas.openxmlformats.org/officeDocument/2006/relationships/footer" Target="footer26.xml"/><Relationship Id="rId112" Type="http://schemas.openxmlformats.org/officeDocument/2006/relationships/footer" Target="footer34.xml"/><Relationship Id="rId16" Type="http://schemas.openxmlformats.org/officeDocument/2006/relationships/header" Target="header3.xml"/><Relationship Id="rId107" Type="http://schemas.openxmlformats.org/officeDocument/2006/relationships/hyperlink" Target="https://www.agriculture.gov.au/biosecurity-trade/pests-diseases-weeds/plant/khapra-beetle/urgent-actions" TargetMode="External"/><Relationship Id="rId11" Type="http://schemas.openxmlformats.org/officeDocument/2006/relationships/image" Target="media/image1.png"/><Relationship Id="rId32" Type="http://schemas.openxmlformats.org/officeDocument/2006/relationships/footer" Target="footer8.xml"/><Relationship Id="rId37" Type="http://schemas.openxmlformats.org/officeDocument/2006/relationships/header" Target="header10.xml"/><Relationship Id="rId53" Type="http://schemas.openxmlformats.org/officeDocument/2006/relationships/header" Target="header17.xml"/><Relationship Id="rId58" Type="http://schemas.openxmlformats.org/officeDocument/2006/relationships/hyperlink" Target="https://www.agriculture.gov.au/import/arrival/treatments/treatments-fumigants" TargetMode="External"/><Relationship Id="rId74" Type="http://schemas.openxmlformats.org/officeDocument/2006/relationships/header" Target="header22.xml"/><Relationship Id="rId79" Type="http://schemas.openxmlformats.org/officeDocument/2006/relationships/footer" Target="footer24.xml"/><Relationship Id="rId102" Type="http://schemas.openxmlformats.org/officeDocument/2006/relationships/footer" Target="footer31.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27.xml"/><Relationship Id="rId95" Type="http://schemas.openxmlformats.org/officeDocument/2006/relationships/header" Target="header30.xml"/><Relationship Id="rId22" Type="http://schemas.openxmlformats.org/officeDocument/2006/relationships/hyperlink" Target="https://www.awe.gov.au/biosecurity-trade/policy/risk-analysis/memos" TargetMode="External"/><Relationship Id="rId27" Type="http://schemas.openxmlformats.org/officeDocument/2006/relationships/header" Target="header6.xml"/><Relationship Id="rId43" Type="http://schemas.openxmlformats.org/officeDocument/2006/relationships/header" Target="header13.xml"/><Relationship Id="rId48" Type="http://schemas.openxmlformats.org/officeDocument/2006/relationships/footer" Target="footer15.xml"/><Relationship Id="rId64" Type="http://schemas.openxmlformats.org/officeDocument/2006/relationships/image" Target="media/image9.wmf"/><Relationship Id="rId69" Type="http://schemas.openxmlformats.org/officeDocument/2006/relationships/header" Target="header20.xml"/><Relationship Id="rId113" Type="http://schemas.openxmlformats.org/officeDocument/2006/relationships/footer" Target="footer35.xml"/><Relationship Id="rId118" Type="http://schemas.openxmlformats.org/officeDocument/2006/relationships/header" Target="header41.xml"/><Relationship Id="rId80" Type="http://schemas.openxmlformats.org/officeDocument/2006/relationships/hyperlink" Target="https://www.agriculture.gov.au/import/arrival/treatments/treatments-fumigants" TargetMode="External"/><Relationship Id="rId85" Type="http://schemas.openxmlformats.org/officeDocument/2006/relationships/hyperlink" Target="https://www.agriculture.gov.au/biosecurity-trade/import/before/prepare/treatment-outside-australia/pre-border-biosecurity-treatment-providers"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header" Target="header11.xml"/><Relationship Id="rId59" Type="http://schemas.openxmlformats.org/officeDocument/2006/relationships/hyperlink" Target="https://www.agriculture.gov.au/node/3139" TargetMode="External"/><Relationship Id="rId103" Type="http://schemas.openxmlformats.org/officeDocument/2006/relationships/footer" Target="footer32.xml"/><Relationship Id="rId108" Type="http://schemas.openxmlformats.org/officeDocument/2006/relationships/hyperlink" Target="https://www.agriculture.gov.au/biosecurity-trade/policy/legislation/list-trogoderma-species" TargetMode="External"/><Relationship Id="rId124" Type="http://schemas.openxmlformats.org/officeDocument/2006/relationships/glossaryDocument" Target="glossary/document.xml"/><Relationship Id="rId54" Type="http://schemas.openxmlformats.org/officeDocument/2006/relationships/footer" Target="footer16.xml"/><Relationship Id="rId70" Type="http://schemas.openxmlformats.org/officeDocument/2006/relationships/footer" Target="footer19.xml"/><Relationship Id="rId75" Type="http://schemas.openxmlformats.org/officeDocument/2006/relationships/header" Target="header23.xml"/><Relationship Id="rId91" Type="http://schemas.openxmlformats.org/officeDocument/2006/relationships/footer" Target="footer27.xml"/><Relationship Id="rId96" Type="http://schemas.openxmlformats.org/officeDocument/2006/relationships/footer" Target="footer2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hyperlink" Target="http://www.agriculture.gov.au/biosecurity/risk-analysis/guidelines" TargetMode="External"/><Relationship Id="rId114" Type="http://schemas.openxmlformats.org/officeDocument/2006/relationships/header" Target="header38.xml"/><Relationship Id="rId119" Type="http://schemas.openxmlformats.org/officeDocument/2006/relationships/footer" Target="footer37.xml"/><Relationship Id="rId44" Type="http://schemas.openxmlformats.org/officeDocument/2006/relationships/header" Target="header14.xml"/><Relationship Id="rId60" Type="http://schemas.openxmlformats.org/officeDocument/2006/relationships/hyperlink" Target="https://www.agriculture.gov.au/node/3139" TargetMode="External"/><Relationship Id="rId65" Type="http://schemas.openxmlformats.org/officeDocument/2006/relationships/image" Target="media/image10.png"/><Relationship Id="rId81" Type="http://schemas.openxmlformats.org/officeDocument/2006/relationships/hyperlink" Target="https://www.agriculture.gov.au/node/3139" TargetMode="External"/><Relationship Id="rId86" Type="http://schemas.openxmlformats.org/officeDocument/2006/relationships/header" Target="header25.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footer" Target="footer10.xml"/><Relationship Id="rId109" Type="http://schemas.openxmlformats.org/officeDocument/2006/relationships/hyperlink" Target="https://www.agriculture.gov.au/pests-diseases-weeds/plant/khapra-beetle/high-risk-plant-products" TargetMode="External"/><Relationship Id="rId34" Type="http://schemas.openxmlformats.org/officeDocument/2006/relationships/footer" Target="footer9.xml"/><Relationship Id="rId50" Type="http://schemas.openxmlformats.org/officeDocument/2006/relationships/hyperlink" Target="https://www.agriculture.gov.au/biosecurity-trade/pests-diseases-weeds/plant/identify/khapra-beetle/plant-products" TargetMode="External"/><Relationship Id="rId55" Type="http://schemas.openxmlformats.org/officeDocument/2006/relationships/footer" Target="footer17.xml"/><Relationship Id="rId76" Type="http://schemas.openxmlformats.org/officeDocument/2006/relationships/footer" Target="footer22.xml"/><Relationship Id="rId97" Type="http://schemas.openxmlformats.org/officeDocument/2006/relationships/footer" Target="footer29.xml"/><Relationship Id="rId104" Type="http://schemas.openxmlformats.org/officeDocument/2006/relationships/header" Target="header34.xml"/><Relationship Id="rId120" Type="http://schemas.openxmlformats.org/officeDocument/2006/relationships/footer" Target="footer38.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20.xm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image" Target="media/image11.svg"/><Relationship Id="rId87" Type="http://schemas.openxmlformats.org/officeDocument/2006/relationships/header" Target="header26.xml"/><Relationship Id="rId110" Type="http://schemas.openxmlformats.org/officeDocument/2006/relationships/header" Target="header36.xml"/><Relationship Id="rId115" Type="http://schemas.openxmlformats.org/officeDocument/2006/relationships/footer" Target="footer36.xml"/><Relationship Id="rId61" Type="http://schemas.openxmlformats.org/officeDocument/2006/relationships/image" Target="media/image6.png"/><Relationship Id="rId82" Type="http://schemas.openxmlformats.org/officeDocument/2006/relationships/hyperlink" Target="https://www.agriculture.gov.au/node/3139" TargetMode="External"/><Relationship Id="rId19" Type="http://schemas.openxmlformats.org/officeDocument/2006/relationships/hyperlink" Target="https://www.agriculture.gov.au/about/publications" TargetMode="External"/><Relationship Id="rId14" Type="http://schemas.openxmlformats.org/officeDocument/2006/relationships/footer" Target="footer1.xml"/><Relationship Id="rId30" Type="http://schemas.openxmlformats.org/officeDocument/2006/relationships/header" Target="header8.xml"/><Relationship Id="rId35" Type="http://schemas.openxmlformats.org/officeDocument/2006/relationships/image" Target="media/image4.png"/><Relationship Id="rId56" Type="http://schemas.openxmlformats.org/officeDocument/2006/relationships/header" Target="header18.xml"/><Relationship Id="rId77" Type="http://schemas.openxmlformats.org/officeDocument/2006/relationships/footer" Target="footer23.xml"/><Relationship Id="rId100" Type="http://schemas.openxmlformats.org/officeDocument/2006/relationships/header" Target="header32.xml"/><Relationship Id="rId105" Type="http://schemas.openxmlformats.org/officeDocument/2006/relationships/footer" Target="footer33.xml"/><Relationship Id="rId8" Type="http://schemas.openxmlformats.org/officeDocument/2006/relationships/webSettings" Target="webSettings.xml"/><Relationship Id="rId51" Type="http://schemas.openxmlformats.org/officeDocument/2006/relationships/hyperlink" Target="https://bicon.agriculture.gov.au/BiconWeb4.0" TargetMode="External"/><Relationship Id="rId72" Type="http://schemas.openxmlformats.org/officeDocument/2006/relationships/header" Target="header21.xml"/><Relationship Id="rId93" Type="http://schemas.openxmlformats.org/officeDocument/2006/relationships/image" Target="media/image13.png"/><Relationship Id="rId98" Type="http://schemas.openxmlformats.org/officeDocument/2006/relationships/header" Target="header31.xml"/><Relationship Id="rId121" Type="http://schemas.openxmlformats.org/officeDocument/2006/relationships/header" Target="header42.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4.xml"/><Relationship Id="rId67" Type="http://schemas.openxmlformats.org/officeDocument/2006/relationships/image" Target="media/image12.png"/><Relationship Id="rId116" Type="http://schemas.openxmlformats.org/officeDocument/2006/relationships/header" Target="header39.xml"/><Relationship Id="rId20" Type="http://schemas.openxmlformats.org/officeDocument/2006/relationships/hyperlink" Target="http://agriculture.gov.au/" TargetMode="External"/><Relationship Id="rId41" Type="http://schemas.openxmlformats.org/officeDocument/2006/relationships/header" Target="header12.xml"/><Relationship Id="rId62" Type="http://schemas.openxmlformats.org/officeDocument/2006/relationships/image" Target="media/image7.png"/><Relationship Id="rId83" Type="http://schemas.openxmlformats.org/officeDocument/2006/relationships/hyperlink" Target="https://www.agriculture.gov.au/biosecurity-trade/import/arrival/treatments/treatments-fumigants" TargetMode="External"/><Relationship Id="rId88" Type="http://schemas.openxmlformats.org/officeDocument/2006/relationships/footer" Target="footer25.xml"/><Relationship Id="rId111" Type="http://schemas.openxmlformats.org/officeDocument/2006/relationships/header" Target="header37.xml"/><Relationship Id="rId15" Type="http://schemas.openxmlformats.org/officeDocument/2006/relationships/footer" Target="footer2.xml"/><Relationship Id="rId36" Type="http://schemas.openxmlformats.org/officeDocument/2006/relationships/image" Target="media/image5.png"/><Relationship Id="rId57" Type="http://schemas.openxmlformats.org/officeDocument/2006/relationships/footer" Target="footer18.xml"/><Relationship Id="rId106" Type="http://schemas.openxmlformats.org/officeDocument/2006/relationships/header" Target="header35.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eader" Target="header16.xml"/><Relationship Id="rId73" Type="http://schemas.openxmlformats.org/officeDocument/2006/relationships/footer" Target="footer21.xml"/><Relationship Id="rId78" Type="http://schemas.openxmlformats.org/officeDocument/2006/relationships/header" Target="header24.xml"/><Relationship Id="rId94" Type="http://schemas.openxmlformats.org/officeDocument/2006/relationships/header" Target="header29.xml"/><Relationship Id="rId99" Type="http://schemas.openxmlformats.org/officeDocument/2006/relationships/footer" Target="footer30.xml"/><Relationship Id="rId101" Type="http://schemas.openxmlformats.org/officeDocument/2006/relationships/header" Target="header33.xml"/><Relationship Id="rId122" Type="http://schemas.openxmlformats.org/officeDocument/2006/relationships/footer" Target="footer39.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666CA5CE0A4D40A2D7A44E9BCCE0EF"/>
        <w:category>
          <w:name w:val="General"/>
          <w:gallery w:val="placeholder"/>
        </w:category>
        <w:types>
          <w:type w:val="bbPlcHdr"/>
        </w:types>
        <w:behaviors>
          <w:behavior w:val="content"/>
        </w:behaviors>
        <w:guid w:val="{4FD15393-CB38-4298-904B-1F3AA9925A21}"/>
      </w:docPartPr>
      <w:docPartBody>
        <w:p w:rsidR="00493956" w:rsidRDefault="0026483D" w:rsidP="0026483D">
          <w:pPr>
            <w:pStyle w:val="C0666CA5CE0A4D40A2D7A44E9BCCE0EF"/>
          </w:pPr>
          <w:r>
            <w:rPr>
              <w:rStyle w:val="PlaceholderText"/>
              <w:b/>
              <w:color w:val="63B1E5"/>
            </w:rPr>
            <w:t>Rating – consequence – decision rule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Open Sans">
    <w:charset w:val="00"/>
    <w:family w:val="swiss"/>
    <w:pitch w:val="variable"/>
    <w:sig w:usb0="E00002EF" w:usb1="4000205B" w:usb2="00000028" w:usb3="00000000" w:csb0="0000019F" w:csb1="00000000"/>
  </w:font>
  <w:font w:name="WwdmtxAdvTT3713a231">
    <w:altName w:val="Cambria"/>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00"/>
    <w:family w:val="swiss"/>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abonLTStd-Roman">
    <w:altName w:val="Yu Goth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83D"/>
    <w:rsid w:val="00015DD9"/>
    <w:rsid w:val="000563B8"/>
    <w:rsid w:val="00076232"/>
    <w:rsid w:val="0008614E"/>
    <w:rsid w:val="0009462F"/>
    <w:rsid w:val="00094A74"/>
    <w:rsid w:val="00097BB3"/>
    <w:rsid w:val="000A151A"/>
    <w:rsid w:val="000D2831"/>
    <w:rsid w:val="000D50A3"/>
    <w:rsid w:val="000E119F"/>
    <w:rsid w:val="000E1FBA"/>
    <w:rsid w:val="00102C07"/>
    <w:rsid w:val="00105591"/>
    <w:rsid w:val="001403CE"/>
    <w:rsid w:val="00162124"/>
    <w:rsid w:val="00196BBD"/>
    <w:rsid w:val="001C5F5E"/>
    <w:rsid w:val="001D525B"/>
    <w:rsid w:val="001E7E23"/>
    <w:rsid w:val="00214739"/>
    <w:rsid w:val="00223AF3"/>
    <w:rsid w:val="0026483D"/>
    <w:rsid w:val="0028256D"/>
    <w:rsid w:val="00285130"/>
    <w:rsid w:val="00291531"/>
    <w:rsid w:val="002A5B40"/>
    <w:rsid w:val="002B0DB2"/>
    <w:rsid w:val="002C6A74"/>
    <w:rsid w:val="00312160"/>
    <w:rsid w:val="003122BA"/>
    <w:rsid w:val="0032119F"/>
    <w:rsid w:val="003300BE"/>
    <w:rsid w:val="00331E48"/>
    <w:rsid w:val="00366F37"/>
    <w:rsid w:val="00371885"/>
    <w:rsid w:val="00372316"/>
    <w:rsid w:val="003A417E"/>
    <w:rsid w:val="003B4EE9"/>
    <w:rsid w:val="003C7A70"/>
    <w:rsid w:val="003D3217"/>
    <w:rsid w:val="003E02DD"/>
    <w:rsid w:val="0042543E"/>
    <w:rsid w:val="00440569"/>
    <w:rsid w:val="004631E0"/>
    <w:rsid w:val="0049373F"/>
    <w:rsid w:val="00493956"/>
    <w:rsid w:val="004A07C9"/>
    <w:rsid w:val="004A2812"/>
    <w:rsid w:val="004A6B8D"/>
    <w:rsid w:val="004B0094"/>
    <w:rsid w:val="004B32BC"/>
    <w:rsid w:val="00535DF0"/>
    <w:rsid w:val="00587739"/>
    <w:rsid w:val="005A449A"/>
    <w:rsid w:val="005B3606"/>
    <w:rsid w:val="005B7626"/>
    <w:rsid w:val="0060060D"/>
    <w:rsid w:val="00601DDE"/>
    <w:rsid w:val="00615D6B"/>
    <w:rsid w:val="006379CB"/>
    <w:rsid w:val="00637F77"/>
    <w:rsid w:val="0064269B"/>
    <w:rsid w:val="00665393"/>
    <w:rsid w:val="00667537"/>
    <w:rsid w:val="00694A66"/>
    <w:rsid w:val="006C5937"/>
    <w:rsid w:val="006E0D59"/>
    <w:rsid w:val="006E0DB2"/>
    <w:rsid w:val="006E0DBA"/>
    <w:rsid w:val="00744E0B"/>
    <w:rsid w:val="00765815"/>
    <w:rsid w:val="007706FC"/>
    <w:rsid w:val="007745F2"/>
    <w:rsid w:val="0077496C"/>
    <w:rsid w:val="0078286F"/>
    <w:rsid w:val="00797973"/>
    <w:rsid w:val="007A34AF"/>
    <w:rsid w:val="007A799D"/>
    <w:rsid w:val="007C2F8E"/>
    <w:rsid w:val="007F224F"/>
    <w:rsid w:val="00827A2C"/>
    <w:rsid w:val="00850A9B"/>
    <w:rsid w:val="0086440B"/>
    <w:rsid w:val="00873330"/>
    <w:rsid w:val="00887FD8"/>
    <w:rsid w:val="00896ED0"/>
    <w:rsid w:val="008B52B4"/>
    <w:rsid w:val="008D722C"/>
    <w:rsid w:val="00903B42"/>
    <w:rsid w:val="00914050"/>
    <w:rsid w:val="009403C5"/>
    <w:rsid w:val="00943987"/>
    <w:rsid w:val="00973487"/>
    <w:rsid w:val="00984280"/>
    <w:rsid w:val="00991E86"/>
    <w:rsid w:val="009B1D20"/>
    <w:rsid w:val="009B50B3"/>
    <w:rsid w:val="009C093E"/>
    <w:rsid w:val="009C614B"/>
    <w:rsid w:val="009D5102"/>
    <w:rsid w:val="009D60EE"/>
    <w:rsid w:val="009E6EEA"/>
    <w:rsid w:val="00A1684E"/>
    <w:rsid w:val="00A40A3F"/>
    <w:rsid w:val="00A42E04"/>
    <w:rsid w:val="00A46B35"/>
    <w:rsid w:val="00A46EA6"/>
    <w:rsid w:val="00A503D9"/>
    <w:rsid w:val="00A512C5"/>
    <w:rsid w:val="00A63E87"/>
    <w:rsid w:val="00A8031D"/>
    <w:rsid w:val="00A84BD7"/>
    <w:rsid w:val="00A877EA"/>
    <w:rsid w:val="00AB74B0"/>
    <w:rsid w:val="00AC2BA4"/>
    <w:rsid w:val="00AD69A0"/>
    <w:rsid w:val="00B16258"/>
    <w:rsid w:val="00B27E9B"/>
    <w:rsid w:val="00B47549"/>
    <w:rsid w:val="00B65BED"/>
    <w:rsid w:val="00B8025B"/>
    <w:rsid w:val="00B9387C"/>
    <w:rsid w:val="00B93C01"/>
    <w:rsid w:val="00B97131"/>
    <w:rsid w:val="00BA3D20"/>
    <w:rsid w:val="00BF30DA"/>
    <w:rsid w:val="00C046DD"/>
    <w:rsid w:val="00C10E72"/>
    <w:rsid w:val="00C648A5"/>
    <w:rsid w:val="00C81066"/>
    <w:rsid w:val="00C92E66"/>
    <w:rsid w:val="00CA0A62"/>
    <w:rsid w:val="00CA394F"/>
    <w:rsid w:val="00CB3CE4"/>
    <w:rsid w:val="00CE4271"/>
    <w:rsid w:val="00CF1F33"/>
    <w:rsid w:val="00D13E8C"/>
    <w:rsid w:val="00D1512D"/>
    <w:rsid w:val="00D53D6C"/>
    <w:rsid w:val="00D67A86"/>
    <w:rsid w:val="00D7070A"/>
    <w:rsid w:val="00D7581D"/>
    <w:rsid w:val="00D80AFE"/>
    <w:rsid w:val="00DA178E"/>
    <w:rsid w:val="00DA4CED"/>
    <w:rsid w:val="00DB1170"/>
    <w:rsid w:val="00DD48A9"/>
    <w:rsid w:val="00DF36DF"/>
    <w:rsid w:val="00E354AF"/>
    <w:rsid w:val="00E51EFC"/>
    <w:rsid w:val="00E578FF"/>
    <w:rsid w:val="00E63188"/>
    <w:rsid w:val="00E72322"/>
    <w:rsid w:val="00E9176A"/>
    <w:rsid w:val="00EA46EA"/>
    <w:rsid w:val="00EB6A3C"/>
    <w:rsid w:val="00EC116A"/>
    <w:rsid w:val="00EF2EC4"/>
    <w:rsid w:val="00EF4ADD"/>
    <w:rsid w:val="00EF5D16"/>
    <w:rsid w:val="00F008DE"/>
    <w:rsid w:val="00F01F75"/>
    <w:rsid w:val="00F13541"/>
    <w:rsid w:val="00F34D8D"/>
    <w:rsid w:val="00F43168"/>
    <w:rsid w:val="00F52DB9"/>
    <w:rsid w:val="00F85EEB"/>
    <w:rsid w:val="00FB41C9"/>
    <w:rsid w:val="00FE5039"/>
    <w:rsid w:val="00FF5C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83D"/>
    <w:rPr>
      <w:color w:val="808080"/>
    </w:rPr>
  </w:style>
  <w:style w:type="paragraph" w:customStyle="1" w:styleId="C0666CA5CE0A4D40A2D7A44E9BCCE0EF">
    <w:name w:val="C0666CA5CE0A4D40A2D7A44E9BCCE0EF"/>
    <w:rsid w:val="002648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cbef77-f6d8-4dfe-89c8-c9451ce6f5f5">
      <Terms xmlns="http://schemas.microsoft.com/office/infopath/2007/PartnerControls"/>
    </lcf76f155ced4ddcb4097134ff3c332f>
    <TaxCatchAll xmlns="81c01dc6-2c49-4730-b140-874c95cac377"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2986458A3CB84599A71B6AC9687E2E" ma:contentTypeVersion="18" ma:contentTypeDescription="Create a new document." ma:contentTypeScope="" ma:versionID="57b092657e8fc893969ccb6aa3dcddfb">
  <xsd:schema xmlns:xsd="http://www.w3.org/2001/XMLSchema" xmlns:xs="http://www.w3.org/2001/XMLSchema" xmlns:p="http://schemas.microsoft.com/office/2006/metadata/properties" xmlns:ns2="30cbef77-f6d8-4dfe-89c8-c9451ce6f5f5" xmlns:ns3="33cc31bb-d520-4822-af33-15f07349a5ff" xmlns:ns4="81c01dc6-2c49-4730-b140-874c95cac377" targetNamespace="http://schemas.microsoft.com/office/2006/metadata/properties" ma:root="true" ma:fieldsID="5554e9cacb3a684be399dea63b2846c5" ns2:_="" ns3:_="" ns4:_="">
    <xsd:import namespace="30cbef77-f6d8-4dfe-89c8-c9451ce6f5f5"/>
    <xsd:import namespace="33cc31bb-d520-4822-af33-15f07349a5f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bef77-f6d8-4dfe-89c8-c9451ce6f5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c31bb-d520-4822-af33-15f07349a5f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cdcb545-6635-4a45-a053-5ef2ad3a1a1e}" ma:internalName="TaxCatchAll" ma:showField="CatchAllData" ma:web="33cc31bb-d520-4822-af33-15f07349a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DA3451-F57F-46A6-A31E-3A7A5FA0A138}">
  <ds:schemaRefs>
    <ds:schemaRef ds:uri="http://schemas.microsoft.com/office/2006/metadata/properties"/>
    <ds:schemaRef ds:uri="http://schemas.microsoft.com/office/infopath/2007/PartnerControls"/>
    <ds:schemaRef ds:uri="30cbef77-f6d8-4dfe-89c8-c9451ce6f5f5"/>
    <ds:schemaRef ds:uri="81c01dc6-2c49-4730-b140-874c95cac377"/>
  </ds:schemaRefs>
</ds:datastoreItem>
</file>

<file path=customXml/itemProps2.xml><?xml version="1.0" encoding="utf-8"?>
<ds:datastoreItem xmlns:ds="http://schemas.openxmlformats.org/officeDocument/2006/customXml" ds:itemID="{E0379E87-1D59-476A-892E-05583D2219B6}">
  <ds:schemaRefs>
    <ds:schemaRef ds:uri="http://schemas.openxmlformats.org/officeDocument/2006/bibliography"/>
  </ds:schemaRefs>
</ds:datastoreItem>
</file>

<file path=customXml/itemProps3.xml><?xml version="1.0" encoding="utf-8"?>
<ds:datastoreItem xmlns:ds="http://schemas.openxmlformats.org/officeDocument/2006/customXml" ds:itemID="{BE2953CF-2B2D-4D8E-ABF1-06971E3AE5E2}">
  <ds:schemaRefs>
    <ds:schemaRef ds:uri="http://schemas.microsoft.com/sharepoint/v3/contenttype/forms"/>
  </ds:schemaRefs>
</ds:datastoreItem>
</file>

<file path=customXml/itemProps4.xml><?xml version="1.0" encoding="utf-8"?>
<ds:datastoreItem xmlns:ds="http://schemas.openxmlformats.org/officeDocument/2006/customXml" ds:itemID="{089065C5-56AD-4503-B89E-78176052D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bef77-f6d8-4dfe-89c8-c9451ce6f5f5"/>
    <ds:schemaRef ds:uri="33cc31bb-d520-4822-af33-15f07349a5f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55309</Words>
  <Characters>315264</Characters>
  <Application>Microsoft Office Word</Application>
  <DocSecurity>4</DocSecurity>
  <Lines>2627</Lines>
  <Paragraphs>739</Paragraphs>
  <ScaleCrop>false</ScaleCrop>
  <HeadingPairs>
    <vt:vector size="2" baseType="variant">
      <vt:variant>
        <vt:lpstr>Title</vt:lpstr>
      </vt:variant>
      <vt:variant>
        <vt:i4>1</vt:i4>
      </vt:variant>
    </vt:vector>
  </HeadingPairs>
  <TitlesOfParts>
    <vt:vector size="1" baseType="lpstr">
      <vt:lpstr>Draft pest risk analysis for khapra beetle (Trogoderma granarium)—Part 1</vt:lpstr>
    </vt:vector>
  </TitlesOfParts>
  <Company/>
  <LinksUpToDate>false</LinksUpToDate>
  <CharactersWithSpaces>369834</CharactersWithSpaces>
  <SharedDoc>false</SharedDoc>
  <HLinks>
    <vt:vector size="132" baseType="variant">
      <vt:variant>
        <vt:i4>196632</vt:i4>
      </vt:variant>
      <vt:variant>
        <vt:i4>312</vt:i4>
      </vt:variant>
      <vt:variant>
        <vt:i4>0</vt:i4>
      </vt:variant>
      <vt:variant>
        <vt:i4>5</vt:i4>
      </vt:variant>
      <vt:variant>
        <vt:lpwstr>https://www.agriculture.gov.au/pests-diseases-weeds/plant/khapra-beetle/high-risk-plant-products</vt:lpwstr>
      </vt:variant>
      <vt:variant>
        <vt:lpwstr>definition-of-highrisk-plant-products</vt:lpwstr>
      </vt:variant>
      <vt:variant>
        <vt:i4>7077942</vt:i4>
      </vt:variant>
      <vt:variant>
        <vt:i4>309</vt:i4>
      </vt:variant>
      <vt:variant>
        <vt:i4>0</vt:i4>
      </vt:variant>
      <vt:variant>
        <vt:i4>5</vt:i4>
      </vt:variant>
      <vt:variant>
        <vt:lpwstr>https://www.agriculture.gov.au/biosecurity-trade/policy/legislation/list-trogoderma-species</vt:lpwstr>
      </vt:variant>
      <vt:variant>
        <vt:lpwstr/>
      </vt:variant>
      <vt:variant>
        <vt:i4>4718680</vt:i4>
      </vt:variant>
      <vt:variant>
        <vt:i4>306</vt:i4>
      </vt:variant>
      <vt:variant>
        <vt:i4>0</vt:i4>
      </vt:variant>
      <vt:variant>
        <vt:i4>5</vt:i4>
      </vt:variant>
      <vt:variant>
        <vt:lpwstr>https://www.agriculture.gov.au/biosecurity-trade/pests-diseases-weeds/plant/khapra-beetle/urgent-actions</vt:lpwstr>
      </vt:variant>
      <vt:variant>
        <vt:lpwstr/>
      </vt:variant>
      <vt:variant>
        <vt:i4>5636112</vt:i4>
      </vt:variant>
      <vt:variant>
        <vt:i4>288</vt:i4>
      </vt:variant>
      <vt:variant>
        <vt:i4>0</vt:i4>
      </vt:variant>
      <vt:variant>
        <vt:i4>5</vt:i4>
      </vt:variant>
      <vt:variant>
        <vt:lpwstr>https://www.agriculture.gov.au/biosecurity-trade/import/before/prepare/treatment-outside-australia/pre-border-biosecurity-treatment-providers</vt:lpwstr>
      </vt:variant>
      <vt:variant>
        <vt:lpwstr/>
      </vt:variant>
      <vt:variant>
        <vt:i4>4325394</vt:i4>
      </vt:variant>
      <vt:variant>
        <vt:i4>285</vt:i4>
      </vt:variant>
      <vt:variant>
        <vt:i4>0</vt:i4>
      </vt:variant>
      <vt:variant>
        <vt:i4>5</vt:i4>
      </vt:variant>
      <vt:variant>
        <vt:lpwstr>https://www.agriculture.gov.au/biosecurity-trade/import/arrival/treatments/treatments-fumigants</vt:lpwstr>
      </vt:variant>
      <vt:variant>
        <vt:lpwstr>daff-page-main</vt:lpwstr>
      </vt:variant>
      <vt:variant>
        <vt:i4>7340093</vt:i4>
      </vt:variant>
      <vt:variant>
        <vt:i4>282</vt:i4>
      </vt:variant>
      <vt:variant>
        <vt:i4>0</vt:i4>
      </vt:variant>
      <vt:variant>
        <vt:i4>5</vt:i4>
      </vt:variant>
      <vt:variant>
        <vt:lpwstr>https://www.agriculture.gov.au/biosecurity-trade/import/arrival/treatments/treatments-fumigants</vt:lpwstr>
      </vt:variant>
      <vt:variant>
        <vt:lpwstr/>
      </vt:variant>
      <vt:variant>
        <vt:i4>6750253</vt:i4>
      </vt:variant>
      <vt:variant>
        <vt:i4>279</vt:i4>
      </vt:variant>
      <vt:variant>
        <vt:i4>0</vt:i4>
      </vt:variant>
      <vt:variant>
        <vt:i4>5</vt:i4>
      </vt:variant>
      <vt:variant>
        <vt:lpwstr>https://www.agriculture.gov.au/node/3139</vt:lpwstr>
      </vt:variant>
      <vt:variant>
        <vt:lpwstr>heat-treatment</vt:lpwstr>
      </vt:variant>
      <vt:variant>
        <vt:i4>6750253</vt:i4>
      </vt:variant>
      <vt:variant>
        <vt:i4>276</vt:i4>
      </vt:variant>
      <vt:variant>
        <vt:i4>0</vt:i4>
      </vt:variant>
      <vt:variant>
        <vt:i4>5</vt:i4>
      </vt:variant>
      <vt:variant>
        <vt:lpwstr>https://www.agriculture.gov.au/node/3139</vt:lpwstr>
      </vt:variant>
      <vt:variant>
        <vt:lpwstr>heat-treatment</vt:lpwstr>
      </vt:variant>
      <vt:variant>
        <vt:i4>1704025</vt:i4>
      </vt:variant>
      <vt:variant>
        <vt:i4>273</vt:i4>
      </vt:variant>
      <vt:variant>
        <vt:i4>0</vt:i4>
      </vt:variant>
      <vt:variant>
        <vt:i4>5</vt:i4>
      </vt:variant>
      <vt:variant>
        <vt:lpwstr>https://www.agriculture.gov.au/import/arrival/treatments/treatments-fumigants</vt:lpwstr>
      </vt:variant>
      <vt:variant>
        <vt:lpwstr>methyl-bromide-fumigation</vt:lpwstr>
      </vt:variant>
      <vt:variant>
        <vt:i4>6750253</vt:i4>
      </vt:variant>
      <vt:variant>
        <vt:i4>237</vt:i4>
      </vt:variant>
      <vt:variant>
        <vt:i4>0</vt:i4>
      </vt:variant>
      <vt:variant>
        <vt:i4>5</vt:i4>
      </vt:variant>
      <vt:variant>
        <vt:lpwstr>https://www.agriculture.gov.au/node/3139</vt:lpwstr>
      </vt:variant>
      <vt:variant>
        <vt:lpwstr>heat-treatment</vt:lpwstr>
      </vt:variant>
      <vt:variant>
        <vt:i4>6750253</vt:i4>
      </vt:variant>
      <vt:variant>
        <vt:i4>234</vt:i4>
      </vt:variant>
      <vt:variant>
        <vt:i4>0</vt:i4>
      </vt:variant>
      <vt:variant>
        <vt:i4>5</vt:i4>
      </vt:variant>
      <vt:variant>
        <vt:lpwstr>https://www.agriculture.gov.au/node/3139</vt:lpwstr>
      </vt:variant>
      <vt:variant>
        <vt:lpwstr>heat-treatment</vt:lpwstr>
      </vt:variant>
      <vt:variant>
        <vt:i4>1704025</vt:i4>
      </vt:variant>
      <vt:variant>
        <vt:i4>231</vt:i4>
      </vt:variant>
      <vt:variant>
        <vt:i4>0</vt:i4>
      </vt:variant>
      <vt:variant>
        <vt:i4>5</vt:i4>
      </vt:variant>
      <vt:variant>
        <vt:lpwstr>https://www.agriculture.gov.au/import/arrival/treatments/treatments-fumigants</vt:lpwstr>
      </vt:variant>
      <vt:variant>
        <vt:lpwstr>methyl-bromide-fumigation</vt:lpwstr>
      </vt:variant>
      <vt:variant>
        <vt:i4>5242945</vt:i4>
      </vt:variant>
      <vt:variant>
        <vt:i4>228</vt:i4>
      </vt:variant>
      <vt:variant>
        <vt:i4>0</vt:i4>
      </vt:variant>
      <vt:variant>
        <vt:i4>5</vt:i4>
      </vt:variant>
      <vt:variant>
        <vt:lpwstr>https://bicon.agriculture.gov.au/BiconWeb4.0</vt:lpwstr>
      </vt:variant>
      <vt:variant>
        <vt:lpwstr/>
      </vt:variant>
      <vt:variant>
        <vt:i4>6225946</vt:i4>
      </vt:variant>
      <vt:variant>
        <vt:i4>225</vt:i4>
      </vt:variant>
      <vt:variant>
        <vt:i4>0</vt:i4>
      </vt:variant>
      <vt:variant>
        <vt:i4>5</vt:i4>
      </vt:variant>
      <vt:variant>
        <vt:lpwstr>https://www.agriculture.gov.au/biosecurity-trade/pests-diseases-weeds/plant/identify/khapra-beetle/plant-products</vt:lpwstr>
      </vt:variant>
      <vt:variant>
        <vt:lpwstr/>
      </vt:variant>
      <vt:variant>
        <vt:i4>7667827</vt:i4>
      </vt:variant>
      <vt:variant>
        <vt:i4>222</vt:i4>
      </vt:variant>
      <vt:variant>
        <vt:i4>0</vt:i4>
      </vt:variant>
      <vt:variant>
        <vt:i4>5</vt:i4>
      </vt:variant>
      <vt:variant>
        <vt:lpwstr>http://www.agriculture.gov.au/biosecurity/risk-analysis/guidelines</vt:lpwstr>
      </vt:variant>
      <vt:variant>
        <vt:lpwstr/>
      </vt:variant>
      <vt:variant>
        <vt:i4>1900603</vt:i4>
      </vt:variant>
      <vt:variant>
        <vt:i4>206</vt:i4>
      </vt:variant>
      <vt:variant>
        <vt:i4>0</vt:i4>
      </vt:variant>
      <vt:variant>
        <vt:i4>5</vt:i4>
      </vt:variant>
      <vt:variant>
        <vt:lpwstr/>
      </vt:variant>
      <vt:variant>
        <vt:lpwstr>_Toc207380691</vt:lpwstr>
      </vt:variant>
      <vt:variant>
        <vt:i4>1900603</vt:i4>
      </vt:variant>
      <vt:variant>
        <vt:i4>200</vt:i4>
      </vt:variant>
      <vt:variant>
        <vt:i4>0</vt:i4>
      </vt:variant>
      <vt:variant>
        <vt:i4>5</vt:i4>
      </vt:variant>
      <vt:variant>
        <vt:lpwstr/>
      </vt:variant>
      <vt:variant>
        <vt:lpwstr>_Toc207380690</vt:lpwstr>
      </vt:variant>
      <vt:variant>
        <vt:i4>1835067</vt:i4>
      </vt:variant>
      <vt:variant>
        <vt:i4>194</vt:i4>
      </vt:variant>
      <vt:variant>
        <vt:i4>0</vt:i4>
      </vt:variant>
      <vt:variant>
        <vt:i4>5</vt:i4>
      </vt:variant>
      <vt:variant>
        <vt:lpwstr/>
      </vt:variant>
      <vt:variant>
        <vt:lpwstr>_Toc207380689</vt:lpwstr>
      </vt:variant>
      <vt:variant>
        <vt:i4>4128801</vt:i4>
      </vt:variant>
      <vt:variant>
        <vt:i4>9</vt:i4>
      </vt:variant>
      <vt:variant>
        <vt:i4>0</vt:i4>
      </vt:variant>
      <vt:variant>
        <vt:i4>5</vt:i4>
      </vt:variant>
      <vt:variant>
        <vt:lpwstr>https://www.awe.gov.au/biosecurity-trade/policy/risk-analysis/memos</vt:lpwstr>
      </vt:variant>
      <vt:variant>
        <vt:lpwstr/>
      </vt:variant>
      <vt:variant>
        <vt:i4>8192015</vt:i4>
      </vt:variant>
      <vt:variant>
        <vt:i4>6</vt:i4>
      </vt:variant>
      <vt:variant>
        <vt:i4>0</vt:i4>
      </vt:variant>
      <vt:variant>
        <vt:i4>5</vt:i4>
      </vt:variant>
      <vt:variant>
        <vt:lpwstr>mailto:plantstakeholders@aff.gov.au</vt:lpwstr>
      </vt:variant>
      <vt:variant>
        <vt:lpwstr/>
      </vt:variant>
      <vt:variant>
        <vt:i4>7864430</vt:i4>
      </vt:variant>
      <vt:variant>
        <vt:i4>3</vt:i4>
      </vt:variant>
      <vt:variant>
        <vt:i4>0</vt:i4>
      </vt:variant>
      <vt:variant>
        <vt:i4>5</vt:i4>
      </vt:variant>
      <vt:variant>
        <vt:lpwstr>http://agriculture.gov.au/</vt:lpwstr>
      </vt:variant>
      <vt:variant>
        <vt:lpwstr/>
      </vt:variant>
      <vt:variant>
        <vt:i4>4718666</vt:i4>
      </vt:variant>
      <vt:variant>
        <vt:i4>0</vt:i4>
      </vt:variant>
      <vt:variant>
        <vt:i4>0</vt:i4>
      </vt:variant>
      <vt:variant>
        <vt:i4>5</vt:i4>
      </vt:variant>
      <vt:variant>
        <vt:lpwstr>https://www.agriculture.gov.au/about/publications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pest risk analysis for khapra beetle (Trogoderma granarium)—Part 1</dc:title>
  <dc:subject/>
  <dc:creator>Department of Agriculture, Fisheries and Forestry</dc:creator>
  <cp:keywords/>
  <dc:description/>
  <cp:lastModifiedBy>Ward, Sabrina</cp:lastModifiedBy>
  <cp:revision>2</cp:revision>
  <cp:lastPrinted>2025-11-11T21:11:00Z</cp:lastPrinted>
  <dcterms:created xsi:type="dcterms:W3CDTF">2025-11-26T23:45:00Z</dcterms:created>
  <dcterms:modified xsi:type="dcterms:W3CDTF">2025-11-26T23:45:00Z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0x0101004C2986458A3CB84599A71B6AC9687E2E</vt:lpwstr>
  </property>
  <property fmtid="{D5CDD505-2E9C-101B-9397-08002B2CF9AE}" pid="3" name="ClassificationContentMarkingHeaderShapeIds">
    <vt:lpwstr>742969ad,39c755e2,6a73afd0,2daec411,62023f3d,336562f2,7124fb47,69d75d69,37948613,2bc1e3b0,2baefa28,572b9ee1,24f2d837,77d7e2a,6b6f8058,2bdf3d34,66d6b020,19af5090,cf1a65d,bd5b74d,2558225b,6616d027,5334347c</vt:lpwstr>
  </property>
  <property fmtid="{D5CDD505-2E9C-101B-9397-08002B2CF9AE}" pid="4" name="ClassificationContentMarkingHeaderShapeIds-1">
    <vt:lpwstr>5c14558,ba2d8f0,1c73d42,36635169,28b0eb2a,4e0e13be,54e63441,4fb0056c,a5cb6eb,1c40939c,138ed135,30cfce14,43743e37,5ae39ec3,668c1f50,4d5a8054,5e81cfe8,5e75dc50,65bde18d</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35d2c8e1,732b8132,4a655a5c,26b6d68e,19e63196,43cbc458,5f742f7,88ff5cd,1bee677f,7f545a18,35a48d9d,6e7e45f4,31e61ce6,30d6304c,1c93bdd7,433e293c,3b9ac61c,47e37fbf,2a9059ff,15c6a6d0,52147a37,378e38a5,3edd0314</vt:lpwstr>
  </property>
  <property fmtid="{D5CDD505-2E9C-101B-9397-08002B2CF9AE}" pid="8" name="ClassificationContentMarkingFooterShapeIds-1">
    <vt:lpwstr>5ebd647f,5cb25c84,3ea566c8,37b08e11,63f9c25c,45ea3d33,7d984824,7862f1ab,12506f68,6da4b88,2c99ed5d,676bb545,5603035b,53c1a3f4,2208acc3,60b80d0a,77e9a769,486e1b17,61d9393a</vt:lpwstr>
  </property>
  <property fmtid="{D5CDD505-2E9C-101B-9397-08002B2CF9AE}" pid="9" name="ClassificationContentMarkingFooterFontProps">
    <vt:lpwstr>#ff0000,12,Calibri</vt:lpwstr>
  </property>
  <property fmtid="{D5CDD505-2E9C-101B-9397-08002B2CF9AE}" pid="10" name="ClassificationContentMarkingFooterText">
    <vt:lpwstr>OFFICIAL</vt:lpwstr>
  </property>
  <property fmtid="{D5CDD505-2E9C-101B-9397-08002B2CF9AE}" pid="11" name="MSIP_Label_933d8be6-3c40-4052-87a2-9c2adcba8759_Enabled">
    <vt:lpwstr>true</vt:lpwstr>
  </property>
  <property fmtid="{D5CDD505-2E9C-101B-9397-08002B2CF9AE}" pid="12" name="MSIP_Label_933d8be6-3c40-4052-87a2-9c2adcba8759_SetDate">
    <vt:lpwstr>2024-08-15T05:40:32Z</vt:lpwstr>
  </property>
  <property fmtid="{D5CDD505-2E9C-101B-9397-08002B2CF9AE}" pid="13" name="MSIP_Label_933d8be6-3c40-4052-87a2-9c2adcba8759_Method">
    <vt:lpwstr>Privileged</vt:lpwstr>
  </property>
  <property fmtid="{D5CDD505-2E9C-101B-9397-08002B2CF9AE}" pid="14" name="MSIP_Label_933d8be6-3c40-4052-87a2-9c2adcba8759_Name">
    <vt:lpwstr>OFFICIAL</vt:lpwstr>
  </property>
  <property fmtid="{D5CDD505-2E9C-101B-9397-08002B2CF9AE}" pid="15" name="MSIP_Label_933d8be6-3c40-4052-87a2-9c2adcba8759_SiteId">
    <vt:lpwstr>2be67eb7-400c-4b3f-a5a1-1258c0da0696</vt:lpwstr>
  </property>
  <property fmtid="{D5CDD505-2E9C-101B-9397-08002B2CF9AE}" pid="16" name="MSIP_Label_933d8be6-3c40-4052-87a2-9c2adcba8759_ActionId">
    <vt:lpwstr>2bd3fdd6-5663-45ef-a691-b62be8f3a1e1</vt:lpwstr>
  </property>
  <property fmtid="{D5CDD505-2E9C-101B-9397-08002B2CF9AE}" pid="17" name="MSIP_Label_933d8be6-3c40-4052-87a2-9c2adcba8759_ContentBits">
    <vt:lpwstr>3</vt:lpwstr>
  </property>
  <property fmtid="{D5CDD505-2E9C-101B-9397-08002B2CF9AE}" pid="18" name="MediaServiceImageTags">
    <vt:lpwstr/>
  </property>
</Properties>
</file>