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8D7AB" w14:textId="77777777" w:rsidR="00A14E17" w:rsidRPr="009F0467" w:rsidRDefault="00A14E17">
      <w:pPr>
        <w:rPr>
          <w:rFonts w:cs="Times New Roman"/>
          <w:lang w:val="en-GB"/>
        </w:rPr>
      </w:pPr>
    </w:p>
    <w:p w14:paraId="4518D7AC" w14:textId="77777777" w:rsidR="000E451D" w:rsidRDefault="000E451D" w:rsidP="00994EC7">
      <w:pPr>
        <w:pStyle w:val="Heading1"/>
        <w:rPr>
          <w:rFonts w:cs="Times New Roman"/>
          <w:sz w:val="36"/>
          <w:szCs w:val="36"/>
          <w:lang w:val="en-GB"/>
        </w:rPr>
      </w:pPr>
      <w:bookmarkStart w:id="0" w:name="_Toc217461426"/>
      <w:bookmarkStart w:id="1" w:name="_Toc218488618"/>
    </w:p>
    <w:p w14:paraId="4518D7AD" w14:textId="50321E48" w:rsidR="00A14E17" w:rsidRPr="000E451D" w:rsidRDefault="009A703C" w:rsidP="00994EC7">
      <w:pPr>
        <w:pStyle w:val="Heading1"/>
        <w:rPr>
          <w:rFonts w:ascii="Arial Bold" w:eastAsia="Calibri" w:hAnsi="Arial Bold" w:cs="Arial"/>
          <w:bCs w:val="0"/>
          <w:color w:val="17365D" w:themeColor="text2" w:themeShade="BF"/>
          <w:sz w:val="44"/>
          <w:szCs w:val="22"/>
          <w:lang w:val="en-AU" w:eastAsia="en-AU" w:bidi="ar-SA"/>
        </w:rPr>
      </w:pPr>
      <w:r>
        <w:rPr>
          <w:rFonts w:ascii="Arial Bold" w:eastAsia="Calibri" w:hAnsi="Arial Bold" w:cs="Arial"/>
          <w:bCs w:val="0"/>
          <w:noProof/>
          <w:color w:val="17365D" w:themeColor="text2" w:themeShade="BF"/>
          <w:sz w:val="44"/>
          <w:szCs w:val="22"/>
          <w:lang w:val="en-AU" w:eastAsia="en-AU" w:bidi="ar-SA"/>
        </w:rPr>
        <mc:AlternateContent>
          <mc:Choice Requires="wps">
            <w:drawing>
              <wp:anchor distT="0" distB="0" distL="114300" distR="114300" simplePos="0" relativeHeight="251676160" behindDoc="0" locked="0" layoutInCell="1" allowOverlap="1" wp14:anchorId="4518DD92" wp14:editId="7738917B">
                <wp:simplePos x="0" y="0"/>
                <wp:positionH relativeFrom="column">
                  <wp:posOffset>6421755</wp:posOffset>
                </wp:positionH>
                <wp:positionV relativeFrom="paragraph">
                  <wp:posOffset>7672705</wp:posOffset>
                </wp:positionV>
                <wp:extent cx="1200150" cy="1515745"/>
                <wp:effectExtent l="0" t="0" r="0" b="825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51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DDA9" w14:textId="77777777" w:rsidR="00A7231C" w:rsidRDefault="00A723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8DD92" id="_x0000_t202" coordsize="21600,21600" o:spt="202" path="m,l,21600r21600,l21600,xe">
                <v:stroke joinstyle="miter"/>
                <v:path gradientshapeok="t" o:connecttype="rect"/>
              </v:shapetype>
              <v:shape id="Text Box 13" o:spid="_x0000_s1026" type="#_x0000_t202" style="position:absolute;margin-left:505.65pt;margin-top:604.15pt;width:94.5pt;height:11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91tA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" filled="f" stroked="f">
                <v:textbox>
                  <w:txbxContent>
                    <w:p w14:paraId="4518DDA9" w14:textId="77777777" w:rsidR="00A7231C" w:rsidRDefault="00A7231C"/>
                  </w:txbxContent>
                </v:textbox>
              </v:shape>
            </w:pict>
          </mc:Fallback>
        </mc:AlternateContent>
      </w:r>
      <w:bookmarkEnd w:id="0"/>
      <w:bookmarkEnd w:id="1"/>
      <w:r w:rsidR="007B36AC" w:rsidRPr="007B36AC">
        <w:rPr>
          <w:rFonts w:ascii="Arial Bold" w:eastAsia="Calibri" w:hAnsi="Arial Bold" w:cs="Arial"/>
          <w:bCs w:val="0"/>
          <w:color w:val="17365D" w:themeColor="text2" w:themeShade="BF"/>
          <w:sz w:val="44"/>
          <w:szCs w:val="22"/>
          <w:lang w:val="en-AU" w:eastAsia="en-AU" w:bidi="ar-SA"/>
        </w:rPr>
        <w:t>Draft National Recovery P</w:t>
      </w:r>
      <w:bookmarkStart w:id="2" w:name="_GoBack"/>
      <w:bookmarkEnd w:id="2"/>
      <w:r w:rsidR="007B36AC" w:rsidRPr="007B36AC">
        <w:rPr>
          <w:rFonts w:ascii="Arial Bold" w:eastAsia="Calibri" w:hAnsi="Arial Bold" w:cs="Arial"/>
          <w:bCs w:val="0"/>
          <w:color w:val="17365D" w:themeColor="text2" w:themeShade="BF"/>
          <w:sz w:val="44"/>
          <w:szCs w:val="22"/>
          <w:lang w:val="en-AU" w:eastAsia="en-AU" w:bidi="ar-SA"/>
        </w:rPr>
        <w:t xml:space="preserve">lan for the Australian lungfish </w:t>
      </w:r>
      <w:r w:rsidR="007B36AC" w:rsidRPr="00500CAD">
        <w:rPr>
          <w:rFonts w:ascii="Arial Bold" w:eastAsia="Calibri" w:hAnsi="Arial Bold" w:cs="Arial"/>
          <w:bCs w:val="0"/>
          <w:i/>
          <w:color w:val="17365D" w:themeColor="text2" w:themeShade="BF"/>
          <w:sz w:val="44"/>
          <w:szCs w:val="22"/>
          <w:lang w:val="en-AU" w:eastAsia="en-AU" w:bidi="ar-SA"/>
        </w:rPr>
        <w:t>(</w:t>
      </w:r>
      <w:proofErr w:type="spellStart"/>
      <w:r w:rsidR="007B36AC" w:rsidRPr="00500CAD">
        <w:rPr>
          <w:rFonts w:ascii="Arial Bold" w:eastAsia="Calibri" w:hAnsi="Arial Bold" w:cs="Arial"/>
          <w:bCs w:val="0"/>
          <w:i/>
          <w:color w:val="17365D" w:themeColor="text2" w:themeShade="BF"/>
          <w:sz w:val="44"/>
          <w:szCs w:val="22"/>
          <w:lang w:val="en-AU" w:eastAsia="en-AU" w:bidi="ar-SA"/>
        </w:rPr>
        <w:t>Neoceratodus</w:t>
      </w:r>
      <w:proofErr w:type="spellEnd"/>
      <w:r w:rsidR="007B36AC" w:rsidRPr="00500CAD">
        <w:rPr>
          <w:rFonts w:ascii="Arial Bold" w:eastAsia="Calibri" w:hAnsi="Arial Bold" w:cs="Arial"/>
          <w:bCs w:val="0"/>
          <w:i/>
          <w:color w:val="17365D" w:themeColor="text2" w:themeShade="BF"/>
          <w:sz w:val="44"/>
          <w:szCs w:val="22"/>
          <w:lang w:val="en-AU" w:eastAsia="en-AU" w:bidi="ar-SA"/>
        </w:rPr>
        <w:t xml:space="preserve"> </w:t>
      </w:r>
      <w:proofErr w:type="spellStart"/>
      <w:r w:rsidR="007B36AC" w:rsidRPr="00500CAD">
        <w:rPr>
          <w:rFonts w:ascii="Arial Bold" w:eastAsia="Calibri" w:hAnsi="Arial Bold" w:cs="Arial"/>
          <w:bCs w:val="0"/>
          <w:i/>
          <w:color w:val="17365D" w:themeColor="text2" w:themeShade="BF"/>
          <w:sz w:val="44"/>
          <w:szCs w:val="22"/>
          <w:lang w:val="en-AU" w:eastAsia="en-AU" w:bidi="ar-SA"/>
        </w:rPr>
        <w:t>forsteri</w:t>
      </w:r>
      <w:proofErr w:type="spellEnd"/>
      <w:r w:rsidR="007B36AC" w:rsidRPr="00500CAD">
        <w:rPr>
          <w:rFonts w:ascii="Arial Bold" w:eastAsia="Calibri" w:hAnsi="Arial Bold" w:cs="Arial"/>
          <w:bCs w:val="0"/>
          <w:i/>
          <w:color w:val="17365D" w:themeColor="text2" w:themeShade="BF"/>
          <w:sz w:val="44"/>
          <w:szCs w:val="22"/>
          <w:lang w:val="en-AU" w:eastAsia="en-AU" w:bidi="ar-SA"/>
        </w:rPr>
        <w:t>)</w:t>
      </w:r>
    </w:p>
    <w:p w14:paraId="4518D7AE" w14:textId="77777777" w:rsidR="00BA456F" w:rsidRDefault="00BA456F">
      <w:pPr>
        <w:rPr>
          <w:lang w:val="en-AU"/>
        </w:rPr>
      </w:pPr>
    </w:p>
    <w:p w14:paraId="4518D7AF" w14:textId="77777777" w:rsidR="00BA456F" w:rsidRDefault="00BA456F">
      <w:pPr>
        <w:rPr>
          <w:lang w:val="en-AU"/>
        </w:rPr>
      </w:pPr>
    </w:p>
    <w:p w14:paraId="4518D7B0" w14:textId="77777777" w:rsidR="00BA456F" w:rsidRDefault="00BA456F">
      <w:pPr>
        <w:rPr>
          <w:lang w:val="en-AU"/>
        </w:rPr>
      </w:pPr>
      <w:r>
        <w:rPr>
          <w:noProof/>
          <w:lang w:val="en-AU" w:eastAsia="en-AU" w:bidi="ar-SA"/>
        </w:rPr>
        <w:drawing>
          <wp:anchor distT="0" distB="0" distL="114300" distR="114300" simplePos="0" relativeHeight="251675135" behindDoc="0" locked="0" layoutInCell="1" allowOverlap="1" wp14:anchorId="4518DD93" wp14:editId="4518DD94">
            <wp:simplePos x="0" y="0"/>
            <wp:positionH relativeFrom="column">
              <wp:posOffset>-866775</wp:posOffset>
            </wp:positionH>
            <wp:positionV relativeFrom="paragraph">
              <wp:posOffset>98425</wp:posOffset>
            </wp:positionV>
            <wp:extent cx="7504688" cy="2438400"/>
            <wp:effectExtent l="19050" t="19050" r="20062" b="1905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7504688" cy="2438400"/>
                    </a:xfrm>
                    <a:prstGeom prst="rect">
                      <a:avLst/>
                    </a:prstGeom>
                    <a:noFill/>
                    <a:ln w="15875">
                      <a:solidFill>
                        <a:schemeClr val="tx1"/>
                      </a:solidFill>
                      <a:miter lim="800000"/>
                      <a:headEnd/>
                      <a:tailEnd/>
                    </a:ln>
                  </pic:spPr>
                </pic:pic>
              </a:graphicData>
            </a:graphic>
          </wp:anchor>
        </w:drawing>
      </w:r>
    </w:p>
    <w:p w14:paraId="4518D7B1" w14:textId="77777777" w:rsidR="00C001DC" w:rsidRPr="009F0467" w:rsidRDefault="00C001DC" w:rsidP="00C001DC">
      <w:pPr>
        <w:autoSpaceDE w:val="0"/>
        <w:autoSpaceDN w:val="0"/>
        <w:adjustRightInd w:val="0"/>
        <w:spacing w:before="120" w:after="0" w:line="240" w:lineRule="auto"/>
        <w:rPr>
          <w:rFonts w:ascii="Arial" w:hAnsi="Arial" w:cs="Arial"/>
          <w:color w:val="000000"/>
          <w:sz w:val="20"/>
          <w:szCs w:val="20"/>
          <w:lang w:val="en-GB" w:bidi="ar-SA"/>
        </w:rPr>
      </w:pPr>
    </w:p>
    <w:p w14:paraId="4518D7B2" w14:textId="77777777" w:rsidR="000E451D" w:rsidRDefault="000E451D">
      <w:pPr>
        <w:rPr>
          <w:rFonts w:ascii="Arial" w:hAnsi="Arial" w:cs="Arial"/>
          <w:color w:val="000000"/>
          <w:sz w:val="20"/>
          <w:szCs w:val="20"/>
          <w:lang w:val="en-AU" w:bidi="ar-SA"/>
        </w:rPr>
      </w:pPr>
    </w:p>
    <w:p w14:paraId="4518D7B3" w14:textId="77777777" w:rsidR="000E451D" w:rsidRDefault="000E451D">
      <w:pPr>
        <w:rPr>
          <w:rFonts w:ascii="Arial" w:hAnsi="Arial" w:cs="Arial"/>
          <w:color w:val="000000"/>
          <w:sz w:val="20"/>
          <w:szCs w:val="20"/>
          <w:lang w:val="en-AU" w:bidi="ar-SA"/>
        </w:rPr>
      </w:pPr>
    </w:p>
    <w:p w14:paraId="4518D7B4" w14:textId="77777777" w:rsidR="000E451D" w:rsidRDefault="000E451D">
      <w:pPr>
        <w:rPr>
          <w:rFonts w:ascii="Arial" w:hAnsi="Arial" w:cs="Arial"/>
          <w:color w:val="000000"/>
          <w:sz w:val="20"/>
          <w:szCs w:val="20"/>
          <w:lang w:val="en-AU" w:bidi="ar-SA"/>
        </w:rPr>
      </w:pPr>
    </w:p>
    <w:p w14:paraId="4518D7B5" w14:textId="77777777" w:rsidR="000E451D" w:rsidRDefault="000E451D">
      <w:pPr>
        <w:rPr>
          <w:rFonts w:ascii="Arial" w:hAnsi="Arial" w:cs="Arial"/>
          <w:color w:val="000000"/>
          <w:sz w:val="20"/>
          <w:szCs w:val="20"/>
          <w:lang w:val="en-AU" w:bidi="ar-SA"/>
        </w:rPr>
      </w:pPr>
    </w:p>
    <w:p w14:paraId="4518D7B6" w14:textId="77777777" w:rsidR="000E451D" w:rsidRDefault="000E451D">
      <w:pPr>
        <w:rPr>
          <w:rFonts w:ascii="Arial" w:hAnsi="Arial" w:cs="Arial"/>
          <w:color w:val="000000"/>
          <w:sz w:val="20"/>
          <w:szCs w:val="20"/>
          <w:lang w:val="en-AU" w:bidi="ar-SA"/>
        </w:rPr>
      </w:pPr>
    </w:p>
    <w:p w14:paraId="4518D7B7" w14:textId="77777777" w:rsidR="000E451D" w:rsidRDefault="000E451D">
      <w:pPr>
        <w:rPr>
          <w:rFonts w:ascii="Arial" w:hAnsi="Arial" w:cs="Arial"/>
          <w:color w:val="000000"/>
          <w:sz w:val="20"/>
          <w:szCs w:val="20"/>
          <w:lang w:val="en-AU" w:bidi="ar-SA"/>
        </w:rPr>
      </w:pPr>
    </w:p>
    <w:p w14:paraId="4518D7B8" w14:textId="77777777" w:rsidR="000E451D" w:rsidRDefault="000E451D">
      <w:pPr>
        <w:rPr>
          <w:rFonts w:ascii="Arial" w:hAnsi="Arial" w:cs="Arial"/>
          <w:color w:val="000000"/>
          <w:sz w:val="20"/>
          <w:szCs w:val="20"/>
          <w:lang w:val="en-AU" w:bidi="ar-SA"/>
        </w:rPr>
      </w:pPr>
    </w:p>
    <w:p w14:paraId="4518D7B9" w14:textId="77777777" w:rsidR="000E451D" w:rsidRDefault="000E451D">
      <w:pPr>
        <w:rPr>
          <w:rFonts w:ascii="Arial" w:hAnsi="Arial" w:cs="Arial"/>
          <w:color w:val="000000"/>
          <w:sz w:val="20"/>
          <w:szCs w:val="20"/>
          <w:lang w:val="en-AU" w:bidi="ar-SA"/>
        </w:rPr>
      </w:pPr>
    </w:p>
    <w:p w14:paraId="4518D7BA" w14:textId="77777777" w:rsidR="000E451D" w:rsidRDefault="000E451D">
      <w:pPr>
        <w:rPr>
          <w:rFonts w:ascii="Arial" w:hAnsi="Arial" w:cs="Arial"/>
          <w:color w:val="000000"/>
          <w:sz w:val="20"/>
          <w:szCs w:val="20"/>
          <w:lang w:val="en-AU" w:bidi="ar-SA"/>
        </w:rPr>
      </w:pPr>
    </w:p>
    <w:p w14:paraId="4518D7BB" w14:textId="77777777" w:rsidR="000E451D" w:rsidRDefault="000E451D">
      <w:pPr>
        <w:rPr>
          <w:rFonts w:ascii="Arial" w:hAnsi="Arial" w:cs="Arial"/>
          <w:color w:val="000000"/>
          <w:sz w:val="20"/>
          <w:szCs w:val="20"/>
          <w:lang w:val="en-AU" w:bidi="ar-SA"/>
        </w:rPr>
      </w:pPr>
    </w:p>
    <w:p w14:paraId="4518D7BC" w14:textId="497CF874" w:rsidR="000E451D" w:rsidRDefault="00884D13">
      <w:pPr>
        <w:rPr>
          <w:rFonts w:ascii="Arial" w:hAnsi="Arial" w:cs="Arial"/>
          <w:color w:val="000000"/>
          <w:sz w:val="20"/>
          <w:szCs w:val="20"/>
          <w:lang w:val="en-AU" w:bidi="ar-SA"/>
        </w:rPr>
      </w:pPr>
      <w:r>
        <w:rPr>
          <w:rFonts w:ascii="Arial" w:eastAsia="Calibri" w:hAnsi="Arial" w:cs="Times New Roman"/>
          <w:color w:val="808080" w:themeColor="background1" w:themeShade="80"/>
          <w:sz w:val="32"/>
          <w:lang w:val="en-AU" w:eastAsia="en-AU" w:bidi="ar-SA"/>
        </w:rPr>
        <w:t>February</w:t>
      </w:r>
      <w:r w:rsidR="007B36AC" w:rsidRPr="007B36AC">
        <w:rPr>
          <w:rFonts w:ascii="Arial" w:eastAsia="Calibri" w:hAnsi="Arial" w:cs="Times New Roman"/>
          <w:color w:val="808080" w:themeColor="background1" w:themeShade="80"/>
          <w:sz w:val="32"/>
          <w:lang w:val="en-AU" w:eastAsia="en-AU" w:bidi="ar-SA"/>
        </w:rPr>
        <w:t xml:space="preserve"> 201</w:t>
      </w:r>
      <w:r>
        <w:rPr>
          <w:rFonts w:ascii="Arial" w:eastAsia="Calibri" w:hAnsi="Arial" w:cs="Times New Roman"/>
          <w:color w:val="808080" w:themeColor="background1" w:themeShade="80"/>
          <w:sz w:val="32"/>
          <w:lang w:val="en-AU" w:eastAsia="en-AU" w:bidi="ar-SA"/>
        </w:rPr>
        <w:t>7</w:t>
      </w:r>
      <w:r w:rsidR="000E451D">
        <w:rPr>
          <w:rFonts w:ascii="Arial" w:hAnsi="Arial" w:cs="Arial"/>
          <w:color w:val="000000"/>
          <w:sz w:val="20"/>
          <w:szCs w:val="20"/>
          <w:lang w:val="en-AU" w:bidi="ar-SA"/>
        </w:rPr>
        <w:br w:type="page"/>
      </w:r>
    </w:p>
    <w:p w14:paraId="4518D7BD" w14:textId="77777777"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083F1F">
        <w:rPr>
          <w:rFonts w:ascii="Arial" w:hAnsi="Arial" w:cs="Arial"/>
          <w:color w:val="000000"/>
          <w:sz w:val="20"/>
          <w:szCs w:val="20"/>
          <w:lang w:val="en-AU" w:bidi="ar-SA"/>
        </w:rPr>
        <w:lastRenderedPageBreak/>
        <w:t xml:space="preserve">The Species Profile and Threats Database pages linked to this recovery plan is obtainable from: </w:t>
      </w:r>
      <w:r w:rsidRPr="00083F1F">
        <w:rPr>
          <w:rFonts w:ascii="Arial" w:hAnsi="Arial" w:cs="Arial"/>
          <w:color w:val="000000"/>
          <w:sz w:val="20"/>
          <w:szCs w:val="20"/>
          <w:lang w:val="en-AU" w:bidi="ar-SA"/>
        </w:rPr>
        <w:br/>
      </w:r>
      <w:hyperlink r:id="rId8" w:history="1">
        <w:r w:rsidRPr="00083F1F">
          <w:rPr>
            <w:rStyle w:val="Hyperlink"/>
            <w:rFonts w:ascii="Arial" w:hAnsi="Arial" w:cs="Arial"/>
            <w:sz w:val="20"/>
            <w:szCs w:val="20"/>
            <w:lang w:val="en-AU" w:bidi="ar-SA"/>
          </w:rPr>
          <w:t>http://www.environment.gov.au/cgi-bin/sprat/public/sprat.pl</w:t>
        </w:r>
      </w:hyperlink>
    </w:p>
    <w:p w14:paraId="4518D7BE" w14:textId="77777777"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p>
    <w:p w14:paraId="4518D7BF" w14:textId="77777777"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p>
    <w:p w14:paraId="4518D7C0" w14:textId="4F84944D"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083F1F">
        <w:rPr>
          <w:rFonts w:ascii="Arial" w:hAnsi="Arial" w:cs="Arial"/>
          <w:color w:val="000000"/>
          <w:sz w:val="20"/>
          <w:szCs w:val="20"/>
          <w:lang w:val="en-AU" w:bidi="ar-SA"/>
        </w:rPr>
        <w:t>© Copyright Commonwea</w:t>
      </w:r>
      <w:r w:rsidR="00581267">
        <w:rPr>
          <w:rFonts w:ascii="Arial" w:hAnsi="Arial" w:cs="Arial"/>
          <w:color w:val="000000"/>
          <w:sz w:val="20"/>
          <w:szCs w:val="20"/>
          <w:lang w:val="en-AU" w:bidi="ar-SA"/>
        </w:rPr>
        <w:t>lth of Australia, 2017</w:t>
      </w:r>
      <w:r w:rsidRPr="00083F1F">
        <w:rPr>
          <w:rFonts w:ascii="Arial" w:hAnsi="Arial" w:cs="Arial"/>
          <w:color w:val="000000"/>
          <w:sz w:val="20"/>
          <w:szCs w:val="20"/>
          <w:lang w:val="en-AU" w:bidi="ar-SA"/>
        </w:rPr>
        <w:t>.</w:t>
      </w:r>
    </w:p>
    <w:p w14:paraId="4518D7C1" w14:textId="77777777"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083F1F">
        <w:rPr>
          <w:rFonts w:ascii="Arial" w:hAnsi="Arial" w:cs="Arial"/>
          <w:noProof/>
          <w:color w:val="000000"/>
          <w:sz w:val="20"/>
          <w:szCs w:val="20"/>
          <w:lang w:val="en-AU" w:eastAsia="en-AU" w:bidi="ar-SA"/>
        </w:rPr>
        <w:drawing>
          <wp:inline distT="0" distB="0" distL="0" distR="0" wp14:anchorId="4518DD95" wp14:editId="4518DD96">
            <wp:extent cx="1812925" cy="461010"/>
            <wp:effectExtent l="19050" t="0" r="0" b="0"/>
            <wp:docPr id="7"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14:paraId="4518D7C2" w14:textId="77777777" w:rsidR="00083F1F" w:rsidRPr="00083F1F" w:rsidRDefault="00083F1F" w:rsidP="00083F1F">
      <w:pPr>
        <w:autoSpaceDE w:val="0"/>
        <w:autoSpaceDN w:val="0"/>
        <w:adjustRightInd w:val="0"/>
        <w:spacing w:before="120" w:after="0" w:line="240" w:lineRule="auto"/>
        <w:jc w:val="both"/>
        <w:rPr>
          <w:rFonts w:ascii="Arial" w:hAnsi="Arial" w:cs="Arial"/>
          <w:i/>
          <w:color w:val="000000"/>
          <w:sz w:val="20"/>
          <w:szCs w:val="20"/>
          <w:lang w:val="en-AU"/>
        </w:rPr>
      </w:pPr>
      <w:r w:rsidRPr="00083F1F">
        <w:rPr>
          <w:rFonts w:ascii="Arial" w:hAnsi="Arial" w:cs="Arial"/>
          <w:color w:val="000000"/>
          <w:sz w:val="20"/>
          <w:szCs w:val="20"/>
          <w:lang w:val="en-AU" w:bidi="ar-SA"/>
        </w:rPr>
        <w:br/>
        <w:t xml:space="preserve">The </w:t>
      </w:r>
      <w:r w:rsidRPr="00083F1F">
        <w:rPr>
          <w:rFonts w:ascii="Arial" w:hAnsi="Arial" w:cs="Arial"/>
          <w:i/>
          <w:color w:val="000000"/>
          <w:sz w:val="20"/>
          <w:szCs w:val="20"/>
          <w:lang w:val="en-AU"/>
        </w:rPr>
        <w:t xml:space="preserve">Draft National Recovery Plan for the Australian </w:t>
      </w:r>
      <w:r w:rsidR="00E15B44">
        <w:rPr>
          <w:rFonts w:ascii="Arial" w:hAnsi="Arial" w:cs="Arial"/>
          <w:i/>
          <w:color w:val="000000"/>
          <w:sz w:val="20"/>
          <w:szCs w:val="20"/>
          <w:lang w:val="en-AU"/>
        </w:rPr>
        <w:t>lungfish</w:t>
      </w:r>
      <w:r>
        <w:rPr>
          <w:rFonts w:ascii="Arial" w:hAnsi="Arial" w:cs="Arial"/>
          <w:i/>
          <w:color w:val="000000"/>
          <w:sz w:val="20"/>
          <w:szCs w:val="20"/>
          <w:lang w:val="en-AU"/>
        </w:rPr>
        <w:t xml:space="preserve"> (</w:t>
      </w:r>
      <w:proofErr w:type="spellStart"/>
      <w:r w:rsidRPr="00083F1F">
        <w:rPr>
          <w:rFonts w:ascii="Arial" w:hAnsi="Arial" w:cs="Arial"/>
          <w:i/>
          <w:color w:val="000000"/>
          <w:sz w:val="20"/>
          <w:szCs w:val="20"/>
          <w:lang w:val="en-AU"/>
        </w:rPr>
        <w:t>Neoceratodus</w:t>
      </w:r>
      <w:proofErr w:type="spellEnd"/>
      <w:r w:rsidRPr="00083F1F">
        <w:rPr>
          <w:rFonts w:ascii="Arial" w:hAnsi="Arial" w:cs="Arial"/>
          <w:i/>
          <w:color w:val="000000"/>
          <w:sz w:val="20"/>
          <w:szCs w:val="20"/>
          <w:lang w:val="en-AU"/>
        </w:rPr>
        <w:t xml:space="preserve"> </w:t>
      </w:r>
      <w:proofErr w:type="spellStart"/>
      <w:r w:rsidRPr="00083F1F">
        <w:rPr>
          <w:rFonts w:ascii="Arial" w:hAnsi="Arial" w:cs="Arial"/>
          <w:i/>
          <w:color w:val="000000"/>
          <w:sz w:val="20"/>
          <w:szCs w:val="20"/>
          <w:lang w:val="en-AU"/>
        </w:rPr>
        <w:t>forsteri</w:t>
      </w:r>
      <w:proofErr w:type="spellEnd"/>
      <w:r>
        <w:rPr>
          <w:rFonts w:ascii="Arial" w:hAnsi="Arial" w:cs="Arial"/>
          <w:i/>
          <w:color w:val="000000"/>
          <w:sz w:val="20"/>
          <w:szCs w:val="20"/>
          <w:lang w:val="en-AU"/>
        </w:rPr>
        <w:t>)</w:t>
      </w:r>
      <w:r w:rsidRPr="00083F1F">
        <w:rPr>
          <w:rFonts w:ascii="Arial" w:hAnsi="Arial" w:cs="Arial"/>
          <w:color w:val="000000"/>
          <w:sz w:val="20"/>
          <w:szCs w:val="20"/>
          <w:lang w:val="en-AU" w:bidi="ar-SA"/>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Pr="00083F1F">
          <w:rPr>
            <w:rStyle w:val="Hyperlink"/>
            <w:rFonts w:ascii="Arial" w:hAnsi="Arial" w:cs="Arial"/>
            <w:sz w:val="20"/>
            <w:szCs w:val="20"/>
            <w:lang w:val="en-AU" w:bidi="ar-SA"/>
          </w:rPr>
          <w:t>https://creativecommons.org/licenses/by/4.0/</w:t>
        </w:r>
      </w:hyperlink>
      <w:r w:rsidRPr="00083F1F">
        <w:rPr>
          <w:rFonts w:ascii="Arial" w:hAnsi="Arial" w:cs="Arial"/>
          <w:color w:val="000000"/>
          <w:sz w:val="20"/>
          <w:szCs w:val="20"/>
          <w:lang w:val="en-AU" w:bidi="ar-SA"/>
        </w:rPr>
        <w:t xml:space="preserve">. </w:t>
      </w:r>
    </w:p>
    <w:p w14:paraId="4518D7C3" w14:textId="77777777" w:rsidR="00083F1F" w:rsidRP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p>
    <w:p w14:paraId="4518D7C4" w14:textId="0882B017" w:rsid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083F1F">
        <w:rPr>
          <w:rFonts w:ascii="Arial" w:hAnsi="Arial" w:cs="Arial"/>
          <w:color w:val="000000"/>
          <w:sz w:val="20"/>
          <w:szCs w:val="20"/>
          <w:lang w:val="en-AU" w:bidi="ar-SA"/>
        </w:rPr>
        <w:t>This report should be attributed as ‘</w:t>
      </w:r>
      <w:r w:rsidRPr="00083F1F">
        <w:rPr>
          <w:rFonts w:ascii="Arial" w:hAnsi="Arial" w:cs="Arial"/>
          <w:i/>
          <w:color w:val="000000"/>
          <w:sz w:val="20"/>
          <w:szCs w:val="20"/>
          <w:lang w:val="en-AU"/>
        </w:rPr>
        <w:t xml:space="preserve">Draft National Recovery Plan for the Australian </w:t>
      </w:r>
      <w:r w:rsidR="00E15B44">
        <w:rPr>
          <w:rFonts w:ascii="Arial" w:hAnsi="Arial" w:cs="Arial"/>
          <w:i/>
          <w:color w:val="000000"/>
          <w:sz w:val="20"/>
          <w:szCs w:val="20"/>
          <w:lang w:val="en-AU"/>
        </w:rPr>
        <w:t>lungfish</w:t>
      </w:r>
      <w:r>
        <w:rPr>
          <w:rFonts w:ascii="Arial" w:hAnsi="Arial" w:cs="Arial"/>
          <w:i/>
          <w:color w:val="000000"/>
          <w:sz w:val="20"/>
          <w:szCs w:val="20"/>
          <w:lang w:val="en-AU"/>
        </w:rPr>
        <w:t xml:space="preserve"> (</w:t>
      </w:r>
      <w:proofErr w:type="spellStart"/>
      <w:r w:rsidRPr="00083F1F">
        <w:rPr>
          <w:rFonts w:ascii="Arial" w:hAnsi="Arial" w:cs="Arial"/>
          <w:i/>
          <w:color w:val="000000"/>
          <w:sz w:val="20"/>
          <w:szCs w:val="20"/>
          <w:lang w:val="en-AU"/>
        </w:rPr>
        <w:t>Neoceratodus</w:t>
      </w:r>
      <w:proofErr w:type="spellEnd"/>
      <w:r w:rsidRPr="00083F1F">
        <w:rPr>
          <w:rFonts w:ascii="Arial" w:hAnsi="Arial" w:cs="Arial"/>
          <w:i/>
          <w:color w:val="000000"/>
          <w:sz w:val="20"/>
          <w:szCs w:val="20"/>
          <w:lang w:val="en-AU"/>
        </w:rPr>
        <w:t xml:space="preserve"> </w:t>
      </w:r>
      <w:proofErr w:type="spellStart"/>
      <w:r w:rsidRPr="00083F1F">
        <w:rPr>
          <w:rFonts w:ascii="Arial" w:hAnsi="Arial" w:cs="Arial"/>
          <w:i/>
          <w:color w:val="000000"/>
          <w:sz w:val="20"/>
          <w:szCs w:val="20"/>
          <w:lang w:val="en-AU"/>
        </w:rPr>
        <w:t>forsteri</w:t>
      </w:r>
      <w:proofErr w:type="spellEnd"/>
      <w:r>
        <w:rPr>
          <w:rFonts w:ascii="Arial" w:hAnsi="Arial" w:cs="Arial"/>
          <w:i/>
          <w:color w:val="000000"/>
          <w:sz w:val="20"/>
          <w:szCs w:val="20"/>
          <w:lang w:val="en-AU"/>
        </w:rPr>
        <w:t>)</w:t>
      </w:r>
      <w:r w:rsidR="00581267">
        <w:rPr>
          <w:rFonts w:ascii="Arial" w:hAnsi="Arial" w:cs="Arial"/>
          <w:color w:val="000000"/>
          <w:sz w:val="20"/>
          <w:szCs w:val="20"/>
          <w:lang w:val="en-AU" w:bidi="ar-SA"/>
        </w:rPr>
        <w:t>, Commonwealth of Australia 2017</w:t>
      </w:r>
      <w:r w:rsidRPr="00083F1F">
        <w:rPr>
          <w:rFonts w:ascii="Arial" w:hAnsi="Arial" w:cs="Arial"/>
          <w:color w:val="000000"/>
          <w:sz w:val="20"/>
          <w:szCs w:val="20"/>
          <w:lang w:val="en-AU" w:bidi="ar-SA"/>
        </w:rPr>
        <w:t>’.</w:t>
      </w:r>
    </w:p>
    <w:p w14:paraId="4518D7C5" w14:textId="77777777" w:rsidR="00083F1F" w:rsidRPr="00083F1F" w:rsidRDefault="00083F1F" w:rsidP="00083F1F">
      <w:pPr>
        <w:autoSpaceDE w:val="0"/>
        <w:autoSpaceDN w:val="0"/>
        <w:adjustRightInd w:val="0"/>
        <w:spacing w:before="120" w:after="0" w:line="240" w:lineRule="auto"/>
        <w:jc w:val="both"/>
        <w:rPr>
          <w:rFonts w:ascii="Arial" w:hAnsi="Arial" w:cs="Arial"/>
          <w:b/>
          <w:color w:val="000000"/>
          <w:sz w:val="20"/>
          <w:szCs w:val="20"/>
          <w:lang w:val="en-AU" w:bidi="ar-SA"/>
        </w:rPr>
      </w:pPr>
    </w:p>
    <w:p w14:paraId="4518D7C6" w14:textId="77777777" w:rsidR="00083F1F"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083F1F">
        <w:rPr>
          <w:rFonts w:ascii="Arial" w:hAnsi="Arial" w:cs="Arial"/>
          <w:color w:val="000000"/>
          <w:sz w:val="20"/>
          <w:szCs w:val="20"/>
          <w:lang w:val="en-AU" w:bidi="ar-SA"/>
        </w:rPr>
        <w:t>The Commonwealth of Australia has made all reasonable efforts to identify content supplied by third parties using the following format ‘© Copyright, [</w:t>
      </w:r>
      <w:r w:rsidRPr="00083F1F">
        <w:rPr>
          <w:rFonts w:ascii="Arial" w:hAnsi="Arial" w:cs="Arial"/>
          <w:i/>
          <w:iCs/>
          <w:color w:val="000000"/>
          <w:sz w:val="20"/>
          <w:szCs w:val="20"/>
          <w:lang w:val="en-AU" w:bidi="ar-SA"/>
        </w:rPr>
        <w:t>name of third party</w:t>
      </w:r>
      <w:r w:rsidRPr="00083F1F">
        <w:rPr>
          <w:rFonts w:ascii="Arial" w:hAnsi="Arial" w:cs="Arial"/>
          <w:color w:val="000000"/>
          <w:sz w:val="20"/>
          <w:szCs w:val="20"/>
          <w:lang w:val="en-AU" w:bidi="ar-SA"/>
        </w:rPr>
        <w:t>] ’.</w:t>
      </w:r>
    </w:p>
    <w:p w14:paraId="4518D7C7" w14:textId="77777777" w:rsidR="00083F1F" w:rsidRPr="00083F1F" w:rsidRDefault="00083F1F" w:rsidP="00083F1F">
      <w:pPr>
        <w:autoSpaceDE w:val="0"/>
        <w:autoSpaceDN w:val="0"/>
        <w:adjustRightInd w:val="0"/>
        <w:spacing w:before="120" w:after="0" w:line="240" w:lineRule="auto"/>
        <w:jc w:val="both"/>
        <w:rPr>
          <w:rFonts w:ascii="Arial" w:hAnsi="Arial" w:cs="Arial"/>
          <w:b/>
          <w:bCs/>
          <w:color w:val="000000"/>
          <w:sz w:val="20"/>
          <w:szCs w:val="20"/>
          <w:lang w:val="en-AU" w:bidi="ar-SA"/>
        </w:rPr>
      </w:pPr>
    </w:p>
    <w:p w14:paraId="4518D7C8" w14:textId="77777777" w:rsidR="00083F1F" w:rsidRPr="008811AD" w:rsidRDefault="00083F1F" w:rsidP="00083F1F">
      <w:pPr>
        <w:autoSpaceDE w:val="0"/>
        <w:autoSpaceDN w:val="0"/>
        <w:adjustRightInd w:val="0"/>
        <w:spacing w:before="120" w:after="0" w:line="240" w:lineRule="auto"/>
        <w:jc w:val="both"/>
        <w:rPr>
          <w:rFonts w:ascii="Arial" w:hAnsi="Arial" w:cs="Arial"/>
          <w:color w:val="000000"/>
          <w:sz w:val="20"/>
          <w:szCs w:val="20"/>
          <w:lang w:val="en-AU" w:bidi="ar-SA"/>
        </w:rPr>
      </w:pPr>
      <w:r w:rsidRPr="008811AD">
        <w:rPr>
          <w:rFonts w:ascii="Arial" w:hAnsi="Arial" w:cs="Arial"/>
          <w:color w:val="000000"/>
          <w:sz w:val="20"/>
          <w:szCs w:val="20"/>
          <w:lang w:val="en-AU" w:bidi="ar-SA"/>
        </w:rPr>
        <w:t xml:space="preserve">Disclaimer </w:t>
      </w:r>
    </w:p>
    <w:p w14:paraId="4518D7C9" w14:textId="77777777" w:rsidR="00D327EB" w:rsidRDefault="00083F1F" w:rsidP="00C160DE">
      <w:pPr>
        <w:autoSpaceDE w:val="0"/>
        <w:autoSpaceDN w:val="0"/>
        <w:adjustRightInd w:val="0"/>
        <w:spacing w:before="120" w:after="0" w:line="240" w:lineRule="auto"/>
        <w:jc w:val="both"/>
        <w:rPr>
          <w:rFonts w:ascii="Arial" w:hAnsi="Arial" w:cs="Arial"/>
          <w:color w:val="000000"/>
          <w:sz w:val="20"/>
          <w:szCs w:val="20"/>
          <w:lang w:val="en-AU" w:bidi="ar-SA"/>
        </w:rPr>
      </w:pPr>
      <w:bookmarkStart w:id="3" w:name="_Toc390850782"/>
      <w:r w:rsidRPr="00083F1F">
        <w:rPr>
          <w:rFonts w:ascii="Arial" w:hAnsi="Arial" w:cs="Arial"/>
          <w:color w:val="000000"/>
          <w:sz w:val="20"/>
          <w:szCs w:val="20"/>
          <w:lang w:val="en-AU" w:bidi="ar-SA"/>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3"/>
    </w:p>
    <w:p w14:paraId="4518D7CA" w14:textId="77777777" w:rsidR="00083F1F" w:rsidRPr="00083F1F" w:rsidRDefault="00083F1F" w:rsidP="00C160DE">
      <w:pPr>
        <w:autoSpaceDE w:val="0"/>
        <w:autoSpaceDN w:val="0"/>
        <w:adjustRightInd w:val="0"/>
        <w:spacing w:before="120" w:after="0" w:line="240" w:lineRule="auto"/>
        <w:jc w:val="both"/>
        <w:rPr>
          <w:rFonts w:ascii="Arial" w:hAnsi="Arial" w:cs="Arial"/>
          <w:color w:val="000000"/>
          <w:sz w:val="20"/>
          <w:szCs w:val="20"/>
          <w:lang w:val="en-AU" w:bidi="ar-SA"/>
        </w:rPr>
      </w:pPr>
    </w:p>
    <w:p w14:paraId="4518D7CB" w14:textId="77777777" w:rsidR="008811AD" w:rsidRDefault="008811AD" w:rsidP="00C160DE">
      <w:pPr>
        <w:autoSpaceDE w:val="0"/>
        <w:autoSpaceDN w:val="0"/>
        <w:adjustRightInd w:val="0"/>
        <w:spacing w:before="120" w:after="0" w:line="240" w:lineRule="auto"/>
        <w:jc w:val="both"/>
        <w:rPr>
          <w:rFonts w:ascii="Arial" w:hAnsi="Arial" w:cs="Arial"/>
          <w:b/>
          <w:bCs/>
          <w:color w:val="000000"/>
          <w:sz w:val="20"/>
          <w:szCs w:val="20"/>
          <w:lang w:val="en-GB" w:bidi="ar-SA"/>
        </w:rPr>
      </w:pPr>
      <w:r>
        <w:rPr>
          <w:rFonts w:ascii="Arial" w:hAnsi="Arial" w:cs="Arial"/>
          <w:b/>
          <w:bCs/>
          <w:color w:val="000000"/>
          <w:sz w:val="20"/>
          <w:szCs w:val="20"/>
          <w:lang w:val="en-GB" w:bidi="ar-SA"/>
        </w:rPr>
        <w:t>Image credits</w:t>
      </w:r>
      <w:r w:rsidR="00470C7A" w:rsidRPr="00470C7A">
        <w:rPr>
          <w:rFonts w:ascii="Arial" w:hAnsi="Arial" w:cs="Arial"/>
          <w:b/>
          <w:bCs/>
          <w:color w:val="000000"/>
          <w:sz w:val="20"/>
          <w:szCs w:val="20"/>
          <w:lang w:val="en-GB" w:bidi="ar-SA"/>
        </w:rPr>
        <w:t xml:space="preserve">: </w:t>
      </w:r>
    </w:p>
    <w:p w14:paraId="4518D7CC" w14:textId="77777777" w:rsidR="00C001DC" w:rsidRPr="009F0467" w:rsidRDefault="008811AD" w:rsidP="00C160DE">
      <w:pPr>
        <w:autoSpaceDE w:val="0"/>
        <w:autoSpaceDN w:val="0"/>
        <w:adjustRightInd w:val="0"/>
        <w:spacing w:before="120" w:after="0" w:line="240" w:lineRule="auto"/>
        <w:jc w:val="both"/>
        <w:rPr>
          <w:rFonts w:ascii="Arial" w:hAnsi="Arial" w:cs="Arial"/>
          <w:color w:val="000000"/>
          <w:sz w:val="20"/>
          <w:szCs w:val="20"/>
          <w:lang w:val="en-GB" w:bidi="ar-SA"/>
        </w:rPr>
      </w:pPr>
      <w:r w:rsidRPr="008811AD">
        <w:rPr>
          <w:rFonts w:ascii="Arial" w:hAnsi="Arial" w:cs="Arial"/>
          <w:bCs/>
          <w:color w:val="000000"/>
          <w:sz w:val="20"/>
          <w:szCs w:val="20"/>
          <w:lang w:val="en-GB" w:bidi="ar-SA"/>
        </w:rPr>
        <w:t>Cover page:</w:t>
      </w:r>
      <w:r>
        <w:rPr>
          <w:rFonts w:ascii="Arial" w:hAnsi="Arial" w:cs="Arial"/>
          <w:b/>
          <w:bCs/>
          <w:color w:val="000000"/>
          <w:sz w:val="20"/>
          <w:szCs w:val="20"/>
          <w:lang w:val="en-GB" w:bidi="ar-SA"/>
        </w:rPr>
        <w:t xml:space="preserve"> </w:t>
      </w:r>
      <w:r w:rsidR="00470C7A" w:rsidRPr="00470C7A">
        <w:rPr>
          <w:rFonts w:ascii="Arial" w:hAnsi="Arial" w:cs="Arial"/>
          <w:color w:val="000000"/>
          <w:sz w:val="20"/>
          <w:szCs w:val="20"/>
          <w:lang w:val="en-GB" w:bidi="ar-SA"/>
        </w:rPr>
        <w:t xml:space="preserve">Australian </w:t>
      </w:r>
      <w:r w:rsidR="00E15B44">
        <w:rPr>
          <w:rFonts w:ascii="Arial" w:hAnsi="Arial" w:cs="Arial"/>
          <w:color w:val="000000"/>
          <w:sz w:val="20"/>
          <w:szCs w:val="20"/>
          <w:lang w:val="en-GB" w:bidi="ar-SA"/>
        </w:rPr>
        <w:t>lungfish</w:t>
      </w:r>
      <w:r w:rsidR="00470C7A" w:rsidRPr="00470C7A">
        <w:rPr>
          <w:rFonts w:ascii="Arial" w:hAnsi="Arial" w:cs="Arial"/>
          <w:color w:val="000000"/>
          <w:sz w:val="20"/>
          <w:szCs w:val="20"/>
          <w:lang w:val="en-GB" w:bidi="ar-SA"/>
        </w:rPr>
        <w:t xml:space="preserve"> </w:t>
      </w:r>
      <w:proofErr w:type="spellStart"/>
      <w:r w:rsidR="00470C7A" w:rsidRPr="00470C7A">
        <w:rPr>
          <w:rFonts w:ascii="Arial" w:hAnsi="Arial" w:cs="Arial"/>
          <w:i/>
          <w:iCs/>
          <w:color w:val="000000"/>
          <w:sz w:val="20"/>
          <w:szCs w:val="20"/>
          <w:lang w:val="en-GB" w:bidi="ar-SA"/>
        </w:rPr>
        <w:t>Neoceratodus</w:t>
      </w:r>
      <w:proofErr w:type="spellEnd"/>
      <w:r w:rsidR="00470C7A" w:rsidRPr="00470C7A">
        <w:rPr>
          <w:rFonts w:ascii="Arial" w:hAnsi="Arial" w:cs="Arial"/>
          <w:i/>
          <w:iCs/>
          <w:color w:val="000000"/>
          <w:sz w:val="20"/>
          <w:szCs w:val="20"/>
          <w:lang w:val="en-GB" w:bidi="ar-SA"/>
        </w:rPr>
        <w:t xml:space="preserve"> </w:t>
      </w:r>
      <w:proofErr w:type="spellStart"/>
      <w:r w:rsidR="00470C7A" w:rsidRPr="00470C7A">
        <w:rPr>
          <w:rFonts w:ascii="Arial" w:hAnsi="Arial" w:cs="Arial"/>
          <w:i/>
          <w:iCs/>
          <w:color w:val="000000"/>
          <w:sz w:val="20"/>
          <w:szCs w:val="20"/>
          <w:lang w:val="en-GB" w:bidi="ar-SA"/>
        </w:rPr>
        <w:t>forsteri</w:t>
      </w:r>
      <w:proofErr w:type="spellEnd"/>
      <w:r w:rsidR="00470C7A" w:rsidRPr="00470C7A">
        <w:rPr>
          <w:rFonts w:ascii="Arial" w:hAnsi="Arial" w:cs="Arial"/>
          <w:color w:val="000000"/>
          <w:sz w:val="20"/>
          <w:szCs w:val="20"/>
          <w:lang w:val="en-GB" w:bidi="ar-SA"/>
        </w:rPr>
        <w:t xml:space="preserve"> courtesy of Gunther </w:t>
      </w:r>
      <w:proofErr w:type="spellStart"/>
      <w:r w:rsidR="00470C7A" w:rsidRPr="00470C7A">
        <w:rPr>
          <w:rFonts w:ascii="Arial" w:hAnsi="Arial" w:cs="Arial"/>
          <w:color w:val="000000"/>
          <w:sz w:val="20"/>
          <w:szCs w:val="20"/>
          <w:lang w:val="en-GB" w:bidi="ar-SA"/>
        </w:rPr>
        <w:t>Schmida</w:t>
      </w:r>
      <w:proofErr w:type="spellEnd"/>
      <w:r w:rsidR="00470C7A" w:rsidRPr="00470C7A">
        <w:rPr>
          <w:rFonts w:ascii="Arial" w:hAnsi="Arial" w:cs="Arial"/>
          <w:color w:val="000000"/>
          <w:sz w:val="20"/>
          <w:szCs w:val="20"/>
          <w:lang w:val="en-GB" w:bidi="ar-SA"/>
        </w:rPr>
        <w:t>.</w:t>
      </w:r>
    </w:p>
    <w:p w14:paraId="4518D7CD" w14:textId="77777777" w:rsidR="000F6F93" w:rsidRPr="009F0467" w:rsidRDefault="00470C7A">
      <w:pPr>
        <w:rPr>
          <w:rFonts w:asciiTheme="majorHAnsi" w:eastAsiaTheme="majorEastAsia" w:hAnsiTheme="majorHAnsi" w:cstheme="majorBidi"/>
          <w:b/>
          <w:bCs/>
          <w:color w:val="365F91" w:themeColor="accent1" w:themeShade="BF"/>
          <w:sz w:val="28"/>
          <w:szCs w:val="28"/>
          <w:lang w:val="en-GB"/>
        </w:rPr>
      </w:pPr>
      <w:r w:rsidRPr="00470C7A">
        <w:rPr>
          <w:lang w:val="en-GB"/>
        </w:rPr>
        <w:br w:type="page"/>
      </w:r>
    </w:p>
    <w:p w14:paraId="4518D7CE" w14:textId="77777777" w:rsidR="00A14E17" w:rsidRPr="009F0467" w:rsidRDefault="00470C7A" w:rsidP="00881E46">
      <w:pPr>
        <w:pStyle w:val="Heading1"/>
        <w:spacing w:after="120"/>
        <w:rPr>
          <w:rFonts w:cs="Times New Roman"/>
          <w:lang w:val="en-GB"/>
        </w:rPr>
      </w:pPr>
      <w:bookmarkStart w:id="4" w:name="_Toc342728160"/>
      <w:r w:rsidRPr="00470C7A">
        <w:rPr>
          <w:lang w:val="en-GB"/>
        </w:rPr>
        <w:lastRenderedPageBreak/>
        <w:t>Contents</w:t>
      </w:r>
      <w:bookmarkEnd w:id="4"/>
    </w:p>
    <w:p w14:paraId="4518D7CF" w14:textId="77777777" w:rsidR="00B4231F" w:rsidRDefault="0034250D" w:rsidP="003452EC">
      <w:pPr>
        <w:pStyle w:val="TOC1"/>
      </w:pPr>
      <w:r w:rsidRPr="00470C7A">
        <w:rPr>
          <w:sz w:val="20"/>
          <w:szCs w:val="20"/>
          <w:lang w:val="en-GB"/>
        </w:rPr>
        <w:fldChar w:fldCharType="begin"/>
      </w:r>
      <w:r w:rsidR="00470C7A" w:rsidRPr="000378B2">
        <w:rPr>
          <w:rFonts w:cs="Times New Roman"/>
          <w:sz w:val="20"/>
          <w:szCs w:val="20"/>
          <w:lang w:val="en-AU"/>
        </w:rPr>
        <w:instrText xml:space="preserve"> TOC \o "1-3" \h \z \u </w:instrText>
      </w:r>
      <w:r w:rsidRPr="00470C7A">
        <w:rPr>
          <w:sz w:val="20"/>
          <w:szCs w:val="20"/>
          <w:lang w:val="en-GB"/>
        </w:rPr>
        <w:fldChar w:fldCharType="separate"/>
      </w:r>
      <w:hyperlink w:anchor="_Toc342728161" w:history="1">
        <w:r w:rsidR="0015297C">
          <w:rPr>
            <w:rStyle w:val="Hyperlink"/>
            <w:b w:val="0"/>
            <w:lang w:val="en-GB"/>
          </w:rPr>
          <w:t>Acronyms</w:t>
        </w:r>
        <w:r w:rsidR="00470C7A" w:rsidRPr="00470C7A">
          <w:rPr>
            <w:webHidden/>
            <w:lang w:val="en-GB"/>
          </w:rPr>
          <w:tab/>
        </w:r>
        <w:r w:rsidR="0015297C">
          <w:rPr>
            <w:webHidden/>
            <w:lang w:val="en-GB"/>
          </w:rPr>
          <w:t>5</w:t>
        </w:r>
      </w:hyperlink>
    </w:p>
    <w:p w14:paraId="4518D7D0" w14:textId="77777777" w:rsidR="0015297C" w:rsidRPr="009F0467" w:rsidRDefault="004A0A1A" w:rsidP="0015297C">
      <w:pPr>
        <w:pStyle w:val="TOC1"/>
        <w:rPr>
          <w:lang w:val="en-GB" w:eastAsia="en-AU" w:bidi="ar-SA"/>
        </w:rPr>
      </w:pPr>
      <w:hyperlink w:anchor="_Toc342728166" w:history="1">
        <w:r w:rsidR="0015297C">
          <w:rPr>
            <w:rStyle w:val="Hyperlink"/>
            <w:b w:val="0"/>
            <w:lang w:val="en-GB"/>
          </w:rPr>
          <w:t>1</w:t>
        </w:r>
        <w:r w:rsidR="0015297C" w:rsidRPr="00470C7A">
          <w:rPr>
            <w:rStyle w:val="Hyperlink"/>
            <w:b w:val="0"/>
            <w:lang w:val="en-GB"/>
          </w:rPr>
          <w:t>.</w:t>
        </w:r>
        <w:r w:rsidR="0015297C" w:rsidRPr="00470C7A">
          <w:rPr>
            <w:lang w:val="en-GB" w:eastAsia="en-AU" w:bidi="ar-SA"/>
          </w:rPr>
          <w:tab/>
        </w:r>
        <w:r w:rsidR="0015297C">
          <w:rPr>
            <w:rStyle w:val="Hyperlink"/>
            <w:b w:val="0"/>
            <w:lang w:val="en-GB"/>
          </w:rPr>
          <w:t>Summary</w:t>
        </w:r>
        <w:r w:rsidR="0015297C" w:rsidRPr="00470C7A">
          <w:rPr>
            <w:webHidden/>
            <w:lang w:val="en-GB"/>
          </w:rPr>
          <w:tab/>
        </w:r>
        <w:r w:rsidR="0015297C">
          <w:rPr>
            <w:webHidden/>
            <w:lang w:val="en-GB"/>
          </w:rPr>
          <w:t>6</w:t>
        </w:r>
      </w:hyperlink>
    </w:p>
    <w:p w14:paraId="4518D7D1" w14:textId="77777777" w:rsidR="0015297C" w:rsidRPr="0015297C" w:rsidRDefault="004A0A1A" w:rsidP="0015297C">
      <w:pPr>
        <w:pStyle w:val="TOC1"/>
        <w:rPr>
          <w:lang w:val="en-GB" w:eastAsia="en-AU" w:bidi="ar-SA"/>
        </w:rPr>
      </w:pPr>
      <w:hyperlink w:anchor="_Toc342728166" w:history="1">
        <w:r w:rsidR="0015297C">
          <w:rPr>
            <w:rStyle w:val="Hyperlink"/>
            <w:b w:val="0"/>
            <w:lang w:val="en-GB"/>
          </w:rPr>
          <w:t>2</w:t>
        </w:r>
        <w:r w:rsidR="0015297C" w:rsidRPr="00470C7A">
          <w:rPr>
            <w:rStyle w:val="Hyperlink"/>
            <w:b w:val="0"/>
            <w:lang w:val="en-GB"/>
          </w:rPr>
          <w:t>.</w:t>
        </w:r>
        <w:r w:rsidR="0015297C" w:rsidRPr="00470C7A">
          <w:rPr>
            <w:lang w:val="en-GB" w:eastAsia="en-AU" w:bidi="ar-SA"/>
          </w:rPr>
          <w:tab/>
        </w:r>
        <w:r w:rsidR="0015297C">
          <w:rPr>
            <w:rStyle w:val="Hyperlink"/>
            <w:b w:val="0"/>
            <w:lang w:val="en-GB"/>
          </w:rPr>
          <w:t>Introduction</w:t>
        </w:r>
        <w:r w:rsidR="0015297C" w:rsidRPr="00470C7A">
          <w:rPr>
            <w:webHidden/>
            <w:lang w:val="en-GB"/>
          </w:rPr>
          <w:tab/>
        </w:r>
        <w:r w:rsidR="0015297C">
          <w:rPr>
            <w:webHidden/>
            <w:lang w:val="en-GB"/>
          </w:rPr>
          <w:t>8</w:t>
        </w:r>
      </w:hyperlink>
    </w:p>
    <w:p w14:paraId="4518D7D2" w14:textId="77777777" w:rsidR="00A04B73" w:rsidRPr="009F0467" w:rsidRDefault="004A0A1A">
      <w:pPr>
        <w:pStyle w:val="TOC1"/>
        <w:rPr>
          <w:lang w:val="en-GB" w:eastAsia="en-AU" w:bidi="ar-SA"/>
        </w:rPr>
      </w:pPr>
      <w:hyperlink w:anchor="_Toc342728162" w:history="1">
        <w:r w:rsidR="0015297C">
          <w:rPr>
            <w:rStyle w:val="Hyperlink"/>
            <w:b w:val="0"/>
            <w:lang w:val="en-GB"/>
          </w:rPr>
          <w:t>3</w:t>
        </w:r>
        <w:r w:rsidR="00470C7A" w:rsidRPr="00470C7A">
          <w:rPr>
            <w:rStyle w:val="Hyperlink"/>
            <w:b w:val="0"/>
            <w:lang w:val="en-GB"/>
          </w:rPr>
          <w:t>.</w:t>
        </w:r>
        <w:r w:rsidR="00470C7A" w:rsidRPr="00470C7A">
          <w:rPr>
            <w:lang w:val="en-GB" w:eastAsia="en-AU" w:bidi="ar-SA"/>
          </w:rPr>
          <w:tab/>
        </w:r>
        <w:r w:rsidR="00470C7A" w:rsidRPr="00470C7A">
          <w:rPr>
            <w:rStyle w:val="Hyperlink"/>
            <w:b w:val="0"/>
            <w:lang w:val="en-GB"/>
          </w:rPr>
          <w:t>Species information and conservation status</w:t>
        </w:r>
        <w:r w:rsidR="00470C7A" w:rsidRPr="00470C7A">
          <w:rPr>
            <w:webHidden/>
            <w:lang w:val="en-GB"/>
          </w:rPr>
          <w:tab/>
        </w:r>
        <w:r w:rsidR="0015297C">
          <w:rPr>
            <w:webHidden/>
            <w:lang w:val="en-GB"/>
          </w:rPr>
          <w:t>9</w:t>
        </w:r>
      </w:hyperlink>
    </w:p>
    <w:p w14:paraId="4518D7D3" w14:textId="77777777" w:rsidR="00A04B73" w:rsidRPr="009F0467" w:rsidRDefault="004A0A1A">
      <w:pPr>
        <w:pStyle w:val="TOC1"/>
        <w:rPr>
          <w:lang w:val="en-GB" w:eastAsia="en-AU" w:bidi="ar-SA"/>
        </w:rPr>
      </w:pPr>
      <w:hyperlink w:anchor="_Toc342728163" w:history="1">
        <w:r w:rsidR="0015297C">
          <w:rPr>
            <w:rStyle w:val="Hyperlink"/>
            <w:b w:val="0"/>
            <w:lang w:val="en-GB"/>
          </w:rPr>
          <w:t>4</w:t>
        </w:r>
        <w:r w:rsidR="00470C7A" w:rsidRPr="00470C7A">
          <w:rPr>
            <w:rStyle w:val="Hyperlink"/>
            <w:b w:val="0"/>
            <w:lang w:val="en-GB"/>
          </w:rPr>
          <w:t>.</w:t>
        </w:r>
        <w:r w:rsidR="00470C7A" w:rsidRPr="00470C7A">
          <w:rPr>
            <w:lang w:val="en-GB" w:eastAsia="en-AU" w:bidi="ar-SA"/>
          </w:rPr>
          <w:tab/>
        </w:r>
        <w:r w:rsidR="00470C7A" w:rsidRPr="00470C7A">
          <w:rPr>
            <w:rStyle w:val="Hyperlink"/>
            <w:b w:val="0"/>
            <w:lang w:val="en-GB"/>
          </w:rPr>
          <w:t>Biological information</w:t>
        </w:r>
        <w:r w:rsidR="00470C7A" w:rsidRPr="00470C7A">
          <w:rPr>
            <w:webHidden/>
            <w:lang w:val="en-GB"/>
          </w:rPr>
          <w:tab/>
        </w:r>
        <w:r w:rsidR="0015297C">
          <w:rPr>
            <w:webHidden/>
            <w:lang w:val="en-GB"/>
          </w:rPr>
          <w:t>9</w:t>
        </w:r>
      </w:hyperlink>
    </w:p>
    <w:p w14:paraId="4518D7D4" w14:textId="77777777" w:rsidR="00B4231F" w:rsidRPr="009F0467" w:rsidRDefault="004A0A1A">
      <w:pPr>
        <w:pStyle w:val="TOC2"/>
        <w:rPr>
          <w:noProof/>
          <w:lang w:val="en-GB" w:eastAsia="en-AU" w:bidi="ar-SA"/>
        </w:rPr>
      </w:pPr>
      <w:hyperlink w:anchor="_Toc342728164" w:history="1">
        <w:r w:rsidR="0015297C">
          <w:rPr>
            <w:rStyle w:val="Hyperlink"/>
            <w:noProof/>
            <w:lang w:val="en-GB"/>
          </w:rPr>
          <w:t>4</w:t>
        </w:r>
        <w:r w:rsidR="00470C7A" w:rsidRPr="00470C7A">
          <w:rPr>
            <w:rStyle w:val="Hyperlink"/>
            <w:noProof/>
            <w:lang w:val="en-GB"/>
          </w:rPr>
          <w:t>.1.</w:t>
        </w:r>
        <w:r w:rsidR="00470C7A" w:rsidRPr="00470C7A">
          <w:rPr>
            <w:noProof/>
            <w:lang w:val="en-GB" w:eastAsia="en-AU" w:bidi="ar-SA"/>
          </w:rPr>
          <w:tab/>
        </w:r>
        <w:r w:rsidR="00470C7A" w:rsidRPr="00470C7A">
          <w:rPr>
            <w:rStyle w:val="Hyperlink"/>
            <w:noProof/>
            <w:lang w:val="en-GB"/>
          </w:rPr>
          <w:t>Description</w:t>
        </w:r>
        <w:r w:rsidR="00470C7A" w:rsidRPr="00470C7A">
          <w:rPr>
            <w:noProof/>
            <w:webHidden/>
            <w:lang w:val="en-GB"/>
          </w:rPr>
          <w:tab/>
        </w:r>
        <w:r w:rsidR="0015297C">
          <w:rPr>
            <w:noProof/>
            <w:webHidden/>
            <w:lang w:val="en-GB"/>
          </w:rPr>
          <w:t>9</w:t>
        </w:r>
      </w:hyperlink>
    </w:p>
    <w:p w14:paraId="4518D7D5" w14:textId="77777777" w:rsidR="00B4231F" w:rsidRPr="009F0467" w:rsidRDefault="004A0A1A">
      <w:pPr>
        <w:pStyle w:val="TOC2"/>
        <w:rPr>
          <w:noProof/>
          <w:lang w:val="en-GB" w:eastAsia="en-AU" w:bidi="ar-SA"/>
        </w:rPr>
      </w:pPr>
      <w:hyperlink w:anchor="_Toc342728165" w:history="1">
        <w:r w:rsidR="0015297C">
          <w:rPr>
            <w:rStyle w:val="Hyperlink"/>
            <w:noProof/>
            <w:lang w:val="en-GB"/>
          </w:rPr>
          <w:t>4</w:t>
        </w:r>
        <w:r w:rsidR="00770C76" w:rsidRPr="00470C7A">
          <w:rPr>
            <w:rStyle w:val="Hyperlink"/>
            <w:noProof/>
            <w:lang w:val="en-GB"/>
          </w:rPr>
          <w:t>.2.</w:t>
        </w:r>
        <w:r w:rsidR="00770C76" w:rsidRPr="00470C7A">
          <w:rPr>
            <w:noProof/>
            <w:lang w:val="en-GB" w:eastAsia="en-AU" w:bidi="ar-SA"/>
          </w:rPr>
          <w:tab/>
        </w:r>
        <w:r w:rsidR="00770C76" w:rsidRPr="00470C7A">
          <w:rPr>
            <w:rStyle w:val="Hyperlink"/>
            <w:noProof/>
            <w:lang w:val="en-GB"/>
          </w:rPr>
          <w:t>Life history and ecology</w:t>
        </w:r>
        <w:r w:rsidR="00770C76" w:rsidRPr="00470C7A">
          <w:rPr>
            <w:noProof/>
            <w:webHidden/>
            <w:lang w:val="en-GB"/>
          </w:rPr>
          <w:tab/>
        </w:r>
        <w:r w:rsidR="0015297C">
          <w:rPr>
            <w:noProof/>
            <w:webHidden/>
            <w:lang w:val="en-GB"/>
          </w:rPr>
          <w:t>9</w:t>
        </w:r>
      </w:hyperlink>
    </w:p>
    <w:p w14:paraId="4518D7D6" w14:textId="77777777" w:rsidR="00B4231F" w:rsidRPr="009F0467" w:rsidRDefault="004A0A1A" w:rsidP="003452EC">
      <w:pPr>
        <w:pStyle w:val="TOC1"/>
        <w:rPr>
          <w:lang w:val="en-GB" w:eastAsia="en-AU" w:bidi="ar-SA"/>
        </w:rPr>
      </w:pPr>
      <w:hyperlink w:anchor="_Toc342728166" w:history="1">
        <w:r w:rsidR="0015297C">
          <w:rPr>
            <w:rStyle w:val="Hyperlink"/>
            <w:b w:val="0"/>
            <w:lang w:val="en-GB"/>
          </w:rPr>
          <w:t>5</w:t>
        </w:r>
        <w:r w:rsidR="00770C76" w:rsidRPr="00470C7A">
          <w:rPr>
            <w:rStyle w:val="Hyperlink"/>
            <w:b w:val="0"/>
            <w:lang w:val="en-GB"/>
          </w:rPr>
          <w:t>.</w:t>
        </w:r>
        <w:r w:rsidR="00770C76" w:rsidRPr="00470C7A">
          <w:rPr>
            <w:lang w:val="en-GB" w:eastAsia="en-AU" w:bidi="ar-SA"/>
          </w:rPr>
          <w:tab/>
        </w:r>
        <w:r w:rsidR="00770C76" w:rsidRPr="00470C7A">
          <w:rPr>
            <w:rStyle w:val="Hyperlink"/>
            <w:b w:val="0"/>
            <w:lang w:val="en-GB"/>
          </w:rPr>
          <w:t>Distribution</w:t>
        </w:r>
        <w:r w:rsidR="00770C76" w:rsidRPr="00470C7A">
          <w:rPr>
            <w:webHidden/>
            <w:lang w:val="en-GB"/>
          </w:rPr>
          <w:tab/>
        </w:r>
        <w:r w:rsidR="0015297C" w:rsidRPr="00015CAB">
          <w:rPr>
            <w:webHidden/>
            <w:lang w:val="en-GB"/>
          </w:rPr>
          <w:t>11</w:t>
        </w:r>
      </w:hyperlink>
    </w:p>
    <w:p w14:paraId="4518D7D7" w14:textId="77777777" w:rsidR="00B4231F" w:rsidRPr="009F0467" w:rsidRDefault="004A0A1A">
      <w:pPr>
        <w:pStyle w:val="TOC2"/>
        <w:rPr>
          <w:noProof/>
          <w:lang w:val="en-GB" w:eastAsia="en-AU" w:bidi="ar-SA"/>
        </w:rPr>
      </w:pPr>
      <w:hyperlink w:anchor="_Toc342728167" w:history="1">
        <w:r w:rsidR="0015297C">
          <w:rPr>
            <w:rStyle w:val="Hyperlink"/>
            <w:noProof/>
            <w:lang w:val="en-GB"/>
          </w:rPr>
          <w:t>5</w:t>
        </w:r>
        <w:r w:rsidR="00470C7A" w:rsidRPr="00470C7A">
          <w:rPr>
            <w:rStyle w:val="Hyperlink"/>
            <w:noProof/>
            <w:lang w:val="en-GB"/>
          </w:rPr>
          <w:t>.1.</w:t>
        </w:r>
        <w:r w:rsidR="00470C7A" w:rsidRPr="00470C7A">
          <w:rPr>
            <w:noProof/>
            <w:lang w:val="en-GB" w:eastAsia="en-AU" w:bidi="ar-SA"/>
          </w:rPr>
          <w:tab/>
        </w:r>
        <w:r w:rsidR="00470C7A" w:rsidRPr="00470C7A">
          <w:rPr>
            <w:rStyle w:val="Hyperlink"/>
            <w:noProof/>
            <w:lang w:val="en-GB"/>
          </w:rPr>
          <w:t>Natural distribution</w:t>
        </w:r>
        <w:r w:rsidR="00470C7A" w:rsidRPr="00470C7A">
          <w:rPr>
            <w:noProof/>
            <w:webHidden/>
            <w:lang w:val="en-GB"/>
          </w:rPr>
          <w:tab/>
        </w:r>
        <w:r w:rsidR="0015297C">
          <w:rPr>
            <w:noProof/>
            <w:webHidden/>
            <w:lang w:val="en-GB"/>
          </w:rPr>
          <w:t>12</w:t>
        </w:r>
      </w:hyperlink>
    </w:p>
    <w:p w14:paraId="4518D7D8" w14:textId="77777777" w:rsidR="00B4231F" w:rsidRPr="009F0467" w:rsidRDefault="004A0A1A">
      <w:pPr>
        <w:pStyle w:val="TOC2"/>
        <w:rPr>
          <w:noProof/>
          <w:lang w:val="en-GB" w:eastAsia="en-AU" w:bidi="ar-SA"/>
        </w:rPr>
      </w:pPr>
      <w:hyperlink w:anchor="_Toc342728168" w:history="1">
        <w:r w:rsidR="0015297C">
          <w:rPr>
            <w:rStyle w:val="Hyperlink"/>
            <w:noProof/>
            <w:lang w:val="en-GB"/>
          </w:rPr>
          <w:t>5</w:t>
        </w:r>
        <w:r w:rsidR="00470C7A" w:rsidRPr="00470C7A">
          <w:rPr>
            <w:rStyle w:val="Hyperlink"/>
            <w:noProof/>
            <w:lang w:val="en-GB"/>
          </w:rPr>
          <w:t>.2.</w:t>
        </w:r>
        <w:r w:rsidR="00470C7A" w:rsidRPr="00470C7A">
          <w:rPr>
            <w:noProof/>
            <w:lang w:val="en-GB" w:eastAsia="en-AU" w:bidi="ar-SA"/>
          </w:rPr>
          <w:tab/>
        </w:r>
        <w:r w:rsidR="00470C7A" w:rsidRPr="00470C7A">
          <w:rPr>
            <w:rStyle w:val="Hyperlink"/>
            <w:noProof/>
            <w:lang w:val="en-GB"/>
          </w:rPr>
          <w:t>Human introductions</w:t>
        </w:r>
        <w:r w:rsidR="00470C7A" w:rsidRPr="00470C7A">
          <w:rPr>
            <w:noProof/>
            <w:webHidden/>
            <w:lang w:val="en-GB"/>
          </w:rPr>
          <w:tab/>
        </w:r>
        <w:r w:rsidR="0015297C">
          <w:rPr>
            <w:noProof/>
            <w:webHidden/>
            <w:lang w:val="en-GB"/>
          </w:rPr>
          <w:t>12</w:t>
        </w:r>
      </w:hyperlink>
    </w:p>
    <w:p w14:paraId="4518D7D9" w14:textId="77777777" w:rsidR="00B4231F" w:rsidRPr="009F0467" w:rsidRDefault="004A0A1A" w:rsidP="003452EC">
      <w:pPr>
        <w:pStyle w:val="TOC1"/>
        <w:rPr>
          <w:lang w:val="en-GB" w:eastAsia="en-AU" w:bidi="ar-SA"/>
        </w:rPr>
      </w:pPr>
      <w:hyperlink w:anchor="_Toc342728169" w:history="1">
        <w:r w:rsidR="0015297C">
          <w:rPr>
            <w:rStyle w:val="Hyperlink"/>
            <w:lang w:val="en-GB"/>
          </w:rPr>
          <w:t>6</w:t>
        </w:r>
        <w:r w:rsidR="00470C7A" w:rsidRPr="00470C7A">
          <w:rPr>
            <w:rStyle w:val="Hyperlink"/>
            <w:lang w:val="en-GB"/>
          </w:rPr>
          <w:t>.</w:t>
        </w:r>
        <w:r w:rsidR="00470C7A" w:rsidRPr="00470C7A">
          <w:rPr>
            <w:lang w:val="en-GB" w:eastAsia="en-AU" w:bidi="ar-SA"/>
          </w:rPr>
          <w:tab/>
        </w:r>
        <w:r w:rsidR="00470C7A" w:rsidRPr="00470C7A">
          <w:rPr>
            <w:rStyle w:val="Hyperlink"/>
            <w:lang w:val="en-GB"/>
          </w:rPr>
          <w:t>Populations</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_Toc342728169 \h </w:instrText>
        </w:r>
        <w:r w:rsidR="0034250D" w:rsidRPr="00470C7A">
          <w:rPr>
            <w:webHidden/>
            <w:lang w:val="en-GB"/>
          </w:rPr>
        </w:r>
        <w:r w:rsidR="0034250D" w:rsidRPr="00470C7A">
          <w:rPr>
            <w:webHidden/>
            <w:lang w:val="en-GB"/>
          </w:rPr>
          <w:fldChar w:fldCharType="separate"/>
        </w:r>
        <w:r w:rsidR="000378B2">
          <w:rPr>
            <w:webHidden/>
            <w:lang w:val="en-GB"/>
          </w:rPr>
          <w:t>1</w:t>
        </w:r>
        <w:r w:rsidR="0015297C">
          <w:rPr>
            <w:webHidden/>
            <w:lang w:val="en-GB"/>
          </w:rPr>
          <w:t>5</w:t>
        </w:r>
        <w:r w:rsidR="0034250D" w:rsidRPr="00470C7A">
          <w:rPr>
            <w:webHidden/>
            <w:lang w:val="en-GB"/>
          </w:rPr>
          <w:fldChar w:fldCharType="end"/>
        </w:r>
      </w:hyperlink>
    </w:p>
    <w:p w14:paraId="4518D7DA" w14:textId="77777777" w:rsidR="00B4231F" w:rsidRPr="009F0467" w:rsidRDefault="004A0A1A">
      <w:pPr>
        <w:pStyle w:val="TOC2"/>
        <w:rPr>
          <w:noProof/>
          <w:lang w:val="en-GB" w:eastAsia="en-AU" w:bidi="ar-SA"/>
        </w:rPr>
      </w:pPr>
      <w:hyperlink w:anchor="_Toc342728170" w:history="1">
        <w:r w:rsidR="0015297C">
          <w:rPr>
            <w:rStyle w:val="Hyperlink"/>
            <w:noProof/>
            <w:lang w:val="en-GB"/>
          </w:rPr>
          <w:t>6</w:t>
        </w:r>
        <w:r w:rsidR="00470C7A" w:rsidRPr="00470C7A">
          <w:rPr>
            <w:rStyle w:val="Hyperlink"/>
            <w:noProof/>
            <w:lang w:val="en-GB"/>
          </w:rPr>
          <w:t>.1.</w:t>
        </w:r>
        <w:r w:rsidR="00470C7A" w:rsidRPr="00470C7A">
          <w:rPr>
            <w:noProof/>
            <w:lang w:val="en-GB" w:eastAsia="en-AU" w:bidi="ar-SA"/>
          </w:rPr>
          <w:tab/>
        </w:r>
        <w:r w:rsidR="00470C7A" w:rsidRPr="00470C7A">
          <w:rPr>
            <w:rStyle w:val="Hyperlink"/>
            <w:noProof/>
            <w:lang w:val="en-GB"/>
          </w:rPr>
          <w:t>Burnett River population</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_Toc342728170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7</w:t>
        </w:r>
        <w:r w:rsidR="0034250D" w:rsidRPr="00470C7A">
          <w:rPr>
            <w:noProof/>
            <w:webHidden/>
            <w:lang w:val="en-GB"/>
          </w:rPr>
          <w:fldChar w:fldCharType="end"/>
        </w:r>
      </w:hyperlink>
    </w:p>
    <w:p w14:paraId="4518D7DB" w14:textId="77777777" w:rsidR="00B4231F" w:rsidRPr="009F0467" w:rsidRDefault="004A0A1A">
      <w:pPr>
        <w:pStyle w:val="TOC2"/>
        <w:rPr>
          <w:noProof/>
          <w:lang w:val="en-GB" w:eastAsia="en-AU" w:bidi="ar-SA"/>
        </w:rPr>
      </w:pPr>
      <w:hyperlink w:anchor="_Toc342728171" w:history="1">
        <w:r w:rsidR="0015297C">
          <w:rPr>
            <w:rStyle w:val="Hyperlink"/>
            <w:noProof/>
            <w:lang w:val="en-GB"/>
          </w:rPr>
          <w:t>6</w:t>
        </w:r>
        <w:r w:rsidR="00470C7A" w:rsidRPr="00470C7A">
          <w:rPr>
            <w:rStyle w:val="Hyperlink"/>
            <w:noProof/>
            <w:lang w:val="en-GB"/>
          </w:rPr>
          <w:t>.1.1.</w:t>
        </w:r>
        <w:r w:rsidR="00470C7A" w:rsidRPr="00470C7A">
          <w:rPr>
            <w:noProof/>
            <w:lang w:val="en-GB" w:eastAsia="en-AU" w:bidi="ar-SA"/>
          </w:rPr>
          <w:tab/>
        </w:r>
        <w:r w:rsidR="00470C7A" w:rsidRPr="00470C7A">
          <w:rPr>
            <w:rStyle w:val="Hyperlink"/>
            <w:noProof/>
            <w:lang w:val="en-GB"/>
          </w:rPr>
          <w:t>Burnett River - population status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_Toc342728171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7</w:t>
        </w:r>
        <w:r w:rsidR="0034250D" w:rsidRPr="00470C7A">
          <w:rPr>
            <w:noProof/>
            <w:webHidden/>
            <w:lang w:val="en-GB"/>
          </w:rPr>
          <w:fldChar w:fldCharType="end"/>
        </w:r>
      </w:hyperlink>
    </w:p>
    <w:p w14:paraId="4518D7DC" w14:textId="77777777" w:rsidR="00B4231F" w:rsidRPr="009F0467" w:rsidRDefault="004A0A1A">
      <w:pPr>
        <w:pStyle w:val="TOC2"/>
        <w:rPr>
          <w:noProof/>
          <w:lang w:val="en-GB" w:eastAsia="en-AU" w:bidi="ar-SA"/>
        </w:rPr>
      </w:pPr>
      <w:hyperlink w:anchor="_Toc342728172" w:history="1">
        <w:r w:rsidR="0015297C">
          <w:rPr>
            <w:rStyle w:val="Hyperlink"/>
            <w:noProof/>
            <w:lang w:val="en-GB"/>
          </w:rPr>
          <w:t>6</w:t>
        </w:r>
        <w:r w:rsidR="00470C7A" w:rsidRPr="00470C7A">
          <w:rPr>
            <w:rStyle w:val="Hyperlink"/>
            <w:noProof/>
            <w:lang w:val="en-GB"/>
          </w:rPr>
          <w:t>.2.</w:t>
        </w:r>
        <w:r w:rsidR="00470C7A" w:rsidRPr="00470C7A">
          <w:rPr>
            <w:noProof/>
            <w:lang w:val="en-GB" w:eastAsia="en-AU" w:bidi="ar-SA"/>
          </w:rPr>
          <w:tab/>
        </w:r>
        <w:r w:rsidR="00470C7A" w:rsidRPr="00470C7A">
          <w:rPr>
            <w:rStyle w:val="Hyperlink"/>
            <w:noProof/>
            <w:lang w:val="en-GB"/>
          </w:rPr>
          <w:t>Mary River population</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_Toc342728172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7</w:t>
        </w:r>
        <w:r w:rsidR="0034250D" w:rsidRPr="00470C7A">
          <w:rPr>
            <w:noProof/>
            <w:webHidden/>
            <w:lang w:val="en-GB"/>
          </w:rPr>
          <w:fldChar w:fldCharType="end"/>
        </w:r>
      </w:hyperlink>
    </w:p>
    <w:p w14:paraId="4518D7DD" w14:textId="77777777" w:rsidR="00B4231F" w:rsidRPr="009F0467" w:rsidRDefault="004A0A1A">
      <w:pPr>
        <w:pStyle w:val="TOC2"/>
        <w:rPr>
          <w:noProof/>
          <w:lang w:val="en-GB" w:eastAsia="en-AU" w:bidi="ar-SA"/>
        </w:rPr>
      </w:pPr>
      <w:hyperlink w:anchor="_Toc342728173" w:history="1">
        <w:r w:rsidR="0015297C">
          <w:rPr>
            <w:rStyle w:val="Hyperlink"/>
            <w:noProof/>
            <w:lang w:val="en-GB"/>
          </w:rPr>
          <w:t>6</w:t>
        </w:r>
        <w:r w:rsidR="00470C7A" w:rsidRPr="00470C7A">
          <w:rPr>
            <w:rStyle w:val="Hyperlink"/>
            <w:noProof/>
            <w:lang w:val="en-GB"/>
          </w:rPr>
          <w:t>.2.1.</w:t>
        </w:r>
        <w:r w:rsidR="00470C7A" w:rsidRPr="00470C7A">
          <w:rPr>
            <w:noProof/>
            <w:lang w:val="en-GB" w:eastAsia="en-AU" w:bidi="ar-SA"/>
          </w:rPr>
          <w:tab/>
        </w:r>
        <w:r w:rsidR="00470C7A" w:rsidRPr="00470C7A">
          <w:rPr>
            <w:rStyle w:val="Hyperlink"/>
            <w:noProof/>
            <w:lang w:val="en-GB"/>
          </w:rPr>
          <w:t>Mary River - population status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_Toc342728173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7</w:t>
        </w:r>
        <w:r w:rsidR="0034250D" w:rsidRPr="00470C7A">
          <w:rPr>
            <w:noProof/>
            <w:webHidden/>
            <w:lang w:val="en-GB"/>
          </w:rPr>
          <w:fldChar w:fldCharType="end"/>
        </w:r>
      </w:hyperlink>
    </w:p>
    <w:p w14:paraId="4518D7DE" w14:textId="77777777" w:rsidR="00B4231F" w:rsidRPr="009F0467" w:rsidRDefault="004A0A1A">
      <w:pPr>
        <w:pStyle w:val="TOC2"/>
        <w:rPr>
          <w:noProof/>
          <w:lang w:val="en-GB" w:eastAsia="en-AU" w:bidi="ar-SA"/>
        </w:rPr>
      </w:pPr>
      <w:hyperlink w:anchor="_Toc342728174" w:history="1">
        <w:r w:rsidR="0015297C">
          <w:rPr>
            <w:rStyle w:val="Hyperlink"/>
            <w:noProof/>
            <w:lang w:val="en-GB"/>
          </w:rPr>
          <w:t>6</w:t>
        </w:r>
        <w:r w:rsidR="00470C7A" w:rsidRPr="00470C7A">
          <w:rPr>
            <w:rStyle w:val="Hyperlink"/>
            <w:noProof/>
            <w:lang w:val="en-GB"/>
          </w:rPr>
          <w:t>.3.</w:t>
        </w:r>
        <w:r w:rsidR="00470C7A" w:rsidRPr="00470C7A">
          <w:rPr>
            <w:noProof/>
            <w:lang w:val="en-GB" w:eastAsia="en-AU" w:bidi="ar-SA"/>
          </w:rPr>
          <w:tab/>
        </w:r>
        <w:r w:rsidR="00470C7A" w:rsidRPr="00470C7A">
          <w:rPr>
            <w:rStyle w:val="Hyperlink"/>
            <w:noProof/>
            <w:lang w:val="en-GB"/>
          </w:rPr>
          <w:t>Brisbane River population</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_Toc342728174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9</w:t>
        </w:r>
        <w:r w:rsidR="0034250D" w:rsidRPr="00470C7A">
          <w:rPr>
            <w:noProof/>
            <w:webHidden/>
            <w:lang w:val="en-GB"/>
          </w:rPr>
          <w:fldChar w:fldCharType="end"/>
        </w:r>
      </w:hyperlink>
    </w:p>
    <w:p w14:paraId="4518D7DF" w14:textId="77777777" w:rsidR="00B4231F" w:rsidRPr="009F0467" w:rsidRDefault="004A0A1A">
      <w:pPr>
        <w:pStyle w:val="TOC2"/>
        <w:rPr>
          <w:noProof/>
          <w:lang w:val="en-GB" w:eastAsia="en-AU" w:bidi="ar-SA"/>
        </w:rPr>
      </w:pPr>
      <w:hyperlink w:anchor="_Toc342728175" w:history="1">
        <w:r w:rsidR="0015297C">
          <w:rPr>
            <w:rStyle w:val="Hyperlink"/>
            <w:noProof/>
            <w:lang w:val="en-GB"/>
          </w:rPr>
          <w:t>6</w:t>
        </w:r>
        <w:r w:rsidR="00470C7A" w:rsidRPr="00470C7A">
          <w:rPr>
            <w:rStyle w:val="Hyperlink"/>
            <w:noProof/>
            <w:lang w:val="en-GB"/>
          </w:rPr>
          <w:t>.3.1.</w:t>
        </w:r>
        <w:r w:rsidR="00470C7A" w:rsidRPr="00470C7A">
          <w:rPr>
            <w:noProof/>
            <w:lang w:val="en-GB" w:eastAsia="en-AU" w:bidi="ar-SA"/>
          </w:rPr>
          <w:tab/>
        </w:r>
        <w:r w:rsidR="00470C7A" w:rsidRPr="00470C7A">
          <w:rPr>
            <w:rStyle w:val="Hyperlink"/>
            <w:noProof/>
            <w:lang w:val="en-GB"/>
          </w:rPr>
          <w:t>Brisbane River - population status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_Toc342728175 \h </w:instrText>
        </w:r>
        <w:r w:rsidR="0034250D" w:rsidRPr="00470C7A">
          <w:rPr>
            <w:noProof/>
            <w:webHidden/>
            <w:lang w:val="en-GB"/>
          </w:rPr>
        </w:r>
        <w:r w:rsidR="0034250D" w:rsidRPr="00470C7A">
          <w:rPr>
            <w:noProof/>
            <w:webHidden/>
            <w:lang w:val="en-GB"/>
          </w:rPr>
          <w:fldChar w:fldCharType="separate"/>
        </w:r>
        <w:r w:rsidR="000378B2">
          <w:rPr>
            <w:noProof/>
            <w:webHidden/>
            <w:lang w:val="en-GB"/>
          </w:rPr>
          <w:t>1</w:t>
        </w:r>
        <w:r w:rsidR="00D66B87">
          <w:rPr>
            <w:noProof/>
            <w:webHidden/>
            <w:lang w:val="en-GB"/>
          </w:rPr>
          <w:t>9</w:t>
        </w:r>
        <w:r w:rsidR="0034250D" w:rsidRPr="00470C7A">
          <w:rPr>
            <w:noProof/>
            <w:webHidden/>
            <w:lang w:val="en-GB"/>
          </w:rPr>
          <w:fldChar w:fldCharType="end"/>
        </w:r>
      </w:hyperlink>
    </w:p>
    <w:p w14:paraId="4518D7E0" w14:textId="77777777" w:rsidR="00B4231F" w:rsidRPr="009F0467" w:rsidRDefault="004A0A1A">
      <w:pPr>
        <w:pStyle w:val="TOC2"/>
        <w:rPr>
          <w:noProof/>
          <w:lang w:val="en-GB" w:eastAsia="en-AU" w:bidi="ar-SA"/>
        </w:rPr>
      </w:pPr>
      <w:hyperlink w:anchor="_Toc342728176" w:history="1">
        <w:r w:rsidR="0015297C">
          <w:rPr>
            <w:rStyle w:val="Hyperlink"/>
            <w:noProof/>
            <w:lang w:val="en-GB"/>
          </w:rPr>
          <w:t>6</w:t>
        </w:r>
        <w:r w:rsidR="00470C7A" w:rsidRPr="00470C7A">
          <w:rPr>
            <w:rStyle w:val="Hyperlink"/>
            <w:noProof/>
            <w:lang w:val="en-GB"/>
          </w:rPr>
          <w:t>.4.</w:t>
        </w:r>
        <w:r w:rsidR="00470C7A" w:rsidRPr="00470C7A">
          <w:rPr>
            <w:noProof/>
            <w:lang w:val="en-GB" w:eastAsia="en-AU" w:bidi="ar-SA"/>
          </w:rPr>
          <w:tab/>
        </w:r>
        <w:r w:rsidR="00470C7A" w:rsidRPr="00470C7A">
          <w:rPr>
            <w:rStyle w:val="Hyperlink"/>
            <w:noProof/>
            <w:lang w:val="en-GB"/>
          </w:rPr>
          <w:t>North Pine River population</w:t>
        </w:r>
        <w:r w:rsidR="00470C7A" w:rsidRPr="00470C7A">
          <w:rPr>
            <w:noProof/>
            <w:webHidden/>
            <w:lang w:val="en-GB"/>
          </w:rPr>
          <w:tab/>
        </w:r>
        <w:r w:rsidR="00D66B87">
          <w:rPr>
            <w:noProof/>
            <w:webHidden/>
            <w:lang w:val="en-GB"/>
          </w:rPr>
          <w:t>21</w:t>
        </w:r>
      </w:hyperlink>
    </w:p>
    <w:p w14:paraId="4518D7E1" w14:textId="77777777" w:rsidR="00B4231F" w:rsidRPr="009F0467" w:rsidRDefault="004A0A1A">
      <w:pPr>
        <w:pStyle w:val="TOC2"/>
        <w:rPr>
          <w:noProof/>
          <w:lang w:val="en-GB" w:eastAsia="en-AU" w:bidi="ar-SA"/>
        </w:rPr>
      </w:pPr>
      <w:hyperlink w:anchor="_Toc342728177" w:history="1">
        <w:r w:rsidR="0015297C">
          <w:rPr>
            <w:rStyle w:val="Hyperlink"/>
            <w:noProof/>
            <w:lang w:val="en-GB"/>
          </w:rPr>
          <w:t>6</w:t>
        </w:r>
        <w:r w:rsidR="00470C7A" w:rsidRPr="00470C7A">
          <w:rPr>
            <w:rStyle w:val="Hyperlink"/>
            <w:noProof/>
            <w:lang w:val="en-GB"/>
          </w:rPr>
          <w:t>.4.1.</w:t>
        </w:r>
        <w:r w:rsidR="00470C7A" w:rsidRPr="00470C7A">
          <w:rPr>
            <w:noProof/>
            <w:lang w:val="en-GB" w:eastAsia="en-AU" w:bidi="ar-SA"/>
          </w:rPr>
          <w:tab/>
        </w:r>
        <w:r w:rsidR="00470C7A" w:rsidRPr="00470C7A">
          <w:rPr>
            <w:rStyle w:val="Hyperlink"/>
            <w:noProof/>
            <w:lang w:val="en-GB"/>
          </w:rPr>
          <w:t>North Pine River population status</w:t>
        </w:r>
        <w:r w:rsidR="00470C7A" w:rsidRPr="00470C7A">
          <w:rPr>
            <w:noProof/>
            <w:webHidden/>
            <w:lang w:val="en-GB"/>
          </w:rPr>
          <w:tab/>
        </w:r>
        <w:r w:rsidR="00D66B87">
          <w:rPr>
            <w:noProof/>
            <w:webHidden/>
            <w:lang w:val="en-GB"/>
          </w:rPr>
          <w:t>21</w:t>
        </w:r>
      </w:hyperlink>
    </w:p>
    <w:p w14:paraId="4518D7E2" w14:textId="77777777" w:rsidR="00B4231F" w:rsidRPr="009F0467" w:rsidRDefault="004A0A1A">
      <w:pPr>
        <w:pStyle w:val="TOC2"/>
        <w:rPr>
          <w:noProof/>
          <w:lang w:val="en-GB" w:eastAsia="en-AU" w:bidi="ar-SA"/>
        </w:rPr>
      </w:pPr>
      <w:hyperlink w:anchor="_Toc342728178" w:history="1">
        <w:r w:rsidR="0015297C">
          <w:rPr>
            <w:rStyle w:val="Hyperlink"/>
            <w:noProof/>
            <w:lang w:val="en-GB"/>
          </w:rPr>
          <w:t>6</w:t>
        </w:r>
        <w:r w:rsidR="00470C7A" w:rsidRPr="00470C7A">
          <w:rPr>
            <w:rStyle w:val="Hyperlink"/>
            <w:noProof/>
            <w:lang w:val="en-GB"/>
          </w:rPr>
          <w:t>.5.</w:t>
        </w:r>
        <w:r w:rsidR="00470C7A" w:rsidRPr="00470C7A">
          <w:rPr>
            <w:noProof/>
            <w:lang w:val="en-GB" w:eastAsia="en-AU" w:bidi="ar-SA"/>
          </w:rPr>
          <w:tab/>
        </w:r>
        <w:r w:rsidR="00470C7A" w:rsidRPr="00470C7A">
          <w:rPr>
            <w:rStyle w:val="Hyperlink"/>
            <w:noProof/>
            <w:lang w:val="en-GB"/>
          </w:rPr>
          <w:t>Logan/Albert, Coomera, and Condamine River Populations</w:t>
        </w:r>
        <w:r w:rsidR="00470C7A" w:rsidRPr="00470C7A">
          <w:rPr>
            <w:noProof/>
            <w:webHidden/>
            <w:lang w:val="en-GB"/>
          </w:rPr>
          <w:tab/>
        </w:r>
        <w:r w:rsidR="00D66B87">
          <w:rPr>
            <w:noProof/>
            <w:webHidden/>
            <w:lang w:val="en-GB"/>
          </w:rPr>
          <w:t>21</w:t>
        </w:r>
      </w:hyperlink>
    </w:p>
    <w:p w14:paraId="4518D7E3" w14:textId="77777777" w:rsidR="00B4231F" w:rsidRPr="009F0467" w:rsidRDefault="004A0A1A">
      <w:pPr>
        <w:pStyle w:val="TOC2"/>
        <w:rPr>
          <w:noProof/>
          <w:lang w:val="en-GB" w:eastAsia="en-AU" w:bidi="ar-SA"/>
        </w:rPr>
      </w:pPr>
      <w:hyperlink w:anchor="_Toc342728179" w:history="1">
        <w:r w:rsidR="0015297C">
          <w:rPr>
            <w:rStyle w:val="Hyperlink"/>
            <w:noProof/>
            <w:lang w:val="en-GB"/>
          </w:rPr>
          <w:t>6</w:t>
        </w:r>
        <w:r w:rsidR="00470C7A" w:rsidRPr="00470C7A">
          <w:rPr>
            <w:rStyle w:val="Hyperlink"/>
            <w:noProof/>
            <w:lang w:val="en-GB"/>
          </w:rPr>
          <w:t>.5.1.</w:t>
        </w:r>
        <w:r w:rsidR="00470C7A" w:rsidRPr="00470C7A">
          <w:rPr>
            <w:noProof/>
            <w:lang w:val="en-GB" w:eastAsia="en-AU" w:bidi="ar-SA"/>
          </w:rPr>
          <w:tab/>
        </w:r>
        <w:r w:rsidR="00470C7A" w:rsidRPr="00470C7A">
          <w:rPr>
            <w:rStyle w:val="Hyperlink"/>
            <w:noProof/>
            <w:lang w:val="en-GB"/>
          </w:rPr>
          <w:t>Logan/Albert/Coomera and Condamine population status</w:t>
        </w:r>
        <w:r w:rsidR="00470C7A" w:rsidRPr="00470C7A">
          <w:rPr>
            <w:noProof/>
            <w:webHidden/>
            <w:lang w:val="en-GB"/>
          </w:rPr>
          <w:tab/>
        </w:r>
        <w:r w:rsidR="00D66B87">
          <w:rPr>
            <w:noProof/>
            <w:webHidden/>
            <w:lang w:val="en-GB"/>
          </w:rPr>
          <w:t>21</w:t>
        </w:r>
      </w:hyperlink>
    </w:p>
    <w:p w14:paraId="4518D7E4" w14:textId="77777777" w:rsidR="00B4231F" w:rsidRPr="009F0467" w:rsidRDefault="004A0A1A">
      <w:pPr>
        <w:pStyle w:val="TOC2"/>
        <w:rPr>
          <w:noProof/>
          <w:lang w:val="en-GB" w:eastAsia="en-AU" w:bidi="ar-SA"/>
        </w:rPr>
      </w:pPr>
      <w:hyperlink w:anchor="_Toc342728180" w:history="1">
        <w:r w:rsidR="0015297C">
          <w:rPr>
            <w:rStyle w:val="Hyperlink"/>
            <w:noProof/>
            <w:lang w:val="en-GB"/>
          </w:rPr>
          <w:t>6</w:t>
        </w:r>
        <w:r w:rsidR="00470C7A" w:rsidRPr="00470C7A">
          <w:rPr>
            <w:rStyle w:val="Hyperlink"/>
            <w:noProof/>
            <w:lang w:val="en-GB"/>
          </w:rPr>
          <w:t>.6.</w:t>
        </w:r>
        <w:r w:rsidR="00470C7A" w:rsidRPr="00470C7A">
          <w:rPr>
            <w:noProof/>
            <w:lang w:val="en-GB" w:eastAsia="en-AU" w:bidi="ar-SA"/>
          </w:rPr>
          <w:tab/>
        </w:r>
        <w:r w:rsidR="00470C7A" w:rsidRPr="00470C7A">
          <w:rPr>
            <w:rStyle w:val="Hyperlink"/>
            <w:noProof/>
            <w:lang w:val="en-GB"/>
          </w:rPr>
          <w:t>Population genetics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_Toc342728180 \h </w:instrText>
        </w:r>
        <w:r w:rsidR="0034250D" w:rsidRPr="00470C7A">
          <w:rPr>
            <w:noProof/>
            <w:webHidden/>
            <w:lang w:val="en-GB"/>
          </w:rPr>
        </w:r>
        <w:r w:rsidR="0034250D" w:rsidRPr="00470C7A">
          <w:rPr>
            <w:noProof/>
            <w:webHidden/>
            <w:lang w:val="en-GB"/>
          </w:rPr>
          <w:fldChar w:fldCharType="separate"/>
        </w:r>
        <w:r w:rsidR="000378B2">
          <w:rPr>
            <w:noProof/>
            <w:webHidden/>
            <w:lang w:val="en-GB"/>
          </w:rPr>
          <w:t>2</w:t>
        </w:r>
        <w:r w:rsidR="00D66B87">
          <w:rPr>
            <w:noProof/>
            <w:webHidden/>
            <w:lang w:val="en-GB"/>
          </w:rPr>
          <w:t>2</w:t>
        </w:r>
        <w:r w:rsidR="0034250D" w:rsidRPr="00470C7A">
          <w:rPr>
            <w:noProof/>
            <w:webHidden/>
            <w:lang w:val="en-GB"/>
          </w:rPr>
          <w:fldChar w:fldCharType="end"/>
        </w:r>
      </w:hyperlink>
    </w:p>
    <w:p w14:paraId="4518D7E5" w14:textId="77777777" w:rsidR="00B4231F" w:rsidRPr="009F0467" w:rsidRDefault="004A0A1A">
      <w:pPr>
        <w:pStyle w:val="TOC2"/>
        <w:rPr>
          <w:noProof/>
          <w:lang w:val="en-GB" w:eastAsia="en-AU" w:bidi="ar-SA"/>
        </w:rPr>
      </w:pPr>
      <w:hyperlink w:anchor="_Toc342728181" w:history="1">
        <w:r w:rsidR="0015297C">
          <w:rPr>
            <w:rStyle w:val="Hyperlink"/>
            <w:noProof/>
            <w:lang w:val="en-GB"/>
          </w:rPr>
          <w:t>6</w:t>
        </w:r>
        <w:r w:rsidR="00470C7A" w:rsidRPr="00470C7A">
          <w:rPr>
            <w:rStyle w:val="Hyperlink"/>
            <w:noProof/>
            <w:lang w:val="en-GB"/>
          </w:rPr>
          <w:t>.7.</w:t>
        </w:r>
        <w:r w:rsidR="00470C7A" w:rsidRPr="00470C7A">
          <w:rPr>
            <w:noProof/>
            <w:lang w:val="en-GB" w:eastAsia="en-AU" w:bidi="ar-SA"/>
          </w:rPr>
          <w:tab/>
        </w:r>
        <w:r w:rsidR="00470C7A" w:rsidRPr="00470C7A">
          <w:rPr>
            <w:rStyle w:val="Hyperlink"/>
            <w:noProof/>
            <w:lang w:val="en-GB"/>
          </w:rPr>
          <w:t>Spatial management units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_Toc342728181 \h </w:instrText>
        </w:r>
        <w:r w:rsidR="0034250D" w:rsidRPr="00470C7A">
          <w:rPr>
            <w:noProof/>
            <w:webHidden/>
            <w:lang w:val="en-GB"/>
          </w:rPr>
        </w:r>
        <w:r w:rsidR="0034250D" w:rsidRPr="00470C7A">
          <w:rPr>
            <w:noProof/>
            <w:webHidden/>
            <w:lang w:val="en-GB"/>
          </w:rPr>
          <w:fldChar w:fldCharType="separate"/>
        </w:r>
        <w:r w:rsidR="000378B2">
          <w:rPr>
            <w:noProof/>
            <w:webHidden/>
            <w:lang w:val="en-GB"/>
          </w:rPr>
          <w:t>2</w:t>
        </w:r>
        <w:r w:rsidR="00D66B87">
          <w:rPr>
            <w:noProof/>
            <w:webHidden/>
            <w:lang w:val="en-GB"/>
          </w:rPr>
          <w:t>2</w:t>
        </w:r>
        <w:r w:rsidR="0034250D" w:rsidRPr="00470C7A">
          <w:rPr>
            <w:noProof/>
            <w:webHidden/>
            <w:lang w:val="en-GB"/>
          </w:rPr>
          <w:fldChar w:fldCharType="end"/>
        </w:r>
      </w:hyperlink>
    </w:p>
    <w:p w14:paraId="4518D7E6" w14:textId="77777777" w:rsidR="00B4231F" w:rsidRDefault="004A0A1A">
      <w:pPr>
        <w:pStyle w:val="TOC2"/>
      </w:pPr>
      <w:hyperlink w:anchor="_Toc342728182" w:history="1">
        <w:r w:rsidR="00D66B87">
          <w:rPr>
            <w:rStyle w:val="Hyperlink"/>
            <w:noProof/>
            <w:lang w:val="en-GB"/>
          </w:rPr>
          <w:t>6</w:t>
        </w:r>
        <w:r w:rsidR="00470C7A" w:rsidRPr="00470C7A">
          <w:rPr>
            <w:rStyle w:val="Hyperlink"/>
            <w:noProof/>
            <w:lang w:val="en-GB"/>
          </w:rPr>
          <w:t>.8.</w:t>
        </w:r>
        <w:r w:rsidR="00470C7A" w:rsidRPr="00470C7A">
          <w:rPr>
            <w:noProof/>
            <w:lang w:val="en-GB" w:eastAsia="en-AU" w:bidi="ar-SA"/>
          </w:rPr>
          <w:tab/>
        </w:r>
        <w:r w:rsidR="00470C7A" w:rsidRPr="00470C7A">
          <w:rPr>
            <w:rStyle w:val="Hyperlink"/>
            <w:noProof/>
            <w:lang w:val="en-GB"/>
          </w:rPr>
          <w:t>Populations under threat</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_Toc342728182 \h </w:instrText>
        </w:r>
        <w:r w:rsidR="0034250D" w:rsidRPr="00470C7A">
          <w:rPr>
            <w:noProof/>
            <w:webHidden/>
            <w:lang w:val="en-GB"/>
          </w:rPr>
        </w:r>
        <w:r w:rsidR="0034250D" w:rsidRPr="00470C7A">
          <w:rPr>
            <w:noProof/>
            <w:webHidden/>
            <w:lang w:val="en-GB"/>
          </w:rPr>
          <w:fldChar w:fldCharType="separate"/>
        </w:r>
        <w:r w:rsidR="000378B2">
          <w:rPr>
            <w:noProof/>
            <w:webHidden/>
            <w:lang w:val="en-GB"/>
          </w:rPr>
          <w:t>2</w:t>
        </w:r>
        <w:r w:rsidR="00D66B87">
          <w:rPr>
            <w:noProof/>
            <w:webHidden/>
            <w:lang w:val="en-GB"/>
          </w:rPr>
          <w:t>3</w:t>
        </w:r>
        <w:r w:rsidR="0034250D" w:rsidRPr="00470C7A">
          <w:rPr>
            <w:noProof/>
            <w:webHidden/>
            <w:lang w:val="en-GB"/>
          </w:rPr>
          <w:fldChar w:fldCharType="end"/>
        </w:r>
      </w:hyperlink>
    </w:p>
    <w:p w14:paraId="4518D7E7" w14:textId="77777777" w:rsidR="00BA456F" w:rsidRDefault="00D66B87">
      <w:pPr>
        <w:pStyle w:val="TOC1"/>
      </w:pPr>
      <w:r>
        <w:t>7</w:t>
      </w:r>
      <w:r w:rsidR="00175351" w:rsidRPr="00175351">
        <w:t>.</w:t>
      </w:r>
      <w:r w:rsidR="00175351" w:rsidRPr="00175351">
        <w:tab/>
      </w:r>
      <w:r w:rsidR="00175351">
        <w:t xml:space="preserve">Habitat </w:t>
      </w:r>
      <w:r w:rsidR="00175351" w:rsidRPr="00175351">
        <w:rPr>
          <w:webHidden/>
        </w:rPr>
        <w:tab/>
      </w:r>
      <w:r w:rsidR="0034250D" w:rsidRPr="00175351">
        <w:rPr>
          <w:webHidden/>
        </w:rPr>
        <w:fldChar w:fldCharType="begin"/>
      </w:r>
      <w:r w:rsidR="00175351" w:rsidRPr="00175351">
        <w:rPr>
          <w:webHidden/>
        </w:rPr>
        <w:instrText xml:space="preserve"> PAGEREF _Toc342728183 \h </w:instrText>
      </w:r>
      <w:r w:rsidR="0034250D" w:rsidRPr="00175351">
        <w:rPr>
          <w:webHidden/>
        </w:rPr>
      </w:r>
      <w:r w:rsidR="0034250D" w:rsidRPr="00175351">
        <w:rPr>
          <w:webHidden/>
        </w:rPr>
        <w:fldChar w:fldCharType="separate"/>
      </w:r>
      <w:r w:rsidR="00175351" w:rsidRPr="00175351">
        <w:rPr>
          <w:webHidden/>
        </w:rPr>
        <w:t>2</w:t>
      </w:r>
      <w:r>
        <w:rPr>
          <w:webHidden/>
        </w:rPr>
        <w:t>4</w:t>
      </w:r>
      <w:r w:rsidR="0034250D" w:rsidRPr="00175351">
        <w:rPr>
          <w:webHidden/>
        </w:rPr>
        <w:fldChar w:fldCharType="end"/>
      </w:r>
    </w:p>
    <w:p w14:paraId="4518D7E8" w14:textId="77777777" w:rsidR="00B4231F" w:rsidRPr="009F0467" w:rsidRDefault="004A0A1A" w:rsidP="003452EC">
      <w:pPr>
        <w:pStyle w:val="TOC1"/>
        <w:rPr>
          <w:lang w:val="en-GB" w:eastAsia="en-AU" w:bidi="ar-SA"/>
        </w:rPr>
      </w:pPr>
      <w:hyperlink w:anchor="_Toc342728183" w:history="1">
        <w:r w:rsidR="00D66B87">
          <w:rPr>
            <w:rStyle w:val="Hyperlink"/>
            <w:lang w:val="en-GB"/>
          </w:rPr>
          <w:t>8</w:t>
        </w:r>
        <w:r w:rsidR="00175351" w:rsidRPr="00470C7A">
          <w:rPr>
            <w:rStyle w:val="Hyperlink"/>
            <w:lang w:val="en-GB"/>
          </w:rPr>
          <w:t>.</w:t>
        </w:r>
        <w:r w:rsidR="00175351" w:rsidRPr="00470C7A">
          <w:rPr>
            <w:lang w:val="en-GB" w:eastAsia="en-AU" w:bidi="ar-SA"/>
          </w:rPr>
          <w:tab/>
        </w:r>
        <w:r w:rsidR="00175351" w:rsidRPr="00470C7A">
          <w:rPr>
            <w:rStyle w:val="Hyperlink"/>
            <w:lang w:val="en-GB"/>
          </w:rPr>
          <w:t>Habitat critical to survival</w:t>
        </w:r>
        <w:r w:rsidR="00175351" w:rsidRPr="00470C7A">
          <w:rPr>
            <w:webHidden/>
            <w:lang w:val="en-GB"/>
          </w:rPr>
          <w:tab/>
        </w:r>
        <w:r w:rsidR="0034250D" w:rsidRPr="00470C7A">
          <w:rPr>
            <w:webHidden/>
            <w:lang w:val="en-GB"/>
          </w:rPr>
          <w:fldChar w:fldCharType="begin"/>
        </w:r>
        <w:r w:rsidR="00175351" w:rsidRPr="00470C7A">
          <w:rPr>
            <w:webHidden/>
            <w:lang w:val="en-GB"/>
          </w:rPr>
          <w:instrText xml:space="preserve"> PAGEREF _Toc342728183 \h </w:instrText>
        </w:r>
        <w:r w:rsidR="0034250D" w:rsidRPr="00470C7A">
          <w:rPr>
            <w:webHidden/>
            <w:lang w:val="en-GB"/>
          </w:rPr>
        </w:r>
        <w:r w:rsidR="0034250D" w:rsidRPr="00470C7A">
          <w:rPr>
            <w:webHidden/>
            <w:lang w:val="en-GB"/>
          </w:rPr>
          <w:fldChar w:fldCharType="separate"/>
        </w:r>
        <w:r w:rsidR="00175351">
          <w:rPr>
            <w:webHidden/>
            <w:lang w:val="en-GB"/>
          </w:rPr>
          <w:t>2</w:t>
        </w:r>
        <w:r w:rsidR="00D66B87">
          <w:rPr>
            <w:webHidden/>
            <w:lang w:val="en-GB"/>
          </w:rPr>
          <w:t>5</w:t>
        </w:r>
        <w:r w:rsidR="0034250D" w:rsidRPr="00470C7A">
          <w:rPr>
            <w:webHidden/>
            <w:lang w:val="en-GB"/>
          </w:rPr>
          <w:fldChar w:fldCharType="end"/>
        </w:r>
      </w:hyperlink>
    </w:p>
    <w:p w14:paraId="4518D7E9" w14:textId="77777777" w:rsidR="00B4231F" w:rsidRPr="009F0467" w:rsidRDefault="004A0A1A" w:rsidP="003452EC">
      <w:pPr>
        <w:pStyle w:val="TOC1"/>
        <w:rPr>
          <w:lang w:val="en-GB" w:eastAsia="en-AU" w:bidi="ar-SA"/>
        </w:rPr>
      </w:pPr>
      <w:hyperlink w:anchor="_Toc342728184" w:history="1">
        <w:r w:rsidR="00D66B87">
          <w:rPr>
            <w:rStyle w:val="Hyperlink"/>
            <w:lang w:val="en-GB"/>
          </w:rPr>
          <w:t>9</w:t>
        </w:r>
        <w:r w:rsidR="00470C7A" w:rsidRPr="00470C7A">
          <w:rPr>
            <w:rStyle w:val="Hyperlink"/>
            <w:lang w:val="en-GB"/>
          </w:rPr>
          <w:t>.</w:t>
        </w:r>
        <w:r w:rsidR="00470C7A" w:rsidRPr="00470C7A">
          <w:rPr>
            <w:lang w:val="en-GB" w:eastAsia="en-AU" w:bidi="ar-SA"/>
          </w:rPr>
          <w:tab/>
        </w:r>
        <w:r w:rsidR="00470C7A" w:rsidRPr="00470C7A">
          <w:rPr>
            <w:rStyle w:val="Hyperlink"/>
            <w:lang w:val="en-GB"/>
          </w:rPr>
          <w:t xml:space="preserve">Risk assessment for potential threats to </w:t>
        </w:r>
        <w:r w:rsidR="00E15B44">
          <w:rPr>
            <w:rStyle w:val="Hyperlink"/>
            <w:lang w:val="en-GB"/>
          </w:rPr>
          <w:t>lungfish</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_Toc342728184 \h </w:instrText>
        </w:r>
        <w:r w:rsidR="0034250D" w:rsidRPr="00470C7A">
          <w:rPr>
            <w:webHidden/>
            <w:lang w:val="en-GB"/>
          </w:rPr>
        </w:r>
        <w:r w:rsidR="0034250D" w:rsidRPr="00470C7A">
          <w:rPr>
            <w:webHidden/>
            <w:lang w:val="en-GB"/>
          </w:rPr>
          <w:fldChar w:fldCharType="separate"/>
        </w:r>
        <w:r w:rsidR="000378B2">
          <w:rPr>
            <w:webHidden/>
            <w:lang w:val="en-GB"/>
          </w:rPr>
          <w:t>2</w:t>
        </w:r>
        <w:r w:rsidR="00D66B87">
          <w:rPr>
            <w:webHidden/>
            <w:lang w:val="en-GB"/>
          </w:rPr>
          <w:t>5</w:t>
        </w:r>
        <w:r w:rsidR="0034250D" w:rsidRPr="00470C7A">
          <w:rPr>
            <w:webHidden/>
            <w:lang w:val="en-GB"/>
          </w:rPr>
          <w:fldChar w:fldCharType="end"/>
        </w:r>
      </w:hyperlink>
    </w:p>
    <w:p w14:paraId="4518D7EA" w14:textId="77777777" w:rsidR="00A04B73" w:rsidRPr="009F0467" w:rsidRDefault="004A0A1A">
      <w:pPr>
        <w:pStyle w:val="TOC1"/>
        <w:rPr>
          <w:lang w:val="en-GB" w:eastAsia="en-AU" w:bidi="ar-SA"/>
        </w:rPr>
      </w:pPr>
      <w:hyperlink w:anchor="_Toc342728185" w:history="1">
        <w:r w:rsidR="00D66B87">
          <w:rPr>
            <w:rStyle w:val="Hyperlink"/>
            <w:lang w:val="en-GB"/>
          </w:rPr>
          <w:t>10</w:t>
        </w:r>
        <w:r w:rsidR="00175351" w:rsidRPr="00470C7A">
          <w:rPr>
            <w:rStyle w:val="Hyperlink"/>
            <w:lang w:val="en-GB"/>
          </w:rPr>
          <w:t>.</w:t>
        </w:r>
        <w:r w:rsidR="00175351" w:rsidRPr="00470C7A">
          <w:rPr>
            <w:lang w:val="en-GB" w:eastAsia="en-AU" w:bidi="ar-SA"/>
          </w:rPr>
          <w:tab/>
        </w:r>
        <w:r w:rsidR="00175351" w:rsidRPr="00470C7A">
          <w:rPr>
            <w:rStyle w:val="Hyperlink"/>
            <w:lang w:val="en-GB"/>
          </w:rPr>
          <w:t>Threats</w:t>
        </w:r>
        <w:r w:rsidR="00175351" w:rsidRPr="00470C7A">
          <w:rPr>
            <w:webHidden/>
            <w:lang w:val="en-GB"/>
          </w:rPr>
          <w:tab/>
        </w:r>
        <w:r w:rsidR="0034250D" w:rsidRPr="00470C7A">
          <w:rPr>
            <w:webHidden/>
            <w:lang w:val="en-GB"/>
          </w:rPr>
          <w:fldChar w:fldCharType="begin"/>
        </w:r>
        <w:r w:rsidR="00175351" w:rsidRPr="00470C7A">
          <w:rPr>
            <w:webHidden/>
            <w:lang w:val="en-GB"/>
          </w:rPr>
          <w:instrText xml:space="preserve"> PAGEREF _Toc342728185 \h </w:instrText>
        </w:r>
        <w:r w:rsidR="0034250D" w:rsidRPr="00470C7A">
          <w:rPr>
            <w:webHidden/>
            <w:lang w:val="en-GB"/>
          </w:rPr>
        </w:r>
        <w:r w:rsidR="0034250D" w:rsidRPr="00470C7A">
          <w:rPr>
            <w:webHidden/>
            <w:lang w:val="en-GB"/>
          </w:rPr>
          <w:fldChar w:fldCharType="separate"/>
        </w:r>
        <w:r w:rsidR="00175351">
          <w:rPr>
            <w:webHidden/>
            <w:lang w:val="en-GB"/>
          </w:rPr>
          <w:t>2</w:t>
        </w:r>
        <w:r w:rsidR="00D66B87">
          <w:rPr>
            <w:webHidden/>
            <w:lang w:val="en-GB"/>
          </w:rPr>
          <w:t>7</w:t>
        </w:r>
        <w:r w:rsidR="0034250D" w:rsidRPr="00470C7A">
          <w:rPr>
            <w:webHidden/>
            <w:lang w:val="en-GB"/>
          </w:rPr>
          <w:fldChar w:fldCharType="end"/>
        </w:r>
      </w:hyperlink>
    </w:p>
    <w:p w14:paraId="4518D7EB" w14:textId="77777777" w:rsidR="00B4231F" w:rsidRPr="009F0467" w:rsidRDefault="004A0A1A">
      <w:pPr>
        <w:pStyle w:val="TOC2"/>
        <w:rPr>
          <w:noProof/>
          <w:lang w:val="en-GB" w:eastAsia="en-AU" w:bidi="ar-SA"/>
        </w:rPr>
      </w:pPr>
      <w:hyperlink w:anchor="_Toc342728186" w:history="1">
        <w:r w:rsidR="00D66B87">
          <w:rPr>
            <w:rStyle w:val="Hyperlink"/>
            <w:noProof/>
            <w:lang w:val="en-GB"/>
          </w:rPr>
          <w:t>10</w:t>
        </w:r>
        <w:r w:rsidR="00175351" w:rsidRPr="00470C7A">
          <w:rPr>
            <w:rStyle w:val="Hyperlink"/>
            <w:noProof/>
            <w:lang w:val="en-GB"/>
          </w:rPr>
          <w:t>.1.</w:t>
        </w:r>
        <w:r w:rsidR="00175351" w:rsidRPr="00470C7A">
          <w:rPr>
            <w:noProof/>
            <w:lang w:val="en-GB" w:eastAsia="en-AU" w:bidi="ar-SA"/>
          </w:rPr>
          <w:tab/>
        </w:r>
        <w:r w:rsidR="00175351" w:rsidRPr="00470C7A">
          <w:rPr>
            <w:rStyle w:val="Hyperlink"/>
            <w:noProof/>
            <w:lang w:val="en-GB"/>
          </w:rPr>
          <w:t>Instream barriers</w:t>
        </w:r>
        <w:r w:rsidR="00175351" w:rsidRPr="00470C7A">
          <w:rPr>
            <w:noProof/>
            <w:webHidden/>
            <w:lang w:val="en-GB"/>
          </w:rPr>
          <w:tab/>
        </w:r>
        <w:r w:rsidR="0034250D" w:rsidRPr="00470C7A">
          <w:rPr>
            <w:noProof/>
            <w:webHidden/>
            <w:lang w:val="en-GB"/>
          </w:rPr>
          <w:fldChar w:fldCharType="begin"/>
        </w:r>
        <w:r w:rsidR="00175351" w:rsidRPr="00470C7A">
          <w:rPr>
            <w:noProof/>
            <w:webHidden/>
            <w:lang w:val="en-GB"/>
          </w:rPr>
          <w:instrText xml:space="preserve"> PAGEREF _Toc342728186 \h </w:instrText>
        </w:r>
        <w:r w:rsidR="0034250D" w:rsidRPr="00470C7A">
          <w:rPr>
            <w:noProof/>
            <w:webHidden/>
            <w:lang w:val="en-GB"/>
          </w:rPr>
        </w:r>
        <w:r w:rsidR="0034250D" w:rsidRPr="00470C7A">
          <w:rPr>
            <w:noProof/>
            <w:webHidden/>
            <w:lang w:val="en-GB"/>
          </w:rPr>
          <w:fldChar w:fldCharType="separate"/>
        </w:r>
        <w:r w:rsidR="00175351">
          <w:rPr>
            <w:noProof/>
            <w:webHidden/>
            <w:lang w:val="en-GB"/>
          </w:rPr>
          <w:t>2</w:t>
        </w:r>
        <w:r w:rsidR="00D66B87">
          <w:rPr>
            <w:noProof/>
            <w:webHidden/>
            <w:lang w:val="en-GB"/>
          </w:rPr>
          <w:t>7</w:t>
        </w:r>
        <w:r w:rsidR="0034250D" w:rsidRPr="00470C7A">
          <w:rPr>
            <w:noProof/>
            <w:webHidden/>
            <w:lang w:val="en-GB"/>
          </w:rPr>
          <w:fldChar w:fldCharType="end"/>
        </w:r>
      </w:hyperlink>
    </w:p>
    <w:p w14:paraId="4518D7EC" w14:textId="77777777" w:rsidR="00B4231F" w:rsidRPr="009F0467" w:rsidRDefault="004A0A1A">
      <w:pPr>
        <w:pStyle w:val="TOC2"/>
        <w:rPr>
          <w:noProof/>
          <w:lang w:val="en-GB" w:eastAsia="en-AU" w:bidi="ar-SA"/>
        </w:rPr>
      </w:pPr>
      <w:hyperlink w:anchor="_Toc342728187" w:history="1">
        <w:r w:rsidR="00D66B87">
          <w:rPr>
            <w:rStyle w:val="Hyperlink"/>
            <w:noProof/>
            <w:lang w:val="en-GB"/>
          </w:rPr>
          <w:t>10</w:t>
        </w:r>
        <w:r w:rsidR="00175351" w:rsidRPr="00470C7A">
          <w:rPr>
            <w:rStyle w:val="Hyperlink"/>
            <w:noProof/>
            <w:lang w:val="en-GB"/>
          </w:rPr>
          <w:t>.2.</w:t>
        </w:r>
        <w:r w:rsidR="00175351" w:rsidRPr="00470C7A">
          <w:rPr>
            <w:noProof/>
            <w:lang w:val="en-GB" w:eastAsia="en-AU" w:bidi="ar-SA"/>
          </w:rPr>
          <w:tab/>
        </w:r>
        <w:r w:rsidR="00175351" w:rsidRPr="00470C7A">
          <w:rPr>
            <w:rStyle w:val="Hyperlink"/>
            <w:noProof/>
            <w:lang w:val="en-GB"/>
          </w:rPr>
          <w:t>Regulated flows</w:t>
        </w:r>
        <w:r w:rsidR="00175351" w:rsidRPr="00470C7A">
          <w:rPr>
            <w:noProof/>
            <w:webHidden/>
            <w:lang w:val="en-GB"/>
          </w:rPr>
          <w:tab/>
        </w:r>
        <w:r w:rsidR="0034250D" w:rsidRPr="00470C7A">
          <w:rPr>
            <w:noProof/>
            <w:webHidden/>
            <w:lang w:val="en-GB"/>
          </w:rPr>
          <w:fldChar w:fldCharType="begin"/>
        </w:r>
        <w:r w:rsidR="00175351" w:rsidRPr="00470C7A">
          <w:rPr>
            <w:noProof/>
            <w:webHidden/>
            <w:lang w:val="en-GB"/>
          </w:rPr>
          <w:instrText xml:space="preserve"> PAGEREF _Toc342728187 \h </w:instrText>
        </w:r>
        <w:r w:rsidR="0034250D" w:rsidRPr="00470C7A">
          <w:rPr>
            <w:noProof/>
            <w:webHidden/>
            <w:lang w:val="en-GB"/>
          </w:rPr>
        </w:r>
        <w:r w:rsidR="0034250D" w:rsidRPr="00470C7A">
          <w:rPr>
            <w:noProof/>
            <w:webHidden/>
            <w:lang w:val="en-GB"/>
          </w:rPr>
          <w:fldChar w:fldCharType="separate"/>
        </w:r>
        <w:r w:rsidR="00175351">
          <w:rPr>
            <w:noProof/>
            <w:webHidden/>
            <w:lang w:val="en-GB"/>
          </w:rPr>
          <w:t>2</w:t>
        </w:r>
        <w:r w:rsidR="00D66B87">
          <w:rPr>
            <w:noProof/>
            <w:webHidden/>
            <w:lang w:val="en-GB"/>
          </w:rPr>
          <w:t>7</w:t>
        </w:r>
        <w:r w:rsidR="0034250D" w:rsidRPr="00470C7A">
          <w:rPr>
            <w:noProof/>
            <w:webHidden/>
            <w:lang w:val="en-GB"/>
          </w:rPr>
          <w:fldChar w:fldCharType="end"/>
        </w:r>
      </w:hyperlink>
    </w:p>
    <w:p w14:paraId="4518D7ED" w14:textId="77777777" w:rsidR="00B4231F" w:rsidRPr="009F0467" w:rsidRDefault="004A0A1A">
      <w:pPr>
        <w:pStyle w:val="TOC2"/>
        <w:rPr>
          <w:noProof/>
          <w:lang w:val="en-GB" w:eastAsia="en-AU" w:bidi="ar-SA"/>
        </w:rPr>
      </w:pPr>
      <w:hyperlink w:anchor="_Toc342728188" w:history="1">
        <w:r w:rsidR="00D66B87">
          <w:rPr>
            <w:rStyle w:val="Hyperlink"/>
            <w:noProof/>
            <w:lang w:val="en-GB"/>
          </w:rPr>
          <w:t>10</w:t>
        </w:r>
        <w:r w:rsidR="00175351" w:rsidRPr="00470C7A">
          <w:rPr>
            <w:rStyle w:val="Hyperlink"/>
            <w:noProof/>
            <w:lang w:val="en-GB"/>
          </w:rPr>
          <w:t>.3.</w:t>
        </w:r>
        <w:r w:rsidR="00175351" w:rsidRPr="00470C7A">
          <w:rPr>
            <w:noProof/>
            <w:lang w:val="en-GB" w:eastAsia="en-AU" w:bidi="ar-SA"/>
          </w:rPr>
          <w:tab/>
        </w:r>
        <w:r w:rsidR="00175351" w:rsidRPr="00470C7A">
          <w:rPr>
            <w:rStyle w:val="Hyperlink"/>
            <w:noProof/>
            <w:lang w:val="en-GB"/>
          </w:rPr>
          <w:t>Habitat degradation/reduced water quality</w:t>
        </w:r>
        <w:r w:rsidR="00175351" w:rsidRPr="00470C7A">
          <w:rPr>
            <w:noProof/>
            <w:webHidden/>
            <w:lang w:val="en-GB"/>
          </w:rPr>
          <w:tab/>
        </w:r>
        <w:r w:rsidR="0034250D" w:rsidRPr="00470C7A">
          <w:rPr>
            <w:noProof/>
            <w:webHidden/>
            <w:lang w:val="en-GB"/>
          </w:rPr>
          <w:fldChar w:fldCharType="begin"/>
        </w:r>
        <w:r w:rsidR="00175351" w:rsidRPr="00470C7A">
          <w:rPr>
            <w:noProof/>
            <w:webHidden/>
            <w:lang w:val="en-GB"/>
          </w:rPr>
          <w:instrText xml:space="preserve"> PAGEREF _Toc342728188 \h </w:instrText>
        </w:r>
        <w:r w:rsidR="0034250D" w:rsidRPr="00470C7A">
          <w:rPr>
            <w:noProof/>
            <w:webHidden/>
            <w:lang w:val="en-GB"/>
          </w:rPr>
        </w:r>
        <w:r w:rsidR="0034250D" w:rsidRPr="00470C7A">
          <w:rPr>
            <w:noProof/>
            <w:webHidden/>
            <w:lang w:val="en-GB"/>
          </w:rPr>
          <w:fldChar w:fldCharType="separate"/>
        </w:r>
        <w:r w:rsidR="00175351">
          <w:rPr>
            <w:noProof/>
            <w:webHidden/>
            <w:lang w:val="en-GB"/>
          </w:rPr>
          <w:t>2</w:t>
        </w:r>
        <w:r w:rsidR="00D66B87">
          <w:rPr>
            <w:noProof/>
            <w:webHidden/>
            <w:lang w:val="en-GB"/>
          </w:rPr>
          <w:t>8</w:t>
        </w:r>
        <w:r w:rsidR="0034250D" w:rsidRPr="00470C7A">
          <w:rPr>
            <w:noProof/>
            <w:webHidden/>
            <w:lang w:val="en-GB"/>
          </w:rPr>
          <w:fldChar w:fldCharType="end"/>
        </w:r>
      </w:hyperlink>
    </w:p>
    <w:p w14:paraId="4518D7EE" w14:textId="77777777" w:rsidR="00B4231F" w:rsidRPr="009F0467" w:rsidRDefault="004A0A1A">
      <w:pPr>
        <w:pStyle w:val="TOC2"/>
        <w:rPr>
          <w:noProof/>
          <w:lang w:val="en-GB" w:eastAsia="en-AU" w:bidi="ar-SA"/>
        </w:rPr>
      </w:pPr>
      <w:hyperlink w:anchor="_Toc342728189" w:history="1">
        <w:r w:rsidR="00D66B87">
          <w:rPr>
            <w:rStyle w:val="Hyperlink"/>
            <w:noProof/>
            <w:lang w:val="en-GB"/>
          </w:rPr>
          <w:t>10</w:t>
        </w:r>
        <w:r w:rsidR="00175351" w:rsidRPr="00470C7A">
          <w:rPr>
            <w:rStyle w:val="Hyperlink"/>
            <w:noProof/>
            <w:lang w:val="en-GB"/>
          </w:rPr>
          <w:t>.4.</w:t>
        </w:r>
        <w:r w:rsidR="00175351" w:rsidRPr="00470C7A">
          <w:rPr>
            <w:noProof/>
            <w:lang w:val="en-GB" w:eastAsia="en-AU" w:bidi="ar-SA"/>
          </w:rPr>
          <w:tab/>
        </w:r>
        <w:r w:rsidR="00175351" w:rsidRPr="00470C7A">
          <w:rPr>
            <w:rStyle w:val="Hyperlink"/>
            <w:noProof/>
            <w:lang w:val="en-GB"/>
          </w:rPr>
          <w:t>Introduced native and non-native invasive species</w:t>
        </w:r>
        <w:r w:rsidR="00175351" w:rsidRPr="00470C7A">
          <w:rPr>
            <w:noProof/>
            <w:webHidden/>
            <w:lang w:val="en-GB"/>
          </w:rPr>
          <w:tab/>
        </w:r>
        <w:r w:rsidR="0034250D" w:rsidRPr="00470C7A">
          <w:rPr>
            <w:noProof/>
            <w:webHidden/>
            <w:lang w:val="en-GB"/>
          </w:rPr>
          <w:fldChar w:fldCharType="begin"/>
        </w:r>
        <w:r w:rsidR="00175351" w:rsidRPr="00470C7A">
          <w:rPr>
            <w:noProof/>
            <w:webHidden/>
            <w:lang w:val="en-GB"/>
          </w:rPr>
          <w:instrText xml:space="preserve"> PAGEREF _Toc342728189 \h </w:instrText>
        </w:r>
        <w:r w:rsidR="0034250D" w:rsidRPr="00470C7A">
          <w:rPr>
            <w:noProof/>
            <w:webHidden/>
            <w:lang w:val="en-GB"/>
          </w:rPr>
        </w:r>
        <w:r w:rsidR="0034250D" w:rsidRPr="00470C7A">
          <w:rPr>
            <w:noProof/>
            <w:webHidden/>
            <w:lang w:val="en-GB"/>
          </w:rPr>
          <w:fldChar w:fldCharType="separate"/>
        </w:r>
        <w:r w:rsidR="00175351">
          <w:rPr>
            <w:noProof/>
            <w:webHidden/>
            <w:lang w:val="en-GB"/>
          </w:rPr>
          <w:t>2</w:t>
        </w:r>
        <w:r w:rsidR="00D66B87">
          <w:rPr>
            <w:noProof/>
            <w:webHidden/>
            <w:lang w:val="en-GB"/>
          </w:rPr>
          <w:t>9</w:t>
        </w:r>
        <w:r w:rsidR="0034250D" w:rsidRPr="00470C7A">
          <w:rPr>
            <w:noProof/>
            <w:webHidden/>
            <w:lang w:val="en-GB"/>
          </w:rPr>
          <w:fldChar w:fldCharType="end"/>
        </w:r>
      </w:hyperlink>
    </w:p>
    <w:p w14:paraId="4518D7EF" w14:textId="77777777" w:rsidR="00B4231F" w:rsidRPr="009F0467" w:rsidRDefault="004A0A1A">
      <w:pPr>
        <w:pStyle w:val="TOC2"/>
        <w:rPr>
          <w:noProof/>
          <w:lang w:val="en-GB" w:eastAsia="en-AU" w:bidi="ar-SA"/>
        </w:rPr>
      </w:pPr>
      <w:hyperlink w:anchor="_Toc342728190" w:history="1">
        <w:r w:rsidR="00D66B87">
          <w:rPr>
            <w:rStyle w:val="Hyperlink"/>
            <w:noProof/>
            <w:lang w:val="en-GB"/>
          </w:rPr>
          <w:t>10</w:t>
        </w:r>
        <w:r w:rsidR="00175351" w:rsidRPr="00470C7A">
          <w:rPr>
            <w:rStyle w:val="Hyperlink"/>
            <w:noProof/>
            <w:lang w:val="en-GB"/>
          </w:rPr>
          <w:t>.5.</w:t>
        </w:r>
        <w:r w:rsidR="00175351" w:rsidRPr="00470C7A">
          <w:rPr>
            <w:noProof/>
            <w:lang w:val="en-GB" w:eastAsia="en-AU" w:bidi="ar-SA"/>
          </w:rPr>
          <w:tab/>
        </w:r>
        <w:r w:rsidR="00175351" w:rsidRPr="00470C7A">
          <w:rPr>
            <w:rStyle w:val="Hyperlink"/>
            <w:noProof/>
            <w:lang w:val="en-GB"/>
          </w:rPr>
          <w:t>Fishing and boating activities</w:t>
        </w:r>
        <w:r w:rsidR="00175351" w:rsidRPr="00470C7A">
          <w:rPr>
            <w:noProof/>
            <w:webHidden/>
            <w:lang w:val="en-GB"/>
          </w:rPr>
          <w:tab/>
        </w:r>
        <w:r w:rsidR="0034250D" w:rsidRPr="00470C7A">
          <w:rPr>
            <w:noProof/>
            <w:webHidden/>
            <w:lang w:val="en-GB"/>
          </w:rPr>
          <w:fldChar w:fldCharType="begin"/>
        </w:r>
        <w:r w:rsidR="00175351" w:rsidRPr="00470C7A">
          <w:rPr>
            <w:noProof/>
            <w:webHidden/>
            <w:lang w:val="en-GB"/>
          </w:rPr>
          <w:instrText xml:space="preserve"> PAGEREF _Toc342728190 \h </w:instrText>
        </w:r>
        <w:r w:rsidR="0034250D" w:rsidRPr="00470C7A">
          <w:rPr>
            <w:noProof/>
            <w:webHidden/>
            <w:lang w:val="en-GB"/>
          </w:rPr>
        </w:r>
        <w:r w:rsidR="0034250D" w:rsidRPr="00470C7A">
          <w:rPr>
            <w:noProof/>
            <w:webHidden/>
            <w:lang w:val="en-GB"/>
          </w:rPr>
          <w:fldChar w:fldCharType="separate"/>
        </w:r>
        <w:r w:rsidR="00175351">
          <w:rPr>
            <w:noProof/>
            <w:webHidden/>
            <w:lang w:val="en-GB"/>
          </w:rPr>
          <w:t>2</w:t>
        </w:r>
        <w:r w:rsidR="00D66B87">
          <w:rPr>
            <w:noProof/>
            <w:webHidden/>
            <w:lang w:val="en-GB"/>
          </w:rPr>
          <w:t>9</w:t>
        </w:r>
        <w:r w:rsidR="0034250D" w:rsidRPr="00470C7A">
          <w:rPr>
            <w:noProof/>
            <w:webHidden/>
            <w:lang w:val="en-GB"/>
          </w:rPr>
          <w:fldChar w:fldCharType="end"/>
        </w:r>
      </w:hyperlink>
    </w:p>
    <w:p w14:paraId="4518D7F0" w14:textId="77777777" w:rsidR="00B4231F" w:rsidRPr="009F0467" w:rsidRDefault="004A0A1A">
      <w:pPr>
        <w:pStyle w:val="TOC2"/>
        <w:rPr>
          <w:noProof/>
          <w:lang w:val="en-GB" w:eastAsia="en-AU" w:bidi="ar-SA"/>
        </w:rPr>
      </w:pPr>
      <w:hyperlink w:anchor="_Toc342728191" w:history="1">
        <w:r w:rsidR="00D66B87">
          <w:rPr>
            <w:rStyle w:val="Hyperlink"/>
            <w:noProof/>
            <w:lang w:val="en-GB"/>
          </w:rPr>
          <w:t>10</w:t>
        </w:r>
        <w:r w:rsidR="00175351" w:rsidRPr="00470C7A">
          <w:rPr>
            <w:rStyle w:val="Hyperlink"/>
            <w:noProof/>
            <w:lang w:val="en-GB"/>
          </w:rPr>
          <w:t>.6.</w:t>
        </w:r>
        <w:r w:rsidR="00175351" w:rsidRPr="00470C7A">
          <w:rPr>
            <w:noProof/>
            <w:lang w:val="en-GB" w:eastAsia="en-AU" w:bidi="ar-SA"/>
          </w:rPr>
          <w:tab/>
        </w:r>
        <w:r w:rsidR="00175351" w:rsidRPr="00470C7A">
          <w:rPr>
            <w:rStyle w:val="Hyperlink"/>
            <w:noProof/>
            <w:lang w:val="en-GB"/>
          </w:rPr>
          <w:t>Specific threats impacting on Burnett population</w:t>
        </w:r>
        <w:r w:rsidR="00175351" w:rsidRPr="00470C7A">
          <w:rPr>
            <w:noProof/>
            <w:webHidden/>
            <w:lang w:val="en-GB"/>
          </w:rPr>
          <w:tab/>
        </w:r>
        <w:r w:rsidR="00D66B87">
          <w:rPr>
            <w:noProof/>
            <w:webHidden/>
            <w:lang w:val="en-GB"/>
          </w:rPr>
          <w:t>30</w:t>
        </w:r>
      </w:hyperlink>
    </w:p>
    <w:p w14:paraId="4518D7F1" w14:textId="77777777" w:rsidR="00B4231F" w:rsidRPr="009F0467" w:rsidRDefault="004A0A1A">
      <w:pPr>
        <w:pStyle w:val="TOC2"/>
        <w:rPr>
          <w:noProof/>
          <w:lang w:val="en-GB" w:eastAsia="en-AU" w:bidi="ar-SA"/>
        </w:rPr>
      </w:pPr>
      <w:hyperlink w:anchor="_Toc342728192" w:history="1">
        <w:r w:rsidR="00D66B87">
          <w:rPr>
            <w:rStyle w:val="Hyperlink"/>
            <w:noProof/>
            <w:lang w:val="en-GB"/>
          </w:rPr>
          <w:t>10</w:t>
        </w:r>
        <w:r w:rsidR="00175351" w:rsidRPr="00470C7A">
          <w:rPr>
            <w:rStyle w:val="Hyperlink"/>
            <w:noProof/>
            <w:lang w:val="en-GB"/>
          </w:rPr>
          <w:t>.7.</w:t>
        </w:r>
        <w:r w:rsidR="00175351" w:rsidRPr="00470C7A">
          <w:rPr>
            <w:noProof/>
            <w:lang w:val="en-GB" w:eastAsia="en-AU" w:bidi="ar-SA"/>
          </w:rPr>
          <w:tab/>
        </w:r>
        <w:r w:rsidR="00175351" w:rsidRPr="00470C7A">
          <w:rPr>
            <w:rStyle w:val="Hyperlink"/>
            <w:noProof/>
            <w:lang w:val="en-GB"/>
          </w:rPr>
          <w:t>Specific threats impacting on Mary population</w:t>
        </w:r>
        <w:r w:rsidR="00175351" w:rsidRPr="00470C7A">
          <w:rPr>
            <w:noProof/>
            <w:webHidden/>
            <w:lang w:val="en-GB"/>
          </w:rPr>
          <w:tab/>
        </w:r>
        <w:r w:rsidR="00D66B87">
          <w:rPr>
            <w:noProof/>
            <w:webHidden/>
            <w:lang w:val="en-GB"/>
          </w:rPr>
          <w:t>30</w:t>
        </w:r>
      </w:hyperlink>
    </w:p>
    <w:p w14:paraId="4518D7F2" w14:textId="77777777" w:rsidR="00B4231F" w:rsidRPr="009F0467" w:rsidRDefault="004A0A1A">
      <w:pPr>
        <w:pStyle w:val="TOC2"/>
        <w:rPr>
          <w:noProof/>
          <w:lang w:val="en-GB" w:eastAsia="en-AU" w:bidi="ar-SA"/>
        </w:rPr>
      </w:pPr>
      <w:hyperlink w:anchor="_Toc342728193" w:history="1">
        <w:r w:rsidR="00D66B87">
          <w:rPr>
            <w:rStyle w:val="Hyperlink"/>
            <w:noProof/>
            <w:lang w:val="en-GB"/>
          </w:rPr>
          <w:t>10</w:t>
        </w:r>
        <w:r w:rsidR="00175351" w:rsidRPr="00470C7A">
          <w:rPr>
            <w:rStyle w:val="Hyperlink"/>
            <w:noProof/>
            <w:lang w:val="en-GB"/>
          </w:rPr>
          <w:t>.8.</w:t>
        </w:r>
        <w:r w:rsidR="00175351" w:rsidRPr="00470C7A">
          <w:rPr>
            <w:noProof/>
            <w:lang w:val="en-GB" w:eastAsia="en-AU" w:bidi="ar-SA"/>
          </w:rPr>
          <w:tab/>
        </w:r>
        <w:r w:rsidR="00175351" w:rsidRPr="00470C7A">
          <w:rPr>
            <w:rStyle w:val="Hyperlink"/>
            <w:noProof/>
            <w:lang w:val="en-GB"/>
          </w:rPr>
          <w:t>Specific threats impacting on Brisbane River population</w:t>
        </w:r>
        <w:r w:rsidR="00175351" w:rsidRPr="00470C7A">
          <w:rPr>
            <w:noProof/>
            <w:webHidden/>
            <w:lang w:val="en-GB"/>
          </w:rPr>
          <w:tab/>
        </w:r>
        <w:r w:rsidR="00D66B87">
          <w:rPr>
            <w:noProof/>
            <w:webHidden/>
            <w:lang w:val="en-GB"/>
          </w:rPr>
          <w:t>31</w:t>
        </w:r>
      </w:hyperlink>
    </w:p>
    <w:p w14:paraId="4518D7F3" w14:textId="77777777" w:rsidR="00B4231F" w:rsidRPr="009F0467" w:rsidRDefault="004A0A1A">
      <w:pPr>
        <w:pStyle w:val="TOC2"/>
        <w:rPr>
          <w:noProof/>
          <w:lang w:val="en-GB" w:eastAsia="en-AU" w:bidi="ar-SA"/>
        </w:rPr>
      </w:pPr>
      <w:hyperlink w:anchor="_Toc342728194" w:history="1">
        <w:r w:rsidR="00D66B87">
          <w:rPr>
            <w:rStyle w:val="Hyperlink"/>
            <w:noProof/>
            <w:lang w:val="en-GB"/>
          </w:rPr>
          <w:t>10</w:t>
        </w:r>
        <w:r w:rsidR="00175351" w:rsidRPr="00470C7A">
          <w:rPr>
            <w:rStyle w:val="Hyperlink"/>
            <w:noProof/>
            <w:lang w:val="en-GB"/>
          </w:rPr>
          <w:t>.9.</w:t>
        </w:r>
        <w:r w:rsidR="00175351" w:rsidRPr="00470C7A">
          <w:rPr>
            <w:noProof/>
            <w:lang w:val="en-GB" w:eastAsia="en-AU" w:bidi="ar-SA"/>
          </w:rPr>
          <w:tab/>
        </w:r>
        <w:r w:rsidR="00175351" w:rsidRPr="00470C7A">
          <w:rPr>
            <w:rStyle w:val="Hyperlink"/>
            <w:noProof/>
            <w:lang w:val="en-GB"/>
          </w:rPr>
          <w:t>Specific threats impacting on North Pine River population</w:t>
        </w:r>
        <w:r w:rsidR="00175351" w:rsidRPr="00470C7A">
          <w:rPr>
            <w:noProof/>
            <w:webHidden/>
            <w:lang w:val="en-GB"/>
          </w:rPr>
          <w:tab/>
        </w:r>
        <w:r w:rsidR="00D66B87">
          <w:rPr>
            <w:noProof/>
            <w:webHidden/>
            <w:lang w:val="en-GB"/>
          </w:rPr>
          <w:t>3</w:t>
        </w:r>
        <w:r w:rsidR="00E542FA">
          <w:rPr>
            <w:noProof/>
            <w:webHidden/>
            <w:lang w:val="en-GB"/>
          </w:rPr>
          <w:t>1</w:t>
        </w:r>
      </w:hyperlink>
    </w:p>
    <w:p w14:paraId="4518D7F4" w14:textId="77777777" w:rsidR="00B4231F" w:rsidRPr="009F0467" w:rsidRDefault="004A0A1A" w:rsidP="003452EC">
      <w:pPr>
        <w:pStyle w:val="TOC1"/>
        <w:rPr>
          <w:lang w:val="en-GB" w:eastAsia="en-AU" w:bidi="ar-SA"/>
        </w:rPr>
      </w:pPr>
      <w:hyperlink w:anchor="_Toc342728196" w:history="1">
        <w:r w:rsidR="00D66B87">
          <w:rPr>
            <w:rStyle w:val="Hyperlink"/>
            <w:lang w:val="en-GB"/>
          </w:rPr>
          <w:t>11</w:t>
        </w:r>
        <w:r w:rsidR="00470C7A" w:rsidRPr="00470C7A">
          <w:rPr>
            <w:rStyle w:val="Hyperlink"/>
            <w:lang w:val="en-GB"/>
          </w:rPr>
          <w:t>.</w:t>
        </w:r>
        <w:r w:rsidR="00470C7A" w:rsidRPr="00470C7A">
          <w:rPr>
            <w:lang w:val="en-GB" w:eastAsia="en-AU" w:bidi="ar-SA"/>
          </w:rPr>
          <w:tab/>
        </w:r>
        <w:r w:rsidR="00470C7A" w:rsidRPr="00470C7A">
          <w:rPr>
            <w:rStyle w:val="Hyperlink"/>
            <w:lang w:val="en-GB"/>
          </w:rPr>
          <w:t>Recovery objectives and strategy for recovery</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_Toc342728196 \h </w:instrText>
        </w:r>
        <w:r w:rsidR="0034250D" w:rsidRPr="00470C7A">
          <w:rPr>
            <w:webHidden/>
            <w:lang w:val="en-GB"/>
          </w:rPr>
        </w:r>
        <w:r w:rsidR="0034250D" w:rsidRPr="00470C7A">
          <w:rPr>
            <w:webHidden/>
            <w:lang w:val="en-GB"/>
          </w:rPr>
          <w:fldChar w:fldCharType="separate"/>
        </w:r>
        <w:r w:rsidR="000378B2">
          <w:rPr>
            <w:webHidden/>
            <w:lang w:val="en-GB"/>
          </w:rPr>
          <w:t>3</w:t>
        </w:r>
        <w:r w:rsidR="00D66B87">
          <w:rPr>
            <w:webHidden/>
            <w:lang w:val="en-GB"/>
          </w:rPr>
          <w:t>2</w:t>
        </w:r>
        <w:r w:rsidR="0034250D" w:rsidRPr="00470C7A">
          <w:rPr>
            <w:webHidden/>
            <w:lang w:val="en-GB"/>
          </w:rPr>
          <w:fldChar w:fldCharType="end"/>
        </w:r>
      </w:hyperlink>
    </w:p>
    <w:p w14:paraId="4518D7F5" w14:textId="77777777" w:rsidR="00B4231F" w:rsidRPr="009F0467" w:rsidRDefault="004A0A1A" w:rsidP="003452EC">
      <w:pPr>
        <w:pStyle w:val="TOC1"/>
        <w:rPr>
          <w:lang w:val="en-GB" w:eastAsia="en-AU" w:bidi="ar-SA"/>
        </w:rPr>
      </w:pPr>
      <w:hyperlink w:anchor="_Toc342728197" w:history="1">
        <w:r w:rsidR="00476980">
          <w:rPr>
            <w:rStyle w:val="Hyperlink"/>
            <w:lang w:val="en-GB"/>
          </w:rPr>
          <w:t>1</w:t>
        </w:r>
        <w:r w:rsidR="00D66B87">
          <w:rPr>
            <w:rStyle w:val="Hyperlink"/>
            <w:lang w:val="en-GB"/>
          </w:rPr>
          <w:t>2</w:t>
        </w:r>
        <w:r w:rsidR="00470C7A" w:rsidRPr="00470C7A">
          <w:rPr>
            <w:rStyle w:val="Hyperlink"/>
            <w:lang w:val="en-GB"/>
          </w:rPr>
          <w:t>.</w:t>
        </w:r>
        <w:r w:rsidR="00470C7A" w:rsidRPr="00470C7A">
          <w:rPr>
            <w:lang w:val="en-GB" w:eastAsia="en-AU" w:bidi="ar-SA"/>
          </w:rPr>
          <w:tab/>
        </w:r>
        <w:r w:rsidR="00470C7A" w:rsidRPr="00470C7A">
          <w:rPr>
            <w:rStyle w:val="Hyperlink"/>
            <w:lang w:val="en-GB"/>
          </w:rPr>
          <w:t>Recovery actions, performance criteria, actions and priorities</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_Toc342728197 \h </w:instrText>
        </w:r>
        <w:r w:rsidR="0034250D" w:rsidRPr="00470C7A">
          <w:rPr>
            <w:webHidden/>
            <w:lang w:val="en-GB"/>
          </w:rPr>
        </w:r>
        <w:r w:rsidR="0034250D" w:rsidRPr="00470C7A">
          <w:rPr>
            <w:webHidden/>
            <w:lang w:val="en-GB"/>
          </w:rPr>
          <w:fldChar w:fldCharType="separate"/>
        </w:r>
        <w:r w:rsidR="000378B2">
          <w:rPr>
            <w:webHidden/>
            <w:lang w:val="en-GB"/>
          </w:rPr>
          <w:t>3</w:t>
        </w:r>
        <w:r w:rsidR="00D66B87">
          <w:rPr>
            <w:webHidden/>
            <w:lang w:val="en-GB"/>
          </w:rPr>
          <w:t>2</w:t>
        </w:r>
        <w:r w:rsidR="0034250D" w:rsidRPr="00470C7A">
          <w:rPr>
            <w:webHidden/>
            <w:lang w:val="en-GB"/>
          </w:rPr>
          <w:fldChar w:fldCharType="end"/>
        </w:r>
      </w:hyperlink>
    </w:p>
    <w:p w14:paraId="4518D7F6" w14:textId="77777777" w:rsidR="00A04B73" w:rsidRPr="009F0467" w:rsidRDefault="004A0A1A">
      <w:pPr>
        <w:pStyle w:val="TOC1"/>
        <w:rPr>
          <w:lang w:val="en-GB" w:eastAsia="en-AU" w:bidi="ar-SA"/>
        </w:rPr>
      </w:pPr>
      <w:hyperlink w:anchor="_Toc342728198" w:history="1">
        <w:r w:rsidR="00470C7A" w:rsidRPr="00470C7A">
          <w:rPr>
            <w:rStyle w:val="Hyperlink"/>
            <w:lang w:val="en-GB"/>
          </w:rPr>
          <w:t>1</w:t>
        </w:r>
        <w:r w:rsidR="00D66B87">
          <w:rPr>
            <w:rStyle w:val="Hyperlink"/>
            <w:lang w:val="en-GB"/>
          </w:rPr>
          <w:t>3</w:t>
        </w:r>
        <w:r w:rsidR="00470C7A" w:rsidRPr="00470C7A">
          <w:rPr>
            <w:rStyle w:val="Hyperlink"/>
            <w:lang w:val="en-GB"/>
          </w:rPr>
          <w:t>.</w:t>
        </w:r>
        <w:r w:rsidR="00470C7A" w:rsidRPr="00470C7A">
          <w:rPr>
            <w:lang w:val="en-GB" w:eastAsia="en-AU" w:bidi="ar-SA"/>
          </w:rPr>
          <w:tab/>
        </w:r>
        <w:r w:rsidR="00476980">
          <w:rPr>
            <w:rStyle w:val="Hyperlink"/>
            <w:lang w:val="en-GB"/>
          </w:rPr>
          <w:t>Evaluating performance of the plan</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_Toc342728198 \h </w:instrText>
        </w:r>
        <w:r w:rsidR="0034250D" w:rsidRPr="00470C7A">
          <w:rPr>
            <w:webHidden/>
            <w:lang w:val="en-GB"/>
          </w:rPr>
        </w:r>
        <w:r w:rsidR="0034250D" w:rsidRPr="00470C7A">
          <w:rPr>
            <w:webHidden/>
            <w:lang w:val="en-GB"/>
          </w:rPr>
          <w:fldChar w:fldCharType="separate"/>
        </w:r>
        <w:r w:rsidR="000378B2">
          <w:rPr>
            <w:webHidden/>
            <w:lang w:val="en-GB"/>
          </w:rPr>
          <w:t>4</w:t>
        </w:r>
        <w:r w:rsidR="00E542FA">
          <w:rPr>
            <w:webHidden/>
            <w:lang w:val="en-GB"/>
          </w:rPr>
          <w:t>5</w:t>
        </w:r>
        <w:r w:rsidR="0034250D" w:rsidRPr="00470C7A">
          <w:rPr>
            <w:webHidden/>
            <w:lang w:val="en-GB"/>
          </w:rPr>
          <w:fldChar w:fldCharType="end"/>
        </w:r>
      </w:hyperlink>
    </w:p>
    <w:p w14:paraId="4518D7F7" w14:textId="77777777" w:rsidR="00476980" w:rsidRPr="00476980" w:rsidRDefault="004A0A1A">
      <w:pPr>
        <w:pStyle w:val="TOC1"/>
        <w:rPr>
          <w:lang w:val="en-GB" w:eastAsia="en-AU" w:bidi="ar-SA"/>
        </w:rPr>
      </w:pPr>
      <w:hyperlink w:anchor="_Toc342728199" w:history="1">
        <w:r w:rsidR="00476980" w:rsidRPr="00470C7A">
          <w:rPr>
            <w:rStyle w:val="Hyperlink"/>
            <w:lang w:val="en-GB"/>
          </w:rPr>
          <w:t>1</w:t>
        </w:r>
        <w:r w:rsidR="00D66B87">
          <w:rPr>
            <w:rStyle w:val="Hyperlink"/>
            <w:lang w:val="en-GB"/>
          </w:rPr>
          <w:t>4</w:t>
        </w:r>
        <w:r w:rsidR="00476980" w:rsidRPr="00470C7A">
          <w:rPr>
            <w:rStyle w:val="Hyperlink"/>
            <w:lang w:val="en-GB"/>
          </w:rPr>
          <w:t>.</w:t>
        </w:r>
        <w:r w:rsidR="00476980" w:rsidRPr="00470C7A">
          <w:rPr>
            <w:lang w:val="en-GB" w:eastAsia="en-AU" w:bidi="ar-SA"/>
          </w:rPr>
          <w:tab/>
        </w:r>
        <w:r w:rsidR="00476980">
          <w:rPr>
            <w:rStyle w:val="Hyperlink"/>
            <w:lang w:val="en-GB"/>
          </w:rPr>
          <w:t>Australian Lungfish Recovery Team</w:t>
        </w:r>
        <w:r w:rsidR="00476980" w:rsidRPr="00470C7A">
          <w:rPr>
            <w:webHidden/>
            <w:lang w:val="en-GB"/>
          </w:rPr>
          <w:tab/>
        </w:r>
        <w:r w:rsidR="0034250D" w:rsidRPr="00470C7A">
          <w:rPr>
            <w:webHidden/>
            <w:lang w:val="en-GB"/>
          </w:rPr>
          <w:fldChar w:fldCharType="begin"/>
        </w:r>
        <w:r w:rsidR="00476980" w:rsidRPr="00470C7A">
          <w:rPr>
            <w:webHidden/>
            <w:lang w:val="en-GB"/>
          </w:rPr>
          <w:instrText xml:space="preserve"> PAGEREF _Toc342728199 \h </w:instrText>
        </w:r>
        <w:r w:rsidR="0034250D" w:rsidRPr="00470C7A">
          <w:rPr>
            <w:webHidden/>
            <w:lang w:val="en-GB"/>
          </w:rPr>
        </w:r>
        <w:r w:rsidR="0034250D" w:rsidRPr="00470C7A">
          <w:rPr>
            <w:webHidden/>
            <w:lang w:val="en-GB"/>
          </w:rPr>
          <w:fldChar w:fldCharType="separate"/>
        </w:r>
        <w:r w:rsidR="00476980">
          <w:rPr>
            <w:webHidden/>
            <w:lang w:val="en-GB"/>
          </w:rPr>
          <w:t>4</w:t>
        </w:r>
        <w:r w:rsidR="00E542FA">
          <w:rPr>
            <w:webHidden/>
            <w:lang w:val="en-GB"/>
          </w:rPr>
          <w:t>5</w:t>
        </w:r>
        <w:r w:rsidR="0034250D" w:rsidRPr="00470C7A">
          <w:rPr>
            <w:webHidden/>
            <w:lang w:val="en-GB"/>
          </w:rPr>
          <w:fldChar w:fldCharType="end"/>
        </w:r>
      </w:hyperlink>
    </w:p>
    <w:p w14:paraId="4518D7F8" w14:textId="77777777" w:rsidR="00A04B73" w:rsidRDefault="004A0A1A">
      <w:pPr>
        <w:pStyle w:val="TOC1"/>
      </w:pPr>
      <w:hyperlink w:anchor="_Toc342728200" w:history="1">
        <w:r w:rsidR="00470C7A" w:rsidRPr="00470C7A">
          <w:rPr>
            <w:rStyle w:val="Hyperlink"/>
            <w:lang w:val="en-GB"/>
          </w:rPr>
          <w:t>1</w:t>
        </w:r>
        <w:r w:rsidR="00D66B87">
          <w:rPr>
            <w:rStyle w:val="Hyperlink"/>
            <w:lang w:val="en-GB"/>
          </w:rPr>
          <w:t>5</w:t>
        </w:r>
        <w:r w:rsidR="00470C7A" w:rsidRPr="00470C7A">
          <w:rPr>
            <w:rStyle w:val="Hyperlink"/>
            <w:lang w:val="en-GB"/>
          </w:rPr>
          <w:t>.</w:t>
        </w:r>
        <w:r w:rsidR="00470C7A" w:rsidRPr="00470C7A">
          <w:rPr>
            <w:lang w:val="en-GB" w:eastAsia="en-AU" w:bidi="ar-SA"/>
          </w:rPr>
          <w:tab/>
        </w:r>
        <w:r w:rsidR="00470C7A" w:rsidRPr="00470C7A">
          <w:rPr>
            <w:rStyle w:val="Hyperlink"/>
            <w:lang w:val="en-GB"/>
          </w:rPr>
          <w:t>Implementation costs</w:t>
        </w:r>
        <w:r w:rsidR="00470C7A" w:rsidRPr="00470C7A">
          <w:rPr>
            <w:webHidden/>
            <w:lang w:val="en-GB"/>
          </w:rPr>
          <w:tab/>
        </w:r>
        <w:r w:rsidR="0034250D" w:rsidRPr="00470C7A">
          <w:rPr>
            <w:webHidden/>
            <w:lang w:val="en-GB"/>
          </w:rPr>
          <w:fldChar w:fldCharType="begin"/>
        </w:r>
        <w:r w:rsidR="00470C7A" w:rsidRPr="00470C7A">
          <w:rPr>
            <w:webHidden/>
            <w:lang w:val="en-GB"/>
          </w:rPr>
          <w:instrText xml:space="preserve"> PAGEREF _Toc342728200 \h </w:instrText>
        </w:r>
        <w:r w:rsidR="0034250D" w:rsidRPr="00470C7A">
          <w:rPr>
            <w:webHidden/>
            <w:lang w:val="en-GB"/>
          </w:rPr>
        </w:r>
        <w:r w:rsidR="0034250D" w:rsidRPr="00470C7A">
          <w:rPr>
            <w:webHidden/>
            <w:lang w:val="en-GB"/>
          </w:rPr>
          <w:fldChar w:fldCharType="separate"/>
        </w:r>
        <w:r w:rsidR="000378B2">
          <w:rPr>
            <w:webHidden/>
            <w:lang w:val="en-GB"/>
          </w:rPr>
          <w:t>4</w:t>
        </w:r>
        <w:r w:rsidR="00E542FA">
          <w:rPr>
            <w:webHidden/>
            <w:lang w:val="en-GB"/>
          </w:rPr>
          <w:t>6</w:t>
        </w:r>
        <w:r w:rsidR="0034250D" w:rsidRPr="00470C7A">
          <w:rPr>
            <w:webHidden/>
            <w:lang w:val="en-GB"/>
          </w:rPr>
          <w:fldChar w:fldCharType="end"/>
        </w:r>
      </w:hyperlink>
    </w:p>
    <w:p w14:paraId="4518D7F9" w14:textId="77777777" w:rsidR="005B6398" w:rsidRDefault="004A0A1A" w:rsidP="005B6398">
      <w:pPr>
        <w:pStyle w:val="TOC1"/>
      </w:pPr>
      <w:hyperlink w:anchor="_Toc342728200" w:history="1">
        <w:r w:rsidR="005B6398" w:rsidRPr="00470C7A">
          <w:rPr>
            <w:rStyle w:val="Hyperlink"/>
            <w:lang w:val="en-GB"/>
          </w:rPr>
          <w:t>1</w:t>
        </w:r>
        <w:r w:rsidR="00D66B87">
          <w:rPr>
            <w:rStyle w:val="Hyperlink"/>
            <w:lang w:val="en-GB"/>
          </w:rPr>
          <w:t>6</w:t>
        </w:r>
        <w:r w:rsidR="005B6398" w:rsidRPr="00470C7A">
          <w:rPr>
            <w:rStyle w:val="Hyperlink"/>
            <w:lang w:val="en-GB"/>
          </w:rPr>
          <w:t>.</w:t>
        </w:r>
        <w:r w:rsidR="005B6398" w:rsidRPr="00470C7A">
          <w:rPr>
            <w:lang w:val="en-GB" w:eastAsia="en-AU" w:bidi="ar-SA"/>
          </w:rPr>
          <w:tab/>
        </w:r>
        <w:r w:rsidR="005B6398">
          <w:rPr>
            <w:rStyle w:val="Hyperlink"/>
            <w:lang w:val="en-GB"/>
          </w:rPr>
          <w:t>Current management practices</w:t>
        </w:r>
        <w:r w:rsidR="005B6398" w:rsidRPr="00470C7A">
          <w:rPr>
            <w:webHidden/>
            <w:lang w:val="en-GB"/>
          </w:rPr>
          <w:tab/>
        </w:r>
        <w:r w:rsidR="00E542FA">
          <w:rPr>
            <w:webHidden/>
            <w:lang w:val="en-GB"/>
          </w:rPr>
          <w:t>51</w:t>
        </w:r>
      </w:hyperlink>
    </w:p>
    <w:p w14:paraId="4518D7FA" w14:textId="77777777" w:rsidR="00A04B73" w:rsidRPr="009F0467" w:rsidRDefault="004A0A1A">
      <w:pPr>
        <w:pStyle w:val="TOC1"/>
        <w:rPr>
          <w:lang w:val="en-GB" w:eastAsia="en-AU" w:bidi="ar-SA"/>
        </w:rPr>
      </w:pPr>
      <w:hyperlink w:anchor="_Toc342728201" w:history="1">
        <w:r w:rsidR="00470C7A" w:rsidRPr="00470C7A">
          <w:rPr>
            <w:rStyle w:val="Hyperlink"/>
            <w:lang w:val="en-GB"/>
          </w:rPr>
          <w:t>1</w:t>
        </w:r>
        <w:r w:rsidR="00D66B87">
          <w:rPr>
            <w:rStyle w:val="Hyperlink"/>
            <w:lang w:val="en-GB"/>
          </w:rPr>
          <w:t>7</w:t>
        </w:r>
        <w:r w:rsidR="00470C7A" w:rsidRPr="00470C7A">
          <w:rPr>
            <w:rStyle w:val="Hyperlink"/>
            <w:lang w:val="en-GB"/>
          </w:rPr>
          <w:t>.</w:t>
        </w:r>
        <w:r w:rsidR="00470C7A" w:rsidRPr="00470C7A">
          <w:rPr>
            <w:lang w:val="en-GB" w:eastAsia="en-AU" w:bidi="ar-SA"/>
          </w:rPr>
          <w:tab/>
        </w:r>
        <w:r w:rsidR="00470C7A" w:rsidRPr="00470C7A">
          <w:rPr>
            <w:rStyle w:val="Hyperlink"/>
            <w:lang w:val="en-GB"/>
          </w:rPr>
          <w:t>Social and Economic Issues and Impacts</w:t>
        </w:r>
        <w:r w:rsidR="00470C7A" w:rsidRPr="00470C7A">
          <w:rPr>
            <w:webHidden/>
            <w:lang w:val="en-GB"/>
          </w:rPr>
          <w:tab/>
        </w:r>
        <w:r w:rsidR="00E542FA">
          <w:rPr>
            <w:webHidden/>
            <w:lang w:val="en-GB"/>
          </w:rPr>
          <w:t>51</w:t>
        </w:r>
      </w:hyperlink>
    </w:p>
    <w:p w14:paraId="4518D7FB" w14:textId="77777777" w:rsidR="00A04B73" w:rsidRPr="009F0467" w:rsidRDefault="004A0A1A">
      <w:pPr>
        <w:pStyle w:val="TOC1"/>
        <w:rPr>
          <w:lang w:val="en-GB" w:eastAsia="en-AU" w:bidi="ar-SA"/>
        </w:rPr>
      </w:pPr>
      <w:hyperlink w:anchor="_Toc342728202" w:history="1">
        <w:r w:rsidR="00470C7A" w:rsidRPr="00470C7A">
          <w:rPr>
            <w:rStyle w:val="Hyperlink"/>
            <w:lang w:val="en-GB"/>
          </w:rPr>
          <w:t>1</w:t>
        </w:r>
        <w:r w:rsidR="00D66B87">
          <w:rPr>
            <w:rStyle w:val="Hyperlink"/>
            <w:lang w:val="en-GB"/>
          </w:rPr>
          <w:t>8</w:t>
        </w:r>
        <w:r w:rsidR="00470C7A" w:rsidRPr="00470C7A">
          <w:rPr>
            <w:rStyle w:val="Hyperlink"/>
            <w:lang w:val="en-GB"/>
          </w:rPr>
          <w:t>.</w:t>
        </w:r>
        <w:r w:rsidR="00470C7A" w:rsidRPr="00470C7A">
          <w:rPr>
            <w:lang w:val="en-GB" w:eastAsia="en-AU" w:bidi="ar-SA"/>
          </w:rPr>
          <w:tab/>
        </w:r>
        <w:r w:rsidR="00470C7A" w:rsidRPr="00470C7A">
          <w:rPr>
            <w:rStyle w:val="Hyperlink"/>
            <w:lang w:val="en-GB"/>
          </w:rPr>
          <w:t>Affected Interests</w:t>
        </w:r>
        <w:r w:rsidR="00470C7A" w:rsidRPr="00470C7A">
          <w:rPr>
            <w:webHidden/>
            <w:lang w:val="en-GB"/>
          </w:rPr>
          <w:tab/>
        </w:r>
        <w:r w:rsidR="00E542FA">
          <w:rPr>
            <w:webHidden/>
            <w:lang w:val="en-GB"/>
          </w:rPr>
          <w:t>52</w:t>
        </w:r>
      </w:hyperlink>
    </w:p>
    <w:p w14:paraId="4518D7FC" w14:textId="77777777" w:rsidR="00A04B73" w:rsidRPr="009F0467" w:rsidRDefault="004A0A1A">
      <w:pPr>
        <w:pStyle w:val="TOC1"/>
        <w:rPr>
          <w:lang w:val="en-GB" w:eastAsia="en-AU" w:bidi="ar-SA"/>
        </w:rPr>
      </w:pPr>
      <w:hyperlink w:anchor="_Toc342728203" w:history="1">
        <w:r w:rsidR="00470C7A" w:rsidRPr="00470C7A">
          <w:rPr>
            <w:rStyle w:val="Hyperlink"/>
            <w:lang w:val="en-GB"/>
          </w:rPr>
          <w:t>1</w:t>
        </w:r>
        <w:r w:rsidR="00D66B87">
          <w:rPr>
            <w:rStyle w:val="Hyperlink"/>
            <w:lang w:val="en-GB"/>
          </w:rPr>
          <w:t>9</w:t>
        </w:r>
        <w:r w:rsidR="00470C7A" w:rsidRPr="00470C7A">
          <w:rPr>
            <w:rStyle w:val="Hyperlink"/>
            <w:lang w:val="en-GB"/>
          </w:rPr>
          <w:t>.</w:t>
        </w:r>
        <w:r w:rsidR="00470C7A" w:rsidRPr="00470C7A">
          <w:rPr>
            <w:lang w:val="en-GB" w:eastAsia="en-AU" w:bidi="ar-SA"/>
          </w:rPr>
          <w:tab/>
        </w:r>
        <w:r w:rsidR="00470C7A" w:rsidRPr="00470C7A">
          <w:rPr>
            <w:rStyle w:val="Hyperlink"/>
            <w:lang w:val="en-GB"/>
          </w:rPr>
          <w:t>Benefits for other species/ecological communities</w:t>
        </w:r>
        <w:r w:rsidR="00470C7A" w:rsidRPr="00470C7A">
          <w:rPr>
            <w:webHidden/>
            <w:lang w:val="en-GB"/>
          </w:rPr>
          <w:tab/>
        </w:r>
        <w:r w:rsidR="00E542FA">
          <w:rPr>
            <w:webHidden/>
            <w:lang w:val="en-GB"/>
          </w:rPr>
          <w:t>53</w:t>
        </w:r>
      </w:hyperlink>
    </w:p>
    <w:p w14:paraId="4518D7FD" w14:textId="77777777" w:rsidR="00A04B73" w:rsidRPr="009F0467" w:rsidRDefault="004A0A1A">
      <w:pPr>
        <w:pStyle w:val="TOC1"/>
        <w:rPr>
          <w:lang w:val="en-GB" w:eastAsia="en-AU" w:bidi="ar-SA"/>
        </w:rPr>
      </w:pPr>
      <w:hyperlink w:anchor="_Toc342728204" w:history="1">
        <w:r w:rsidR="00AD2B2E" w:rsidRPr="00470C7A">
          <w:rPr>
            <w:rStyle w:val="Hyperlink"/>
            <w:lang w:val="en-GB"/>
          </w:rPr>
          <w:t>References</w:t>
        </w:r>
        <w:r w:rsidR="00AD2B2E" w:rsidRPr="00470C7A">
          <w:rPr>
            <w:webHidden/>
            <w:lang w:val="en-GB"/>
          </w:rPr>
          <w:tab/>
        </w:r>
        <w:r w:rsidR="0034250D" w:rsidRPr="00470C7A">
          <w:rPr>
            <w:webHidden/>
            <w:lang w:val="en-GB"/>
          </w:rPr>
          <w:fldChar w:fldCharType="begin"/>
        </w:r>
        <w:r w:rsidR="00AD2B2E" w:rsidRPr="00470C7A">
          <w:rPr>
            <w:webHidden/>
            <w:lang w:val="en-GB"/>
          </w:rPr>
          <w:instrText xml:space="preserve"> PAGEREF _Toc342728204 \h </w:instrText>
        </w:r>
        <w:r w:rsidR="0034250D" w:rsidRPr="00470C7A">
          <w:rPr>
            <w:webHidden/>
            <w:lang w:val="en-GB"/>
          </w:rPr>
        </w:r>
        <w:r w:rsidR="0034250D" w:rsidRPr="00470C7A">
          <w:rPr>
            <w:webHidden/>
            <w:lang w:val="en-GB"/>
          </w:rPr>
          <w:fldChar w:fldCharType="separate"/>
        </w:r>
        <w:r w:rsidR="00AD2B2E">
          <w:rPr>
            <w:webHidden/>
            <w:lang w:val="en-GB"/>
          </w:rPr>
          <w:t>5</w:t>
        </w:r>
        <w:r w:rsidR="00E542FA">
          <w:rPr>
            <w:webHidden/>
            <w:lang w:val="en-GB"/>
          </w:rPr>
          <w:t>5</w:t>
        </w:r>
        <w:r w:rsidR="0034250D" w:rsidRPr="00470C7A">
          <w:rPr>
            <w:webHidden/>
            <w:lang w:val="en-GB"/>
          </w:rPr>
          <w:fldChar w:fldCharType="end"/>
        </w:r>
      </w:hyperlink>
    </w:p>
    <w:p w14:paraId="4518D7FE" w14:textId="77777777" w:rsidR="0021503B" w:rsidRPr="009F0467" w:rsidRDefault="0034250D" w:rsidP="000126BA">
      <w:pPr>
        <w:rPr>
          <w:rFonts w:asciiTheme="majorHAnsi" w:eastAsiaTheme="majorEastAsia" w:hAnsiTheme="majorHAnsi" w:cstheme="majorBidi"/>
          <w:b/>
          <w:bCs/>
          <w:color w:val="365F91" w:themeColor="accent1" w:themeShade="BF"/>
          <w:sz w:val="28"/>
          <w:szCs w:val="28"/>
          <w:lang w:val="en-GB"/>
        </w:rPr>
      </w:pPr>
      <w:r w:rsidRPr="00470C7A">
        <w:rPr>
          <w:sz w:val="20"/>
          <w:szCs w:val="20"/>
          <w:lang w:val="en-GB"/>
        </w:rPr>
        <w:fldChar w:fldCharType="end"/>
      </w:r>
      <w:r w:rsidR="00470C7A" w:rsidRPr="00470C7A">
        <w:rPr>
          <w:rFonts w:asciiTheme="majorHAnsi" w:eastAsiaTheme="majorEastAsia" w:hAnsiTheme="majorHAnsi" w:cstheme="majorBidi"/>
          <w:b/>
          <w:bCs/>
          <w:color w:val="365F91" w:themeColor="accent1" w:themeShade="BF"/>
          <w:sz w:val="28"/>
          <w:szCs w:val="28"/>
          <w:lang w:val="en-GB"/>
        </w:rPr>
        <w:t>List of Figures</w:t>
      </w:r>
    </w:p>
    <w:p w14:paraId="4518D7FF" w14:textId="77777777" w:rsidR="002F05F2" w:rsidRPr="009F0467" w:rsidRDefault="0034250D">
      <w:pPr>
        <w:pStyle w:val="TableofFigures"/>
        <w:tabs>
          <w:tab w:val="right" w:leader="dot" w:pos="9019"/>
        </w:tabs>
        <w:rPr>
          <w:noProof/>
          <w:lang w:val="en-GB" w:eastAsia="en-AU" w:bidi="ar-SA"/>
        </w:rPr>
      </w:pPr>
      <w:r w:rsidRPr="00470C7A">
        <w:rPr>
          <w:sz w:val="20"/>
          <w:szCs w:val="20"/>
          <w:lang w:val="en-GB"/>
        </w:rPr>
        <w:fldChar w:fldCharType="begin"/>
      </w:r>
      <w:r w:rsidR="00470C7A" w:rsidRPr="00470C7A">
        <w:rPr>
          <w:sz w:val="20"/>
          <w:szCs w:val="20"/>
          <w:lang w:val="en-GB"/>
        </w:rPr>
        <w:instrText xml:space="preserve"> TOC \h \z \c "Figure" </w:instrText>
      </w:r>
      <w:r w:rsidRPr="00470C7A">
        <w:rPr>
          <w:sz w:val="20"/>
          <w:szCs w:val="20"/>
          <w:lang w:val="en-GB"/>
        </w:rPr>
        <w:fldChar w:fldCharType="separate"/>
      </w:r>
      <w:hyperlink w:anchor="_Toc342631512" w:history="1">
        <w:r w:rsidR="00470C7A" w:rsidRPr="00470C7A">
          <w:rPr>
            <w:rStyle w:val="Hyperlink"/>
            <w:noProof/>
            <w:lang w:val="en-GB"/>
          </w:rPr>
          <w:t xml:space="preserve">Figure 1 Distribution of Australian </w:t>
        </w:r>
        <w:r w:rsidR="00E15B44">
          <w:rPr>
            <w:rStyle w:val="Hyperlink"/>
            <w:noProof/>
            <w:lang w:val="en-GB"/>
          </w:rPr>
          <w:t>lungfish</w:t>
        </w:r>
        <w:r w:rsidR="00470C7A" w:rsidRPr="00470C7A">
          <w:rPr>
            <w:noProof/>
            <w:webHidden/>
            <w:lang w:val="en-GB"/>
          </w:rPr>
          <w:tab/>
        </w:r>
        <w:r w:rsidRPr="00470C7A">
          <w:rPr>
            <w:noProof/>
            <w:webHidden/>
            <w:lang w:val="en-GB"/>
          </w:rPr>
          <w:fldChar w:fldCharType="begin"/>
        </w:r>
        <w:r w:rsidR="00470C7A" w:rsidRPr="00470C7A">
          <w:rPr>
            <w:noProof/>
            <w:webHidden/>
            <w:lang w:val="en-GB"/>
          </w:rPr>
          <w:instrText xml:space="preserve"> PAGEREF _Toc342631512 \h </w:instrText>
        </w:r>
        <w:r w:rsidRPr="00470C7A">
          <w:rPr>
            <w:noProof/>
            <w:webHidden/>
            <w:lang w:val="en-GB"/>
          </w:rPr>
        </w:r>
        <w:r w:rsidRPr="00470C7A">
          <w:rPr>
            <w:noProof/>
            <w:webHidden/>
            <w:lang w:val="en-GB"/>
          </w:rPr>
          <w:fldChar w:fldCharType="separate"/>
        </w:r>
        <w:r w:rsidR="00470C7A" w:rsidRPr="00470C7A">
          <w:rPr>
            <w:noProof/>
            <w:webHidden/>
            <w:lang w:val="en-GB"/>
          </w:rPr>
          <w:t>1</w:t>
        </w:r>
        <w:r w:rsidR="00E542FA">
          <w:rPr>
            <w:noProof/>
            <w:webHidden/>
            <w:lang w:val="en-GB"/>
          </w:rPr>
          <w:t>4</w:t>
        </w:r>
        <w:r w:rsidRPr="00470C7A">
          <w:rPr>
            <w:noProof/>
            <w:webHidden/>
            <w:lang w:val="en-GB"/>
          </w:rPr>
          <w:fldChar w:fldCharType="end"/>
        </w:r>
      </w:hyperlink>
    </w:p>
    <w:p w14:paraId="4518D800" w14:textId="77777777" w:rsidR="002F05F2" w:rsidRPr="009F0467" w:rsidRDefault="004A0A1A">
      <w:pPr>
        <w:pStyle w:val="TableofFigures"/>
        <w:tabs>
          <w:tab w:val="right" w:leader="dot" w:pos="9019"/>
        </w:tabs>
        <w:rPr>
          <w:noProof/>
          <w:lang w:val="en-GB" w:eastAsia="en-AU" w:bidi="ar-SA"/>
        </w:rPr>
      </w:pPr>
      <w:hyperlink w:anchor="_Toc342631513" w:history="1">
        <w:r w:rsidR="00470C7A" w:rsidRPr="00470C7A">
          <w:rPr>
            <w:rStyle w:val="Hyperlink"/>
            <w:noProof/>
            <w:lang w:val="en-GB"/>
          </w:rPr>
          <w:t xml:space="preserve">Figure 2 Map of the known distribution of Australian </w:t>
        </w:r>
        <w:r w:rsidR="00E15B44">
          <w:rPr>
            <w:rStyle w:val="Hyperlink"/>
            <w:noProof/>
            <w:lang w:val="en-GB"/>
          </w:rPr>
          <w:t>lungfish</w:t>
        </w:r>
        <w:r w:rsidR="00470C7A" w:rsidRPr="00470C7A">
          <w:rPr>
            <w:rStyle w:val="Hyperlink"/>
            <w:noProof/>
            <w:lang w:val="en-GB"/>
          </w:rPr>
          <w:t xml:space="preserve"> in the Burnett River.</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_Toc342631513 \h </w:instrText>
        </w:r>
        <w:r w:rsidR="0034250D" w:rsidRPr="00470C7A">
          <w:rPr>
            <w:noProof/>
            <w:webHidden/>
            <w:lang w:val="en-GB"/>
          </w:rPr>
        </w:r>
        <w:r w:rsidR="0034250D" w:rsidRPr="00470C7A">
          <w:rPr>
            <w:noProof/>
            <w:webHidden/>
            <w:lang w:val="en-GB"/>
          </w:rPr>
          <w:fldChar w:fldCharType="separate"/>
        </w:r>
        <w:r w:rsidR="00470C7A" w:rsidRPr="00470C7A">
          <w:rPr>
            <w:noProof/>
            <w:webHidden/>
            <w:lang w:val="en-GB"/>
          </w:rPr>
          <w:t>1</w:t>
        </w:r>
        <w:r w:rsidR="00E542FA">
          <w:rPr>
            <w:noProof/>
            <w:webHidden/>
            <w:lang w:val="en-GB"/>
          </w:rPr>
          <w:t>6</w:t>
        </w:r>
        <w:r w:rsidR="0034250D" w:rsidRPr="00470C7A">
          <w:rPr>
            <w:noProof/>
            <w:webHidden/>
            <w:lang w:val="en-GB"/>
          </w:rPr>
          <w:fldChar w:fldCharType="end"/>
        </w:r>
      </w:hyperlink>
    </w:p>
    <w:p w14:paraId="4518D801" w14:textId="77777777" w:rsidR="002F05F2" w:rsidRPr="009F0467" w:rsidRDefault="004A0A1A">
      <w:pPr>
        <w:pStyle w:val="TableofFigures"/>
        <w:tabs>
          <w:tab w:val="right" w:leader="dot" w:pos="9019"/>
        </w:tabs>
        <w:rPr>
          <w:noProof/>
          <w:lang w:val="en-GB" w:eastAsia="en-AU" w:bidi="ar-SA"/>
        </w:rPr>
      </w:pPr>
      <w:hyperlink w:anchor="_Toc342631514" w:history="1">
        <w:r w:rsidR="00470C7A" w:rsidRPr="00470C7A">
          <w:rPr>
            <w:rStyle w:val="Hyperlink"/>
            <w:noProof/>
            <w:lang w:val="en-GB"/>
          </w:rPr>
          <w:t xml:space="preserve">Figure 3 Map of the known distribution of Australian </w:t>
        </w:r>
        <w:r w:rsidR="00E15B44">
          <w:rPr>
            <w:rStyle w:val="Hyperlink"/>
            <w:noProof/>
            <w:lang w:val="en-GB"/>
          </w:rPr>
          <w:t>lungfish</w:t>
        </w:r>
        <w:r w:rsidR="00470C7A" w:rsidRPr="00470C7A">
          <w:rPr>
            <w:rStyle w:val="Hyperlink"/>
            <w:noProof/>
            <w:lang w:val="en-GB"/>
          </w:rPr>
          <w:t xml:space="preserve"> in the Mary River.</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_Toc342631514 \h </w:instrText>
        </w:r>
        <w:r w:rsidR="0034250D" w:rsidRPr="00470C7A">
          <w:rPr>
            <w:noProof/>
            <w:webHidden/>
            <w:lang w:val="en-GB"/>
          </w:rPr>
        </w:r>
        <w:r w:rsidR="0034250D" w:rsidRPr="00470C7A">
          <w:rPr>
            <w:noProof/>
            <w:webHidden/>
            <w:lang w:val="en-GB"/>
          </w:rPr>
          <w:fldChar w:fldCharType="separate"/>
        </w:r>
        <w:r w:rsidR="00470C7A" w:rsidRPr="00470C7A">
          <w:rPr>
            <w:noProof/>
            <w:webHidden/>
            <w:lang w:val="en-GB"/>
          </w:rPr>
          <w:t>1</w:t>
        </w:r>
        <w:r w:rsidR="00E542FA">
          <w:rPr>
            <w:noProof/>
            <w:webHidden/>
            <w:lang w:val="en-GB"/>
          </w:rPr>
          <w:t>8</w:t>
        </w:r>
        <w:r w:rsidR="0034250D" w:rsidRPr="00470C7A">
          <w:rPr>
            <w:noProof/>
            <w:webHidden/>
            <w:lang w:val="en-GB"/>
          </w:rPr>
          <w:fldChar w:fldCharType="end"/>
        </w:r>
      </w:hyperlink>
    </w:p>
    <w:p w14:paraId="4518D802" w14:textId="77777777" w:rsidR="002F05F2" w:rsidRPr="009F0467" w:rsidRDefault="004A0A1A">
      <w:pPr>
        <w:pStyle w:val="TableofFigures"/>
        <w:tabs>
          <w:tab w:val="right" w:leader="dot" w:pos="9019"/>
        </w:tabs>
        <w:rPr>
          <w:noProof/>
          <w:lang w:val="en-GB" w:eastAsia="en-AU" w:bidi="ar-SA"/>
        </w:rPr>
      </w:pPr>
      <w:hyperlink w:anchor="_Toc342631515" w:history="1">
        <w:r w:rsidR="00470C7A" w:rsidRPr="00470C7A">
          <w:rPr>
            <w:rStyle w:val="Hyperlink"/>
            <w:noProof/>
            <w:lang w:val="en-GB"/>
          </w:rPr>
          <w:t xml:space="preserve">Figure 4 Map of the known distribution of Australian </w:t>
        </w:r>
        <w:r w:rsidR="00E15B44">
          <w:rPr>
            <w:rStyle w:val="Hyperlink"/>
            <w:noProof/>
            <w:lang w:val="en-GB"/>
          </w:rPr>
          <w:t>lungfish</w:t>
        </w:r>
        <w:r w:rsidR="00470C7A" w:rsidRPr="00470C7A">
          <w:rPr>
            <w:rStyle w:val="Hyperlink"/>
            <w:noProof/>
            <w:lang w:val="en-GB"/>
          </w:rPr>
          <w:t xml:space="preserve"> in the Brisbane River.</w:t>
        </w:r>
        <w:r w:rsidR="00470C7A" w:rsidRPr="00470C7A">
          <w:rPr>
            <w:noProof/>
            <w:webHidden/>
            <w:lang w:val="en-GB"/>
          </w:rPr>
          <w:tab/>
        </w:r>
        <w:r w:rsidR="00E542FA">
          <w:rPr>
            <w:noProof/>
            <w:webHidden/>
            <w:lang w:val="en-GB"/>
          </w:rPr>
          <w:t>20</w:t>
        </w:r>
      </w:hyperlink>
    </w:p>
    <w:p w14:paraId="4518D803" w14:textId="77777777" w:rsidR="00C160DE" w:rsidRPr="009F0467" w:rsidRDefault="0034250D" w:rsidP="000126BA">
      <w:pPr>
        <w:rPr>
          <w:sz w:val="20"/>
          <w:szCs w:val="20"/>
          <w:lang w:val="en-GB"/>
        </w:rPr>
      </w:pPr>
      <w:r w:rsidRPr="00470C7A">
        <w:rPr>
          <w:sz w:val="20"/>
          <w:szCs w:val="20"/>
          <w:lang w:val="en-GB"/>
        </w:rPr>
        <w:fldChar w:fldCharType="end"/>
      </w:r>
    </w:p>
    <w:p w14:paraId="4518D804" w14:textId="77777777" w:rsidR="00692819" w:rsidRPr="009F0467" w:rsidRDefault="00470C7A">
      <w:pPr>
        <w:rPr>
          <w:rFonts w:asciiTheme="majorHAnsi" w:eastAsiaTheme="majorEastAsia" w:hAnsiTheme="majorHAnsi" w:cstheme="majorBidi"/>
          <w:b/>
          <w:bCs/>
          <w:color w:val="365F91" w:themeColor="accent1" w:themeShade="BF"/>
          <w:sz w:val="28"/>
          <w:szCs w:val="28"/>
          <w:lang w:val="en-GB"/>
        </w:rPr>
      </w:pPr>
      <w:r w:rsidRPr="00470C7A">
        <w:rPr>
          <w:rFonts w:asciiTheme="majorHAnsi" w:eastAsiaTheme="majorEastAsia" w:hAnsiTheme="majorHAnsi" w:cstheme="majorBidi"/>
          <w:b/>
          <w:bCs/>
          <w:color w:val="365F91" w:themeColor="accent1" w:themeShade="BF"/>
          <w:sz w:val="28"/>
          <w:szCs w:val="28"/>
          <w:lang w:val="en-GB"/>
        </w:rPr>
        <w:br w:type="page"/>
      </w:r>
    </w:p>
    <w:p w14:paraId="4518D805" w14:textId="77777777" w:rsidR="00A14E17" w:rsidRPr="009F0467" w:rsidRDefault="00470C7A" w:rsidP="000126BA">
      <w:pPr>
        <w:rPr>
          <w:rFonts w:asciiTheme="majorHAnsi" w:eastAsiaTheme="majorEastAsia" w:hAnsiTheme="majorHAnsi" w:cstheme="majorBidi"/>
          <w:b/>
          <w:bCs/>
          <w:color w:val="365F91" w:themeColor="accent1" w:themeShade="BF"/>
          <w:sz w:val="28"/>
          <w:szCs w:val="28"/>
          <w:lang w:val="en-GB"/>
        </w:rPr>
      </w:pPr>
      <w:r w:rsidRPr="00470C7A">
        <w:rPr>
          <w:rFonts w:asciiTheme="majorHAnsi" w:eastAsiaTheme="majorEastAsia" w:hAnsiTheme="majorHAnsi" w:cstheme="majorBidi"/>
          <w:b/>
          <w:bCs/>
          <w:color w:val="365F91" w:themeColor="accent1" w:themeShade="BF"/>
          <w:sz w:val="28"/>
          <w:szCs w:val="28"/>
          <w:lang w:val="en-GB"/>
        </w:rPr>
        <w:t>List of Tables</w:t>
      </w:r>
    </w:p>
    <w:p w14:paraId="4518D806" w14:textId="77777777" w:rsidR="00B4231F" w:rsidRPr="009F0467" w:rsidRDefault="0034250D">
      <w:pPr>
        <w:pStyle w:val="TableofFigures"/>
        <w:tabs>
          <w:tab w:val="right" w:leader="dot" w:pos="9019"/>
        </w:tabs>
        <w:rPr>
          <w:noProof/>
          <w:lang w:val="en-GB" w:eastAsia="en-AU" w:bidi="ar-SA"/>
        </w:rPr>
      </w:pPr>
      <w:r w:rsidRPr="00470C7A">
        <w:rPr>
          <w:sz w:val="20"/>
          <w:szCs w:val="20"/>
          <w:lang w:val="en-GB"/>
        </w:rPr>
        <w:fldChar w:fldCharType="begin"/>
      </w:r>
      <w:r w:rsidR="00470C7A" w:rsidRPr="00470C7A">
        <w:rPr>
          <w:sz w:val="20"/>
          <w:szCs w:val="20"/>
          <w:lang w:val="en-GB"/>
        </w:rPr>
        <w:instrText xml:space="preserve"> TOC \h \z \c "Table" </w:instrText>
      </w:r>
      <w:r w:rsidRPr="00470C7A">
        <w:rPr>
          <w:sz w:val="20"/>
          <w:szCs w:val="20"/>
          <w:lang w:val="en-GB"/>
        </w:rPr>
        <w:fldChar w:fldCharType="separate"/>
      </w:r>
      <w:hyperlink w:anchor="_Toc342728205" w:history="1">
        <w:r w:rsidR="00470C7A" w:rsidRPr="00470C7A">
          <w:rPr>
            <w:rStyle w:val="Hyperlink"/>
            <w:noProof/>
            <w:lang w:val="en-GB"/>
          </w:rPr>
          <w:t>Table 1</w:t>
        </w:r>
        <w:r w:rsidR="00470C7A" w:rsidRPr="00470C7A">
          <w:rPr>
            <w:rStyle w:val="Hyperlink"/>
            <w:rFonts w:ascii="Arial" w:hAnsi="Arial" w:cs="Arial"/>
            <w:noProof/>
            <w:lang w:val="en-GB"/>
          </w:rPr>
          <w:t xml:space="preserve"> </w:t>
        </w:r>
        <w:r w:rsidR="00470C7A" w:rsidRPr="00470C7A">
          <w:rPr>
            <w:rStyle w:val="Hyperlink"/>
            <w:noProof/>
            <w:lang w:val="en-GB"/>
          </w:rPr>
          <w:t xml:space="preserve">Summary of Australian </w:t>
        </w:r>
        <w:r w:rsidR="00E15B44">
          <w:rPr>
            <w:rStyle w:val="Hyperlink"/>
            <w:noProof/>
            <w:lang w:val="en-GB"/>
          </w:rPr>
          <w:t>lungfish</w:t>
        </w:r>
        <w:r w:rsidR="00470C7A" w:rsidRPr="00470C7A">
          <w:rPr>
            <w:rStyle w:val="Hyperlink"/>
            <w:noProof/>
            <w:lang w:val="en-GB"/>
          </w:rPr>
          <w:t xml:space="preserve"> populations under serious threat</w:t>
        </w:r>
        <w:r w:rsidR="00470C7A" w:rsidRPr="00470C7A">
          <w:rPr>
            <w:noProof/>
            <w:webHidden/>
            <w:lang w:val="en-GB"/>
          </w:rPr>
          <w:tab/>
        </w:r>
        <w:r w:rsidRPr="00470C7A">
          <w:rPr>
            <w:noProof/>
            <w:webHidden/>
            <w:lang w:val="en-GB"/>
          </w:rPr>
          <w:fldChar w:fldCharType="begin"/>
        </w:r>
        <w:r w:rsidR="00470C7A" w:rsidRPr="00470C7A">
          <w:rPr>
            <w:noProof/>
            <w:webHidden/>
            <w:lang w:val="en-GB"/>
          </w:rPr>
          <w:instrText xml:space="preserve"> PAGEREF _Toc342728205 \h </w:instrText>
        </w:r>
        <w:r w:rsidRPr="00470C7A">
          <w:rPr>
            <w:noProof/>
            <w:webHidden/>
            <w:lang w:val="en-GB"/>
          </w:rPr>
        </w:r>
        <w:r w:rsidRPr="00470C7A">
          <w:rPr>
            <w:noProof/>
            <w:webHidden/>
            <w:lang w:val="en-GB"/>
          </w:rPr>
          <w:fldChar w:fldCharType="separate"/>
        </w:r>
        <w:r w:rsidR="00470C7A" w:rsidRPr="00470C7A">
          <w:rPr>
            <w:noProof/>
            <w:webHidden/>
            <w:lang w:val="en-GB"/>
          </w:rPr>
          <w:t>2</w:t>
        </w:r>
        <w:r w:rsidR="00E542FA">
          <w:rPr>
            <w:noProof/>
            <w:webHidden/>
            <w:lang w:val="en-GB"/>
          </w:rPr>
          <w:t>3</w:t>
        </w:r>
        <w:r w:rsidRPr="00470C7A">
          <w:rPr>
            <w:noProof/>
            <w:webHidden/>
            <w:lang w:val="en-GB"/>
          </w:rPr>
          <w:fldChar w:fldCharType="end"/>
        </w:r>
      </w:hyperlink>
    </w:p>
    <w:p w14:paraId="4518D807" w14:textId="77777777" w:rsidR="00B4231F" w:rsidRPr="009F0467" w:rsidRDefault="004A0A1A">
      <w:pPr>
        <w:pStyle w:val="TableofFigures"/>
        <w:tabs>
          <w:tab w:val="right" w:leader="dot" w:pos="9019"/>
        </w:tabs>
        <w:rPr>
          <w:noProof/>
          <w:lang w:val="en-GB" w:eastAsia="en-AU" w:bidi="ar-SA"/>
        </w:rPr>
      </w:pPr>
      <w:hyperlink w:anchor="_Toc342728206" w:history="1">
        <w:r w:rsidR="00470C7A" w:rsidRPr="00470C7A">
          <w:rPr>
            <w:rStyle w:val="Hyperlink"/>
            <w:noProof/>
            <w:lang w:val="en-GB"/>
          </w:rPr>
          <w:t xml:space="preserve">Table 2 Recovery objectives, performance criteria and actions required throughout the distribution of Australian </w:t>
        </w:r>
        <w:r w:rsidR="00E15B44">
          <w:rPr>
            <w:rStyle w:val="Hyperlink"/>
            <w:noProof/>
            <w:lang w:val="en-GB"/>
          </w:rPr>
          <w:t>lungfish</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_Toc342728206 \h </w:instrText>
        </w:r>
        <w:r w:rsidR="0034250D" w:rsidRPr="00470C7A">
          <w:rPr>
            <w:noProof/>
            <w:webHidden/>
            <w:lang w:val="en-GB"/>
          </w:rPr>
        </w:r>
        <w:r w:rsidR="0034250D" w:rsidRPr="00470C7A">
          <w:rPr>
            <w:noProof/>
            <w:webHidden/>
            <w:lang w:val="en-GB"/>
          </w:rPr>
          <w:fldChar w:fldCharType="separate"/>
        </w:r>
        <w:r w:rsidR="00470C7A" w:rsidRPr="00470C7A">
          <w:rPr>
            <w:noProof/>
            <w:webHidden/>
            <w:lang w:val="en-GB"/>
          </w:rPr>
          <w:t>3</w:t>
        </w:r>
        <w:r w:rsidR="00E542FA">
          <w:rPr>
            <w:noProof/>
            <w:webHidden/>
            <w:lang w:val="en-GB"/>
          </w:rPr>
          <w:t>3</w:t>
        </w:r>
        <w:r w:rsidR="0034250D" w:rsidRPr="00470C7A">
          <w:rPr>
            <w:noProof/>
            <w:webHidden/>
            <w:lang w:val="en-GB"/>
          </w:rPr>
          <w:fldChar w:fldCharType="end"/>
        </w:r>
      </w:hyperlink>
    </w:p>
    <w:p w14:paraId="4518D808" w14:textId="77777777" w:rsidR="00B4231F" w:rsidRPr="009F0467" w:rsidRDefault="004A0A1A">
      <w:pPr>
        <w:pStyle w:val="TableofFigures"/>
        <w:tabs>
          <w:tab w:val="right" w:leader="dot" w:pos="9019"/>
        </w:tabs>
        <w:rPr>
          <w:noProof/>
          <w:lang w:val="en-GB" w:eastAsia="en-AU" w:bidi="ar-SA"/>
        </w:rPr>
      </w:pPr>
      <w:hyperlink w:anchor="_Toc342728207" w:history="1">
        <w:r w:rsidR="00470C7A" w:rsidRPr="00470C7A">
          <w:rPr>
            <w:rStyle w:val="Hyperlink"/>
            <w:noProof/>
            <w:lang w:val="en-GB"/>
          </w:rPr>
          <w:t xml:space="preserve">Table 3 Proposed costs associated with implementation of recovery actions for Australian </w:t>
        </w:r>
        <w:r w:rsidR="00E15B44">
          <w:rPr>
            <w:rStyle w:val="Hyperlink"/>
            <w:noProof/>
            <w:lang w:val="en-GB"/>
          </w:rPr>
          <w:t>lungfish</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_Toc342728207 \h </w:instrText>
        </w:r>
        <w:r w:rsidR="0034250D" w:rsidRPr="00470C7A">
          <w:rPr>
            <w:noProof/>
            <w:webHidden/>
            <w:lang w:val="en-GB"/>
          </w:rPr>
        </w:r>
        <w:r w:rsidR="0034250D" w:rsidRPr="00470C7A">
          <w:rPr>
            <w:noProof/>
            <w:webHidden/>
            <w:lang w:val="en-GB"/>
          </w:rPr>
          <w:fldChar w:fldCharType="separate"/>
        </w:r>
        <w:r w:rsidR="00470C7A" w:rsidRPr="00470C7A">
          <w:rPr>
            <w:noProof/>
            <w:webHidden/>
            <w:lang w:val="en-GB"/>
          </w:rPr>
          <w:t>4</w:t>
        </w:r>
        <w:r w:rsidR="00E542FA">
          <w:rPr>
            <w:noProof/>
            <w:webHidden/>
            <w:lang w:val="en-GB"/>
          </w:rPr>
          <w:t>5</w:t>
        </w:r>
        <w:r w:rsidR="0034250D" w:rsidRPr="00470C7A">
          <w:rPr>
            <w:noProof/>
            <w:webHidden/>
            <w:lang w:val="en-GB"/>
          </w:rPr>
          <w:fldChar w:fldCharType="end"/>
        </w:r>
      </w:hyperlink>
    </w:p>
    <w:p w14:paraId="4518D809" w14:textId="77777777" w:rsidR="00B4231F" w:rsidRPr="009F0467" w:rsidRDefault="004A0A1A">
      <w:pPr>
        <w:pStyle w:val="TableofFigures"/>
        <w:tabs>
          <w:tab w:val="right" w:leader="dot" w:pos="9019"/>
        </w:tabs>
        <w:rPr>
          <w:noProof/>
          <w:lang w:val="en-GB" w:eastAsia="en-AU" w:bidi="ar-SA"/>
        </w:rPr>
      </w:pPr>
      <w:hyperlink w:anchor="_Toc342728208" w:history="1">
        <w:r w:rsidR="00470C7A" w:rsidRPr="00470C7A">
          <w:rPr>
            <w:rStyle w:val="Hyperlink"/>
            <w:noProof/>
            <w:lang w:val="en-GB"/>
          </w:rPr>
          <w:t>Table 4 Affected Interests</w:t>
        </w:r>
        <w:r w:rsidR="00470C7A" w:rsidRPr="00470C7A">
          <w:rPr>
            <w:noProof/>
            <w:webHidden/>
            <w:lang w:val="en-GB"/>
          </w:rPr>
          <w:tab/>
        </w:r>
        <w:r w:rsidR="0034250D" w:rsidRPr="00470C7A">
          <w:rPr>
            <w:noProof/>
            <w:webHidden/>
            <w:lang w:val="en-GB"/>
          </w:rPr>
          <w:fldChar w:fldCharType="begin"/>
        </w:r>
        <w:r w:rsidR="00470C7A" w:rsidRPr="00470C7A">
          <w:rPr>
            <w:noProof/>
            <w:webHidden/>
            <w:lang w:val="en-GB"/>
          </w:rPr>
          <w:instrText xml:space="preserve"> PAGEREF _Toc342728208 \h </w:instrText>
        </w:r>
        <w:r w:rsidR="0034250D" w:rsidRPr="00470C7A">
          <w:rPr>
            <w:noProof/>
            <w:webHidden/>
            <w:lang w:val="en-GB"/>
          </w:rPr>
        </w:r>
        <w:r w:rsidR="0034250D" w:rsidRPr="00470C7A">
          <w:rPr>
            <w:noProof/>
            <w:webHidden/>
            <w:lang w:val="en-GB"/>
          </w:rPr>
          <w:fldChar w:fldCharType="separate"/>
        </w:r>
        <w:r w:rsidR="00470C7A" w:rsidRPr="00470C7A">
          <w:rPr>
            <w:noProof/>
            <w:webHidden/>
            <w:lang w:val="en-GB"/>
          </w:rPr>
          <w:t>5</w:t>
        </w:r>
        <w:r w:rsidR="00E542FA">
          <w:rPr>
            <w:noProof/>
            <w:webHidden/>
            <w:lang w:val="en-GB"/>
          </w:rPr>
          <w:t>2</w:t>
        </w:r>
        <w:r w:rsidR="0034250D" w:rsidRPr="00470C7A">
          <w:rPr>
            <w:noProof/>
            <w:webHidden/>
            <w:lang w:val="en-GB"/>
          </w:rPr>
          <w:fldChar w:fldCharType="end"/>
        </w:r>
      </w:hyperlink>
    </w:p>
    <w:p w14:paraId="4518D80A" w14:textId="77777777" w:rsidR="00663FED" w:rsidRPr="009F0467" w:rsidRDefault="0034250D" w:rsidP="00663FED">
      <w:pPr>
        <w:rPr>
          <w:rFonts w:asciiTheme="majorHAnsi" w:eastAsiaTheme="majorEastAsia" w:hAnsiTheme="majorHAnsi" w:cstheme="majorBidi"/>
          <w:b/>
          <w:bCs/>
          <w:color w:val="365F91" w:themeColor="accent1" w:themeShade="BF"/>
          <w:sz w:val="28"/>
          <w:szCs w:val="28"/>
          <w:lang w:val="en-GB"/>
        </w:rPr>
      </w:pPr>
      <w:r w:rsidRPr="00470C7A">
        <w:rPr>
          <w:sz w:val="20"/>
          <w:szCs w:val="20"/>
          <w:lang w:val="en-GB"/>
        </w:rPr>
        <w:fldChar w:fldCharType="end"/>
      </w:r>
      <w:r w:rsidR="00470C7A" w:rsidRPr="00470C7A">
        <w:rPr>
          <w:rFonts w:asciiTheme="majorHAnsi" w:eastAsiaTheme="majorEastAsia" w:hAnsiTheme="majorHAnsi" w:cstheme="majorBidi"/>
          <w:b/>
          <w:bCs/>
          <w:color w:val="365F91" w:themeColor="accent1" w:themeShade="BF"/>
          <w:sz w:val="28"/>
          <w:szCs w:val="28"/>
          <w:lang w:val="en-GB"/>
        </w:rPr>
        <w:t>Acronyms</w:t>
      </w:r>
    </w:p>
    <w:p w14:paraId="4518D80B" w14:textId="77777777" w:rsidR="0015165A" w:rsidRPr="009F0467" w:rsidRDefault="00470C7A" w:rsidP="001466B9">
      <w:pPr>
        <w:rPr>
          <w:rStyle w:val="st1"/>
          <w:rFonts w:cstheme="minorHAnsi"/>
          <w:bCs/>
          <w:color w:val="000000"/>
          <w:lang w:val="en-GB"/>
        </w:rPr>
      </w:pPr>
      <w:r w:rsidRPr="00470C7A">
        <w:rPr>
          <w:rStyle w:val="st1"/>
          <w:rFonts w:cstheme="minorHAnsi"/>
          <w:bCs/>
          <w:color w:val="000000"/>
          <w:lang w:val="en-GB"/>
        </w:rPr>
        <w:t>AAQ</w:t>
      </w:r>
      <w:r w:rsidRPr="00470C7A">
        <w:rPr>
          <w:rStyle w:val="st1"/>
          <w:rFonts w:cstheme="minorHAnsi"/>
          <w:bCs/>
          <w:color w:val="000000"/>
          <w:lang w:val="en-GB"/>
        </w:rPr>
        <w:tab/>
      </w:r>
      <w:r w:rsidRPr="00470C7A">
        <w:rPr>
          <w:rStyle w:val="st1"/>
          <w:rFonts w:cstheme="minorHAnsi"/>
          <w:bCs/>
          <w:color w:val="000000"/>
          <w:lang w:val="en-GB"/>
        </w:rPr>
        <w:tab/>
        <w:t>Aquaculture Association Queensland</w:t>
      </w:r>
    </w:p>
    <w:p w14:paraId="4518D80C" w14:textId="77777777" w:rsidR="00692819" w:rsidRPr="009F0467" w:rsidRDefault="00470C7A" w:rsidP="001466B9">
      <w:pPr>
        <w:rPr>
          <w:lang w:val="en-GB"/>
        </w:rPr>
      </w:pPr>
      <w:r w:rsidRPr="00470C7A">
        <w:rPr>
          <w:lang w:val="en-GB"/>
        </w:rPr>
        <w:t>AMTD</w:t>
      </w:r>
      <w:r w:rsidRPr="00470C7A">
        <w:rPr>
          <w:lang w:val="en-GB"/>
        </w:rPr>
        <w:tab/>
      </w:r>
      <w:r w:rsidRPr="00470C7A">
        <w:rPr>
          <w:lang w:val="en-GB"/>
        </w:rPr>
        <w:tab/>
        <w:t>Adopted Middle Thread Distance</w:t>
      </w:r>
    </w:p>
    <w:p w14:paraId="4518D80D" w14:textId="77777777" w:rsidR="00100DB9" w:rsidRPr="009F0467" w:rsidRDefault="00470C7A" w:rsidP="001466B9">
      <w:pPr>
        <w:rPr>
          <w:rStyle w:val="st1"/>
          <w:rFonts w:cstheme="minorHAnsi"/>
          <w:bCs/>
          <w:color w:val="000000"/>
          <w:lang w:val="en-GB"/>
        </w:rPr>
      </w:pPr>
      <w:r w:rsidRPr="00470C7A">
        <w:rPr>
          <w:lang w:val="en-GB"/>
        </w:rPr>
        <w:t>ASFB</w:t>
      </w:r>
      <w:r w:rsidRPr="00470C7A">
        <w:rPr>
          <w:lang w:val="en-GB"/>
        </w:rPr>
        <w:tab/>
      </w:r>
      <w:r w:rsidRPr="00470C7A">
        <w:rPr>
          <w:lang w:val="en-GB"/>
        </w:rPr>
        <w:tab/>
        <w:t>Australian Society for Fish Biology</w:t>
      </w:r>
    </w:p>
    <w:p w14:paraId="4518D80E" w14:textId="77777777" w:rsidR="001466B9" w:rsidRPr="009F0467" w:rsidRDefault="00470C7A" w:rsidP="001466B9">
      <w:pPr>
        <w:rPr>
          <w:rStyle w:val="st1"/>
          <w:rFonts w:cstheme="minorHAnsi"/>
          <w:bCs/>
          <w:color w:val="000000"/>
          <w:lang w:val="en-GB"/>
        </w:rPr>
      </w:pPr>
      <w:r w:rsidRPr="00470C7A">
        <w:rPr>
          <w:rStyle w:val="st1"/>
          <w:rFonts w:cstheme="minorHAnsi"/>
          <w:bCs/>
          <w:color w:val="000000"/>
          <w:lang w:val="en-GB"/>
        </w:rPr>
        <w:t>BMRG</w:t>
      </w:r>
      <w:r w:rsidRPr="00470C7A">
        <w:rPr>
          <w:rStyle w:val="st1"/>
          <w:rFonts w:cstheme="minorHAnsi"/>
          <w:bCs/>
          <w:color w:val="000000"/>
          <w:lang w:val="en-GB"/>
        </w:rPr>
        <w:tab/>
      </w:r>
      <w:r w:rsidRPr="00470C7A">
        <w:rPr>
          <w:rStyle w:val="st1"/>
          <w:rFonts w:cstheme="minorHAnsi"/>
          <w:bCs/>
          <w:color w:val="000000"/>
          <w:lang w:val="en-GB"/>
        </w:rPr>
        <w:tab/>
        <w:t>Burnett Mary Regional Group</w:t>
      </w:r>
    </w:p>
    <w:p w14:paraId="4518D80F" w14:textId="77777777" w:rsidR="00100DB9" w:rsidRPr="009F0467" w:rsidRDefault="00470C7A" w:rsidP="00283097">
      <w:pPr>
        <w:rPr>
          <w:rStyle w:val="st1"/>
          <w:rFonts w:cstheme="minorHAnsi"/>
          <w:bCs/>
          <w:color w:val="000000"/>
          <w:lang w:val="en-GB"/>
        </w:rPr>
      </w:pPr>
      <w:r w:rsidRPr="00470C7A">
        <w:rPr>
          <w:lang w:val="en-GB"/>
        </w:rPr>
        <w:t>CITES</w:t>
      </w:r>
      <w:r w:rsidRPr="00470C7A">
        <w:rPr>
          <w:lang w:val="en-GB"/>
        </w:rPr>
        <w:tab/>
      </w:r>
      <w:r w:rsidRPr="00470C7A">
        <w:rPr>
          <w:lang w:val="en-GB"/>
        </w:rPr>
        <w:tab/>
        <w:t>Convention on International Trade in Endangered Species</w:t>
      </w:r>
    </w:p>
    <w:p w14:paraId="4518D810" w14:textId="77777777" w:rsidR="0006665D" w:rsidRPr="009F0467" w:rsidRDefault="00470C7A" w:rsidP="00283097">
      <w:pPr>
        <w:rPr>
          <w:rStyle w:val="st1"/>
          <w:rFonts w:cstheme="minorHAnsi"/>
          <w:bCs/>
          <w:color w:val="000000"/>
          <w:lang w:val="en-GB"/>
        </w:rPr>
      </w:pPr>
      <w:r w:rsidRPr="00470C7A">
        <w:rPr>
          <w:rStyle w:val="st1"/>
          <w:rFonts w:cstheme="minorHAnsi"/>
          <w:bCs/>
          <w:color w:val="000000"/>
          <w:lang w:val="en-GB"/>
        </w:rPr>
        <w:t>CPUE</w:t>
      </w:r>
      <w:r w:rsidRPr="00470C7A">
        <w:rPr>
          <w:rStyle w:val="st1"/>
          <w:rFonts w:cstheme="minorHAnsi"/>
          <w:bCs/>
          <w:color w:val="000000"/>
          <w:lang w:val="en-GB"/>
        </w:rPr>
        <w:tab/>
      </w:r>
      <w:r w:rsidRPr="00470C7A">
        <w:rPr>
          <w:rStyle w:val="st1"/>
          <w:rFonts w:cstheme="minorHAnsi"/>
          <w:bCs/>
          <w:color w:val="000000"/>
          <w:lang w:val="en-GB"/>
        </w:rPr>
        <w:tab/>
        <w:t xml:space="preserve">Catch </w:t>
      </w:r>
      <w:proofErr w:type="gramStart"/>
      <w:r w:rsidRPr="00470C7A">
        <w:rPr>
          <w:rStyle w:val="st1"/>
          <w:rFonts w:cstheme="minorHAnsi"/>
          <w:bCs/>
          <w:color w:val="000000"/>
          <w:lang w:val="en-GB"/>
        </w:rPr>
        <w:t>Per</w:t>
      </w:r>
      <w:proofErr w:type="gramEnd"/>
      <w:r w:rsidRPr="00470C7A">
        <w:rPr>
          <w:rStyle w:val="st1"/>
          <w:rFonts w:cstheme="minorHAnsi"/>
          <w:bCs/>
          <w:color w:val="000000"/>
          <w:lang w:val="en-GB"/>
        </w:rPr>
        <w:t xml:space="preserve"> Unit Effort</w:t>
      </w:r>
    </w:p>
    <w:p w14:paraId="4518D811" w14:textId="77777777" w:rsidR="00283097" w:rsidRPr="009F0467" w:rsidRDefault="00470C7A" w:rsidP="00283097">
      <w:pPr>
        <w:rPr>
          <w:rStyle w:val="st1"/>
          <w:rFonts w:cstheme="minorHAnsi"/>
          <w:bCs/>
          <w:color w:val="000000"/>
          <w:lang w:val="en-GB"/>
        </w:rPr>
      </w:pPr>
      <w:r w:rsidRPr="00470C7A">
        <w:rPr>
          <w:rStyle w:val="st1"/>
          <w:rFonts w:cstheme="minorHAnsi"/>
          <w:bCs/>
          <w:color w:val="000000"/>
          <w:lang w:val="en-GB"/>
        </w:rPr>
        <w:t>DAFF</w:t>
      </w:r>
      <w:r w:rsidRPr="00470C7A">
        <w:rPr>
          <w:rStyle w:val="st1"/>
          <w:rFonts w:cstheme="minorHAnsi"/>
          <w:bCs/>
          <w:color w:val="000000"/>
          <w:lang w:val="en-GB"/>
        </w:rPr>
        <w:tab/>
      </w:r>
      <w:r w:rsidRPr="00470C7A">
        <w:rPr>
          <w:rStyle w:val="st1"/>
          <w:rFonts w:cstheme="minorHAnsi"/>
          <w:bCs/>
          <w:color w:val="000000"/>
          <w:lang w:val="en-GB"/>
        </w:rPr>
        <w:tab/>
        <w:t>Department of Agriculture Forestry and Fishing (</w:t>
      </w:r>
      <w:proofErr w:type="spellStart"/>
      <w:r w:rsidRPr="00470C7A">
        <w:rPr>
          <w:rStyle w:val="st1"/>
          <w:rFonts w:cstheme="minorHAnsi"/>
          <w:bCs/>
          <w:color w:val="000000"/>
          <w:lang w:val="en-GB"/>
        </w:rPr>
        <w:t>Qld</w:t>
      </w:r>
      <w:proofErr w:type="spellEnd"/>
      <w:r w:rsidRPr="00470C7A">
        <w:rPr>
          <w:rStyle w:val="st1"/>
          <w:rFonts w:cstheme="minorHAnsi"/>
          <w:bCs/>
          <w:color w:val="000000"/>
          <w:lang w:val="en-GB"/>
        </w:rPr>
        <w:t>)</w:t>
      </w:r>
    </w:p>
    <w:p w14:paraId="4518D812" w14:textId="77777777" w:rsidR="003C0F67" w:rsidRPr="009F0467" w:rsidRDefault="00470C7A" w:rsidP="00CA00B3">
      <w:pPr>
        <w:rPr>
          <w:rStyle w:val="st1"/>
          <w:rFonts w:cstheme="minorHAnsi"/>
          <w:bCs/>
          <w:color w:val="000000"/>
          <w:lang w:val="en-GB"/>
        </w:rPr>
      </w:pPr>
      <w:r w:rsidRPr="00470C7A">
        <w:rPr>
          <w:rStyle w:val="st1"/>
          <w:rFonts w:cstheme="minorHAnsi"/>
          <w:bCs/>
          <w:color w:val="000000"/>
          <w:lang w:val="en-GB"/>
        </w:rPr>
        <w:t>DEHP</w:t>
      </w:r>
      <w:r w:rsidRPr="00470C7A">
        <w:rPr>
          <w:rStyle w:val="st1"/>
          <w:rFonts w:cstheme="minorHAnsi"/>
          <w:bCs/>
          <w:color w:val="000000"/>
          <w:lang w:val="en-GB"/>
        </w:rPr>
        <w:tab/>
      </w:r>
      <w:r w:rsidRPr="00470C7A">
        <w:rPr>
          <w:rStyle w:val="st1"/>
          <w:rFonts w:cstheme="minorHAnsi"/>
          <w:bCs/>
          <w:color w:val="000000"/>
          <w:lang w:val="en-GB"/>
        </w:rPr>
        <w:tab/>
        <w:t>Department of Environment and Heritage Protection (</w:t>
      </w:r>
      <w:proofErr w:type="spellStart"/>
      <w:r w:rsidRPr="00470C7A">
        <w:rPr>
          <w:rStyle w:val="st1"/>
          <w:rFonts w:cstheme="minorHAnsi"/>
          <w:bCs/>
          <w:color w:val="000000"/>
          <w:lang w:val="en-GB"/>
        </w:rPr>
        <w:t>Qld</w:t>
      </w:r>
      <w:proofErr w:type="spellEnd"/>
      <w:r w:rsidRPr="00470C7A">
        <w:rPr>
          <w:rStyle w:val="st1"/>
          <w:rFonts w:cstheme="minorHAnsi"/>
          <w:bCs/>
          <w:color w:val="000000"/>
          <w:lang w:val="en-GB"/>
        </w:rPr>
        <w:t>)</w:t>
      </w:r>
    </w:p>
    <w:p w14:paraId="4518D813" w14:textId="77777777" w:rsidR="00283097" w:rsidRPr="009F0467" w:rsidRDefault="00470C7A" w:rsidP="00283097">
      <w:pPr>
        <w:rPr>
          <w:rStyle w:val="st1"/>
          <w:rFonts w:cstheme="minorHAnsi"/>
          <w:bCs/>
          <w:color w:val="000000"/>
          <w:lang w:val="en-GB"/>
        </w:rPr>
      </w:pPr>
      <w:r w:rsidRPr="00470C7A">
        <w:rPr>
          <w:rFonts w:eastAsiaTheme="majorEastAsia" w:cstheme="minorHAnsi"/>
          <w:bCs/>
          <w:lang w:val="en-GB"/>
        </w:rPr>
        <w:t>FFSAQ</w:t>
      </w:r>
      <w:r w:rsidRPr="00470C7A">
        <w:rPr>
          <w:rFonts w:eastAsiaTheme="majorEastAsia" w:cstheme="minorHAnsi"/>
          <w:bCs/>
          <w:color w:val="365F91" w:themeColor="accent1" w:themeShade="BF"/>
          <w:lang w:val="en-GB"/>
        </w:rPr>
        <w:tab/>
      </w:r>
      <w:r w:rsidRPr="00470C7A">
        <w:rPr>
          <w:rFonts w:eastAsiaTheme="majorEastAsia" w:cstheme="minorHAnsi"/>
          <w:bCs/>
          <w:color w:val="365F91" w:themeColor="accent1" w:themeShade="BF"/>
          <w:lang w:val="en-GB"/>
        </w:rPr>
        <w:tab/>
      </w:r>
      <w:r w:rsidRPr="00470C7A">
        <w:rPr>
          <w:rStyle w:val="st1"/>
          <w:rFonts w:cstheme="minorHAnsi"/>
          <w:bCs/>
          <w:color w:val="000000"/>
          <w:lang w:val="en-GB"/>
        </w:rPr>
        <w:t>Freshwater Fishing and Stocking Association of Queensland</w:t>
      </w:r>
    </w:p>
    <w:p w14:paraId="4518D814" w14:textId="77777777" w:rsidR="001466B9" w:rsidRPr="009F0467" w:rsidRDefault="00470C7A" w:rsidP="001466B9">
      <w:pPr>
        <w:rPr>
          <w:rStyle w:val="st1"/>
          <w:rFonts w:cstheme="minorHAnsi"/>
          <w:bCs/>
          <w:color w:val="000000"/>
          <w:lang w:val="en-GB"/>
        </w:rPr>
      </w:pPr>
      <w:r w:rsidRPr="00470C7A">
        <w:rPr>
          <w:rStyle w:val="st1"/>
          <w:rFonts w:cstheme="minorHAnsi"/>
          <w:bCs/>
          <w:color w:val="000000"/>
          <w:lang w:val="en-GB"/>
        </w:rPr>
        <w:t>MRCCC</w:t>
      </w:r>
      <w:r w:rsidRPr="00470C7A">
        <w:rPr>
          <w:rStyle w:val="st1"/>
          <w:rFonts w:cstheme="minorHAnsi"/>
          <w:bCs/>
          <w:color w:val="000000"/>
          <w:lang w:val="en-GB"/>
        </w:rPr>
        <w:tab/>
      </w:r>
      <w:r w:rsidRPr="00470C7A">
        <w:rPr>
          <w:rStyle w:val="st1"/>
          <w:rFonts w:cstheme="minorHAnsi"/>
          <w:bCs/>
          <w:color w:val="000000"/>
          <w:lang w:val="en-GB"/>
        </w:rPr>
        <w:tab/>
        <w:t>Mary River Catchment Coordinating Committee</w:t>
      </w:r>
    </w:p>
    <w:p w14:paraId="4518D815" w14:textId="77777777" w:rsidR="001466B9" w:rsidRPr="009F0467" w:rsidRDefault="00470C7A" w:rsidP="001466B9">
      <w:pPr>
        <w:rPr>
          <w:rStyle w:val="st1"/>
          <w:rFonts w:cstheme="minorHAnsi"/>
          <w:bCs/>
          <w:color w:val="000000"/>
          <w:lang w:val="en-GB"/>
        </w:rPr>
      </w:pPr>
      <w:r w:rsidRPr="00470C7A">
        <w:rPr>
          <w:rStyle w:val="st1"/>
          <w:rFonts w:cstheme="minorHAnsi"/>
          <w:bCs/>
          <w:color w:val="000000"/>
          <w:lang w:val="en-GB"/>
        </w:rPr>
        <w:t xml:space="preserve">NGO’s </w:t>
      </w:r>
      <w:r w:rsidRPr="00470C7A">
        <w:rPr>
          <w:rStyle w:val="st1"/>
          <w:rFonts w:cstheme="minorHAnsi"/>
          <w:bCs/>
          <w:color w:val="000000"/>
          <w:lang w:val="en-GB"/>
        </w:rPr>
        <w:tab/>
      </w:r>
      <w:r w:rsidRPr="00470C7A">
        <w:rPr>
          <w:rStyle w:val="st1"/>
          <w:rFonts w:cstheme="minorHAnsi"/>
          <w:bCs/>
          <w:color w:val="000000"/>
          <w:lang w:val="en-GB"/>
        </w:rPr>
        <w:tab/>
        <w:t>Non-government organisations</w:t>
      </w:r>
    </w:p>
    <w:p w14:paraId="4518D816" w14:textId="77777777" w:rsidR="001466B9" w:rsidRPr="009F0467" w:rsidRDefault="00470C7A" w:rsidP="00283097">
      <w:pPr>
        <w:rPr>
          <w:rStyle w:val="st1"/>
          <w:rFonts w:cstheme="minorHAnsi"/>
          <w:bCs/>
          <w:color w:val="000000"/>
          <w:lang w:val="en-GB"/>
        </w:rPr>
      </w:pPr>
      <w:r w:rsidRPr="00470C7A">
        <w:rPr>
          <w:rStyle w:val="st1"/>
          <w:rFonts w:cstheme="minorHAnsi"/>
          <w:bCs/>
          <w:color w:val="000000"/>
          <w:lang w:val="en-GB"/>
        </w:rPr>
        <w:t>NRM</w:t>
      </w:r>
      <w:r w:rsidRPr="00470C7A">
        <w:rPr>
          <w:rStyle w:val="st1"/>
          <w:rFonts w:cstheme="minorHAnsi"/>
          <w:bCs/>
          <w:color w:val="000000"/>
          <w:lang w:val="en-GB"/>
        </w:rPr>
        <w:tab/>
      </w:r>
      <w:r w:rsidRPr="00470C7A">
        <w:rPr>
          <w:rStyle w:val="st1"/>
          <w:rFonts w:cstheme="minorHAnsi"/>
          <w:bCs/>
          <w:color w:val="000000"/>
          <w:lang w:val="en-GB"/>
        </w:rPr>
        <w:tab/>
        <w:t>Natural Resource Management</w:t>
      </w:r>
    </w:p>
    <w:p w14:paraId="4518D817" w14:textId="77777777" w:rsidR="001466B9" w:rsidRPr="009F0467" w:rsidRDefault="00470C7A" w:rsidP="001466B9">
      <w:pPr>
        <w:rPr>
          <w:rStyle w:val="st1"/>
          <w:rFonts w:cstheme="minorHAnsi"/>
          <w:bCs/>
          <w:color w:val="000000"/>
          <w:lang w:val="en-GB"/>
        </w:rPr>
      </w:pPr>
      <w:r w:rsidRPr="00470C7A">
        <w:rPr>
          <w:rStyle w:val="st1"/>
          <w:rFonts w:cstheme="minorHAnsi"/>
          <w:bCs/>
          <w:color w:val="000000"/>
          <w:lang w:val="en-GB"/>
        </w:rPr>
        <w:t>TOWG</w:t>
      </w:r>
      <w:r w:rsidRPr="00470C7A">
        <w:rPr>
          <w:rStyle w:val="st1"/>
          <w:rFonts w:cstheme="minorHAnsi"/>
          <w:bCs/>
          <w:color w:val="000000"/>
          <w:lang w:val="en-GB"/>
        </w:rPr>
        <w:tab/>
      </w:r>
      <w:r w:rsidRPr="00470C7A">
        <w:rPr>
          <w:rStyle w:val="st1"/>
          <w:rFonts w:cstheme="minorHAnsi"/>
          <w:bCs/>
          <w:color w:val="000000"/>
          <w:lang w:val="en-GB"/>
        </w:rPr>
        <w:tab/>
        <w:t>Traditional Owners Working Group</w:t>
      </w:r>
    </w:p>
    <w:p w14:paraId="4518D818" w14:textId="77777777" w:rsidR="00692819" w:rsidRPr="009F0467" w:rsidRDefault="00470C7A">
      <w:pPr>
        <w:rPr>
          <w:rFonts w:asciiTheme="majorHAnsi" w:eastAsiaTheme="majorEastAsia" w:hAnsiTheme="majorHAnsi" w:cstheme="majorBidi"/>
          <w:b/>
          <w:bCs/>
          <w:color w:val="365F91" w:themeColor="accent1" w:themeShade="BF"/>
          <w:sz w:val="28"/>
          <w:szCs w:val="28"/>
          <w:lang w:val="en-GB"/>
        </w:rPr>
      </w:pPr>
      <w:r w:rsidRPr="00470C7A">
        <w:rPr>
          <w:lang w:val="en-GB"/>
        </w:rPr>
        <w:br w:type="page"/>
      </w:r>
    </w:p>
    <w:p w14:paraId="4518D819" w14:textId="77777777" w:rsidR="00A01F8C" w:rsidRDefault="00A01F8C" w:rsidP="00A01F8C">
      <w:pPr>
        <w:pStyle w:val="Heading1"/>
        <w:numPr>
          <w:ilvl w:val="0"/>
          <w:numId w:val="7"/>
        </w:numPr>
        <w:spacing w:after="120"/>
        <w:ind w:left="357" w:hanging="357"/>
        <w:rPr>
          <w:lang w:val="en-GB"/>
        </w:rPr>
      </w:pPr>
      <w:bookmarkStart w:id="5" w:name="_Toc342728161"/>
      <w:r>
        <w:rPr>
          <w:lang w:val="en-GB"/>
        </w:rPr>
        <w:t>Summary</w:t>
      </w:r>
    </w:p>
    <w:p w14:paraId="4518D81A" w14:textId="77777777" w:rsidR="003C563A" w:rsidRPr="003C563A" w:rsidRDefault="003C563A" w:rsidP="003C563A">
      <w:pPr>
        <w:rPr>
          <w:szCs w:val="20"/>
        </w:rPr>
      </w:pPr>
      <w:r w:rsidRPr="003C563A">
        <w:rPr>
          <w:b/>
        </w:rPr>
        <w:t>Family:</w:t>
      </w:r>
      <w:r w:rsidRPr="003C563A">
        <w:tab/>
      </w:r>
      <w:r w:rsidRPr="003C563A">
        <w:tab/>
      </w:r>
      <w:r w:rsidRPr="003C563A">
        <w:tab/>
      </w:r>
      <w:r w:rsidRPr="003C563A">
        <w:tab/>
      </w:r>
      <w:proofErr w:type="spellStart"/>
      <w:r w:rsidRPr="003C563A">
        <w:rPr>
          <w:szCs w:val="20"/>
        </w:rPr>
        <w:t>Ceratodontidae</w:t>
      </w:r>
      <w:proofErr w:type="spellEnd"/>
      <w:r w:rsidRPr="003C563A">
        <w:rPr>
          <w:szCs w:val="20"/>
        </w:rPr>
        <w:t xml:space="preserve"> (lungfishes)</w:t>
      </w:r>
    </w:p>
    <w:p w14:paraId="4518D81B" w14:textId="77777777" w:rsidR="003C563A" w:rsidRPr="0077278C" w:rsidRDefault="003C563A" w:rsidP="003C563A">
      <w:r w:rsidRPr="0077278C">
        <w:rPr>
          <w:b/>
        </w:rPr>
        <w:t>IBRA Bioregion (ver. 7.0):</w:t>
      </w:r>
      <w:r w:rsidRPr="0077278C">
        <w:tab/>
      </w:r>
      <w:r w:rsidR="0077278C" w:rsidRPr="0077278C">
        <w:t xml:space="preserve">South Eastern Queensland; </w:t>
      </w:r>
      <w:proofErr w:type="spellStart"/>
      <w:r w:rsidR="0077278C" w:rsidRPr="0077278C">
        <w:t>Brigalow</w:t>
      </w:r>
      <w:proofErr w:type="spellEnd"/>
      <w:r w:rsidR="0077278C" w:rsidRPr="0077278C">
        <w:t xml:space="preserve"> Belt</w:t>
      </w:r>
    </w:p>
    <w:p w14:paraId="4518D81C" w14:textId="77777777" w:rsidR="003C563A" w:rsidRPr="0077278C" w:rsidRDefault="003C563A" w:rsidP="003C563A">
      <w:pPr>
        <w:ind w:left="2880" w:hanging="2880"/>
      </w:pPr>
      <w:r w:rsidRPr="0077278C">
        <w:rPr>
          <w:b/>
        </w:rPr>
        <w:t>Current status of taxon:</w:t>
      </w:r>
      <w:r w:rsidRPr="0077278C">
        <w:rPr>
          <w:b/>
        </w:rPr>
        <w:tab/>
      </w:r>
      <w:r w:rsidRPr="0077278C">
        <w:rPr>
          <w:i/>
        </w:rPr>
        <w:t xml:space="preserve">Environment Protection and Biodiversity Conservation Act 1999 </w:t>
      </w:r>
      <w:r w:rsidRPr="0077278C">
        <w:t>(</w:t>
      </w:r>
      <w:proofErr w:type="spellStart"/>
      <w:r w:rsidRPr="0077278C">
        <w:t>C’th</w:t>
      </w:r>
      <w:proofErr w:type="spellEnd"/>
      <w:r w:rsidRPr="0077278C">
        <w:t>): Vulnerable</w:t>
      </w:r>
    </w:p>
    <w:p w14:paraId="4518D81D" w14:textId="77777777" w:rsidR="003C563A" w:rsidRPr="0077278C" w:rsidRDefault="003C563A" w:rsidP="003C563A">
      <w:r w:rsidRPr="0077278C">
        <w:tab/>
      </w:r>
      <w:r w:rsidRPr="0077278C">
        <w:tab/>
      </w:r>
      <w:r w:rsidRPr="0077278C">
        <w:tab/>
      </w:r>
      <w:r w:rsidRPr="0077278C">
        <w:tab/>
      </w:r>
      <w:r w:rsidR="0077278C" w:rsidRPr="0077278C">
        <w:rPr>
          <w:i/>
        </w:rPr>
        <w:t>Fisheries Act 1994</w:t>
      </w:r>
      <w:r w:rsidRPr="0077278C">
        <w:t xml:space="preserve"> (</w:t>
      </w:r>
      <w:r w:rsidR="0077278C" w:rsidRPr="0077278C">
        <w:t>Queensland</w:t>
      </w:r>
      <w:r w:rsidRPr="0077278C">
        <w:t xml:space="preserve">): </w:t>
      </w:r>
      <w:r w:rsidR="0077278C" w:rsidRPr="0077278C">
        <w:t>No take species</w:t>
      </w:r>
    </w:p>
    <w:p w14:paraId="4518D81E" w14:textId="77777777" w:rsidR="003C563A" w:rsidRPr="00C80FD0" w:rsidRDefault="0077278C" w:rsidP="0077278C">
      <w:pPr>
        <w:ind w:left="2880"/>
        <w:rPr>
          <w:lang w:val="en-AU"/>
        </w:rPr>
      </w:pPr>
      <w:r w:rsidRPr="00887902">
        <w:rPr>
          <w:i/>
          <w:lang w:val="en-AU"/>
        </w:rPr>
        <w:t>Convention on International Trade in Endangered Species of Wild   Fauna and Flora</w:t>
      </w:r>
      <w:r w:rsidRPr="00C80FD0">
        <w:rPr>
          <w:lang w:val="en-AU"/>
        </w:rPr>
        <w:t xml:space="preserve"> (CITES): Appendix II</w:t>
      </w:r>
    </w:p>
    <w:p w14:paraId="4518D81F" w14:textId="74CB3283" w:rsidR="00C80FD0" w:rsidRPr="00C80FD0" w:rsidRDefault="003C563A" w:rsidP="00C80FD0">
      <w:pPr>
        <w:ind w:left="2880" w:hanging="2880"/>
        <w:rPr>
          <w:lang w:val="en-GB"/>
        </w:rPr>
      </w:pPr>
      <w:r w:rsidRPr="00C80FD0">
        <w:rPr>
          <w:b/>
        </w:rPr>
        <w:t>Distribution and habitat:</w:t>
      </w:r>
      <w:r w:rsidRPr="00C80FD0">
        <w:tab/>
      </w:r>
      <w:bookmarkStart w:id="6" w:name="_Toc393467329"/>
      <w:bookmarkStart w:id="7" w:name="_Toc424812384"/>
      <w:bookmarkStart w:id="8" w:name="_Toc429051748"/>
      <w:bookmarkStart w:id="9" w:name="_Toc432076288"/>
      <w:bookmarkStart w:id="10" w:name="_Toc440634532"/>
      <w:bookmarkStart w:id="11" w:name="_Toc440634604"/>
      <w:bookmarkStart w:id="12" w:name="_Toc457469876"/>
      <w:bookmarkStart w:id="13" w:name="_Toc458697041"/>
      <w:r w:rsidR="00C80FD0" w:rsidRPr="00C80FD0">
        <w:rPr>
          <w:lang w:val="en-GB"/>
        </w:rPr>
        <w:t xml:space="preserve">The contemporary distribution of Australian lungfish is limited to south-east Queensland. </w:t>
      </w:r>
      <w:r w:rsidR="00E65B6E">
        <w:rPr>
          <w:lang w:val="en-GB"/>
        </w:rPr>
        <w:t xml:space="preserve">Populations in the Burnett and Mary are considered endemic to those </w:t>
      </w:r>
      <w:r w:rsidR="0086306F">
        <w:rPr>
          <w:lang w:val="en-GB"/>
        </w:rPr>
        <w:t xml:space="preserve">river </w:t>
      </w:r>
      <w:r w:rsidR="00E65B6E">
        <w:rPr>
          <w:lang w:val="en-GB"/>
        </w:rPr>
        <w:t xml:space="preserve">systems.  Populations are also found in the </w:t>
      </w:r>
      <w:r w:rsidR="0086306F">
        <w:rPr>
          <w:lang w:val="en-GB"/>
        </w:rPr>
        <w:t>Brisbane</w:t>
      </w:r>
      <w:r w:rsidR="00E65B6E" w:rsidRPr="00C80FD0">
        <w:rPr>
          <w:lang w:val="en-GB"/>
        </w:rPr>
        <w:t>,</w:t>
      </w:r>
      <w:r w:rsidR="00E65B6E" w:rsidRPr="00C80FD0" w:rsidDel="00E65B6E">
        <w:rPr>
          <w:lang w:val="en-GB"/>
        </w:rPr>
        <w:t xml:space="preserve"> </w:t>
      </w:r>
      <w:r w:rsidR="00E65B6E" w:rsidRPr="00C80FD0">
        <w:rPr>
          <w:lang w:val="en-GB"/>
        </w:rPr>
        <w:t xml:space="preserve">North Pine, Logan, and </w:t>
      </w:r>
      <w:proofErr w:type="spellStart"/>
      <w:r w:rsidR="00E65B6E" w:rsidRPr="00C80FD0">
        <w:rPr>
          <w:lang w:val="en-GB"/>
        </w:rPr>
        <w:t>Coomera</w:t>
      </w:r>
      <w:proofErr w:type="spellEnd"/>
      <w:r w:rsidR="00E65B6E" w:rsidRPr="00C80FD0">
        <w:rPr>
          <w:lang w:val="en-GB"/>
        </w:rPr>
        <w:t xml:space="preserve"> Rivers, as well as Gold Creek Reservoir, Lake Manchester and </w:t>
      </w:r>
      <w:proofErr w:type="spellStart"/>
      <w:r w:rsidR="00E65B6E" w:rsidRPr="00C80FD0">
        <w:rPr>
          <w:lang w:val="en-GB"/>
        </w:rPr>
        <w:t>Condamine</w:t>
      </w:r>
      <w:proofErr w:type="spellEnd"/>
      <w:r w:rsidR="00E65B6E" w:rsidRPr="00C80FD0">
        <w:rPr>
          <w:lang w:val="en-GB"/>
        </w:rPr>
        <w:t xml:space="preserve"> River west of the Great Dividing Range (Kemp 1995).</w:t>
      </w:r>
      <w:r w:rsidR="00E65B6E">
        <w:rPr>
          <w:lang w:val="en-GB"/>
        </w:rPr>
        <w:t xml:space="preserve">  Populations in the B</w:t>
      </w:r>
      <w:r w:rsidR="0086306F">
        <w:rPr>
          <w:lang w:val="en-GB"/>
        </w:rPr>
        <w:t xml:space="preserve">risbane and North Pine rivers </w:t>
      </w:r>
      <w:r w:rsidR="00E65B6E">
        <w:rPr>
          <w:lang w:val="en-GB"/>
        </w:rPr>
        <w:t>may be a result of translocations, although there is some uncertainty about whether those systems had endemic populations before the introductions.</w:t>
      </w:r>
      <w:r w:rsidR="0086306F">
        <w:rPr>
          <w:lang w:val="en-GB"/>
        </w:rPr>
        <w:t xml:space="preserve"> Populations in the other systems are thought to originate from translocated individuals. </w:t>
      </w:r>
    </w:p>
    <w:p w14:paraId="4518D820" w14:textId="77777777" w:rsidR="00C80FD0" w:rsidRDefault="003C563A" w:rsidP="009C46A2">
      <w:pPr>
        <w:spacing w:after="120"/>
        <w:ind w:left="2835" w:hanging="2835"/>
      </w:pPr>
      <w:r w:rsidRPr="00887902">
        <w:rPr>
          <w:b/>
        </w:rPr>
        <w:t>Habitat critical for survival:</w:t>
      </w:r>
      <w:bookmarkEnd w:id="6"/>
      <w:bookmarkEnd w:id="7"/>
      <w:bookmarkEnd w:id="8"/>
      <w:bookmarkEnd w:id="9"/>
      <w:bookmarkEnd w:id="10"/>
      <w:bookmarkEnd w:id="11"/>
      <w:bookmarkEnd w:id="12"/>
      <w:bookmarkEnd w:id="13"/>
      <w:r w:rsidR="00C80FD0" w:rsidRPr="00C80FD0">
        <w:tab/>
      </w:r>
    </w:p>
    <w:p w14:paraId="4518D821" w14:textId="1D34CA94" w:rsidR="00C80FD0" w:rsidRDefault="0086306F" w:rsidP="00C80FD0">
      <w:pPr>
        <w:rPr>
          <w:lang w:val="en-GB"/>
        </w:rPr>
      </w:pPr>
      <w:r>
        <w:rPr>
          <w:lang w:val="en-GB"/>
        </w:rPr>
        <w:t>A</w:t>
      </w:r>
      <w:r w:rsidRPr="00470C7A">
        <w:rPr>
          <w:lang w:val="en-GB"/>
        </w:rPr>
        <w:t xml:space="preserve">ll known Australian </w:t>
      </w:r>
      <w:r>
        <w:rPr>
          <w:lang w:val="en-GB"/>
        </w:rPr>
        <w:t>lungfish</w:t>
      </w:r>
      <w:r w:rsidRPr="00470C7A">
        <w:rPr>
          <w:lang w:val="en-GB"/>
        </w:rPr>
        <w:t xml:space="preserve"> populations are </w:t>
      </w:r>
      <w:r>
        <w:rPr>
          <w:lang w:val="en-GB"/>
        </w:rPr>
        <w:t xml:space="preserve">considered </w:t>
      </w:r>
      <w:r w:rsidRPr="00470C7A">
        <w:rPr>
          <w:lang w:val="en-GB"/>
        </w:rPr>
        <w:t>under threat</w:t>
      </w:r>
      <w:r>
        <w:rPr>
          <w:lang w:val="en-GB"/>
        </w:rPr>
        <w:t xml:space="preserve"> given the uncertainty surrounding their population status in the different river systems, and the possible long-term consequences from a range of threats</w:t>
      </w:r>
      <w:r w:rsidRPr="00470C7A">
        <w:rPr>
          <w:lang w:val="en-GB"/>
        </w:rPr>
        <w:t xml:space="preserve">. </w:t>
      </w:r>
      <w:r w:rsidR="00C80FD0">
        <w:rPr>
          <w:lang w:val="en-GB"/>
        </w:rPr>
        <w:t>As all known populations of Australian lungfish are under threat, habitat critical to the survival of the Australian lungfish includes:</w:t>
      </w:r>
    </w:p>
    <w:p w14:paraId="4518D822" w14:textId="77777777" w:rsidR="00C80FD0" w:rsidRPr="00426786" w:rsidRDefault="00C80FD0" w:rsidP="00C80FD0">
      <w:pPr>
        <w:pStyle w:val="ListBullet"/>
        <w:ind w:left="993" w:hanging="709"/>
        <w:rPr>
          <w:rFonts w:asciiTheme="minorHAnsi" w:eastAsiaTheme="minorEastAsia" w:hAnsiTheme="minorHAnsi" w:cstheme="minorBidi"/>
          <w:lang w:val="en-GB" w:eastAsia="en-US" w:bidi="en-US"/>
        </w:rPr>
      </w:pPr>
      <w:r w:rsidRPr="007B36AC">
        <w:rPr>
          <w:rFonts w:asciiTheme="minorHAnsi" w:eastAsiaTheme="minorEastAsia" w:hAnsiTheme="minorHAnsi" w:cstheme="minorBidi"/>
          <w:lang w:val="en-GB" w:eastAsia="en-US" w:bidi="en-US"/>
        </w:rPr>
        <w:t>Any breeding or foraging habitat in areas where the species occur</w:t>
      </w:r>
      <w:r>
        <w:rPr>
          <w:rFonts w:asciiTheme="minorHAnsi" w:eastAsiaTheme="minorEastAsia" w:hAnsiTheme="minorHAnsi" w:cstheme="minorBidi"/>
          <w:lang w:val="en-GB" w:eastAsia="en-US" w:bidi="en-US"/>
        </w:rPr>
        <w:t>s</w:t>
      </w:r>
      <w:r w:rsidRPr="007B36AC">
        <w:rPr>
          <w:rFonts w:asciiTheme="minorHAnsi" w:eastAsiaTheme="minorEastAsia" w:hAnsiTheme="minorHAnsi" w:cstheme="minorBidi"/>
          <w:lang w:val="en-GB" w:eastAsia="en-US" w:bidi="en-US"/>
        </w:rPr>
        <w:t xml:space="preserve"> (as defined by the distribution map provided in Figure</w:t>
      </w:r>
      <w:r>
        <w:rPr>
          <w:rFonts w:asciiTheme="minorHAnsi" w:eastAsiaTheme="minorEastAsia" w:hAnsiTheme="minorHAnsi" w:cstheme="minorBidi"/>
          <w:lang w:val="en-GB" w:eastAsia="en-US" w:bidi="en-US"/>
        </w:rPr>
        <w:t>s 1-4)</w:t>
      </w:r>
      <w:r w:rsidRPr="007B36AC">
        <w:rPr>
          <w:rFonts w:asciiTheme="minorHAnsi" w:eastAsiaTheme="minorEastAsia" w:hAnsiTheme="minorHAnsi" w:cstheme="minorBidi"/>
          <w:lang w:val="en-GB" w:eastAsia="en-US" w:bidi="en-US"/>
        </w:rPr>
        <w:t xml:space="preserve">; and   </w:t>
      </w:r>
    </w:p>
    <w:p w14:paraId="4518D823" w14:textId="77777777" w:rsidR="00C80FD0" w:rsidRPr="005700CC" w:rsidRDefault="00C80FD0" w:rsidP="00C80FD0">
      <w:pPr>
        <w:pStyle w:val="ListBullet"/>
        <w:ind w:left="993" w:hanging="709"/>
        <w:rPr>
          <w:rFonts w:asciiTheme="minorHAnsi" w:eastAsiaTheme="minorEastAsia" w:hAnsiTheme="minorHAnsi" w:cstheme="minorBidi"/>
          <w:lang w:val="en-GB" w:eastAsia="en-US" w:bidi="en-US"/>
        </w:rPr>
      </w:pPr>
      <w:r w:rsidRPr="007B36AC">
        <w:rPr>
          <w:rFonts w:asciiTheme="minorHAnsi" w:eastAsiaTheme="minorEastAsia" w:hAnsiTheme="minorHAnsi" w:cstheme="minorBidi"/>
          <w:lang w:val="en-GB" w:eastAsia="en-US" w:bidi="en-US"/>
        </w:rPr>
        <w:t xml:space="preserve">Any newly discovered breeding or foraging locations. </w:t>
      </w:r>
    </w:p>
    <w:p w14:paraId="4518D824" w14:textId="77777777" w:rsidR="00C80FD0" w:rsidRPr="00887902" w:rsidRDefault="003C563A" w:rsidP="00887902">
      <w:pPr>
        <w:spacing w:after="120"/>
        <w:ind w:left="2835" w:hanging="2835"/>
        <w:rPr>
          <w:b/>
        </w:rPr>
      </w:pPr>
      <w:bookmarkStart w:id="14" w:name="_Toc393467330"/>
      <w:bookmarkStart w:id="15" w:name="_Toc424812385"/>
      <w:bookmarkStart w:id="16" w:name="_Toc429051749"/>
      <w:bookmarkStart w:id="17" w:name="_Toc432076289"/>
      <w:bookmarkStart w:id="18" w:name="_Toc440634533"/>
      <w:bookmarkStart w:id="19" w:name="_Toc440634605"/>
      <w:bookmarkStart w:id="20" w:name="_Toc457469877"/>
      <w:bookmarkStart w:id="21" w:name="_Toc458697042"/>
      <w:r w:rsidRPr="00887902">
        <w:rPr>
          <w:b/>
        </w:rPr>
        <w:t>Recovery plan objectives:</w:t>
      </w:r>
      <w:bookmarkEnd w:id="14"/>
      <w:bookmarkEnd w:id="15"/>
      <w:bookmarkEnd w:id="16"/>
      <w:bookmarkEnd w:id="17"/>
      <w:bookmarkEnd w:id="18"/>
      <w:bookmarkEnd w:id="19"/>
      <w:bookmarkEnd w:id="20"/>
      <w:bookmarkEnd w:id="21"/>
    </w:p>
    <w:p w14:paraId="4518D825" w14:textId="3CC40607" w:rsidR="00C80FD0" w:rsidRDefault="00C80FD0" w:rsidP="009C46A2">
      <w:pPr>
        <w:spacing w:before="120" w:after="120"/>
        <w:jc w:val="both"/>
        <w:rPr>
          <w:lang w:val="en-GB"/>
        </w:rPr>
      </w:pPr>
      <w:bookmarkStart w:id="22" w:name="_Toc393467331"/>
      <w:bookmarkStart w:id="23" w:name="_Toc424812386"/>
      <w:bookmarkStart w:id="24" w:name="_Toc429051750"/>
      <w:bookmarkStart w:id="25" w:name="_Toc432076290"/>
      <w:bookmarkStart w:id="26" w:name="_Toc440634534"/>
      <w:bookmarkStart w:id="27" w:name="_Toc440634606"/>
      <w:bookmarkStart w:id="28" w:name="_Toc457469878"/>
      <w:bookmarkStart w:id="29" w:name="_Toc458697043"/>
      <w:r w:rsidRPr="00470C7A">
        <w:rPr>
          <w:lang w:val="en-GB"/>
        </w:rPr>
        <w:t xml:space="preserve">Enhance </w:t>
      </w:r>
      <w:r>
        <w:rPr>
          <w:lang w:val="en-GB"/>
        </w:rPr>
        <w:t>Australian lungfish</w:t>
      </w:r>
      <w:r w:rsidRPr="00470C7A">
        <w:rPr>
          <w:lang w:val="en-GB"/>
        </w:rPr>
        <w:t xml:space="preserve"> populations throughout the</w:t>
      </w:r>
      <w:r w:rsidR="00A7231C">
        <w:rPr>
          <w:lang w:val="en-GB"/>
        </w:rPr>
        <w:t>ir</w:t>
      </w:r>
      <w:r w:rsidRPr="00470C7A">
        <w:rPr>
          <w:lang w:val="en-GB"/>
        </w:rPr>
        <w:t xml:space="preserve"> range (particularly populations within the Burnett, Mary, Brisbane and North Pine River catchments) to a point where there can be assurance that the species no longer meets the criteria for listing and can be delisted from the national threatened species list under the EPBC Act.</w:t>
      </w:r>
    </w:p>
    <w:p w14:paraId="4518D826" w14:textId="77777777" w:rsidR="003C563A" w:rsidRPr="00887902" w:rsidRDefault="003C563A" w:rsidP="00887902">
      <w:pPr>
        <w:spacing w:after="120"/>
        <w:ind w:left="2835" w:hanging="2835"/>
        <w:rPr>
          <w:b/>
        </w:rPr>
      </w:pPr>
      <w:r w:rsidRPr="00887902">
        <w:rPr>
          <w:b/>
        </w:rPr>
        <w:t>Recovery team:</w:t>
      </w:r>
      <w:bookmarkEnd w:id="22"/>
      <w:bookmarkEnd w:id="23"/>
      <w:bookmarkEnd w:id="24"/>
      <w:bookmarkEnd w:id="25"/>
      <w:bookmarkEnd w:id="26"/>
      <w:bookmarkEnd w:id="27"/>
      <w:bookmarkEnd w:id="28"/>
      <w:bookmarkEnd w:id="29"/>
    </w:p>
    <w:p w14:paraId="4518D828" w14:textId="5479065E" w:rsidR="0096466D" w:rsidRDefault="0096466D" w:rsidP="0096466D">
      <w:bookmarkStart w:id="30" w:name="_Toc393467332"/>
      <w:bookmarkStart w:id="31" w:name="_Toc424812387"/>
      <w:bookmarkStart w:id="32" w:name="_Toc429051751"/>
      <w:bookmarkStart w:id="33" w:name="_Toc432076291"/>
      <w:bookmarkStart w:id="34" w:name="_Toc440634535"/>
      <w:bookmarkStart w:id="35" w:name="_Toc440634607"/>
      <w:bookmarkStart w:id="36" w:name="_Toc457469879"/>
      <w:bookmarkStart w:id="37" w:name="_Toc458697044"/>
      <w:bookmarkStart w:id="38" w:name="_Toc335118399"/>
      <w:r w:rsidRPr="00226E9E">
        <w:t>Recovery teams provide advice and assist</w:t>
      </w:r>
      <w:r>
        <w:t>ance</w:t>
      </w:r>
      <w:r w:rsidRPr="00226E9E">
        <w:t xml:space="preserve"> in coordinating actions described in recovery plans. They include representatives from </w:t>
      </w:r>
      <w:proofErr w:type="spellStart"/>
      <w:r w:rsidRPr="00226E9E">
        <w:t>organisations</w:t>
      </w:r>
      <w:proofErr w:type="spellEnd"/>
      <w:r w:rsidRPr="00226E9E">
        <w:t xml:space="preserve"> with a direct interest in the recovery of the species, including those involved in funding and those participating in actions that support the recovery of the species. </w:t>
      </w:r>
      <w:r>
        <w:t>Members are committed to the conservation of the species and the achievement of recovery objectives and implementation of recovery strategies</w:t>
      </w:r>
      <w:r w:rsidRPr="00226E9E">
        <w:t xml:space="preserve">. The membership of </w:t>
      </w:r>
      <w:r w:rsidR="0072508F" w:rsidRPr="00226E9E">
        <w:t>th</w:t>
      </w:r>
      <w:r w:rsidR="0072508F">
        <w:t>e Australian lungfish</w:t>
      </w:r>
      <w:r w:rsidR="0072508F" w:rsidRPr="00226E9E">
        <w:t xml:space="preserve"> </w:t>
      </w:r>
      <w:r w:rsidRPr="00226E9E">
        <w:t xml:space="preserve">recovery team </w:t>
      </w:r>
      <w:r>
        <w:t xml:space="preserve">may </w:t>
      </w:r>
      <w:r w:rsidRPr="00226E9E">
        <w:t>include individuals with relevant expertise from</w:t>
      </w:r>
      <w:r w:rsidRPr="00226E9E">
        <w:rPr>
          <w:rFonts w:ascii="Times New Roman" w:hAnsi="Times New Roman"/>
        </w:rPr>
        <w:t xml:space="preserve"> </w:t>
      </w:r>
      <w:r>
        <w:t xml:space="preserve">Queensland State and local governments, Catchment management groups, environmental groups and Traditional Owners. </w:t>
      </w:r>
    </w:p>
    <w:p w14:paraId="4518D82A" w14:textId="77777777" w:rsidR="003C563A" w:rsidRPr="00887902" w:rsidRDefault="003C563A" w:rsidP="00BC62C2">
      <w:pPr>
        <w:rPr>
          <w:b/>
        </w:rPr>
      </w:pPr>
      <w:r w:rsidRPr="00887902">
        <w:rPr>
          <w:b/>
        </w:rPr>
        <w:t>Recovery strategies:</w:t>
      </w:r>
      <w:bookmarkEnd w:id="30"/>
      <w:bookmarkEnd w:id="31"/>
      <w:bookmarkEnd w:id="32"/>
      <w:bookmarkEnd w:id="33"/>
      <w:bookmarkEnd w:id="34"/>
      <w:bookmarkEnd w:id="35"/>
      <w:bookmarkEnd w:id="36"/>
      <w:bookmarkEnd w:id="37"/>
    </w:p>
    <w:p w14:paraId="4518D82B" w14:textId="77777777" w:rsidR="003C563A" w:rsidRPr="0096466D" w:rsidRDefault="003C563A" w:rsidP="0096466D">
      <w:pPr>
        <w:pStyle w:val="ListBullet"/>
        <w:numPr>
          <w:ilvl w:val="0"/>
          <w:numId w:val="0"/>
        </w:numPr>
        <w:spacing w:after="12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 xml:space="preserve">The strategies to achieve the plans’ objectives are to: </w:t>
      </w:r>
    </w:p>
    <w:p w14:paraId="4518D82C"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bookmarkStart w:id="39" w:name="_Toc393467333"/>
      <w:bookmarkStart w:id="40" w:name="_Toc424812388"/>
      <w:bookmarkStart w:id="41" w:name="_Toc429051752"/>
      <w:bookmarkStart w:id="42" w:name="_Toc432076292"/>
      <w:bookmarkStart w:id="43" w:name="_Toc440634536"/>
      <w:bookmarkStart w:id="44" w:name="_Toc440634608"/>
      <w:bookmarkStart w:id="45" w:name="_Toc457469880"/>
      <w:bookmarkStart w:id="46" w:name="_Toc458697045"/>
      <w:r w:rsidRPr="0096466D">
        <w:rPr>
          <w:rFonts w:asciiTheme="minorHAnsi" w:eastAsiaTheme="minorEastAsia" w:hAnsiTheme="minorHAnsi" w:cstheme="minorBidi"/>
          <w:lang w:val="en-US" w:eastAsia="en-US" w:bidi="en-US"/>
        </w:rPr>
        <w:t xml:space="preserve">Reduce the impacts of, and remove any redundant, artificial barriers </w:t>
      </w:r>
    </w:p>
    <w:p w14:paraId="4518D82D"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Manage waterways to</w:t>
      </w:r>
      <w:r w:rsidRPr="00BC62C2">
        <w:rPr>
          <w:rFonts w:asciiTheme="minorHAnsi" w:eastAsiaTheme="minorEastAsia" w:hAnsiTheme="minorHAnsi" w:cstheme="minorBidi"/>
          <w:lang w:eastAsia="en-US" w:bidi="en-US"/>
        </w:rPr>
        <w:t xml:space="preserve"> optimise</w:t>
      </w:r>
      <w:r w:rsidRPr="0096466D">
        <w:rPr>
          <w:rFonts w:asciiTheme="minorHAnsi" w:eastAsiaTheme="minorEastAsia" w:hAnsiTheme="minorHAnsi" w:cstheme="minorBidi"/>
          <w:lang w:val="en-US" w:eastAsia="en-US" w:bidi="en-US"/>
        </w:rPr>
        <w:t xml:space="preserve"> breeding and recruitment opportunities </w:t>
      </w:r>
    </w:p>
    <w:p w14:paraId="4518D82E"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 xml:space="preserve">Limit habitat degradation and maintain or enhance water quality </w:t>
      </w:r>
    </w:p>
    <w:p w14:paraId="4518D82F"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 xml:space="preserve">Reduce the impacts of introduced pest and weed species </w:t>
      </w:r>
    </w:p>
    <w:p w14:paraId="4518D830"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 xml:space="preserve">Manage the impacts of water-based recreational activities </w:t>
      </w:r>
    </w:p>
    <w:p w14:paraId="4518D831"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 xml:space="preserve">Address key knowledge gaps to improve Australian lungfish management </w:t>
      </w:r>
    </w:p>
    <w:p w14:paraId="4518D832" w14:textId="77777777" w:rsidR="0096466D" w:rsidRPr="0096466D" w:rsidRDefault="0096466D"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Facilitate high levels of community participation and support in the implementation of Australian lungfish management strategies</w:t>
      </w:r>
    </w:p>
    <w:p w14:paraId="4518D833" w14:textId="77777777" w:rsidR="003C563A" w:rsidRPr="00887902" w:rsidRDefault="003C563A" w:rsidP="00887902">
      <w:pPr>
        <w:spacing w:after="120"/>
        <w:ind w:left="2835" w:hanging="2835"/>
        <w:rPr>
          <w:b/>
        </w:rPr>
      </w:pPr>
      <w:r w:rsidRPr="00887902">
        <w:rPr>
          <w:b/>
        </w:rPr>
        <w:t>Criteria for success:</w:t>
      </w:r>
      <w:bookmarkEnd w:id="38"/>
      <w:bookmarkEnd w:id="39"/>
      <w:bookmarkEnd w:id="40"/>
      <w:bookmarkEnd w:id="41"/>
      <w:bookmarkEnd w:id="42"/>
      <w:bookmarkEnd w:id="43"/>
      <w:bookmarkEnd w:id="44"/>
      <w:bookmarkEnd w:id="45"/>
      <w:bookmarkEnd w:id="46"/>
    </w:p>
    <w:p w14:paraId="4518D834" w14:textId="77777777" w:rsidR="003C563A" w:rsidRPr="0096466D" w:rsidRDefault="003C563A" w:rsidP="0096466D">
      <w:pPr>
        <w:pStyle w:val="ListBullet3"/>
        <w:numPr>
          <w:ilvl w:val="0"/>
          <w:numId w:val="0"/>
        </w:numPr>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This recovery plan will be deemed successful if, within 10 years, all the following have been achieved:</w:t>
      </w:r>
    </w:p>
    <w:p w14:paraId="4518D835" w14:textId="77777777" w:rsidR="001C1D15"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1C1D15">
        <w:rPr>
          <w:rFonts w:asciiTheme="minorHAnsi" w:eastAsiaTheme="minorEastAsia" w:hAnsiTheme="minorHAnsi" w:cstheme="minorBidi"/>
          <w:lang w:val="en-US" w:eastAsia="en-US" w:bidi="en-US"/>
        </w:rPr>
        <w:t>Population densities</w:t>
      </w:r>
      <w:r w:rsidR="00E50D1B" w:rsidRPr="001C1D15">
        <w:rPr>
          <w:rFonts w:asciiTheme="minorHAnsi" w:eastAsiaTheme="minorEastAsia" w:hAnsiTheme="minorHAnsi" w:cstheme="minorBidi"/>
          <w:lang w:val="en-US" w:eastAsia="en-US" w:bidi="en-US"/>
        </w:rPr>
        <w:t xml:space="preserve"> of Australian lungfish</w:t>
      </w:r>
      <w:r w:rsidRPr="001C1D15">
        <w:rPr>
          <w:rFonts w:asciiTheme="minorHAnsi" w:eastAsiaTheme="minorEastAsia" w:hAnsiTheme="minorHAnsi" w:cstheme="minorBidi"/>
          <w:lang w:val="en-US" w:eastAsia="en-US" w:bidi="en-US"/>
        </w:rPr>
        <w:t xml:space="preserve"> are increasing and have a healthy demographic structure.</w:t>
      </w:r>
    </w:p>
    <w:p w14:paraId="4518D836" w14:textId="77777777" w:rsidR="003C563A" w:rsidRPr="001C1D15" w:rsidRDefault="00E50D1B" w:rsidP="00BC62C2">
      <w:pPr>
        <w:pStyle w:val="ListBullet3"/>
        <w:numPr>
          <w:ilvl w:val="2"/>
          <w:numId w:val="33"/>
        </w:numPr>
        <w:spacing w:after="60"/>
        <w:rPr>
          <w:rFonts w:asciiTheme="minorHAnsi" w:eastAsiaTheme="minorEastAsia" w:hAnsiTheme="minorHAnsi" w:cstheme="minorBidi"/>
          <w:lang w:val="en-US" w:eastAsia="en-US" w:bidi="en-US"/>
        </w:rPr>
      </w:pPr>
      <w:r w:rsidRPr="001C1D15">
        <w:rPr>
          <w:rFonts w:asciiTheme="minorHAnsi" w:eastAsiaTheme="minorEastAsia" w:hAnsiTheme="minorHAnsi" w:cstheme="minorBidi"/>
          <w:lang w:val="en-US" w:eastAsia="en-US" w:bidi="en-US"/>
        </w:rPr>
        <w:t>Instream artificial barriers have been identified, and appropriate management (including removal of redundant barriers) of barriers is occurring</w:t>
      </w:r>
      <w:r w:rsidR="003C563A" w:rsidRPr="001C1D15">
        <w:rPr>
          <w:rFonts w:asciiTheme="minorHAnsi" w:eastAsiaTheme="minorEastAsia" w:hAnsiTheme="minorHAnsi" w:cstheme="minorBidi"/>
          <w:lang w:val="en-US" w:eastAsia="en-US" w:bidi="en-US"/>
        </w:rPr>
        <w:t>.</w:t>
      </w:r>
    </w:p>
    <w:p w14:paraId="4518D837" w14:textId="77777777" w:rsidR="003C563A" w:rsidRPr="0096466D"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Appropriate measures have been put in place to manage key threats affecting habitat.</w:t>
      </w:r>
    </w:p>
    <w:p w14:paraId="4518D838" w14:textId="77777777" w:rsidR="003C563A" w:rsidRPr="0096466D"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96466D">
        <w:rPr>
          <w:rFonts w:asciiTheme="minorHAnsi" w:eastAsiaTheme="minorEastAsia" w:hAnsiTheme="minorHAnsi" w:cstheme="minorBidi"/>
          <w:lang w:val="en-US" w:eastAsia="en-US" w:bidi="en-US"/>
        </w:rPr>
        <w:t>Habitat quality has been maintained or improved in key locations.</w:t>
      </w:r>
    </w:p>
    <w:p w14:paraId="4518D839" w14:textId="77777777" w:rsidR="003C563A" w:rsidRPr="0096466D" w:rsidRDefault="003C563A" w:rsidP="00BC62C2">
      <w:pPr>
        <w:pStyle w:val="ListBullet3"/>
        <w:numPr>
          <w:ilvl w:val="2"/>
          <w:numId w:val="33"/>
        </w:numPr>
        <w:spacing w:after="60"/>
        <w:rPr>
          <w:rFonts w:asciiTheme="minorHAnsi" w:eastAsiaTheme="minorEastAsia" w:hAnsiTheme="minorHAnsi" w:cstheme="minorBidi"/>
          <w:lang w:val="en-US" w:eastAsia="en-US" w:bidi="en-US"/>
        </w:rPr>
      </w:pPr>
      <w:bookmarkStart w:id="47" w:name="_Toc335118400"/>
      <w:r w:rsidRPr="0096466D">
        <w:rPr>
          <w:rFonts w:asciiTheme="minorHAnsi" w:eastAsiaTheme="minorEastAsia" w:hAnsiTheme="minorHAnsi" w:cstheme="minorBidi"/>
          <w:lang w:val="en-US" w:eastAsia="en-US" w:bidi="en-US"/>
        </w:rPr>
        <w:t xml:space="preserve">Community awareness of, and participation in, </w:t>
      </w:r>
      <w:r w:rsidR="00E50D1B">
        <w:rPr>
          <w:rFonts w:asciiTheme="minorHAnsi" w:eastAsiaTheme="minorEastAsia" w:hAnsiTheme="minorHAnsi" w:cstheme="minorBidi"/>
          <w:lang w:val="en-US" w:eastAsia="en-US" w:bidi="en-US"/>
        </w:rPr>
        <w:t>Australian lungfish</w:t>
      </w:r>
      <w:r w:rsidRPr="0096466D">
        <w:rPr>
          <w:rFonts w:asciiTheme="minorHAnsi" w:eastAsiaTheme="minorEastAsia" w:hAnsiTheme="minorHAnsi" w:cstheme="minorBidi"/>
          <w:lang w:val="en-US" w:eastAsia="en-US" w:bidi="en-US"/>
        </w:rPr>
        <w:t xml:space="preserve"> conservation has increased.</w:t>
      </w:r>
    </w:p>
    <w:p w14:paraId="4518D83A" w14:textId="77777777" w:rsidR="003C563A" w:rsidRPr="00887902" w:rsidRDefault="003C563A" w:rsidP="00887902">
      <w:pPr>
        <w:spacing w:after="120"/>
        <w:ind w:left="2835" w:hanging="2835"/>
        <w:rPr>
          <w:b/>
        </w:rPr>
      </w:pPr>
      <w:bookmarkStart w:id="48" w:name="_Toc393467334"/>
      <w:bookmarkStart w:id="49" w:name="_Toc424812389"/>
      <w:bookmarkStart w:id="50" w:name="_Toc429051753"/>
      <w:bookmarkStart w:id="51" w:name="_Toc432076293"/>
      <w:bookmarkStart w:id="52" w:name="_Toc440634537"/>
      <w:bookmarkStart w:id="53" w:name="_Toc440634609"/>
      <w:bookmarkStart w:id="54" w:name="_Toc457469881"/>
      <w:bookmarkStart w:id="55" w:name="_Toc458697046"/>
      <w:r w:rsidRPr="00887902">
        <w:rPr>
          <w:b/>
        </w:rPr>
        <w:t>Criteria for failure:</w:t>
      </w:r>
      <w:bookmarkEnd w:id="47"/>
      <w:bookmarkEnd w:id="48"/>
      <w:bookmarkEnd w:id="49"/>
      <w:bookmarkEnd w:id="50"/>
      <w:bookmarkEnd w:id="51"/>
      <w:bookmarkEnd w:id="52"/>
      <w:bookmarkEnd w:id="53"/>
      <w:bookmarkEnd w:id="54"/>
      <w:bookmarkEnd w:id="55"/>
    </w:p>
    <w:p w14:paraId="4518D83B" w14:textId="77777777" w:rsidR="003C563A" w:rsidRPr="00E50D1B" w:rsidRDefault="003C563A" w:rsidP="003C563A">
      <w:pPr>
        <w:spacing w:after="120"/>
      </w:pPr>
      <w:r w:rsidRPr="00E50D1B">
        <w:t>This recovery plan will be deemed to have failed if; within 10 years any of the following have occurred:</w:t>
      </w:r>
    </w:p>
    <w:p w14:paraId="4518D83C" w14:textId="77777777" w:rsidR="003C563A" w:rsidRPr="00887902"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887902">
        <w:rPr>
          <w:rFonts w:asciiTheme="minorHAnsi" w:eastAsiaTheme="minorEastAsia" w:hAnsiTheme="minorHAnsi" w:cstheme="minorBidi"/>
          <w:lang w:val="en-US" w:eastAsia="en-US" w:bidi="en-US"/>
        </w:rPr>
        <w:t>The species has become locally extinct from key locations in the wild, or populations at these locations do not display a healthy demographic structure.</w:t>
      </w:r>
    </w:p>
    <w:p w14:paraId="4518D83D" w14:textId="0C9C779B" w:rsidR="003C563A" w:rsidRPr="00887902" w:rsidRDefault="00165632" w:rsidP="00BC62C2">
      <w:pPr>
        <w:pStyle w:val="ListBullet3"/>
        <w:numPr>
          <w:ilvl w:val="2"/>
          <w:numId w:val="33"/>
        </w:numPr>
        <w:spacing w:after="60"/>
        <w:rPr>
          <w:rFonts w:asciiTheme="minorHAnsi" w:eastAsiaTheme="minorEastAsia" w:hAnsiTheme="minorHAnsi" w:cstheme="minorBidi"/>
          <w:lang w:val="en-US" w:eastAsia="en-US" w:bidi="en-US"/>
        </w:rPr>
      </w:pPr>
      <w:r w:rsidRPr="00887902">
        <w:rPr>
          <w:rFonts w:asciiTheme="minorHAnsi" w:eastAsiaTheme="minorEastAsia" w:hAnsiTheme="minorHAnsi" w:cstheme="minorBidi"/>
          <w:lang w:val="en-US" w:eastAsia="en-US" w:bidi="en-US"/>
        </w:rPr>
        <w:t>Instream barrier</w:t>
      </w:r>
      <w:r w:rsidR="00A7231C">
        <w:rPr>
          <w:rFonts w:asciiTheme="minorHAnsi" w:eastAsiaTheme="minorEastAsia" w:hAnsiTheme="minorHAnsi" w:cstheme="minorBidi"/>
          <w:lang w:val="en-US" w:eastAsia="en-US" w:bidi="en-US"/>
        </w:rPr>
        <w:t>s</w:t>
      </w:r>
      <w:r w:rsidRPr="00887902">
        <w:rPr>
          <w:rFonts w:asciiTheme="minorHAnsi" w:eastAsiaTheme="minorEastAsia" w:hAnsiTheme="minorHAnsi" w:cstheme="minorBidi"/>
          <w:lang w:val="en-US" w:eastAsia="en-US" w:bidi="en-US"/>
        </w:rPr>
        <w:t xml:space="preserve"> remain a threat to the long term survival of Australian lungfish, and are not appropriately managed.  </w:t>
      </w:r>
    </w:p>
    <w:p w14:paraId="4518D83E" w14:textId="77777777" w:rsidR="003C563A" w:rsidRPr="00887902"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887902">
        <w:rPr>
          <w:rFonts w:asciiTheme="minorHAnsi" w:eastAsiaTheme="minorEastAsia" w:hAnsiTheme="minorHAnsi" w:cstheme="minorBidi"/>
          <w:lang w:val="en-US" w:eastAsia="en-US" w:bidi="en-US"/>
        </w:rPr>
        <w:t xml:space="preserve">Actions have not been undertaken to address key threats limiting population growth and recovery. </w:t>
      </w:r>
    </w:p>
    <w:p w14:paraId="4518D83F" w14:textId="77777777" w:rsidR="003C563A" w:rsidRPr="00887902" w:rsidRDefault="003C563A" w:rsidP="00BC62C2">
      <w:pPr>
        <w:pStyle w:val="ListBullet3"/>
        <w:numPr>
          <w:ilvl w:val="2"/>
          <w:numId w:val="33"/>
        </w:numPr>
        <w:spacing w:after="60"/>
        <w:rPr>
          <w:rFonts w:asciiTheme="minorHAnsi" w:eastAsiaTheme="minorEastAsia" w:hAnsiTheme="minorHAnsi" w:cstheme="minorBidi"/>
          <w:lang w:val="en-US" w:eastAsia="en-US" w:bidi="en-US"/>
        </w:rPr>
      </w:pPr>
      <w:r w:rsidRPr="00887902">
        <w:rPr>
          <w:rFonts w:asciiTheme="minorHAnsi" w:eastAsiaTheme="minorEastAsia" w:hAnsiTheme="minorHAnsi" w:cstheme="minorBidi"/>
          <w:lang w:val="en-US" w:eastAsia="en-US" w:bidi="en-US"/>
        </w:rPr>
        <w:t>Habitat quality has declined in key locations.</w:t>
      </w:r>
    </w:p>
    <w:p w14:paraId="4518D841" w14:textId="72EEC8AD" w:rsidR="007979B1" w:rsidRPr="009F0467" w:rsidRDefault="00165632" w:rsidP="00283805">
      <w:pPr>
        <w:pStyle w:val="Heading1"/>
        <w:spacing w:after="120"/>
        <w:rPr>
          <w:lang w:val="en-GB"/>
        </w:rPr>
      </w:pPr>
      <w:r>
        <w:rPr>
          <w:lang w:val="en-GB"/>
        </w:rPr>
        <w:t xml:space="preserve">2.  </w:t>
      </w:r>
      <w:bookmarkEnd w:id="5"/>
      <w:r>
        <w:rPr>
          <w:lang w:val="en-GB"/>
        </w:rPr>
        <w:t>Introduction</w:t>
      </w:r>
    </w:p>
    <w:p w14:paraId="4518D842" w14:textId="1AEC3F9D" w:rsidR="007979B1" w:rsidRPr="009F0467" w:rsidRDefault="00470C7A" w:rsidP="00C03E15">
      <w:pPr>
        <w:jc w:val="both"/>
        <w:rPr>
          <w:lang w:val="en-GB"/>
        </w:rPr>
      </w:pPr>
      <w:r w:rsidRPr="00470C7A">
        <w:rPr>
          <w:lang w:val="en-GB"/>
        </w:rPr>
        <w:t xml:space="preserve">The Australian (or Queensland) </w:t>
      </w:r>
      <w:r w:rsidR="00E15B44">
        <w:rPr>
          <w:lang w:val="en-GB"/>
        </w:rPr>
        <w:t>l</w:t>
      </w:r>
      <w:r w:rsidR="00E15B44" w:rsidRPr="00470C7A">
        <w:rPr>
          <w:lang w:val="en-GB"/>
        </w:rPr>
        <w:t xml:space="preserve">ungfish </w:t>
      </w:r>
      <w:r w:rsidRPr="00470C7A">
        <w:rPr>
          <w:lang w:val="en-GB"/>
        </w:rPr>
        <w:t>(</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is an iconic and distinctive freshwater fish species endemic to south-eastern Queensland. One of only six living </w:t>
      </w:r>
      <w:r w:rsidR="00E15B44">
        <w:rPr>
          <w:lang w:val="en-GB"/>
        </w:rPr>
        <w:t>lungfish</w:t>
      </w:r>
      <w:r w:rsidRPr="00470C7A">
        <w:rPr>
          <w:lang w:val="en-GB"/>
        </w:rPr>
        <w:t xml:space="preserve"> species found worldwide, the Australian </w:t>
      </w:r>
      <w:r w:rsidR="00E15B44">
        <w:rPr>
          <w:lang w:val="en-GB"/>
        </w:rPr>
        <w:t>lungfish</w:t>
      </w:r>
      <w:r w:rsidRPr="00470C7A">
        <w:rPr>
          <w:lang w:val="en-GB"/>
        </w:rPr>
        <w:t xml:space="preserve"> belongs to the ancient group </w:t>
      </w:r>
      <w:proofErr w:type="spellStart"/>
      <w:r w:rsidRPr="00470C7A">
        <w:rPr>
          <w:i/>
          <w:lang w:val="en-GB"/>
        </w:rPr>
        <w:t>Sarcopterygii</w:t>
      </w:r>
      <w:proofErr w:type="spellEnd"/>
      <w:r w:rsidRPr="00470C7A">
        <w:rPr>
          <w:lang w:val="en-GB"/>
        </w:rPr>
        <w:t xml:space="preserve">, along with the coelacanth which lives in deep waters off the coast of Madagascar and Indonesia. The commonly used descriptor, ‘living fossil’, is apt for Australian </w:t>
      </w:r>
      <w:r w:rsidR="00E15B44">
        <w:rPr>
          <w:lang w:val="en-GB"/>
        </w:rPr>
        <w:t>lungfish</w:t>
      </w:r>
      <w:r w:rsidRPr="00470C7A">
        <w:rPr>
          <w:lang w:val="en-GB"/>
        </w:rPr>
        <w:t xml:space="preserve"> as fossils identical to Australian </w:t>
      </w:r>
      <w:r w:rsidR="00E15B44">
        <w:rPr>
          <w:lang w:val="en-GB"/>
        </w:rPr>
        <w:t>lungfish</w:t>
      </w:r>
      <w:r w:rsidRPr="00470C7A">
        <w:rPr>
          <w:lang w:val="en-GB"/>
        </w:rPr>
        <w:t xml:space="preserve"> found in northern New South Wales have been dated back to the Cretaceous Period (100 million years ago). The Australian lungfish is considered one of, if not, the oldest known extant vertebrate species. It is a more primitive species than the other extant species of lungfish (Kemp 1986, Berra 2007, </w:t>
      </w:r>
      <w:proofErr w:type="spellStart"/>
      <w:r w:rsidRPr="00470C7A">
        <w:rPr>
          <w:lang w:val="en-GB"/>
        </w:rPr>
        <w:t>Cavin</w:t>
      </w:r>
      <w:proofErr w:type="spellEnd"/>
      <w:r w:rsidRPr="00470C7A">
        <w:rPr>
          <w:lang w:val="en-GB"/>
        </w:rPr>
        <w:t xml:space="preserve"> and Kemp 2011). The fossil record shows up to eleven species may have originally inhabited Australian river systems, however by the time of European settlement only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was thought to be extant, making this species sole surviving member of the family </w:t>
      </w:r>
      <w:proofErr w:type="spellStart"/>
      <w:r w:rsidRPr="00470C7A">
        <w:rPr>
          <w:lang w:val="en-GB"/>
        </w:rPr>
        <w:t>Neoceratodontidae</w:t>
      </w:r>
      <w:proofErr w:type="spellEnd"/>
      <w:r w:rsidRPr="00470C7A">
        <w:rPr>
          <w:lang w:val="en-GB"/>
        </w:rPr>
        <w:t>.</w:t>
      </w:r>
    </w:p>
    <w:p w14:paraId="3088B408" w14:textId="15CF989D" w:rsidR="007649BD" w:rsidRPr="007649BD" w:rsidRDefault="007649BD" w:rsidP="007649BD">
      <w:pPr>
        <w:jc w:val="both"/>
        <w:rPr>
          <w:lang w:val="en-GB"/>
        </w:rPr>
      </w:pPr>
      <w:r w:rsidRPr="007649BD">
        <w:rPr>
          <w:lang w:val="en-GB"/>
        </w:rPr>
        <w:t>The contemporary distribution of Australian lungfish is limited to south-east Queensland. Populations in the Burnett and Mary are considered endemic to those river systems.  Populations are also found in the Brisbane,</w:t>
      </w:r>
      <w:r w:rsidRPr="007649BD" w:rsidDel="00E65B6E">
        <w:rPr>
          <w:lang w:val="en-GB"/>
        </w:rPr>
        <w:t xml:space="preserve"> </w:t>
      </w:r>
      <w:r w:rsidRPr="007649BD">
        <w:rPr>
          <w:lang w:val="en-GB"/>
        </w:rPr>
        <w:t xml:space="preserve">North Pine, Logan, and </w:t>
      </w:r>
      <w:proofErr w:type="spellStart"/>
      <w:r w:rsidRPr="007649BD">
        <w:rPr>
          <w:lang w:val="en-GB"/>
        </w:rPr>
        <w:t>Coomera</w:t>
      </w:r>
      <w:proofErr w:type="spellEnd"/>
      <w:r w:rsidRPr="007649BD">
        <w:rPr>
          <w:lang w:val="en-GB"/>
        </w:rPr>
        <w:t xml:space="preserve"> Rivers, as well as Gold Creek Reservoir, Lake Manchester and </w:t>
      </w:r>
      <w:proofErr w:type="spellStart"/>
      <w:r w:rsidRPr="007649BD">
        <w:rPr>
          <w:lang w:val="en-GB"/>
        </w:rPr>
        <w:t>Condamine</w:t>
      </w:r>
      <w:proofErr w:type="spellEnd"/>
      <w:r w:rsidRPr="007649BD">
        <w:rPr>
          <w:lang w:val="en-GB"/>
        </w:rPr>
        <w:t xml:space="preserve"> River west of the Great Dividing Range (Kemp 1995).  Populations in the Brisbane and North Pine rivers may be a result of translocations, although there is some uncertainty about whether those systems had endemic populations before the introductions. Populations in the other systems are thought to originate from translocated individuals. </w:t>
      </w:r>
    </w:p>
    <w:p w14:paraId="4518D844" w14:textId="77777777" w:rsidR="007979B1" w:rsidRPr="009F0467" w:rsidRDefault="00470C7A" w:rsidP="004B0D60">
      <w:pPr>
        <w:jc w:val="both"/>
        <w:rPr>
          <w:lang w:val="en-GB"/>
        </w:rPr>
      </w:pPr>
      <w:r w:rsidRPr="00470C7A">
        <w:rPr>
          <w:lang w:val="en-GB"/>
        </w:rPr>
        <w:t xml:space="preserve">The species is relatively numerous within its natural distribution but long term survival is threatened by barriers to movement, regulation of flows, habitat degradation, and pest and weed species. The </w:t>
      </w:r>
      <w:r w:rsidR="00516E81">
        <w:rPr>
          <w:lang w:val="en-GB"/>
        </w:rPr>
        <w:t xml:space="preserve">August 2003 </w:t>
      </w:r>
      <w:r w:rsidRPr="00470C7A">
        <w:rPr>
          <w:lang w:val="en-GB"/>
        </w:rPr>
        <w:t xml:space="preserve">listing of Australian </w:t>
      </w:r>
      <w:r w:rsidR="00E15B44">
        <w:rPr>
          <w:lang w:val="en-GB"/>
        </w:rPr>
        <w:t>lungfish</w:t>
      </w:r>
      <w:r w:rsidRPr="00470C7A">
        <w:rPr>
          <w:lang w:val="en-GB"/>
        </w:rPr>
        <w:t xml:space="preserve"> in the </w:t>
      </w:r>
      <w:proofErr w:type="gramStart"/>
      <w:r w:rsidR="00D35F89">
        <w:rPr>
          <w:lang w:val="en-GB"/>
        </w:rPr>
        <w:t>V</w:t>
      </w:r>
      <w:r w:rsidR="00D35F89" w:rsidRPr="00470C7A">
        <w:rPr>
          <w:lang w:val="en-GB"/>
        </w:rPr>
        <w:t>ulnerable</w:t>
      </w:r>
      <w:proofErr w:type="gramEnd"/>
      <w:r w:rsidR="00D35F89" w:rsidRPr="00470C7A">
        <w:rPr>
          <w:lang w:val="en-GB"/>
        </w:rPr>
        <w:t xml:space="preserve"> </w:t>
      </w:r>
      <w:r w:rsidRPr="00470C7A">
        <w:rPr>
          <w:lang w:val="en-GB"/>
        </w:rPr>
        <w:t xml:space="preserve">category of the threatened species list under the </w:t>
      </w:r>
      <w:r w:rsidRPr="00470C7A">
        <w:rPr>
          <w:i/>
          <w:lang w:val="en-GB"/>
        </w:rPr>
        <w:t>Environment Protection and Biodiversity Conservation Act 1999</w:t>
      </w:r>
      <w:r w:rsidRPr="00470C7A">
        <w:rPr>
          <w:lang w:val="en-GB"/>
        </w:rPr>
        <w:t xml:space="preserve"> relates primarily to the limited and patchy distribution of the species, and a decrease in available spawning and nursery habitat. Juvenile Australian </w:t>
      </w:r>
      <w:r w:rsidR="00E15B44">
        <w:rPr>
          <w:lang w:val="en-GB"/>
        </w:rPr>
        <w:t>lungfish</w:t>
      </w:r>
      <w:r w:rsidRPr="00470C7A">
        <w:rPr>
          <w:lang w:val="en-GB"/>
        </w:rPr>
        <w:t xml:space="preserve"> are not being readily detected in surveys. It is unclear whether this is due to survey method, naturally low recruitment rates given the long lived nature of the species, or very high predation of juveniles (Mary River threatened species recovery team, 2011). Given the uncertainty surrounding apparent lack of juveniles, presence of mature individuals could be a false representation of security of the population. Long term survival of the species requires optimal recruitment conditions to be provided to ensure recruitment is occurring.</w:t>
      </w:r>
    </w:p>
    <w:p w14:paraId="4518D845" w14:textId="77777777" w:rsidR="007979B1" w:rsidRPr="009F0467" w:rsidRDefault="00470C7A" w:rsidP="00A06484">
      <w:pPr>
        <w:jc w:val="both"/>
        <w:rPr>
          <w:lang w:val="en-GB"/>
        </w:rPr>
      </w:pPr>
      <w:r w:rsidRPr="00470C7A">
        <w:rPr>
          <w:lang w:val="en-GB"/>
        </w:rPr>
        <w:t>A survival strategy was prepared for this species in 2008 and this outlined the major threats in detail. The recovery plan builds on this comprehensive body of work by providing additional information, concepts and actions required to help ensure the long-term survival of this iconic Australian species.</w:t>
      </w:r>
    </w:p>
    <w:p w14:paraId="4518D846" w14:textId="53AFA7A4" w:rsidR="007979B1" w:rsidRPr="009F0467" w:rsidRDefault="00470C7A" w:rsidP="007979B1">
      <w:pPr>
        <w:pStyle w:val="Pa0"/>
        <w:spacing w:before="120" w:after="100"/>
        <w:jc w:val="both"/>
        <w:rPr>
          <w:rFonts w:asciiTheme="minorHAnsi" w:hAnsiTheme="minorHAnsi" w:cstheme="minorHAnsi"/>
          <w:color w:val="000000"/>
          <w:sz w:val="22"/>
          <w:szCs w:val="22"/>
          <w:lang w:val="en-GB"/>
        </w:rPr>
      </w:pPr>
      <w:r w:rsidRPr="00470C7A">
        <w:rPr>
          <w:rFonts w:asciiTheme="minorHAnsi" w:hAnsiTheme="minorHAnsi" w:cstheme="minorHAnsi"/>
          <w:color w:val="000000"/>
          <w:sz w:val="22"/>
          <w:szCs w:val="22"/>
          <w:lang w:val="en-GB"/>
        </w:rPr>
        <w:t>Recovery actions summarised within this plan are grouped into six primary result areas,</w:t>
      </w:r>
      <w:r w:rsidR="007649BD">
        <w:rPr>
          <w:rFonts w:asciiTheme="minorHAnsi" w:hAnsiTheme="minorHAnsi" w:cstheme="minorHAnsi"/>
          <w:color w:val="000000"/>
          <w:sz w:val="22"/>
          <w:szCs w:val="22"/>
          <w:lang w:val="en-GB"/>
        </w:rPr>
        <w:t xml:space="preserve"> these</w:t>
      </w:r>
      <w:r w:rsidRPr="00470C7A">
        <w:rPr>
          <w:rFonts w:asciiTheme="minorHAnsi" w:hAnsiTheme="minorHAnsi" w:cstheme="minorHAnsi"/>
          <w:color w:val="000000"/>
          <w:sz w:val="22"/>
          <w:szCs w:val="22"/>
          <w:lang w:val="en-GB"/>
        </w:rPr>
        <w:t xml:space="preserve"> being:</w:t>
      </w:r>
    </w:p>
    <w:p w14:paraId="4518D847"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Reduce the impacts of artificial barriers </w:t>
      </w:r>
    </w:p>
    <w:p w14:paraId="4518D848"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Manage waterways to optimise breeding and recruitment opportunities </w:t>
      </w:r>
    </w:p>
    <w:p w14:paraId="4518D849"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Limit habitat degradation and maintain or enhance water quality </w:t>
      </w:r>
    </w:p>
    <w:p w14:paraId="4518D84A"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Reduce the impacts of introduced pest and weed species </w:t>
      </w:r>
    </w:p>
    <w:p w14:paraId="4518D84B"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Manage the impacts of water-based recreational activities </w:t>
      </w:r>
    </w:p>
    <w:p w14:paraId="4518D84C"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 xml:space="preserve">Pursue key knowledge gaps to improve </w:t>
      </w:r>
      <w:r w:rsidR="00AE039F">
        <w:rPr>
          <w:rFonts w:cstheme="minorHAnsi"/>
          <w:color w:val="000000" w:themeColor="text1"/>
          <w:lang w:val="en-GB" w:bidi="ar-SA"/>
        </w:rPr>
        <w:t>Australian lungfish</w:t>
      </w:r>
      <w:r w:rsidR="00D35F89" w:rsidRPr="00470C7A">
        <w:rPr>
          <w:rFonts w:cstheme="minorHAnsi"/>
          <w:color w:val="000000" w:themeColor="text1"/>
          <w:lang w:val="en-GB" w:bidi="ar-SA"/>
        </w:rPr>
        <w:t xml:space="preserve"> </w:t>
      </w:r>
      <w:r w:rsidRPr="00470C7A">
        <w:rPr>
          <w:rFonts w:cstheme="minorHAnsi"/>
          <w:color w:val="000000" w:themeColor="text1"/>
          <w:lang w:val="en-GB" w:bidi="ar-SA"/>
        </w:rPr>
        <w:t xml:space="preserve">management </w:t>
      </w:r>
    </w:p>
    <w:p w14:paraId="4518D84D" w14:textId="77777777" w:rsidR="00EA3B8B" w:rsidRPr="009F0467" w:rsidRDefault="00470C7A" w:rsidP="009C46A2">
      <w:pPr>
        <w:numPr>
          <w:ilvl w:val="0"/>
          <w:numId w:val="9"/>
        </w:numPr>
        <w:autoSpaceDE w:val="0"/>
        <w:autoSpaceDN w:val="0"/>
        <w:adjustRightInd w:val="0"/>
        <w:spacing w:after="0"/>
        <w:jc w:val="both"/>
        <w:rPr>
          <w:rFonts w:cstheme="minorHAnsi"/>
          <w:color w:val="000000" w:themeColor="text1"/>
          <w:lang w:val="en-GB" w:bidi="ar-SA"/>
        </w:rPr>
      </w:pPr>
      <w:r w:rsidRPr="00470C7A">
        <w:rPr>
          <w:rFonts w:cstheme="minorHAnsi"/>
          <w:color w:val="000000" w:themeColor="text1"/>
          <w:lang w:val="en-GB" w:bidi="ar-SA"/>
        </w:rPr>
        <w:t>Facilitate community participation and support in management strategies and their implementation</w:t>
      </w:r>
    </w:p>
    <w:p w14:paraId="4518D84E" w14:textId="77777777" w:rsidR="00A06484" w:rsidRPr="009F0467" w:rsidRDefault="00A06484" w:rsidP="00342753">
      <w:pPr>
        <w:autoSpaceDE w:val="0"/>
        <w:autoSpaceDN w:val="0"/>
        <w:adjustRightInd w:val="0"/>
        <w:spacing w:after="0" w:line="240" w:lineRule="auto"/>
        <w:jc w:val="both"/>
        <w:rPr>
          <w:lang w:val="en-GB"/>
        </w:rPr>
      </w:pPr>
    </w:p>
    <w:p w14:paraId="4518D84F" w14:textId="77777777" w:rsidR="00342753" w:rsidRPr="009F0467" w:rsidRDefault="0064526B" w:rsidP="00165632">
      <w:pPr>
        <w:spacing w:after="120"/>
        <w:jc w:val="both"/>
        <w:rPr>
          <w:lang w:val="en-GB"/>
        </w:rPr>
      </w:pPr>
      <w:r>
        <w:rPr>
          <w:lang w:val="en-GB"/>
        </w:rPr>
        <w:t>Due to</w:t>
      </w:r>
      <w:r w:rsidR="00470C7A" w:rsidRPr="00470C7A">
        <w:rPr>
          <w:lang w:val="en-GB"/>
        </w:rPr>
        <w:t xml:space="preserve"> the long lifespan of this species (believed to live up to 60 – 80 years of age and thought to reach sexual maturity at 15 – 20 years of age), actions discussed within this plan to facilitate recovery of Australian </w:t>
      </w:r>
      <w:r w:rsidR="00E15B44">
        <w:rPr>
          <w:lang w:val="en-GB"/>
        </w:rPr>
        <w:t>lungfish</w:t>
      </w:r>
      <w:r w:rsidR="00470C7A" w:rsidRPr="00470C7A">
        <w:rPr>
          <w:lang w:val="en-GB"/>
        </w:rPr>
        <w:t xml:space="preserve"> are proposed for implementation over a ten year period (with a review of performance at five years). </w:t>
      </w:r>
      <w:r>
        <w:rPr>
          <w:lang w:val="en-GB"/>
        </w:rPr>
        <w:t>I</w:t>
      </w:r>
      <w:r w:rsidR="00470C7A" w:rsidRPr="00470C7A">
        <w:rPr>
          <w:lang w:val="en-GB"/>
        </w:rPr>
        <w:t xml:space="preserve">t should be noted that with dedicated and cooperative implementation, the estimated recovery of this long-lived species </w:t>
      </w:r>
      <w:r>
        <w:rPr>
          <w:lang w:val="en-GB"/>
        </w:rPr>
        <w:t>is</w:t>
      </w:r>
      <w:r w:rsidR="00470C7A" w:rsidRPr="00470C7A">
        <w:rPr>
          <w:lang w:val="en-GB"/>
        </w:rPr>
        <w:t xml:space="preserve"> approximately 30 – 50 years.</w:t>
      </w:r>
    </w:p>
    <w:p w14:paraId="4518D850" w14:textId="77777777" w:rsidR="007979B1" w:rsidRPr="009F0467" w:rsidRDefault="00470C7A" w:rsidP="00165632">
      <w:pPr>
        <w:pStyle w:val="Heading1"/>
        <w:numPr>
          <w:ilvl w:val="0"/>
          <w:numId w:val="36"/>
        </w:numPr>
        <w:spacing w:before="240" w:after="120"/>
        <w:rPr>
          <w:lang w:val="en-GB"/>
        </w:rPr>
      </w:pPr>
      <w:bookmarkStart w:id="56" w:name="_Toc342728162"/>
      <w:r w:rsidRPr="00470C7A">
        <w:rPr>
          <w:lang w:val="en-GB"/>
        </w:rPr>
        <w:t>Species information and conservation status</w:t>
      </w:r>
      <w:bookmarkEnd w:id="56"/>
    </w:p>
    <w:p w14:paraId="4518D851" w14:textId="7B89AE50" w:rsidR="00733A93" w:rsidRPr="009F0467" w:rsidRDefault="00470C7A" w:rsidP="00A06484">
      <w:pPr>
        <w:jc w:val="both"/>
        <w:rPr>
          <w:lang w:val="en-GB"/>
        </w:rPr>
      </w:pPr>
      <w:r w:rsidRPr="00470C7A">
        <w:rPr>
          <w:lang w:val="en-GB"/>
        </w:rPr>
        <w:t xml:space="preserve">The Australian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is listed as Vulnerable under the Commonwealth </w:t>
      </w:r>
      <w:r w:rsidRPr="00470C7A">
        <w:rPr>
          <w:i/>
          <w:lang w:val="en-GB"/>
        </w:rPr>
        <w:t>Environment Protection and Biodiversity Conservation Act 1999</w:t>
      </w:r>
      <w:r w:rsidRPr="00470C7A">
        <w:rPr>
          <w:lang w:val="en-GB"/>
        </w:rPr>
        <w:t xml:space="preserve"> (EPBC Act) list of threatened species. The species is also listed as a ‘no take’ species in Queensland under the </w:t>
      </w:r>
      <w:r w:rsidRPr="00470C7A">
        <w:rPr>
          <w:i/>
          <w:lang w:val="en-GB"/>
        </w:rPr>
        <w:t>Fisheries Act 1994</w:t>
      </w:r>
      <w:r w:rsidRPr="00470C7A">
        <w:rPr>
          <w:lang w:val="en-GB"/>
        </w:rPr>
        <w:t xml:space="preserve"> and is </w:t>
      </w:r>
      <w:r w:rsidR="00500CAD">
        <w:rPr>
          <w:lang w:val="en-GB"/>
        </w:rPr>
        <w:t xml:space="preserve">listed </w:t>
      </w:r>
      <w:r w:rsidRPr="00470C7A">
        <w:rPr>
          <w:lang w:val="en-GB"/>
        </w:rPr>
        <w:t xml:space="preserve">under Appendix II of the Convention on International Trade in Endangered Species (CITES). The Australian </w:t>
      </w:r>
      <w:r w:rsidR="00E15B44">
        <w:rPr>
          <w:lang w:val="en-GB"/>
        </w:rPr>
        <w:t>lungfish</w:t>
      </w:r>
      <w:r w:rsidRPr="00470C7A">
        <w:rPr>
          <w:lang w:val="en-GB"/>
        </w:rPr>
        <w:t xml:space="preserve"> is also</w:t>
      </w:r>
      <w:r w:rsidRPr="00470C7A">
        <w:rPr>
          <w:rFonts w:cs="Arial"/>
          <w:lang w:val="en-GB"/>
        </w:rPr>
        <w:t xml:space="preserve"> a</w:t>
      </w:r>
      <w:r w:rsidRPr="00470C7A">
        <w:rPr>
          <w:rFonts w:cs="Arial"/>
          <w:i/>
          <w:lang w:val="en-GB"/>
        </w:rPr>
        <w:t xml:space="preserve"> </w:t>
      </w:r>
      <w:r w:rsidRPr="00470C7A">
        <w:rPr>
          <w:rFonts w:cs="Arial"/>
          <w:lang w:val="en-GB"/>
        </w:rPr>
        <w:t xml:space="preserve">critical priority species </w:t>
      </w:r>
      <w:r w:rsidR="00096D09">
        <w:rPr>
          <w:rFonts w:cs="Arial"/>
          <w:lang w:val="en-GB"/>
        </w:rPr>
        <w:t xml:space="preserve">for the State under the </w:t>
      </w:r>
      <w:r w:rsidRPr="00470C7A">
        <w:rPr>
          <w:rFonts w:cs="Arial"/>
          <w:lang w:val="en-GB"/>
        </w:rPr>
        <w:t xml:space="preserve">Back on Track </w:t>
      </w:r>
      <w:r w:rsidR="00096D09">
        <w:rPr>
          <w:rFonts w:cs="Arial"/>
          <w:lang w:val="en-GB"/>
        </w:rPr>
        <w:t xml:space="preserve">Phase I </w:t>
      </w:r>
      <w:r w:rsidRPr="00470C7A">
        <w:rPr>
          <w:rFonts w:cs="Arial"/>
          <w:lang w:val="en-GB"/>
        </w:rPr>
        <w:t>species prioritisation</w:t>
      </w:r>
      <w:r w:rsidR="00096D09">
        <w:rPr>
          <w:rFonts w:cs="Arial"/>
          <w:lang w:val="en-GB"/>
        </w:rPr>
        <w:t xml:space="preserve"> framework</w:t>
      </w:r>
      <w:r w:rsidRPr="00470C7A">
        <w:rPr>
          <w:rFonts w:cs="Arial"/>
          <w:lang w:val="en-GB"/>
        </w:rPr>
        <w:t xml:space="preserve"> </w:t>
      </w:r>
      <w:r w:rsidR="0034250D" w:rsidRPr="00470C7A">
        <w:rPr>
          <w:lang w:val="en-GB"/>
        </w:rPr>
        <w:fldChar w:fldCharType="begin" w:fldLock="1"/>
      </w:r>
      <w:r w:rsidRPr="00470C7A">
        <w:rPr>
          <w:lang w:val="en-GB"/>
        </w:rPr>
        <w:instrText xml:space="preserve">ADDIN Mendeley Citation{bf115386-2c36-47ce-a782-15bb17c38f4c} CSL_CITATION  { "citationItems" : [ { "id" : "ITEM-1", "itemData" : { "author" : [ { "family" : "Lyons", "given" : "Rachel" }, { "family" : "Williams", "given" : "Rebecca" } ], "container-title" : "Management", "id" : "ITEM-1", "issue" : "July", "issued" : { "date-parts" : [ [ "2010" ] ] }, "note" : "\u003cm:note/\u003e", "title" : "Burnett Mary Natural Resource Management Region Back on Track \u00bb Actions for Biodiversity Taking action to achieve species conservation in the Burnett Mary Burnett Mary Natural Resource Management Region Back on Track Actions for Biodiversity Taking action", "type" : "article-journal" }, "uris" : [ "http://www.mendeley.com/documents/?uuid=bf115386-2c36-47ce-a782-15bb17c38f4c" ] } ], "mendeley" : { "previouslyFormattedCitation" : "(Lyons \u0026#38; Williams, 2010)" }, "properties" : { "noteIndex" : 0 }, "schema" : "https://github.com/citation-style-language/schema/raw/master/csl-citation.json" } </w:instrText>
      </w:r>
      <w:r w:rsidR="0034250D" w:rsidRPr="00470C7A">
        <w:rPr>
          <w:lang w:val="en-GB"/>
        </w:rPr>
        <w:fldChar w:fldCharType="separate"/>
      </w:r>
      <w:r w:rsidRPr="00470C7A">
        <w:rPr>
          <w:rFonts w:cs="Arial"/>
          <w:noProof/>
          <w:lang w:val="en-GB"/>
        </w:rPr>
        <w:t>(DERM, 2010)</w:t>
      </w:r>
      <w:r w:rsidR="0034250D" w:rsidRPr="00470C7A">
        <w:rPr>
          <w:lang w:val="en-GB"/>
        </w:rPr>
        <w:fldChar w:fldCharType="end"/>
      </w:r>
      <w:r w:rsidRPr="00470C7A">
        <w:rPr>
          <w:rFonts w:cs="Arial"/>
          <w:lang w:val="en-GB"/>
        </w:rPr>
        <w:t xml:space="preserve">. </w:t>
      </w:r>
      <w:r w:rsidRPr="00470C7A">
        <w:rPr>
          <w:lang w:val="en-GB"/>
        </w:rPr>
        <w:t>Despite the level of protection afforded to this species, it is listed as ‘Common / Secure’ by the Australian Society for Fish Biology (ASFB) and has been described as locally abundant within its range (Kemp 1995).</w:t>
      </w:r>
    </w:p>
    <w:p w14:paraId="4518D852" w14:textId="77777777" w:rsidR="00BA456F" w:rsidRDefault="00470C7A" w:rsidP="00165632">
      <w:pPr>
        <w:pStyle w:val="Heading1"/>
        <w:numPr>
          <w:ilvl w:val="0"/>
          <w:numId w:val="36"/>
        </w:numPr>
        <w:spacing w:before="0"/>
        <w:ind w:left="357" w:hanging="357"/>
        <w:rPr>
          <w:lang w:val="en-GB"/>
        </w:rPr>
      </w:pPr>
      <w:bookmarkStart w:id="57" w:name="_Toc342728163"/>
      <w:r w:rsidRPr="00470C7A">
        <w:rPr>
          <w:lang w:val="en-GB"/>
        </w:rPr>
        <w:t>Biological information</w:t>
      </w:r>
      <w:bookmarkEnd w:id="57"/>
    </w:p>
    <w:p w14:paraId="4518D853" w14:textId="77777777" w:rsidR="00BA456F" w:rsidRDefault="00470C7A" w:rsidP="00165632">
      <w:pPr>
        <w:pStyle w:val="Heading2"/>
        <w:keepLines w:val="0"/>
        <w:numPr>
          <w:ilvl w:val="1"/>
          <w:numId w:val="36"/>
        </w:numPr>
        <w:tabs>
          <w:tab w:val="left" w:pos="567"/>
        </w:tabs>
        <w:spacing w:before="120" w:after="160" w:line="280" w:lineRule="exact"/>
        <w:ind w:left="1283"/>
        <w:jc w:val="both"/>
        <w:rPr>
          <w:lang w:val="en-GB"/>
        </w:rPr>
      </w:pPr>
      <w:r w:rsidRPr="00470C7A">
        <w:rPr>
          <w:lang w:val="en-GB"/>
        </w:rPr>
        <w:t xml:space="preserve"> </w:t>
      </w:r>
      <w:bookmarkStart w:id="58" w:name="_Toc342728164"/>
      <w:r w:rsidRPr="00470C7A">
        <w:rPr>
          <w:lang w:val="en-GB"/>
        </w:rPr>
        <w:t>Description</w:t>
      </w:r>
      <w:bookmarkEnd w:id="58"/>
    </w:p>
    <w:p w14:paraId="4518D854" w14:textId="77777777" w:rsidR="00610E9A" w:rsidRPr="009F0467" w:rsidRDefault="00470C7A" w:rsidP="00DA7946">
      <w:pPr>
        <w:jc w:val="both"/>
        <w:rPr>
          <w:lang w:val="en-GB"/>
        </w:rPr>
      </w:pPr>
      <w:r w:rsidRPr="00470C7A">
        <w:rPr>
          <w:lang w:val="en-GB"/>
        </w:rPr>
        <w:t xml:space="preserve">Australian </w:t>
      </w:r>
      <w:r w:rsidR="00E15B44">
        <w:rPr>
          <w:lang w:val="en-GB"/>
        </w:rPr>
        <w:t>lungfish</w:t>
      </w:r>
      <w:r w:rsidRPr="00470C7A">
        <w:rPr>
          <w:lang w:val="en-GB"/>
        </w:rPr>
        <w:t xml:space="preserve"> are characterized by a robust elongate body covered in overlapping layers of large, thick scales. The head is somewhat conical but flattened to produce a broad dorsal surface. The snout and head exhibit clusters of sensory pits or ‘</w:t>
      </w:r>
      <w:proofErr w:type="spellStart"/>
      <w:r w:rsidRPr="00470C7A">
        <w:rPr>
          <w:lang w:val="en-GB"/>
        </w:rPr>
        <w:t>ampullary</w:t>
      </w:r>
      <w:proofErr w:type="spellEnd"/>
      <w:r w:rsidRPr="00470C7A">
        <w:rPr>
          <w:lang w:val="en-GB"/>
        </w:rPr>
        <w:t xml:space="preserve"> organs’ used to detect weak electric fields emitted by potential prey items (Watt et al. 1999). The eyes and mouth are small relative to the overall body reflecting their roughly diamond shape. The dorsal fin emerges roughly half way along the length of the body and joins the caudal and anal fins to outline the broad flattened tail. There are no fin spines or other sharp surfaces on the body or gill covers. The upper body surface varies from light shades of olive-green to brown or almost black, with a series of smaller dark marks scattered in random patterns. In contrast, the underbelly is brightly coloured in various shades of orange, yellow, pink or white.</w:t>
      </w:r>
    </w:p>
    <w:p w14:paraId="4518D855" w14:textId="77777777" w:rsidR="000C6A5C" w:rsidRPr="009F0467" w:rsidRDefault="00470C7A" w:rsidP="00DA7946">
      <w:pPr>
        <w:jc w:val="both"/>
        <w:rPr>
          <w:lang w:val="en-GB"/>
        </w:rPr>
      </w:pPr>
      <w:r w:rsidRPr="00470C7A">
        <w:rPr>
          <w:lang w:val="en-GB"/>
        </w:rPr>
        <w:t xml:space="preserve">Juvenile Australian </w:t>
      </w:r>
      <w:r w:rsidR="00E15B44">
        <w:rPr>
          <w:lang w:val="en-GB"/>
        </w:rPr>
        <w:t>lungfish</w:t>
      </w:r>
      <w:r w:rsidRPr="00470C7A">
        <w:rPr>
          <w:lang w:val="en-GB"/>
        </w:rPr>
        <w:t xml:space="preserve"> appear similar to adults, with some clear differences. Juveniles exhibit a more pronounced and slightly rounded head (Kemp 1986). Darker spots on the body are frequently clustered giving a mottled appearance and the sensory pores are more prominent on the head and snout. As noted by Kemp (1986), the dorsal fin arises further forward, close to the back of the head.</w:t>
      </w:r>
    </w:p>
    <w:p w14:paraId="4518D856" w14:textId="6BF13A75" w:rsidR="00BA456F" w:rsidRDefault="00470C7A">
      <w:pPr>
        <w:jc w:val="both"/>
        <w:rPr>
          <w:rFonts w:asciiTheme="majorHAnsi" w:eastAsiaTheme="majorEastAsia" w:hAnsiTheme="majorHAnsi" w:cstheme="majorBidi"/>
          <w:b/>
          <w:bCs/>
          <w:color w:val="4F81BD" w:themeColor="accent1"/>
          <w:sz w:val="26"/>
          <w:szCs w:val="26"/>
          <w:lang w:val="en-GB"/>
        </w:rPr>
      </w:pPr>
      <w:r w:rsidRPr="00470C7A">
        <w:rPr>
          <w:lang w:val="en-GB"/>
        </w:rPr>
        <w:t xml:space="preserve">Australian </w:t>
      </w:r>
      <w:r w:rsidR="00E15B44">
        <w:rPr>
          <w:lang w:val="en-GB"/>
        </w:rPr>
        <w:t>lungfish</w:t>
      </w:r>
      <w:r w:rsidRPr="00470C7A">
        <w:rPr>
          <w:lang w:val="en-GB"/>
        </w:rPr>
        <w:t xml:space="preserve"> can attain considerable size, with early authors reporting maximum dimensions in the order of 1.7 m and 40 kg (e.g. </w:t>
      </w:r>
      <w:proofErr w:type="spellStart"/>
      <w:r w:rsidRPr="00470C7A">
        <w:rPr>
          <w:lang w:val="en-GB"/>
        </w:rPr>
        <w:t>Krefft</w:t>
      </w:r>
      <w:proofErr w:type="spellEnd"/>
      <w:r w:rsidRPr="00470C7A">
        <w:rPr>
          <w:lang w:val="en-GB"/>
        </w:rPr>
        <w:t xml:space="preserve"> 1870, Spencer 1892, </w:t>
      </w:r>
      <w:proofErr w:type="gramStart"/>
      <w:r w:rsidRPr="00470C7A">
        <w:rPr>
          <w:lang w:val="en-GB"/>
        </w:rPr>
        <w:t>Longman</w:t>
      </w:r>
      <w:proofErr w:type="gramEnd"/>
      <w:r w:rsidRPr="00470C7A">
        <w:rPr>
          <w:lang w:val="en-GB"/>
        </w:rPr>
        <w:t xml:space="preserve"> 1928). Current evidence suggests that </w:t>
      </w:r>
      <w:r w:rsidRPr="00AF0412">
        <w:rPr>
          <w:lang w:val="en-GB"/>
        </w:rPr>
        <w:t xml:space="preserve">individuals of these proportions are </w:t>
      </w:r>
      <w:r w:rsidR="00B844DE">
        <w:rPr>
          <w:lang w:val="en-GB"/>
        </w:rPr>
        <w:t xml:space="preserve">now </w:t>
      </w:r>
      <w:r w:rsidRPr="00AF0412">
        <w:rPr>
          <w:lang w:val="en-GB"/>
        </w:rPr>
        <w:t xml:space="preserve">extremely rare. A sample of almost 3000 </w:t>
      </w:r>
      <w:r w:rsidR="00AE039F" w:rsidRPr="00AF0412">
        <w:rPr>
          <w:lang w:val="en-GB"/>
        </w:rPr>
        <w:t>Australian lungfish</w:t>
      </w:r>
      <w:r w:rsidRPr="00AF0412">
        <w:rPr>
          <w:lang w:val="en-GB"/>
        </w:rPr>
        <w:t xml:space="preserve"> collected by Brooks and Kind (2002) included individuals </w:t>
      </w:r>
      <w:r w:rsidR="00DF7685" w:rsidRPr="00AF0412">
        <w:rPr>
          <w:lang w:val="en-GB"/>
        </w:rPr>
        <w:t xml:space="preserve">ranging in length from </w:t>
      </w:r>
      <w:r w:rsidRPr="00AF0412">
        <w:rPr>
          <w:lang w:val="en-GB"/>
        </w:rPr>
        <w:t>345 – 1420 mm, with a mean total length of 906 mm.</w:t>
      </w:r>
    </w:p>
    <w:p w14:paraId="4518D857" w14:textId="77777777" w:rsidR="00CA4CA9" w:rsidRPr="009F0467" w:rsidRDefault="00470C7A" w:rsidP="00165632">
      <w:pPr>
        <w:pStyle w:val="Heading2"/>
        <w:keepLines w:val="0"/>
        <w:numPr>
          <w:ilvl w:val="1"/>
          <w:numId w:val="36"/>
        </w:numPr>
        <w:tabs>
          <w:tab w:val="left" w:pos="567"/>
        </w:tabs>
        <w:spacing w:before="240" w:after="160" w:line="280" w:lineRule="exact"/>
        <w:ind w:left="1283"/>
        <w:jc w:val="both"/>
        <w:rPr>
          <w:lang w:val="en-GB"/>
        </w:rPr>
      </w:pPr>
      <w:r w:rsidRPr="00470C7A">
        <w:rPr>
          <w:lang w:val="en-GB"/>
        </w:rPr>
        <w:t xml:space="preserve"> </w:t>
      </w:r>
      <w:bookmarkStart w:id="59" w:name="_Toc342728165"/>
      <w:r w:rsidRPr="00470C7A">
        <w:rPr>
          <w:lang w:val="en-GB"/>
        </w:rPr>
        <w:t>Life history and ecology</w:t>
      </w:r>
      <w:bookmarkEnd w:id="59"/>
    </w:p>
    <w:p w14:paraId="4518D858" w14:textId="77777777" w:rsidR="000E14CF" w:rsidRPr="009F0467" w:rsidRDefault="00470C7A" w:rsidP="00A06484">
      <w:pPr>
        <w:jc w:val="both"/>
        <w:rPr>
          <w:lang w:val="en-GB"/>
        </w:rPr>
      </w:pPr>
      <w:r w:rsidRPr="00470C7A">
        <w:rPr>
          <w:lang w:val="en-GB"/>
        </w:rPr>
        <w:t xml:space="preserve">While many aspects of </w:t>
      </w:r>
      <w:r w:rsidR="00AE039F">
        <w:rPr>
          <w:lang w:val="en-GB"/>
        </w:rPr>
        <w:t>Australian lungfish</w:t>
      </w:r>
      <w:r w:rsidRPr="00470C7A">
        <w:rPr>
          <w:lang w:val="en-GB"/>
        </w:rPr>
        <w:t xml:space="preserve"> anatomy and physiology are well documented, crucial parameters such as population size and structure, recruitment rates and mortality levels remain poorly understood.</w:t>
      </w:r>
    </w:p>
    <w:p w14:paraId="4518D859" w14:textId="012DA38F" w:rsidR="0002791B" w:rsidRPr="009F0467" w:rsidRDefault="00470C7A" w:rsidP="00A06484">
      <w:pPr>
        <w:jc w:val="both"/>
        <w:rPr>
          <w:lang w:val="en-GB"/>
        </w:rPr>
      </w:pPr>
      <w:r w:rsidRPr="00470C7A">
        <w:rPr>
          <w:lang w:val="en-GB"/>
        </w:rPr>
        <w:t xml:space="preserve">Australian </w:t>
      </w:r>
      <w:r w:rsidR="00E15B44">
        <w:rPr>
          <w:lang w:val="en-GB"/>
        </w:rPr>
        <w:t>lungfish</w:t>
      </w:r>
      <w:r w:rsidRPr="00470C7A">
        <w:rPr>
          <w:lang w:val="en-GB"/>
        </w:rPr>
        <w:t xml:space="preserve"> complete their life cycle entirely in freshwater. The annual spawning season can commence as early as July and continue until at least January (Kemp 1986, Brooks 1995, Joss and Joss 1995). However, the majority of spawning occurs between August and November. Early authors noted that spawning activity occurs in shallow glides and along river margins in close proximity to </w:t>
      </w:r>
      <w:proofErr w:type="spellStart"/>
      <w:r w:rsidRPr="00470C7A">
        <w:rPr>
          <w:lang w:val="en-GB"/>
        </w:rPr>
        <w:t>macrophyte</w:t>
      </w:r>
      <w:proofErr w:type="spellEnd"/>
      <w:r w:rsidRPr="00470C7A">
        <w:rPr>
          <w:lang w:val="en-GB"/>
        </w:rPr>
        <w:t xml:space="preserve"> beds or partially submerged riparian vegetation (e.g. Caldwell 1885, </w:t>
      </w:r>
      <w:proofErr w:type="spellStart"/>
      <w:r w:rsidRPr="00470C7A">
        <w:rPr>
          <w:lang w:val="en-GB"/>
        </w:rPr>
        <w:t>Illidge</w:t>
      </w:r>
      <w:proofErr w:type="spellEnd"/>
      <w:r w:rsidRPr="00470C7A">
        <w:rPr>
          <w:lang w:val="en-GB"/>
        </w:rPr>
        <w:t xml:space="preserve"> 1893, </w:t>
      </w:r>
      <w:proofErr w:type="spellStart"/>
      <w:proofErr w:type="gramStart"/>
      <w:r w:rsidRPr="00470C7A">
        <w:rPr>
          <w:lang w:val="en-GB"/>
        </w:rPr>
        <w:t>Semon</w:t>
      </w:r>
      <w:proofErr w:type="spellEnd"/>
      <w:proofErr w:type="gramEnd"/>
      <w:r w:rsidRPr="00470C7A">
        <w:rPr>
          <w:lang w:val="en-GB"/>
        </w:rPr>
        <w:t xml:space="preserve"> 1899). Kemp (1984) collected viable eggs from submerged </w:t>
      </w:r>
      <w:proofErr w:type="spellStart"/>
      <w:r w:rsidRPr="00470C7A">
        <w:rPr>
          <w:lang w:val="en-GB"/>
        </w:rPr>
        <w:t>macrophytes</w:t>
      </w:r>
      <w:proofErr w:type="spellEnd"/>
      <w:r w:rsidRPr="00470C7A">
        <w:rPr>
          <w:lang w:val="en-GB"/>
        </w:rPr>
        <w:t xml:space="preserve"> and tree roots in the Brisbane River and from root masses of the noxious weed water hyacinth in </w:t>
      </w:r>
      <w:proofErr w:type="spellStart"/>
      <w:r w:rsidRPr="00470C7A">
        <w:rPr>
          <w:lang w:val="en-GB"/>
        </w:rPr>
        <w:t>Enoggera</w:t>
      </w:r>
      <w:proofErr w:type="spellEnd"/>
      <w:r w:rsidRPr="00470C7A">
        <w:rPr>
          <w:lang w:val="en-GB"/>
        </w:rPr>
        <w:t xml:space="preserve"> Reservoir. Following a series of similar collections, Kemp (1993) noted that </w:t>
      </w:r>
      <w:r w:rsidR="00AE039F">
        <w:rPr>
          <w:lang w:val="en-GB"/>
        </w:rPr>
        <w:t>Australian lungfish</w:t>
      </w:r>
      <w:r w:rsidRPr="00470C7A">
        <w:rPr>
          <w:lang w:val="en-GB"/>
        </w:rPr>
        <w:t xml:space="preserve"> spawning is largely restricted to submerged plants that occur in shallow water, have dense growth forms and contain food items such as algae, protozoa, small molluscs and crustaceans. Subsequent studies (Brooks 1995, Brooks and Kind 2002) have demonstrated that </w:t>
      </w:r>
      <w:r w:rsidR="00AE039F">
        <w:rPr>
          <w:lang w:val="en-GB"/>
        </w:rPr>
        <w:t>Australian lungfish</w:t>
      </w:r>
      <w:r w:rsidRPr="00470C7A">
        <w:rPr>
          <w:lang w:val="en-GB"/>
        </w:rPr>
        <w:t xml:space="preserve"> spawning occurs in a diverse range of aquatic, semi-aquatic and submerged terrestrial plant species. There is a strong positive correlation between </w:t>
      </w:r>
      <w:proofErr w:type="spellStart"/>
      <w:r w:rsidRPr="00470C7A">
        <w:rPr>
          <w:lang w:val="en-GB"/>
        </w:rPr>
        <w:t>macrophyte</w:t>
      </w:r>
      <w:proofErr w:type="spellEnd"/>
      <w:r w:rsidRPr="00470C7A">
        <w:rPr>
          <w:lang w:val="en-GB"/>
        </w:rPr>
        <w:t xml:space="preserve"> density and the intensity of </w:t>
      </w:r>
      <w:r w:rsidR="00AE039F">
        <w:rPr>
          <w:lang w:val="en-GB"/>
        </w:rPr>
        <w:t>Australian lungfish</w:t>
      </w:r>
      <w:r w:rsidRPr="00470C7A">
        <w:rPr>
          <w:lang w:val="en-GB"/>
        </w:rPr>
        <w:t xml:space="preserve"> spawning. Water flow is not mandatory in spawning areas but influences the depth at which eggs are deposited (Kemp 1993, Brooks 1995, Brooks and Kind 2002), but highest densities of early stage embryos are typically associated with intermediate flow velocities (</w:t>
      </w:r>
      <w:proofErr w:type="spellStart"/>
      <w:r w:rsidRPr="00470C7A">
        <w:rPr>
          <w:lang w:val="en-GB"/>
        </w:rPr>
        <w:t>Arthington</w:t>
      </w:r>
      <w:proofErr w:type="spellEnd"/>
      <w:r w:rsidRPr="00470C7A">
        <w:rPr>
          <w:lang w:val="en-GB"/>
        </w:rPr>
        <w:t xml:space="preserve"> 2009). The unifying feature of </w:t>
      </w:r>
      <w:r w:rsidR="00AE039F">
        <w:rPr>
          <w:lang w:val="en-GB"/>
        </w:rPr>
        <w:t>Australian lungfish</w:t>
      </w:r>
      <w:r w:rsidRPr="00470C7A">
        <w:rPr>
          <w:lang w:val="en-GB"/>
        </w:rPr>
        <w:t xml:space="preserve"> spawning sites are that they provide protection from predators</w:t>
      </w:r>
      <w:r w:rsidR="00CA2C50">
        <w:rPr>
          <w:lang w:val="en-GB"/>
        </w:rPr>
        <w:t xml:space="preserve"> such as other fish, </w:t>
      </w:r>
      <w:r w:rsidR="00F61376">
        <w:rPr>
          <w:lang w:val="en-GB"/>
        </w:rPr>
        <w:t xml:space="preserve">including adult lungfish; </w:t>
      </w:r>
      <w:r w:rsidR="00CA2C50">
        <w:rPr>
          <w:lang w:val="en-GB"/>
        </w:rPr>
        <w:t>birds</w:t>
      </w:r>
      <w:r w:rsidR="00F61376">
        <w:rPr>
          <w:lang w:val="en-GB"/>
        </w:rPr>
        <w:t>;</w:t>
      </w:r>
      <w:r w:rsidR="00CA2C50">
        <w:rPr>
          <w:lang w:val="en-GB"/>
        </w:rPr>
        <w:t xml:space="preserve"> invertebrates;</w:t>
      </w:r>
      <w:r w:rsidR="00CA2C50" w:rsidRPr="00470C7A">
        <w:rPr>
          <w:lang w:val="en-GB"/>
        </w:rPr>
        <w:t xml:space="preserve"> </w:t>
      </w:r>
      <w:r w:rsidRPr="00470C7A">
        <w:rPr>
          <w:lang w:val="en-GB"/>
        </w:rPr>
        <w:t>suitable dissolved oxygen levels for developing embryos</w:t>
      </w:r>
      <w:r w:rsidR="00CA2C50">
        <w:rPr>
          <w:lang w:val="en-GB"/>
        </w:rPr>
        <w:t>;</w:t>
      </w:r>
      <w:r w:rsidRPr="00470C7A">
        <w:rPr>
          <w:lang w:val="en-GB"/>
        </w:rPr>
        <w:t xml:space="preserve"> and abundant food supplies for recently hatched </w:t>
      </w:r>
      <w:r w:rsidR="00CA2C50">
        <w:rPr>
          <w:lang w:val="en-GB"/>
        </w:rPr>
        <w:t>fry</w:t>
      </w:r>
      <w:r w:rsidRPr="00470C7A">
        <w:rPr>
          <w:lang w:val="en-GB"/>
        </w:rPr>
        <w:t xml:space="preserve"> (Kemp 1984, Brooks 1995, Brooks and Kind 2002). </w:t>
      </w:r>
    </w:p>
    <w:p w14:paraId="4518D85A" w14:textId="487788B0" w:rsidR="009B4287" w:rsidRPr="009F0467" w:rsidRDefault="00470C7A" w:rsidP="00A06484">
      <w:pPr>
        <w:jc w:val="both"/>
        <w:rPr>
          <w:lang w:val="en-GB"/>
        </w:rPr>
      </w:pPr>
      <w:r w:rsidRPr="00470C7A">
        <w:rPr>
          <w:lang w:val="en-GB"/>
        </w:rPr>
        <w:t>During courtship individuals separate into pairs or small groups (</w:t>
      </w:r>
      <w:proofErr w:type="spellStart"/>
      <w:r w:rsidRPr="00470C7A">
        <w:rPr>
          <w:lang w:val="en-GB"/>
        </w:rPr>
        <w:t>Grigg</w:t>
      </w:r>
      <w:proofErr w:type="spellEnd"/>
      <w:r w:rsidRPr="00470C7A">
        <w:rPr>
          <w:lang w:val="en-GB"/>
        </w:rPr>
        <w:t xml:space="preserve"> 1965b, Brooks 1995). There are no visible external features that reliably distinguish the sex of adult Australian </w:t>
      </w:r>
      <w:r w:rsidR="00E15B44">
        <w:rPr>
          <w:lang w:val="en-GB"/>
        </w:rPr>
        <w:t>lungfish</w:t>
      </w:r>
      <w:r w:rsidRPr="00470C7A">
        <w:rPr>
          <w:lang w:val="en-GB"/>
        </w:rPr>
        <w:t xml:space="preserve">. </w:t>
      </w:r>
      <w:r w:rsidR="00F079CA">
        <w:rPr>
          <w:lang w:val="en-GB"/>
        </w:rPr>
        <w:t>However, sex was determined for 586 individuals. For those fish w</w:t>
      </w:r>
      <w:r w:rsidR="0020659A">
        <w:rPr>
          <w:lang w:val="en-GB"/>
        </w:rPr>
        <w:t>h</w:t>
      </w:r>
      <w:r w:rsidR="00F079CA">
        <w:rPr>
          <w:lang w:val="en-GB"/>
        </w:rPr>
        <w:t>ere sex was determined</w:t>
      </w:r>
      <w:r w:rsidR="00F93D02">
        <w:rPr>
          <w:lang w:val="en-GB"/>
        </w:rPr>
        <w:t xml:space="preserve"> through internal examination</w:t>
      </w:r>
      <w:r w:rsidR="00F079CA">
        <w:rPr>
          <w:lang w:val="en-GB"/>
        </w:rPr>
        <w:t>, there was an</w:t>
      </w:r>
      <w:r w:rsidRPr="00470C7A">
        <w:rPr>
          <w:lang w:val="en-GB"/>
        </w:rPr>
        <w:t xml:space="preserve"> overall sex </w:t>
      </w:r>
      <w:r w:rsidRPr="00F079CA">
        <w:rPr>
          <w:lang w:val="en-GB"/>
        </w:rPr>
        <w:t>ratio close to 50:50. Males appear to mature at an earlier age than females, reaching maturity at between 15 and 17 years, compared to between 20 and 22 years in females (</w:t>
      </w:r>
      <w:proofErr w:type="spellStart"/>
      <w:r w:rsidRPr="00F079CA">
        <w:rPr>
          <w:lang w:val="en-GB"/>
        </w:rPr>
        <w:t>Arthington</w:t>
      </w:r>
      <w:proofErr w:type="spellEnd"/>
      <w:r w:rsidRPr="00F079CA">
        <w:rPr>
          <w:lang w:val="en-GB"/>
        </w:rPr>
        <w:t xml:space="preserve"> 2009). The average length of mature males </w:t>
      </w:r>
      <w:r w:rsidR="00F079CA">
        <w:rPr>
          <w:lang w:val="en-GB"/>
        </w:rPr>
        <w:t xml:space="preserve">for the subset of fish where sex was determined </w:t>
      </w:r>
      <w:r w:rsidRPr="00F079CA">
        <w:rPr>
          <w:lang w:val="en-GB"/>
        </w:rPr>
        <w:t>was 767 mm compared to 834 mm for females</w:t>
      </w:r>
      <w:r w:rsidR="00F079CA" w:rsidRPr="00BC62C2">
        <w:rPr>
          <w:lang w:val="en-GB"/>
        </w:rPr>
        <w:t xml:space="preserve"> (Brooks and Kind 2002)</w:t>
      </w:r>
      <w:r w:rsidRPr="00F079CA">
        <w:rPr>
          <w:lang w:val="en-GB"/>
        </w:rPr>
        <w:t>. In</w:t>
      </w:r>
      <w:r w:rsidRPr="00470C7A">
        <w:rPr>
          <w:lang w:val="en-GB"/>
        </w:rPr>
        <w:t xml:space="preserve"> keeping with its slow growth, </w:t>
      </w:r>
      <w:r w:rsidR="00AE039F">
        <w:rPr>
          <w:lang w:val="en-GB"/>
        </w:rPr>
        <w:t>Australian lungfish</w:t>
      </w:r>
      <w:r w:rsidRPr="00470C7A">
        <w:rPr>
          <w:lang w:val="en-GB"/>
        </w:rPr>
        <w:t xml:space="preserve"> are likely to be a long-lived species and may regularly reach 50+ years in the wild (Brooks and Kind 2002). No parental care is evident after the eggs have been deposited. The negatively buoyant eggs have an outer membrane that remains sticky for a short period allowing the eggs to adhere to the spawning substrate (Kemp 1986).</w:t>
      </w:r>
    </w:p>
    <w:p w14:paraId="4518D85B" w14:textId="77777777" w:rsidR="00AC4EA7" w:rsidRPr="009F0467" w:rsidRDefault="00470C7A" w:rsidP="00A06484">
      <w:pPr>
        <w:jc w:val="both"/>
        <w:rPr>
          <w:lang w:val="en-GB"/>
        </w:rPr>
      </w:pPr>
      <w:r w:rsidRPr="00470C7A">
        <w:rPr>
          <w:lang w:val="en-GB"/>
        </w:rPr>
        <w:t xml:space="preserve">Fertilised </w:t>
      </w:r>
      <w:r w:rsidR="00AE039F">
        <w:rPr>
          <w:lang w:val="en-GB"/>
        </w:rPr>
        <w:t>Australian lungfish</w:t>
      </w:r>
      <w:r w:rsidRPr="00470C7A">
        <w:rPr>
          <w:lang w:val="en-GB"/>
        </w:rPr>
        <w:t xml:space="preserve"> eggs are hemispherical, green or brown in colour and 2 – 3 mm in diameter (Kemp 1982). Kemp (1994) reported that a proportion of eggs are infertile or suffer mortal physical damage. In most cases where the egg or embryo is damaged, bacterial or fungal infection follows, the rate of infection varies between locations and can exceed 30% (Kemp 1994, Brooks and Kind 2002). Because the eggs are laid in shallow water, even small fluctuations in water level can expose the eggs or inundate them to unsatisfactory levels. Kemp (1981) also demonstrated th</w:t>
      </w:r>
      <w:r w:rsidR="00A134B7">
        <w:rPr>
          <w:lang w:val="en-GB"/>
        </w:rPr>
        <w:t>at</w:t>
      </w:r>
      <w:r w:rsidRPr="00470C7A">
        <w:rPr>
          <w:lang w:val="en-GB"/>
        </w:rPr>
        <w:t xml:space="preserve"> extreme temperatures (&lt; 10</w:t>
      </w:r>
      <w:r w:rsidRPr="00470C7A">
        <w:rPr>
          <w:vertAlign w:val="superscript"/>
          <w:lang w:val="en-GB"/>
        </w:rPr>
        <w:t>o</w:t>
      </w:r>
      <w:r w:rsidRPr="00470C7A">
        <w:rPr>
          <w:lang w:val="en-GB"/>
        </w:rPr>
        <w:t>C or &gt; 30</w:t>
      </w:r>
      <w:r w:rsidRPr="00470C7A">
        <w:rPr>
          <w:vertAlign w:val="superscript"/>
          <w:lang w:val="en-GB"/>
        </w:rPr>
        <w:t>o</w:t>
      </w:r>
      <w:r w:rsidRPr="00470C7A">
        <w:rPr>
          <w:lang w:val="en-GB"/>
        </w:rPr>
        <w:t xml:space="preserve">C) can be lethal to cleaving eggs. The extent of predation on early </w:t>
      </w:r>
      <w:r w:rsidR="00AE039F">
        <w:rPr>
          <w:lang w:val="en-GB"/>
        </w:rPr>
        <w:t>Australian lungfish</w:t>
      </w:r>
      <w:r w:rsidRPr="00470C7A">
        <w:rPr>
          <w:lang w:val="en-GB"/>
        </w:rPr>
        <w:t xml:space="preserve"> life history stages is poorly understood. However, a range of potential predators including fish, birds, invertebrates and even other </w:t>
      </w:r>
      <w:r w:rsidR="00AE039F">
        <w:rPr>
          <w:lang w:val="en-GB"/>
        </w:rPr>
        <w:t>Australian lungfish</w:t>
      </w:r>
      <w:r w:rsidRPr="00470C7A">
        <w:rPr>
          <w:lang w:val="en-GB"/>
        </w:rPr>
        <w:t xml:space="preserve"> are believed to prey on </w:t>
      </w:r>
      <w:r w:rsidR="00AE039F">
        <w:rPr>
          <w:lang w:val="en-GB"/>
        </w:rPr>
        <w:t>Australian lungfish</w:t>
      </w:r>
      <w:r w:rsidRPr="00470C7A">
        <w:rPr>
          <w:lang w:val="en-GB"/>
        </w:rPr>
        <w:t xml:space="preserve"> eggs, larvae and juveniles. Newly hatched </w:t>
      </w:r>
      <w:r w:rsidR="00AE039F">
        <w:rPr>
          <w:lang w:val="en-GB"/>
        </w:rPr>
        <w:t>Australian lungfish</w:t>
      </w:r>
      <w:r w:rsidRPr="00470C7A">
        <w:rPr>
          <w:lang w:val="en-GB"/>
        </w:rPr>
        <w:t xml:space="preserve"> are essentially defenceless and avoid predation only by lying motionless on their side in dense cover. The hatchlings do not begin feeding for a period of 2 – 3 weeks during which they rely on remaining yolk supplies for nutrition.</w:t>
      </w:r>
    </w:p>
    <w:p w14:paraId="4518D85C" w14:textId="77777777" w:rsidR="00335F15" w:rsidRPr="009F0467" w:rsidRDefault="00470C7A" w:rsidP="00A06484">
      <w:pPr>
        <w:jc w:val="both"/>
        <w:rPr>
          <w:lang w:val="en-GB"/>
        </w:rPr>
      </w:pPr>
      <w:r w:rsidRPr="00470C7A">
        <w:rPr>
          <w:lang w:val="en-GB"/>
        </w:rPr>
        <w:t xml:space="preserve">Juvenile Australian </w:t>
      </w:r>
      <w:r w:rsidR="00E15B44">
        <w:rPr>
          <w:lang w:val="en-GB"/>
        </w:rPr>
        <w:t>lungfish</w:t>
      </w:r>
      <w:r w:rsidRPr="00470C7A">
        <w:rPr>
          <w:lang w:val="en-GB"/>
        </w:rPr>
        <w:t xml:space="preserve"> are rarely encountered in the wild. Late stage eggs and hatchlings can be easily collected from spawning habitat using push nets or active searches amongst the </w:t>
      </w:r>
      <w:proofErr w:type="spellStart"/>
      <w:r w:rsidRPr="00470C7A">
        <w:rPr>
          <w:lang w:val="en-GB"/>
        </w:rPr>
        <w:t>macrophytes</w:t>
      </w:r>
      <w:proofErr w:type="spellEnd"/>
      <w:r w:rsidRPr="00470C7A">
        <w:rPr>
          <w:lang w:val="en-GB"/>
        </w:rPr>
        <w:t xml:space="preserve"> (Kemp 1984, 1986, 1993, Brooks 1995). After this point, </w:t>
      </w:r>
      <w:r w:rsidR="00AE039F">
        <w:rPr>
          <w:lang w:val="en-GB"/>
        </w:rPr>
        <w:t>Australian lungfish</w:t>
      </w:r>
      <w:r w:rsidRPr="00470C7A">
        <w:rPr>
          <w:lang w:val="en-GB"/>
        </w:rPr>
        <w:t xml:space="preserve"> rarely appear in fisheries surveys until they are approximately 300 mm in length (Brooks and Kind 2002). On the basis of available evidence is seems likely that juveniles remain in the natal habitat for long periods. Records collated by Kemp (1986) provide sporadic peaks in recruitment.</w:t>
      </w:r>
    </w:p>
    <w:p w14:paraId="4518D85D" w14:textId="77777777" w:rsidR="00335F15" w:rsidRPr="009F0467" w:rsidRDefault="00470C7A" w:rsidP="00A06484">
      <w:pPr>
        <w:jc w:val="both"/>
        <w:rPr>
          <w:lang w:val="en-GB"/>
        </w:rPr>
      </w:pPr>
      <w:r w:rsidRPr="00470C7A">
        <w:rPr>
          <w:lang w:val="en-GB"/>
        </w:rPr>
        <w:t xml:space="preserve">Because so few specimens have been collected from the wild, growth rates of juvenile </w:t>
      </w:r>
      <w:r w:rsidR="00AE039F">
        <w:rPr>
          <w:lang w:val="en-GB"/>
        </w:rPr>
        <w:t>Australian lungfish</w:t>
      </w:r>
      <w:r w:rsidRPr="00470C7A">
        <w:rPr>
          <w:lang w:val="en-GB"/>
        </w:rPr>
        <w:t xml:space="preserve"> are poorly understood. Laboratory studies such as Kemp (1981) report extremely slow growth in keeping with small enclosures and individual feeding. Notwithstanding some uncertainty regarding juvenile growth rates, the Australian </w:t>
      </w:r>
      <w:r w:rsidR="00E15B44">
        <w:rPr>
          <w:lang w:val="en-GB"/>
        </w:rPr>
        <w:t>lungfish</w:t>
      </w:r>
      <w:r w:rsidRPr="00470C7A">
        <w:rPr>
          <w:lang w:val="en-GB"/>
        </w:rPr>
        <w:t xml:space="preserve"> is a slow-growing species across the bulk of its life span. Mark/recapture data from the Burnett River indicates that growth may be as slow as 5 mm/</w:t>
      </w:r>
      <w:proofErr w:type="spellStart"/>
      <w:r w:rsidRPr="00470C7A">
        <w:rPr>
          <w:lang w:val="en-GB"/>
        </w:rPr>
        <w:t>yr</w:t>
      </w:r>
      <w:proofErr w:type="spellEnd"/>
      <w:r w:rsidRPr="00470C7A">
        <w:rPr>
          <w:lang w:val="en-GB"/>
        </w:rPr>
        <w:t xml:space="preserve"> after individuals reach sexual maturity (Brooks and Kind 2002). There is also good evidence of resource mediated variability in growth patterns across the range of Australian </w:t>
      </w:r>
      <w:r w:rsidR="00E15B44">
        <w:rPr>
          <w:lang w:val="en-GB"/>
        </w:rPr>
        <w:t>lungfish</w:t>
      </w:r>
      <w:r w:rsidRPr="00470C7A">
        <w:rPr>
          <w:lang w:val="en-GB"/>
        </w:rPr>
        <w:t xml:space="preserve"> (DPI&amp;F unpublished survey data).</w:t>
      </w:r>
    </w:p>
    <w:p w14:paraId="4518D85E" w14:textId="77777777" w:rsidR="00B73E48" w:rsidRPr="009F0467" w:rsidRDefault="00470C7A" w:rsidP="00A06484">
      <w:pPr>
        <w:jc w:val="both"/>
        <w:rPr>
          <w:lang w:val="en-GB"/>
        </w:rPr>
      </w:pPr>
      <w:r w:rsidRPr="00470C7A">
        <w:rPr>
          <w:lang w:val="en-GB"/>
        </w:rPr>
        <w:t xml:space="preserve">Australian </w:t>
      </w:r>
      <w:r w:rsidR="00E15B44">
        <w:rPr>
          <w:lang w:val="en-GB"/>
        </w:rPr>
        <w:t>lungfish</w:t>
      </w:r>
      <w:r w:rsidRPr="00470C7A">
        <w:rPr>
          <w:lang w:val="en-GB"/>
        </w:rPr>
        <w:t xml:space="preserve"> are a predominantly nocturnal species (Dean 1906, Longman 1928, </w:t>
      </w:r>
      <w:proofErr w:type="spellStart"/>
      <w:r w:rsidRPr="00470C7A">
        <w:rPr>
          <w:lang w:val="en-GB"/>
        </w:rPr>
        <w:t>Grigg</w:t>
      </w:r>
      <w:proofErr w:type="spellEnd"/>
      <w:r w:rsidRPr="00470C7A">
        <w:rPr>
          <w:lang w:val="en-GB"/>
        </w:rPr>
        <w:t xml:space="preserve"> 1965a, Kemp 1986, Kind 2002). </w:t>
      </w:r>
      <w:proofErr w:type="spellStart"/>
      <w:r w:rsidRPr="00470C7A">
        <w:rPr>
          <w:lang w:val="en-GB"/>
        </w:rPr>
        <w:t>Subadults</w:t>
      </w:r>
      <w:proofErr w:type="spellEnd"/>
      <w:r w:rsidRPr="00470C7A">
        <w:rPr>
          <w:lang w:val="en-GB"/>
        </w:rPr>
        <w:t xml:space="preserve"> follow a similar daily rhythm to adults, leaving daytime refuges in the late afternoon to forage during the night (Kind 2002). In flowing river sections Australian </w:t>
      </w:r>
      <w:r w:rsidR="00E15B44">
        <w:rPr>
          <w:lang w:val="en-GB"/>
        </w:rPr>
        <w:t>lungfish</w:t>
      </w:r>
      <w:r w:rsidRPr="00470C7A">
        <w:rPr>
          <w:lang w:val="en-GB"/>
        </w:rPr>
        <w:t xml:space="preserve"> exhibit largely localised movements around a distinct home range</w:t>
      </w:r>
      <w:r w:rsidR="00ED6D26">
        <w:rPr>
          <w:lang w:val="en-GB"/>
        </w:rPr>
        <w:t>,</w:t>
      </w:r>
      <w:r w:rsidRPr="00470C7A">
        <w:rPr>
          <w:lang w:val="en-GB"/>
        </w:rPr>
        <w:t xml:space="preserve"> typically 1 – 1.5 km in length (Kind 2002). The home range is typically centred on a small number of regular refuges, where individuals shelter during the day. Movements outside of the home range are rare and only observed in a small proportion of the population. In contrast, </w:t>
      </w:r>
      <w:r w:rsidR="00AE039F">
        <w:rPr>
          <w:lang w:val="en-GB"/>
        </w:rPr>
        <w:t>Australian lungfish</w:t>
      </w:r>
      <w:r w:rsidRPr="00470C7A">
        <w:rPr>
          <w:lang w:val="en-GB"/>
        </w:rPr>
        <w:t xml:space="preserve"> in impounded waters can be highly mobile. During late autumn and winter </w:t>
      </w:r>
      <w:r w:rsidR="00AE039F">
        <w:rPr>
          <w:lang w:val="en-GB"/>
        </w:rPr>
        <w:t>Australian lungfish</w:t>
      </w:r>
      <w:r w:rsidRPr="00470C7A">
        <w:rPr>
          <w:lang w:val="en-GB"/>
        </w:rPr>
        <w:t xml:space="preserve"> tagged by Brooks and Kind (2002) moved out of instream impoundments on the Burnett River to seek out suitable spawning habitat in shallow pools and glides. This included reaches upstream of the impoundments and in tributary streams, up to 35 km from the impoundment. Following the spawning period, return movements occurred on a staggered basis with individuals often utilizing small flow events to assist their downstream passage (Brooks and Kind 2002). </w:t>
      </w:r>
      <w:proofErr w:type="spellStart"/>
      <w:r w:rsidRPr="00470C7A">
        <w:rPr>
          <w:lang w:val="en-GB"/>
        </w:rPr>
        <w:t>Berghuis</w:t>
      </w:r>
      <w:proofErr w:type="spellEnd"/>
      <w:r w:rsidRPr="00470C7A">
        <w:rPr>
          <w:lang w:val="en-GB"/>
        </w:rPr>
        <w:t xml:space="preserve"> and </w:t>
      </w:r>
      <w:proofErr w:type="spellStart"/>
      <w:r w:rsidRPr="00470C7A">
        <w:rPr>
          <w:lang w:val="en-GB"/>
        </w:rPr>
        <w:t>Broadfoot</w:t>
      </w:r>
      <w:proofErr w:type="spellEnd"/>
      <w:r w:rsidRPr="00470C7A">
        <w:rPr>
          <w:lang w:val="en-GB"/>
        </w:rPr>
        <w:t xml:space="preserve"> (2004) reported that </w:t>
      </w:r>
      <w:r w:rsidR="00AE039F">
        <w:rPr>
          <w:lang w:val="en-GB"/>
        </w:rPr>
        <w:t>Australian lungfish</w:t>
      </w:r>
      <w:r w:rsidRPr="00470C7A">
        <w:rPr>
          <w:lang w:val="en-GB"/>
        </w:rPr>
        <w:t xml:space="preserve"> downstream of Ned Churchward Weir also made upstream movements during minor flow events, taking advantage of increased connectivity to move between pools.</w:t>
      </w:r>
    </w:p>
    <w:p w14:paraId="4518D85F" w14:textId="77777777" w:rsidR="0063488C" w:rsidRPr="009F0467" w:rsidRDefault="00470C7A" w:rsidP="00A06484">
      <w:pPr>
        <w:jc w:val="both"/>
        <w:rPr>
          <w:lang w:val="en-GB"/>
        </w:rPr>
      </w:pPr>
      <w:r w:rsidRPr="00470C7A">
        <w:rPr>
          <w:lang w:val="en-GB"/>
        </w:rPr>
        <w:t xml:space="preserve">The diet of Australian </w:t>
      </w:r>
      <w:r w:rsidR="00E15B44">
        <w:rPr>
          <w:lang w:val="en-GB"/>
        </w:rPr>
        <w:t>lungfish</w:t>
      </w:r>
      <w:r w:rsidRPr="00470C7A">
        <w:rPr>
          <w:lang w:val="en-GB"/>
        </w:rPr>
        <w:t xml:space="preserve"> changes over time reflecting a progression from larval to adult dentition (Kemp 1986). Recently hatched </w:t>
      </w:r>
      <w:r w:rsidR="00AE039F">
        <w:rPr>
          <w:lang w:val="en-GB"/>
        </w:rPr>
        <w:t>Australian lungfish</w:t>
      </w:r>
      <w:r w:rsidRPr="00470C7A">
        <w:rPr>
          <w:lang w:val="en-GB"/>
        </w:rPr>
        <w:t xml:space="preserve"> possess isolated conical tooth cusps, which are used to catch and hold tiny crustaceans and worms, occasionally supplemented by filamentous algae (Kemp 1977, 1995). Adults are opportunistic omnivores with individuals foraging amongst </w:t>
      </w:r>
      <w:proofErr w:type="spellStart"/>
      <w:r w:rsidRPr="00470C7A">
        <w:rPr>
          <w:lang w:val="en-GB"/>
        </w:rPr>
        <w:t>macrophytes</w:t>
      </w:r>
      <w:proofErr w:type="spellEnd"/>
      <w:r w:rsidRPr="00470C7A">
        <w:rPr>
          <w:lang w:val="en-GB"/>
        </w:rPr>
        <w:t xml:space="preserve">, along the banks and on the river bed. Large quantities of plant material and silt are ingested during feeding, much of which passes through the digestive system in a relatively intact state. Food items such as small molluscs, crustaceans and worms are gleaned from the plant material and broken down by the crushing action of the mouthparts (Kemp 1986). There are also reports of </w:t>
      </w:r>
      <w:r w:rsidR="00AE039F">
        <w:rPr>
          <w:lang w:val="en-GB"/>
        </w:rPr>
        <w:t>Australian lungfish</w:t>
      </w:r>
      <w:r w:rsidRPr="00470C7A">
        <w:rPr>
          <w:lang w:val="en-GB"/>
        </w:rPr>
        <w:t xml:space="preserve"> ingesting the fruits and seed pods of terrestrial plants such as </w:t>
      </w:r>
      <w:r w:rsidRPr="00470C7A">
        <w:rPr>
          <w:i/>
          <w:lang w:val="en-GB"/>
        </w:rPr>
        <w:t>Eucalyptus</w:t>
      </w:r>
      <w:r w:rsidRPr="00470C7A">
        <w:rPr>
          <w:lang w:val="en-GB"/>
        </w:rPr>
        <w:t xml:space="preserve"> sp., </w:t>
      </w:r>
      <w:proofErr w:type="spellStart"/>
      <w:r w:rsidRPr="00470C7A">
        <w:rPr>
          <w:i/>
          <w:lang w:val="en-GB"/>
        </w:rPr>
        <w:t>Ficus</w:t>
      </w:r>
      <w:proofErr w:type="spellEnd"/>
      <w:r w:rsidRPr="00470C7A">
        <w:rPr>
          <w:lang w:val="en-GB"/>
        </w:rPr>
        <w:t xml:space="preserve"> sp., prickly pears and </w:t>
      </w:r>
      <w:proofErr w:type="spellStart"/>
      <w:r w:rsidRPr="00470C7A">
        <w:rPr>
          <w:lang w:val="en-GB"/>
        </w:rPr>
        <w:t>lilly</w:t>
      </w:r>
      <w:proofErr w:type="spellEnd"/>
      <w:r w:rsidRPr="00470C7A">
        <w:rPr>
          <w:lang w:val="en-GB"/>
        </w:rPr>
        <w:t xml:space="preserve"> </w:t>
      </w:r>
      <w:proofErr w:type="spellStart"/>
      <w:r w:rsidRPr="00470C7A">
        <w:rPr>
          <w:lang w:val="en-GB"/>
        </w:rPr>
        <w:t>pilly</w:t>
      </w:r>
      <w:proofErr w:type="spellEnd"/>
      <w:r w:rsidRPr="00470C7A">
        <w:rPr>
          <w:lang w:val="en-GB"/>
        </w:rPr>
        <w:t xml:space="preserve"> </w:t>
      </w:r>
      <w:r w:rsidRPr="00470C7A">
        <w:rPr>
          <w:i/>
          <w:lang w:val="en-GB"/>
        </w:rPr>
        <w:t>(</w:t>
      </w:r>
      <w:proofErr w:type="spellStart"/>
      <w:r w:rsidRPr="00470C7A">
        <w:rPr>
          <w:i/>
          <w:lang w:val="en-GB"/>
        </w:rPr>
        <w:t>Waterhousia</w:t>
      </w:r>
      <w:proofErr w:type="spellEnd"/>
      <w:r w:rsidRPr="00470C7A">
        <w:rPr>
          <w:i/>
          <w:lang w:val="en-GB"/>
        </w:rPr>
        <w:t xml:space="preserve"> floribunda)</w:t>
      </w:r>
      <w:r w:rsidRPr="00470C7A">
        <w:rPr>
          <w:lang w:val="en-GB"/>
        </w:rPr>
        <w:t xml:space="preserve"> (Whitley 1927, Spencer 1892, </w:t>
      </w:r>
      <w:r w:rsidR="00A533F2">
        <w:rPr>
          <w:lang w:val="en-GB"/>
        </w:rPr>
        <w:t>A. </w:t>
      </w:r>
      <w:proofErr w:type="spellStart"/>
      <w:r w:rsidRPr="00470C7A">
        <w:rPr>
          <w:lang w:val="en-GB"/>
        </w:rPr>
        <w:t>Berghuis</w:t>
      </w:r>
      <w:proofErr w:type="spellEnd"/>
      <w:r w:rsidRPr="00470C7A">
        <w:rPr>
          <w:lang w:val="en-GB"/>
        </w:rPr>
        <w:t xml:space="preserve"> pers. obs. 2012).</w:t>
      </w:r>
    </w:p>
    <w:p w14:paraId="4518D860" w14:textId="76A5D8F2" w:rsidR="00BA456F" w:rsidRDefault="00470C7A" w:rsidP="00165632">
      <w:pPr>
        <w:pStyle w:val="Heading1"/>
        <w:numPr>
          <w:ilvl w:val="0"/>
          <w:numId w:val="36"/>
        </w:numPr>
        <w:spacing w:before="120" w:after="120"/>
        <w:ind w:left="357" w:hanging="357"/>
        <w:rPr>
          <w:lang w:val="en-GB"/>
        </w:rPr>
      </w:pPr>
      <w:bookmarkStart w:id="60" w:name="_Toc342728166"/>
      <w:r w:rsidRPr="00470C7A">
        <w:rPr>
          <w:lang w:val="en-GB"/>
        </w:rPr>
        <w:t>Distribution</w:t>
      </w:r>
      <w:bookmarkEnd w:id="60"/>
      <w:r w:rsidR="00015DA5">
        <w:rPr>
          <w:lang w:val="en-GB"/>
        </w:rPr>
        <w:t xml:space="preserve"> and human introductions</w:t>
      </w:r>
    </w:p>
    <w:p w14:paraId="01C636D2" w14:textId="3791283E" w:rsidR="00892748" w:rsidRPr="00892748" w:rsidRDefault="00470C7A" w:rsidP="00892748">
      <w:pPr>
        <w:jc w:val="both"/>
        <w:rPr>
          <w:lang w:val="en-GB"/>
        </w:rPr>
      </w:pPr>
      <w:r w:rsidRPr="00470C7A">
        <w:rPr>
          <w:lang w:val="en-GB"/>
        </w:rPr>
        <w:t xml:space="preserve">The current natural, self-sustaining distribution of </w:t>
      </w:r>
      <w:r w:rsidR="00313E13" w:rsidRPr="00313E13">
        <w:rPr>
          <w:lang w:val="en-GB"/>
        </w:rPr>
        <w:t xml:space="preserve">the </w:t>
      </w:r>
      <w:r w:rsidR="00313E13" w:rsidRPr="00313E13">
        <w:rPr>
          <w:iCs/>
          <w:lang w:val="en-GB"/>
        </w:rPr>
        <w:t>Australian lungfish</w:t>
      </w:r>
      <w:r w:rsidR="00313E13" w:rsidRPr="00470C7A">
        <w:rPr>
          <w:i/>
          <w:iCs/>
          <w:lang w:val="en-GB"/>
        </w:rPr>
        <w:t xml:space="preserve"> </w:t>
      </w:r>
      <w:r w:rsidRPr="00470C7A">
        <w:rPr>
          <w:lang w:val="en-GB"/>
        </w:rPr>
        <w:t>is generally accepted to be limited to the Mary and Burnett River systems</w:t>
      </w:r>
      <w:r w:rsidR="00892748">
        <w:rPr>
          <w:lang w:val="en-GB"/>
        </w:rPr>
        <w:t>.</w:t>
      </w:r>
      <w:r w:rsidR="00892748" w:rsidRPr="00892748">
        <w:rPr>
          <w:lang w:val="en-GB"/>
        </w:rPr>
        <w:t xml:space="preserve"> Populations in the Brisbane and North Pine rivers may be a result of translocations, although there is some uncertainty about whether those systems had endemic populations before the introductions. Populations in the other systems are thought to originate from translocated individuals. </w:t>
      </w:r>
    </w:p>
    <w:p w14:paraId="4518D863" w14:textId="77777777" w:rsidR="00755D3E" w:rsidRPr="009F0467" w:rsidRDefault="00470C7A" w:rsidP="007979B1">
      <w:pPr>
        <w:jc w:val="both"/>
        <w:rPr>
          <w:lang w:val="en-GB"/>
        </w:rPr>
      </w:pPr>
      <w:r w:rsidRPr="00470C7A">
        <w:rPr>
          <w:lang w:val="en-GB"/>
        </w:rPr>
        <w:t xml:space="preserve">Prior to European colonisation the distribution of </w:t>
      </w:r>
      <w:r w:rsidR="00313E13" w:rsidRPr="00313E13">
        <w:rPr>
          <w:lang w:val="en-GB"/>
        </w:rPr>
        <w:t xml:space="preserve">the </w:t>
      </w:r>
      <w:r w:rsidR="00B8378A">
        <w:rPr>
          <w:iCs/>
          <w:lang w:val="en-GB"/>
        </w:rPr>
        <w:t xml:space="preserve">Australian </w:t>
      </w:r>
      <w:r w:rsidR="007B36AC" w:rsidRPr="007B36AC">
        <w:rPr>
          <w:iCs/>
          <w:lang w:val="en-GB"/>
        </w:rPr>
        <w:t>lungfish</w:t>
      </w:r>
      <w:r w:rsidRPr="00470C7A">
        <w:rPr>
          <w:i/>
          <w:iCs/>
          <w:lang w:val="en-GB"/>
        </w:rPr>
        <w:t xml:space="preserve"> </w:t>
      </w:r>
      <w:r w:rsidRPr="00470C7A">
        <w:rPr>
          <w:lang w:val="en-GB"/>
        </w:rPr>
        <w:t xml:space="preserve">is thought to have been limited to the Mary and Burnett Rivers (De Vis 1885, </w:t>
      </w:r>
      <w:proofErr w:type="spellStart"/>
      <w:r w:rsidRPr="00470C7A">
        <w:rPr>
          <w:lang w:val="en-GB"/>
        </w:rPr>
        <w:t>Illidge</w:t>
      </w:r>
      <w:proofErr w:type="spellEnd"/>
      <w:r w:rsidRPr="00470C7A">
        <w:rPr>
          <w:lang w:val="en-GB"/>
        </w:rPr>
        <w:t xml:space="preserve"> 1893), which are geographically isolated from one another by a catchment divide. Within the Burnett River Catchment, Brooks and Kind (2002) describe the distribution of </w:t>
      </w:r>
      <w:r w:rsidR="00AE039F">
        <w:rPr>
          <w:lang w:val="en-GB"/>
        </w:rPr>
        <w:t>Australian lungfish</w:t>
      </w:r>
      <w:r w:rsidRPr="00470C7A">
        <w:rPr>
          <w:lang w:val="en-GB"/>
        </w:rPr>
        <w:t xml:space="preserve"> as occurring from the tidal barrage at 25.9 km upstream to at least Three Moon Creek near Monto, with the majority occurring within the main river channel downstream from the township of Ceratodus. The species is also reported to be present in the Boyne River to the wall of </w:t>
      </w:r>
      <w:proofErr w:type="spellStart"/>
      <w:r w:rsidRPr="00470C7A">
        <w:rPr>
          <w:lang w:val="en-GB"/>
        </w:rPr>
        <w:t>Boondooma</w:t>
      </w:r>
      <w:proofErr w:type="spellEnd"/>
      <w:r w:rsidRPr="00470C7A">
        <w:rPr>
          <w:lang w:val="en-GB"/>
        </w:rPr>
        <w:t xml:space="preserve"> Dam, the Auburn River to Auburn River Gorge and Barambah Creek to the Barambah Gorge, though is not known from ephemeral tributaries such as the </w:t>
      </w:r>
      <w:proofErr w:type="spellStart"/>
      <w:r w:rsidRPr="00470C7A">
        <w:rPr>
          <w:lang w:val="en-GB"/>
        </w:rPr>
        <w:t>Nogo</w:t>
      </w:r>
      <w:proofErr w:type="spellEnd"/>
      <w:r w:rsidRPr="00470C7A">
        <w:rPr>
          <w:lang w:val="en-GB"/>
        </w:rPr>
        <w:t xml:space="preserve"> and Perry River (Brooks and Kind 2002). Fisheries surveys in </w:t>
      </w:r>
      <w:proofErr w:type="spellStart"/>
      <w:r w:rsidRPr="00470C7A">
        <w:rPr>
          <w:lang w:val="en-GB"/>
        </w:rPr>
        <w:t>Cania</w:t>
      </w:r>
      <w:proofErr w:type="spellEnd"/>
      <w:r w:rsidRPr="00470C7A">
        <w:rPr>
          <w:lang w:val="en-GB"/>
        </w:rPr>
        <w:t xml:space="preserve"> Dam have also reportedly recorded </w:t>
      </w:r>
      <w:r w:rsidR="00AE039F">
        <w:rPr>
          <w:lang w:val="en-GB"/>
        </w:rPr>
        <w:t>Australian lungfish</w:t>
      </w:r>
      <w:r w:rsidRPr="00470C7A">
        <w:rPr>
          <w:lang w:val="en-GB"/>
        </w:rPr>
        <w:t xml:space="preserve"> believed to be translocated from drying waterholes in the upper Burnett (A. Hamlyn, DAFF unpublished data, cited in Brooks &amp; Kind 2002).</w:t>
      </w:r>
    </w:p>
    <w:p w14:paraId="4518D865" w14:textId="303ABF61" w:rsidR="006A2A6F" w:rsidRPr="00C36D08" w:rsidRDefault="00470C7A" w:rsidP="006A2A6F">
      <w:pPr>
        <w:jc w:val="both"/>
        <w:rPr>
          <w:lang w:val="en-GB"/>
        </w:rPr>
      </w:pPr>
      <w:r w:rsidRPr="00470C7A">
        <w:rPr>
          <w:lang w:val="en-GB"/>
        </w:rPr>
        <w:t xml:space="preserve">Brooks and Kind (2002) reported that the core </w:t>
      </w:r>
      <w:r w:rsidR="00AE039F">
        <w:rPr>
          <w:lang w:val="en-GB"/>
        </w:rPr>
        <w:t>Australian lungfish</w:t>
      </w:r>
      <w:r w:rsidRPr="00470C7A">
        <w:rPr>
          <w:lang w:val="en-GB"/>
        </w:rPr>
        <w:t xml:space="preserve"> population in the Burnett system exists between Ben Anderson Barrage and approximately AMTD 275 km and possibly also within the lower Boyne River. Surveys indicate that </w:t>
      </w:r>
      <w:r w:rsidR="00AE039F">
        <w:rPr>
          <w:lang w:val="en-GB"/>
        </w:rPr>
        <w:t>Australian lungfish</w:t>
      </w:r>
      <w:r w:rsidRPr="00470C7A">
        <w:rPr>
          <w:lang w:val="en-GB"/>
        </w:rPr>
        <w:t xml:space="preserve"> are also widely distributed throughout the Mary River and its tributaries (DAFF, unpublished data). In the main river channel</w:t>
      </w:r>
      <w:proofErr w:type="gramStart"/>
      <w:r w:rsidRPr="00470C7A">
        <w:rPr>
          <w:lang w:val="en-GB"/>
        </w:rPr>
        <w:t xml:space="preserve">, </w:t>
      </w:r>
      <w:r w:rsidR="00313E13" w:rsidRPr="00313E13">
        <w:rPr>
          <w:lang w:val="en-GB"/>
        </w:rPr>
        <w:t xml:space="preserve"> the</w:t>
      </w:r>
      <w:proofErr w:type="gramEnd"/>
      <w:r w:rsidR="00313E13" w:rsidRPr="00313E13">
        <w:rPr>
          <w:lang w:val="en-GB"/>
        </w:rPr>
        <w:t xml:space="preserve"> </w:t>
      </w:r>
      <w:r w:rsidR="00313E13" w:rsidRPr="00313E13">
        <w:rPr>
          <w:iCs/>
          <w:lang w:val="en-GB"/>
        </w:rPr>
        <w:t>Australian lungfish</w:t>
      </w:r>
      <w:r w:rsidRPr="00470C7A">
        <w:rPr>
          <w:lang w:val="en-GB"/>
        </w:rPr>
        <w:t xml:space="preserve"> occur from the tidal barrage upstream to the township of Conondale. Little is known about the relative abundance of </w:t>
      </w:r>
      <w:r w:rsidR="00313E13" w:rsidRPr="00313E13">
        <w:rPr>
          <w:lang w:val="en-GB"/>
        </w:rPr>
        <w:t xml:space="preserve">the </w:t>
      </w:r>
      <w:r w:rsidR="00313E13" w:rsidRPr="00313E13">
        <w:rPr>
          <w:iCs/>
          <w:lang w:val="en-GB"/>
        </w:rPr>
        <w:t>Australian lungfish</w:t>
      </w:r>
      <w:r w:rsidR="00313E13" w:rsidRPr="00470C7A">
        <w:rPr>
          <w:i/>
          <w:iCs/>
          <w:lang w:val="en-GB"/>
        </w:rPr>
        <w:t xml:space="preserve"> </w:t>
      </w:r>
      <w:r w:rsidRPr="00470C7A">
        <w:rPr>
          <w:lang w:val="en-GB"/>
        </w:rPr>
        <w:t xml:space="preserve">between these two points, or within adjacent tributaries. </w:t>
      </w:r>
      <w:r w:rsidR="00313E13" w:rsidRPr="00313E13">
        <w:rPr>
          <w:lang w:val="en-GB"/>
        </w:rPr>
        <w:t xml:space="preserve"> </w:t>
      </w:r>
      <w:r w:rsidR="00313E13" w:rsidRPr="00313E13">
        <w:rPr>
          <w:iCs/>
          <w:lang w:val="en-GB"/>
        </w:rPr>
        <w:t>Australian lungfish</w:t>
      </w:r>
      <w:r w:rsidRPr="00470C7A">
        <w:rPr>
          <w:lang w:val="en-GB"/>
        </w:rPr>
        <w:t xml:space="preserve"> are also common in the </w:t>
      </w:r>
      <w:proofErr w:type="spellStart"/>
      <w:r w:rsidRPr="00470C7A">
        <w:rPr>
          <w:lang w:val="en-GB"/>
        </w:rPr>
        <w:t>Tinana</w:t>
      </w:r>
      <w:proofErr w:type="spellEnd"/>
      <w:r w:rsidRPr="00470C7A">
        <w:rPr>
          <w:lang w:val="en-GB"/>
        </w:rPr>
        <w:t>/</w:t>
      </w:r>
      <w:proofErr w:type="spellStart"/>
      <w:r w:rsidRPr="00470C7A">
        <w:rPr>
          <w:lang w:val="en-GB"/>
        </w:rPr>
        <w:t>Coondoo</w:t>
      </w:r>
      <w:proofErr w:type="spellEnd"/>
      <w:r w:rsidRPr="00470C7A">
        <w:rPr>
          <w:lang w:val="en-GB"/>
        </w:rPr>
        <w:t xml:space="preserve"> Creek system, Obi </w:t>
      </w:r>
      <w:proofErr w:type="spellStart"/>
      <w:r w:rsidRPr="00470C7A">
        <w:rPr>
          <w:lang w:val="en-GB"/>
        </w:rPr>
        <w:t>Obi</w:t>
      </w:r>
      <w:proofErr w:type="spellEnd"/>
      <w:r w:rsidRPr="00470C7A">
        <w:rPr>
          <w:lang w:val="en-GB"/>
        </w:rPr>
        <w:t xml:space="preserve"> Creek, Six Mile Creek, Yabba and </w:t>
      </w:r>
      <w:r w:rsidRPr="00C36D08">
        <w:rPr>
          <w:lang w:val="en-GB"/>
        </w:rPr>
        <w:t xml:space="preserve">Little Yabba Creek, and Wide Bay Creek (Simpson 1994, Kind 2002). A small number of individuals have been observed in </w:t>
      </w:r>
      <w:proofErr w:type="spellStart"/>
      <w:r w:rsidRPr="00C36D08">
        <w:rPr>
          <w:lang w:val="en-GB"/>
        </w:rPr>
        <w:t>Borumba</w:t>
      </w:r>
      <w:proofErr w:type="spellEnd"/>
      <w:r w:rsidRPr="00C36D08">
        <w:rPr>
          <w:lang w:val="en-GB"/>
        </w:rPr>
        <w:t xml:space="preserve"> Dam and some other minor tributary streams (DAFF unpublished data).</w:t>
      </w:r>
    </w:p>
    <w:p w14:paraId="5BB8AEBE" w14:textId="49DD7E04" w:rsidR="00122C32" w:rsidRDefault="00122C32" w:rsidP="00FE6C3F">
      <w:pPr>
        <w:jc w:val="both"/>
        <w:rPr>
          <w:lang w:val="en-GB"/>
        </w:rPr>
      </w:pPr>
      <w:r w:rsidRPr="00C36D08">
        <w:rPr>
          <w:lang w:val="en-GB"/>
        </w:rPr>
        <w:t xml:space="preserve">Upstream of Wivenhoe Dam, </w:t>
      </w:r>
      <w:r>
        <w:rPr>
          <w:lang w:val="en-GB"/>
        </w:rPr>
        <w:t>Australian lungfish</w:t>
      </w:r>
      <w:r w:rsidRPr="00C36D08">
        <w:rPr>
          <w:lang w:val="en-GB"/>
        </w:rPr>
        <w:t xml:space="preserve"> inhabit Lake Wivenhoe, Lake Somerset, the Brisbane River and the Stanley River. The distribution and abundance of </w:t>
      </w:r>
      <w:r>
        <w:rPr>
          <w:lang w:val="en-GB"/>
        </w:rPr>
        <w:t>Australian lungfish</w:t>
      </w:r>
      <w:r w:rsidRPr="00C36D08">
        <w:rPr>
          <w:lang w:val="en-GB"/>
        </w:rPr>
        <w:t xml:space="preserve"> in these areas is poorly understood.</w:t>
      </w:r>
      <w:r>
        <w:rPr>
          <w:lang w:val="en-GB"/>
        </w:rPr>
        <w:t xml:space="preserve"> </w:t>
      </w:r>
      <w:r w:rsidRPr="00470C7A">
        <w:rPr>
          <w:lang w:val="en-GB"/>
        </w:rPr>
        <w:t xml:space="preserve">Very little is known about the North Pine River population, however some suggest it exists as a result of artificial translocation but some recent genetic data suggests a natural origin (Kemp, unpublished data). </w:t>
      </w:r>
    </w:p>
    <w:p w14:paraId="4518D868" w14:textId="0A22883E" w:rsidR="007979B1" w:rsidRPr="009F0467" w:rsidRDefault="00470C7A" w:rsidP="00FE6C3F">
      <w:pPr>
        <w:jc w:val="both"/>
        <w:rPr>
          <w:lang w:val="en-GB"/>
        </w:rPr>
      </w:pPr>
      <w:r w:rsidRPr="00470C7A">
        <w:rPr>
          <w:lang w:val="en-GB"/>
        </w:rPr>
        <w:t xml:space="preserve">A collection of one hundred and nine </w:t>
      </w:r>
      <w:r w:rsidR="00313E13" w:rsidRPr="00313E13">
        <w:rPr>
          <w:iCs/>
          <w:lang w:val="en-GB"/>
        </w:rPr>
        <w:t>Australian lungfish</w:t>
      </w:r>
      <w:r w:rsidRPr="00470C7A">
        <w:rPr>
          <w:lang w:val="en-GB"/>
        </w:rPr>
        <w:t xml:space="preserve">, most from </w:t>
      </w:r>
      <w:proofErr w:type="spellStart"/>
      <w:r w:rsidRPr="00470C7A">
        <w:rPr>
          <w:lang w:val="en-GB"/>
        </w:rPr>
        <w:t>Miva</w:t>
      </w:r>
      <w:proofErr w:type="spellEnd"/>
      <w:r w:rsidRPr="00470C7A">
        <w:rPr>
          <w:lang w:val="en-GB"/>
        </w:rPr>
        <w:t xml:space="preserve"> on the Mary River were collected for translocation (</w:t>
      </w:r>
      <w:proofErr w:type="spellStart"/>
      <w:r w:rsidRPr="00470C7A">
        <w:rPr>
          <w:lang w:val="en-GB"/>
        </w:rPr>
        <w:t>Welsby</w:t>
      </w:r>
      <w:proofErr w:type="spellEnd"/>
      <w:r w:rsidRPr="00470C7A">
        <w:rPr>
          <w:lang w:val="en-GB"/>
        </w:rPr>
        <w:t>, 1905). They were all large adult fish, 39 that were 45 inches</w:t>
      </w:r>
      <w:r w:rsidR="00B56A5F">
        <w:rPr>
          <w:lang w:val="en-GB"/>
        </w:rPr>
        <w:t xml:space="preserve"> (approximately 1.1</w:t>
      </w:r>
      <w:r w:rsidR="005B1D9C">
        <w:rPr>
          <w:lang w:val="en-GB"/>
        </w:rPr>
        <w:t xml:space="preserve"> </w:t>
      </w:r>
      <w:r w:rsidR="00B56A5F">
        <w:rPr>
          <w:lang w:val="en-GB"/>
        </w:rPr>
        <w:t>m)</w:t>
      </w:r>
      <w:r w:rsidRPr="00470C7A">
        <w:rPr>
          <w:lang w:val="en-GB"/>
        </w:rPr>
        <w:t xml:space="preserve"> in length and between 9 and 14 pounds in weight</w:t>
      </w:r>
      <w:r w:rsidR="00B56A5F">
        <w:rPr>
          <w:lang w:val="en-GB"/>
        </w:rPr>
        <w:t xml:space="preserve"> (4 – 6.35 kg</w:t>
      </w:r>
      <w:proofErr w:type="gramStart"/>
      <w:r w:rsidR="00B56A5F">
        <w:rPr>
          <w:lang w:val="en-GB"/>
        </w:rPr>
        <w:t xml:space="preserve">) </w:t>
      </w:r>
      <w:r w:rsidRPr="00470C7A">
        <w:rPr>
          <w:lang w:val="en-GB"/>
        </w:rPr>
        <w:t>.</w:t>
      </w:r>
      <w:proofErr w:type="gramEnd"/>
      <w:r w:rsidRPr="00470C7A">
        <w:rPr>
          <w:lang w:val="en-GB"/>
        </w:rPr>
        <w:t xml:space="preserve"> Of the 109 fish collected from the Mary River, eleven escaped and twelve died soon after capture. Nine died during transit to their temporary home in a farm dam where they were held for six months. Of the remaining 77 fish, 8 more died, leaving 69 fish for translocation experiments. Of these fish, three went to the North Pine River. Four fish were placed in a lagoon near the Albert River (at Messrs). Eight were put in a farm dam near </w:t>
      </w:r>
      <w:proofErr w:type="spellStart"/>
      <w:r w:rsidRPr="00470C7A">
        <w:rPr>
          <w:lang w:val="en-GB"/>
        </w:rPr>
        <w:t>Cressbrook</w:t>
      </w:r>
      <w:proofErr w:type="spellEnd"/>
      <w:r w:rsidRPr="00470C7A">
        <w:rPr>
          <w:lang w:val="en-GB"/>
        </w:rPr>
        <w:t xml:space="preserve"> (although 3 died), on a property near the Upper Brisbane River. Eighteen fish were placed into </w:t>
      </w:r>
      <w:proofErr w:type="spellStart"/>
      <w:r w:rsidRPr="00470C7A">
        <w:rPr>
          <w:lang w:val="en-GB"/>
        </w:rPr>
        <w:t>Enoggera</w:t>
      </w:r>
      <w:proofErr w:type="spellEnd"/>
      <w:r w:rsidRPr="00470C7A">
        <w:rPr>
          <w:lang w:val="en-GB"/>
        </w:rPr>
        <w:t xml:space="preserve"> reservoir and 21 directly into the </w:t>
      </w:r>
      <w:proofErr w:type="spellStart"/>
      <w:r w:rsidRPr="00470C7A">
        <w:rPr>
          <w:lang w:val="en-GB"/>
        </w:rPr>
        <w:t>Condamine</w:t>
      </w:r>
      <w:proofErr w:type="spellEnd"/>
      <w:r w:rsidRPr="00470C7A">
        <w:rPr>
          <w:lang w:val="en-GB"/>
        </w:rPr>
        <w:t xml:space="preserve"> River. Two fish were introduced into the Brisbane Botanic Gardens (which both died 6 months later) and 16 were </w:t>
      </w:r>
      <w:r w:rsidR="00B56A5F">
        <w:rPr>
          <w:lang w:val="en-GB"/>
        </w:rPr>
        <w:t>released</w:t>
      </w:r>
      <w:r w:rsidRPr="00470C7A">
        <w:rPr>
          <w:lang w:val="en-GB"/>
        </w:rPr>
        <w:t xml:space="preserve"> into the upper </w:t>
      </w:r>
      <w:proofErr w:type="spellStart"/>
      <w:r w:rsidRPr="00470C7A">
        <w:rPr>
          <w:lang w:val="en-GB"/>
        </w:rPr>
        <w:t>Coomera</w:t>
      </w:r>
      <w:proofErr w:type="spellEnd"/>
      <w:r w:rsidRPr="00470C7A">
        <w:rPr>
          <w:lang w:val="en-GB"/>
        </w:rPr>
        <w:t xml:space="preserve"> River (O’Connor in </w:t>
      </w:r>
      <w:proofErr w:type="spellStart"/>
      <w:r w:rsidRPr="00470C7A">
        <w:rPr>
          <w:lang w:val="en-GB"/>
        </w:rPr>
        <w:t>Welsby</w:t>
      </w:r>
      <w:proofErr w:type="spellEnd"/>
      <w:r w:rsidRPr="00470C7A">
        <w:rPr>
          <w:lang w:val="en-GB"/>
        </w:rPr>
        <w:t xml:space="preserve">, 1905). A small number of </w:t>
      </w:r>
      <w:r w:rsidR="00AE039F">
        <w:rPr>
          <w:lang w:val="en-GB"/>
        </w:rPr>
        <w:t>Australian lungfish</w:t>
      </w:r>
      <w:r w:rsidRPr="00470C7A">
        <w:rPr>
          <w:lang w:val="en-GB"/>
        </w:rPr>
        <w:t xml:space="preserve"> were also believed to have been translocated into Blue Lake and Eighteen Mile Swamp on North Stradbroke Island (Thompson 1975, Kemp 1990). </w:t>
      </w:r>
    </w:p>
    <w:p w14:paraId="4518D869" w14:textId="77B51E29" w:rsidR="006A2A6F" w:rsidRPr="009F0467" w:rsidRDefault="00470C7A" w:rsidP="006A2A6F">
      <w:pPr>
        <w:jc w:val="both"/>
        <w:rPr>
          <w:lang w:val="en-GB"/>
        </w:rPr>
      </w:pPr>
      <w:r w:rsidRPr="00470C7A">
        <w:rPr>
          <w:lang w:val="en-GB"/>
        </w:rPr>
        <w:t xml:space="preserve">Introductions of </w:t>
      </w:r>
      <w:r w:rsidR="00AE039F">
        <w:rPr>
          <w:lang w:val="en-GB"/>
        </w:rPr>
        <w:t>Australian lungfish</w:t>
      </w:r>
      <w:r w:rsidRPr="00470C7A">
        <w:rPr>
          <w:lang w:val="en-GB"/>
        </w:rPr>
        <w:t xml:space="preserve"> to North Stradbroke Island and the Brisbane Botanic Gardens appear to have been unsuccessful. Johnson (2001) has questioned the validity of including </w:t>
      </w:r>
      <w:proofErr w:type="spellStart"/>
      <w:r w:rsidRPr="00470C7A">
        <w:rPr>
          <w:lang w:val="en-GB"/>
        </w:rPr>
        <w:t>Condamine</w:t>
      </w:r>
      <w:proofErr w:type="spellEnd"/>
      <w:r w:rsidRPr="00470C7A">
        <w:rPr>
          <w:lang w:val="en-GB"/>
        </w:rPr>
        <w:t xml:space="preserve"> and </w:t>
      </w:r>
      <w:proofErr w:type="spellStart"/>
      <w:r w:rsidRPr="00470C7A">
        <w:rPr>
          <w:lang w:val="en-GB"/>
        </w:rPr>
        <w:t>Coomera</w:t>
      </w:r>
      <w:proofErr w:type="spellEnd"/>
      <w:r w:rsidRPr="00470C7A">
        <w:rPr>
          <w:lang w:val="en-GB"/>
        </w:rPr>
        <w:t xml:space="preserve"> Rivers, Lake Manchester or Gold Creek Reservoir within the known distribution of the species, stating that no recent museum records exist for these waterways. However, the museum stopped keeping </w:t>
      </w:r>
      <w:r w:rsidR="00AE039F">
        <w:rPr>
          <w:lang w:val="en-GB"/>
        </w:rPr>
        <w:t>Australian lungfish</w:t>
      </w:r>
      <w:r w:rsidRPr="00470C7A">
        <w:rPr>
          <w:lang w:val="en-GB"/>
        </w:rPr>
        <w:t xml:space="preserve"> records in the early 1980’s. A small number of </w:t>
      </w:r>
      <w:r w:rsidR="00AE039F">
        <w:rPr>
          <w:lang w:val="en-GB"/>
        </w:rPr>
        <w:t>Australian lungfish</w:t>
      </w:r>
      <w:r w:rsidRPr="00470C7A">
        <w:rPr>
          <w:lang w:val="en-GB"/>
        </w:rPr>
        <w:t xml:space="preserve"> were recently collected in the </w:t>
      </w:r>
      <w:proofErr w:type="spellStart"/>
      <w:r w:rsidRPr="00470C7A">
        <w:rPr>
          <w:lang w:val="en-GB"/>
        </w:rPr>
        <w:t>Coomera</w:t>
      </w:r>
      <w:proofErr w:type="spellEnd"/>
      <w:r w:rsidRPr="00470C7A">
        <w:rPr>
          <w:lang w:val="en-GB"/>
        </w:rPr>
        <w:t xml:space="preserve"> River and Lake Manchester (DAFF unpublished data), and an interaction with two </w:t>
      </w:r>
      <w:r w:rsidR="00AE039F">
        <w:rPr>
          <w:lang w:val="en-GB"/>
        </w:rPr>
        <w:t>Australian lungfish</w:t>
      </w:r>
      <w:r w:rsidRPr="00470C7A">
        <w:rPr>
          <w:lang w:val="en-GB"/>
        </w:rPr>
        <w:t xml:space="preserve"> by a recreational fisher on the </w:t>
      </w:r>
      <w:proofErr w:type="spellStart"/>
      <w:r w:rsidRPr="00470C7A">
        <w:rPr>
          <w:lang w:val="en-GB"/>
        </w:rPr>
        <w:t>Condamine</w:t>
      </w:r>
      <w:proofErr w:type="spellEnd"/>
      <w:r w:rsidRPr="00470C7A">
        <w:rPr>
          <w:lang w:val="en-GB"/>
        </w:rPr>
        <w:t xml:space="preserve"> River was supported by photographic records and recently confirmed by Department of Agriculture, Fisheries and Forestry (DAFF) staff (S. Brooks pers. comm. 2012). </w:t>
      </w:r>
    </w:p>
    <w:p w14:paraId="4518D86B" w14:textId="77777777" w:rsidR="00BA456F" w:rsidRDefault="00470C7A" w:rsidP="00165632">
      <w:pPr>
        <w:pStyle w:val="Heading1"/>
        <w:numPr>
          <w:ilvl w:val="0"/>
          <w:numId w:val="36"/>
        </w:numPr>
        <w:spacing w:before="240" w:after="120"/>
        <w:ind w:left="357" w:hanging="357"/>
        <w:rPr>
          <w:lang w:val="en-GB"/>
        </w:rPr>
      </w:pPr>
      <w:bookmarkStart w:id="61" w:name="_Toc329679671"/>
      <w:bookmarkStart w:id="62" w:name="_Toc342728169"/>
      <w:r w:rsidRPr="00470C7A">
        <w:rPr>
          <w:lang w:val="en-GB"/>
        </w:rPr>
        <w:t>Populations</w:t>
      </w:r>
      <w:bookmarkEnd w:id="61"/>
      <w:bookmarkEnd w:id="62"/>
    </w:p>
    <w:p w14:paraId="4518D86C" w14:textId="3156E869" w:rsidR="00111644" w:rsidRPr="009F0467" w:rsidRDefault="005B1D9C" w:rsidP="00B1372C">
      <w:pPr>
        <w:jc w:val="both"/>
        <w:rPr>
          <w:lang w:val="en-GB"/>
        </w:rPr>
      </w:pPr>
      <w:r>
        <w:rPr>
          <w:lang w:val="en-GB"/>
        </w:rPr>
        <w:t xml:space="preserve">The </w:t>
      </w:r>
      <w:r w:rsidR="00470C7A" w:rsidRPr="00470C7A">
        <w:rPr>
          <w:lang w:val="en-GB"/>
        </w:rPr>
        <w:t xml:space="preserve">Australian </w:t>
      </w:r>
      <w:r w:rsidR="00E15B44">
        <w:rPr>
          <w:lang w:val="en-GB"/>
        </w:rPr>
        <w:t>lungfish</w:t>
      </w:r>
      <w:r w:rsidR="00470C7A" w:rsidRPr="00470C7A">
        <w:rPr>
          <w:lang w:val="en-GB"/>
        </w:rPr>
        <w:t xml:space="preserve"> </w:t>
      </w:r>
      <w:r>
        <w:rPr>
          <w:lang w:val="en-GB"/>
        </w:rPr>
        <w:t>is</w:t>
      </w:r>
      <w:r w:rsidR="00470C7A" w:rsidRPr="00470C7A">
        <w:rPr>
          <w:lang w:val="en-GB"/>
        </w:rPr>
        <w:t xml:space="preserve"> known to occur within six catchments (Kemp 1995, Figure 1). Populations in the Burnett and Mary River systems are considered endemic</w:t>
      </w:r>
      <w:r w:rsidR="00324BCE">
        <w:rPr>
          <w:lang w:val="en-GB"/>
        </w:rPr>
        <w:t>.</w:t>
      </w:r>
      <w:r w:rsidR="00470C7A" w:rsidRPr="00470C7A">
        <w:rPr>
          <w:lang w:val="en-GB"/>
        </w:rPr>
        <w:t xml:space="preserve"> </w:t>
      </w:r>
      <w:r w:rsidR="00324BCE">
        <w:rPr>
          <w:lang w:val="en-GB"/>
        </w:rPr>
        <w:t>T</w:t>
      </w:r>
      <w:r w:rsidR="00D55036">
        <w:rPr>
          <w:lang w:val="en-GB"/>
        </w:rPr>
        <w:t>here is some uncertainty about populations</w:t>
      </w:r>
      <w:r w:rsidR="00324BCE">
        <w:rPr>
          <w:lang w:val="en-GB"/>
        </w:rPr>
        <w:t xml:space="preserve"> in the other systems, in particular, whether they are endemic to the system</w:t>
      </w:r>
      <w:r w:rsidR="00015DA5">
        <w:rPr>
          <w:lang w:val="en-GB"/>
        </w:rPr>
        <w:t>;</w:t>
      </w:r>
      <w:r w:rsidR="00324BCE">
        <w:rPr>
          <w:lang w:val="en-GB"/>
        </w:rPr>
        <w:t xml:space="preserve"> come from introduced fish</w:t>
      </w:r>
      <w:r w:rsidR="00015DA5">
        <w:rPr>
          <w:lang w:val="en-GB"/>
        </w:rPr>
        <w:t>;</w:t>
      </w:r>
      <w:r w:rsidR="00324BCE">
        <w:rPr>
          <w:lang w:val="en-GB"/>
        </w:rPr>
        <w:t xml:space="preserve"> or a mixture of both introduced and endemic </w:t>
      </w:r>
      <w:proofErr w:type="gramStart"/>
      <w:r w:rsidR="00324BCE">
        <w:rPr>
          <w:lang w:val="en-GB"/>
        </w:rPr>
        <w:t xml:space="preserve">fish </w:t>
      </w:r>
      <w:r w:rsidR="00D55036">
        <w:rPr>
          <w:lang w:val="en-GB"/>
        </w:rPr>
        <w:t>.</w:t>
      </w:r>
      <w:proofErr w:type="gramEnd"/>
      <w:r w:rsidR="00D55036">
        <w:rPr>
          <w:lang w:val="en-GB"/>
        </w:rPr>
        <w:t xml:space="preserve">  </w:t>
      </w:r>
    </w:p>
    <w:p w14:paraId="76F5147D" w14:textId="77777777" w:rsidR="00D55036" w:rsidRPr="009F0467" w:rsidRDefault="00D55036" w:rsidP="00D55036">
      <w:pPr>
        <w:pStyle w:val="Heading2"/>
        <w:keepLines w:val="0"/>
        <w:numPr>
          <w:ilvl w:val="1"/>
          <w:numId w:val="36"/>
        </w:numPr>
        <w:tabs>
          <w:tab w:val="left" w:pos="567"/>
        </w:tabs>
        <w:spacing w:before="240" w:after="160" w:line="280" w:lineRule="exact"/>
        <w:jc w:val="both"/>
        <w:rPr>
          <w:lang w:val="en-GB"/>
        </w:rPr>
      </w:pPr>
      <w:r w:rsidRPr="00470C7A">
        <w:rPr>
          <w:lang w:val="en-GB"/>
        </w:rPr>
        <w:t>Burnett River population</w:t>
      </w:r>
    </w:p>
    <w:p w14:paraId="33200934" w14:textId="6E1ED0CB" w:rsidR="00D55036" w:rsidRPr="009F0467" w:rsidRDefault="00D55036" w:rsidP="00D55036">
      <w:pPr>
        <w:jc w:val="both"/>
        <w:rPr>
          <w:lang w:val="en-GB"/>
        </w:rPr>
      </w:pPr>
      <w:r w:rsidRPr="00470C7A">
        <w:rPr>
          <w:lang w:val="en-GB"/>
        </w:rPr>
        <w:t xml:space="preserve">The Burnett River flows approximately 420 km from its source to the sea. The total area of the Burnett river catchment is approximately 33,000 square kilometres. The Ben Anderson Barrage pool is the closest water storage to the sea, at AMTD 25.9 km. The pool is generally steep sided, and slowly transmits impounded waters along its length (Kind 2002). There is a section of river approximately 7 km long upstream of Ben Anderson Barrage pond consisting of flowing water with shallow runs and riffles up to Ned Churchward Weir (formerly called Walla Weir). Ned Churchward Weir is 74.5 km from the river mouth, and impounds water 34.5 km upstream to a point 109 km from the mouth of the Burnett River. </w:t>
      </w:r>
    </w:p>
    <w:p w14:paraId="6F0DEB3A" w14:textId="77777777" w:rsidR="00D55036" w:rsidRPr="009F0467" w:rsidRDefault="00D55036" w:rsidP="00D55036">
      <w:pPr>
        <w:jc w:val="both"/>
        <w:rPr>
          <w:lang w:val="en-GB"/>
        </w:rPr>
      </w:pPr>
      <w:r w:rsidRPr="00470C7A">
        <w:rPr>
          <w:lang w:val="en-GB"/>
        </w:rPr>
        <w:t xml:space="preserve">Despite the installation of a </w:t>
      </w:r>
      <w:proofErr w:type="spellStart"/>
      <w:r w:rsidRPr="00470C7A">
        <w:rPr>
          <w:lang w:val="en-GB"/>
        </w:rPr>
        <w:t>fishway</w:t>
      </w:r>
      <w:proofErr w:type="spellEnd"/>
      <w:r w:rsidRPr="00470C7A">
        <w:rPr>
          <w:lang w:val="en-GB"/>
        </w:rPr>
        <w:t xml:space="preserve"> that successfully passes other fish species, the successful upstream movement of </w:t>
      </w:r>
      <w:r>
        <w:rPr>
          <w:lang w:val="en-GB"/>
        </w:rPr>
        <w:t>Australian lungfish</w:t>
      </w:r>
      <w:r w:rsidRPr="00470C7A">
        <w:rPr>
          <w:lang w:val="en-GB"/>
        </w:rPr>
        <w:t xml:space="preserve"> from the estuarine waters downstream of the Ben Anderson barrage is restricted by the current </w:t>
      </w:r>
      <w:proofErr w:type="spellStart"/>
      <w:r w:rsidRPr="00470C7A">
        <w:rPr>
          <w:lang w:val="en-GB"/>
        </w:rPr>
        <w:t>fishway</w:t>
      </w:r>
      <w:proofErr w:type="spellEnd"/>
      <w:r w:rsidRPr="00470C7A">
        <w:rPr>
          <w:lang w:val="en-GB"/>
        </w:rPr>
        <w:t xml:space="preserve"> design (Stuart and </w:t>
      </w:r>
      <w:proofErr w:type="spellStart"/>
      <w:r w:rsidRPr="00470C7A">
        <w:rPr>
          <w:lang w:val="en-GB"/>
        </w:rPr>
        <w:t>Berghuis</w:t>
      </w:r>
      <w:proofErr w:type="spellEnd"/>
      <w:r w:rsidRPr="00470C7A">
        <w:rPr>
          <w:lang w:val="en-GB"/>
        </w:rPr>
        <w:t xml:space="preserve"> 2002). Other structures including two redundant weirs (</w:t>
      </w:r>
      <w:proofErr w:type="spellStart"/>
      <w:r w:rsidRPr="00470C7A">
        <w:rPr>
          <w:lang w:val="en-GB"/>
        </w:rPr>
        <w:t>Bungera</w:t>
      </w:r>
      <w:proofErr w:type="spellEnd"/>
      <w:r w:rsidRPr="00470C7A">
        <w:rPr>
          <w:lang w:val="en-GB"/>
        </w:rPr>
        <w:t xml:space="preserve"> and Walla Gauge) are partial barriers during low water levels. Causeway Road at </w:t>
      </w:r>
      <w:proofErr w:type="spellStart"/>
      <w:r w:rsidRPr="00470C7A">
        <w:rPr>
          <w:lang w:val="en-GB"/>
        </w:rPr>
        <w:t>Booyal</w:t>
      </w:r>
      <w:proofErr w:type="spellEnd"/>
      <w:r w:rsidRPr="00470C7A">
        <w:rPr>
          <w:lang w:val="en-GB"/>
        </w:rPr>
        <w:t xml:space="preserve"> is a complete barrier at low to moderate river flows. </w:t>
      </w:r>
      <w:proofErr w:type="spellStart"/>
      <w:r w:rsidRPr="00470C7A">
        <w:rPr>
          <w:lang w:val="en-GB"/>
        </w:rPr>
        <w:t>Fishways</w:t>
      </w:r>
      <w:proofErr w:type="spellEnd"/>
      <w:r w:rsidRPr="00470C7A">
        <w:rPr>
          <w:lang w:val="en-GB"/>
        </w:rPr>
        <w:t xml:space="preserve"> installed at Ned Churchward Weir, Paradise Dam and Claude Wharton Weir have been documented as capable of providing upstream passage for </w:t>
      </w:r>
      <w:r>
        <w:rPr>
          <w:lang w:val="en-GB"/>
        </w:rPr>
        <w:t>Australian lungfish</w:t>
      </w:r>
      <w:r w:rsidRPr="00470C7A">
        <w:rPr>
          <w:lang w:val="en-GB"/>
        </w:rPr>
        <w:t xml:space="preserve"> (DAFF data) but operation is not optimal and the structures are prone to mechanical failure and flood damage. </w:t>
      </w:r>
    </w:p>
    <w:p w14:paraId="0405FA06" w14:textId="2F3CF4FB" w:rsidR="00D55036" w:rsidRPr="009F0467" w:rsidRDefault="00D55036" w:rsidP="00D55036">
      <w:pPr>
        <w:jc w:val="both"/>
        <w:rPr>
          <w:lang w:val="en-GB"/>
        </w:rPr>
      </w:pPr>
      <w:r w:rsidRPr="00470C7A">
        <w:rPr>
          <w:lang w:val="en-GB"/>
        </w:rPr>
        <w:t xml:space="preserve">Pre-construction modelling of a stepped spillway design for Paradise Dam indicated a low risk of injury to downstream moving fish during a spillway overtopping </w:t>
      </w:r>
      <w:r w:rsidR="00BD171C">
        <w:rPr>
          <w:lang w:val="en-GB"/>
        </w:rPr>
        <w:t>event</w:t>
      </w:r>
      <w:r w:rsidRPr="00470C7A">
        <w:rPr>
          <w:lang w:val="en-GB"/>
        </w:rPr>
        <w:t>. Assessment by DEEDI (2012) found that fish mortalities occurred during all flow rates over the Paradise Dam stepped spillway. Fish injury and mortality was also documented for fish that passed through the environmental release tower and the irrigation flow intakes.</w:t>
      </w:r>
    </w:p>
    <w:p w14:paraId="22C8A3FA" w14:textId="77777777" w:rsidR="00BD171C" w:rsidRPr="009F0467" w:rsidRDefault="00BD171C" w:rsidP="00BD171C">
      <w:pPr>
        <w:jc w:val="both"/>
        <w:rPr>
          <w:lang w:val="en-GB"/>
        </w:rPr>
      </w:pPr>
      <w:r w:rsidRPr="00470C7A">
        <w:rPr>
          <w:lang w:val="en-GB"/>
        </w:rPr>
        <w:t xml:space="preserve">There are two irrigation storages further upstream (John </w:t>
      </w:r>
      <w:proofErr w:type="spellStart"/>
      <w:r w:rsidRPr="00470C7A">
        <w:rPr>
          <w:lang w:val="en-GB"/>
        </w:rPr>
        <w:t>Goleby</w:t>
      </w:r>
      <w:proofErr w:type="spellEnd"/>
      <w:r w:rsidRPr="00470C7A">
        <w:rPr>
          <w:lang w:val="en-GB"/>
        </w:rPr>
        <w:t xml:space="preserve"> Weir and Jones Weir) that are impassable to </w:t>
      </w:r>
      <w:r>
        <w:rPr>
          <w:lang w:val="en-GB"/>
        </w:rPr>
        <w:t>Australian lungfish</w:t>
      </w:r>
      <w:r w:rsidRPr="00470C7A">
        <w:rPr>
          <w:lang w:val="en-GB"/>
        </w:rPr>
        <w:t xml:space="preserve"> in normal flow conditions. Kind et al. (2008) report </w:t>
      </w:r>
      <w:r>
        <w:rPr>
          <w:lang w:val="en-GB"/>
        </w:rPr>
        <w:t>Australian lungfish</w:t>
      </w:r>
      <w:r w:rsidRPr="00470C7A">
        <w:rPr>
          <w:lang w:val="en-GB"/>
        </w:rPr>
        <w:t xml:space="preserve"> distribution within the Burnett catchment as extending from the Ben Anderson Barrage upstream to around 10 km upstream of the John </w:t>
      </w:r>
      <w:proofErr w:type="spellStart"/>
      <w:r w:rsidRPr="00470C7A">
        <w:rPr>
          <w:lang w:val="en-GB"/>
        </w:rPr>
        <w:t>Goleby</w:t>
      </w:r>
      <w:proofErr w:type="spellEnd"/>
      <w:r w:rsidRPr="00470C7A">
        <w:rPr>
          <w:lang w:val="en-GB"/>
        </w:rPr>
        <w:t xml:space="preserve"> Weir at AMTD 335 km (</w:t>
      </w:r>
      <w:r w:rsidRPr="00470C7A">
        <w:rPr>
          <w:lang w:val="en-GB"/>
        </w:rPr>
        <w:fldChar w:fldCharType="begin"/>
      </w:r>
      <w:r w:rsidRPr="00470C7A">
        <w:rPr>
          <w:lang w:val="en-GB"/>
        </w:rPr>
        <w:instrText xml:space="preserve"> REF _Ref340415197 \h </w:instrText>
      </w:r>
      <w:r w:rsidRPr="00470C7A">
        <w:rPr>
          <w:lang w:val="en-GB"/>
        </w:rPr>
      </w:r>
      <w:r w:rsidRPr="00470C7A">
        <w:rPr>
          <w:lang w:val="en-GB"/>
        </w:rPr>
        <w:fldChar w:fldCharType="separate"/>
      </w:r>
      <w:r w:rsidRPr="00470C7A">
        <w:rPr>
          <w:lang w:val="en-GB"/>
        </w:rPr>
        <w:t xml:space="preserve">Figure </w:t>
      </w:r>
      <w:r w:rsidRPr="00470C7A">
        <w:rPr>
          <w:noProof/>
          <w:lang w:val="en-GB"/>
        </w:rPr>
        <w:t>2</w:t>
      </w:r>
      <w:r w:rsidRPr="00470C7A">
        <w:rPr>
          <w:lang w:val="en-GB"/>
        </w:rPr>
        <w:fldChar w:fldCharType="end"/>
      </w:r>
      <w:r w:rsidRPr="00470C7A">
        <w:rPr>
          <w:lang w:val="en-GB"/>
        </w:rPr>
        <w:t xml:space="preserve">). Brooks and Kind (2002) reported that highest densities of </w:t>
      </w:r>
      <w:r>
        <w:rPr>
          <w:lang w:val="en-GB"/>
        </w:rPr>
        <w:t>Australian lungfish</w:t>
      </w:r>
      <w:r w:rsidRPr="00470C7A">
        <w:rPr>
          <w:lang w:val="en-GB"/>
        </w:rPr>
        <w:t xml:space="preserve"> occurred between Ben Anderson Barrage and a point approximately 275 km upstream, and reported that </w:t>
      </w:r>
      <w:r>
        <w:rPr>
          <w:lang w:val="en-GB"/>
        </w:rPr>
        <w:t>Australian lungfish</w:t>
      </w:r>
      <w:r w:rsidRPr="00470C7A">
        <w:rPr>
          <w:lang w:val="en-GB"/>
        </w:rPr>
        <w:t xml:space="preserve"> were less likely to be found in impounded reaches than in flowing stretches of the Burnett River, based on Catch per Unit Effort (CPUE) data. Tait (2009) reported the majority of </w:t>
      </w:r>
      <w:r>
        <w:rPr>
          <w:lang w:val="en-GB"/>
        </w:rPr>
        <w:t>Australian lungfish</w:t>
      </w:r>
      <w:r w:rsidRPr="00470C7A">
        <w:rPr>
          <w:lang w:val="en-GB"/>
        </w:rPr>
        <w:t xml:space="preserve"> occurred downstream of the township of Ceratodus.</w:t>
      </w:r>
    </w:p>
    <w:p w14:paraId="4518D86D" w14:textId="77777777" w:rsidR="00692819" w:rsidRPr="009F0467" w:rsidRDefault="00692819" w:rsidP="00B1372C">
      <w:pPr>
        <w:jc w:val="both"/>
        <w:rPr>
          <w:lang w:val="en-GB"/>
        </w:rPr>
      </w:pPr>
    </w:p>
    <w:p w14:paraId="4518D86E" w14:textId="77777777" w:rsidR="00692819" w:rsidRPr="009F0467" w:rsidRDefault="000378B2" w:rsidP="00B20757">
      <w:pPr>
        <w:keepNext/>
        <w:rPr>
          <w:lang w:val="en-GB"/>
        </w:rPr>
      </w:pPr>
      <w:r>
        <w:rPr>
          <w:noProof/>
          <w:lang w:val="en-AU" w:eastAsia="en-AU" w:bidi="ar-SA"/>
        </w:rPr>
        <w:drawing>
          <wp:inline distT="0" distB="0" distL="0" distR="0" wp14:anchorId="4518DD97" wp14:editId="4518DD98">
            <wp:extent cx="6031230" cy="8521466"/>
            <wp:effectExtent l="19050" t="0" r="7620" b="0"/>
            <wp:docPr id="1" name="Picture 1" descr="C:\Users\A08873\AppData\Local\Microsoft\Windows\Temporary Internet Files\Content.Outlook\HFBZ1DA5\Lungfish Map overall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8873\AppData\Local\Microsoft\Windows\Temporary Internet Files\Content.Outlook\HFBZ1DA5\Lungfish Map overall1 jpg.jpg"/>
                    <pic:cNvPicPr>
                      <a:picLocks noChangeAspect="1" noChangeArrowheads="1"/>
                    </pic:cNvPicPr>
                  </pic:nvPicPr>
                  <pic:blipFill>
                    <a:blip r:embed="rId11" cstate="print"/>
                    <a:srcRect/>
                    <a:stretch>
                      <a:fillRect/>
                    </a:stretch>
                  </pic:blipFill>
                  <pic:spPr bwMode="auto">
                    <a:xfrm>
                      <a:off x="0" y="0"/>
                      <a:ext cx="6031696" cy="8522125"/>
                    </a:xfrm>
                    <a:prstGeom prst="rect">
                      <a:avLst/>
                    </a:prstGeom>
                    <a:noFill/>
                    <a:ln w="9525">
                      <a:noFill/>
                      <a:miter lim="800000"/>
                      <a:headEnd/>
                      <a:tailEnd/>
                    </a:ln>
                  </pic:spPr>
                </pic:pic>
              </a:graphicData>
            </a:graphic>
          </wp:inline>
        </w:drawing>
      </w:r>
    </w:p>
    <w:p w14:paraId="4518D86F" w14:textId="29EAA8E7" w:rsidR="00692819" w:rsidRPr="009F0467" w:rsidRDefault="00B20757" w:rsidP="00B20757">
      <w:pPr>
        <w:pStyle w:val="Caption"/>
        <w:rPr>
          <w:lang w:val="en-GB"/>
        </w:rPr>
      </w:pPr>
      <w:bookmarkStart w:id="63" w:name="_Toc342631512"/>
      <w:r>
        <w:rPr>
          <w:lang w:val="en-GB"/>
        </w:rPr>
        <w:t xml:space="preserve">              </w:t>
      </w:r>
      <w:r w:rsidR="00470C7A" w:rsidRPr="00470C7A">
        <w:rPr>
          <w:lang w:val="en-GB"/>
        </w:rPr>
        <w:t xml:space="preserve">Figure </w:t>
      </w:r>
      <w:r w:rsidR="0034250D" w:rsidRPr="00470C7A">
        <w:rPr>
          <w:lang w:val="en-GB"/>
        </w:rPr>
        <w:fldChar w:fldCharType="begin"/>
      </w:r>
      <w:r w:rsidR="00470C7A" w:rsidRPr="00470C7A">
        <w:rPr>
          <w:lang w:val="en-GB"/>
        </w:rPr>
        <w:instrText xml:space="preserve"> SEQ Figure \* ARABIC </w:instrText>
      </w:r>
      <w:r w:rsidR="0034250D" w:rsidRPr="00470C7A">
        <w:rPr>
          <w:lang w:val="en-GB"/>
        </w:rPr>
        <w:fldChar w:fldCharType="separate"/>
      </w:r>
      <w:r w:rsidR="00470C7A" w:rsidRPr="00470C7A">
        <w:rPr>
          <w:noProof/>
          <w:lang w:val="en-GB"/>
        </w:rPr>
        <w:t>1</w:t>
      </w:r>
      <w:r w:rsidR="0034250D" w:rsidRPr="00470C7A">
        <w:rPr>
          <w:lang w:val="en-GB"/>
        </w:rPr>
        <w:fldChar w:fldCharType="end"/>
      </w:r>
      <w:r w:rsidR="00470C7A" w:rsidRPr="00470C7A">
        <w:rPr>
          <w:lang w:val="en-GB"/>
        </w:rPr>
        <w:t xml:space="preserve"> Distribution of Australian </w:t>
      </w:r>
      <w:bookmarkEnd w:id="63"/>
      <w:r w:rsidR="00E15B44">
        <w:rPr>
          <w:lang w:val="en-GB"/>
        </w:rPr>
        <w:t>lungfish</w:t>
      </w:r>
    </w:p>
    <w:p w14:paraId="4518D870" w14:textId="77777777" w:rsidR="00692819" w:rsidRPr="009F0467" w:rsidRDefault="00692819" w:rsidP="00B1372C">
      <w:pPr>
        <w:jc w:val="both"/>
        <w:rPr>
          <w:lang w:val="en-GB"/>
        </w:rPr>
      </w:pPr>
    </w:p>
    <w:p w14:paraId="4518D876" w14:textId="508F1720" w:rsidR="007979B1" w:rsidRPr="009F0467" w:rsidRDefault="00470C7A" w:rsidP="00A06484">
      <w:pPr>
        <w:jc w:val="both"/>
        <w:rPr>
          <w:lang w:val="en-GB"/>
        </w:rPr>
      </w:pPr>
      <w:r w:rsidRPr="00470C7A">
        <w:rPr>
          <w:lang w:val="en-GB"/>
        </w:rPr>
        <w:t xml:space="preserve">The </w:t>
      </w:r>
      <w:r w:rsidR="00BD171C">
        <w:rPr>
          <w:lang w:val="en-GB"/>
        </w:rPr>
        <w:t>Australian lungfish</w:t>
      </w:r>
      <w:r w:rsidR="00BD171C" w:rsidRPr="00470C7A">
        <w:rPr>
          <w:lang w:val="en-GB"/>
        </w:rPr>
        <w:t xml:space="preserve"> </w:t>
      </w:r>
      <w:r w:rsidRPr="00470C7A">
        <w:rPr>
          <w:lang w:val="en-GB"/>
        </w:rPr>
        <w:t xml:space="preserve">also occurs in tributaries of the Burnett River with perennial flow, including Three Moon Creek near Monto to around </w:t>
      </w:r>
      <w:proofErr w:type="spellStart"/>
      <w:r w:rsidRPr="00470C7A">
        <w:rPr>
          <w:lang w:val="en-GB"/>
        </w:rPr>
        <w:t>Mulgildie</w:t>
      </w:r>
      <w:proofErr w:type="spellEnd"/>
      <w:r w:rsidRPr="00470C7A">
        <w:rPr>
          <w:lang w:val="en-GB"/>
        </w:rPr>
        <w:t xml:space="preserve">, Barambah Creek to the Barambah Gorge, the lower reaches of the Auburn River to Auburn River Gorge, and the Boyne River to the wall of </w:t>
      </w:r>
      <w:proofErr w:type="spellStart"/>
      <w:r w:rsidRPr="00470C7A">
        <w:rPr>
          <w:lang w:val="en-GB"/>
        </w:rPr>
        <w:t>Boondooma</w:t>
      </w:r>
      <w:proofErr w:type="spellEnd"/>
      <w:r w:rsidRPr="00470C7A">
        <w:rPr>
          <w:lang w:val="en-GB"/>
        </w:rPr>
        <w:t xml:space="preserve"> Dam (Brooks and Kind 2002) (</w:t>
      </w:r>
      <w:r w:rsidR="0034250D" w:rsidRPr="00470C7A">
        <w:rPr>
          <w:lang w:val="en-GB"/>
        </w:rPr>
        <w:fldChar w:fldCharType="begin"/>
      </w:r>
      <w:r w:rsidRPr="00470C7A">
        <w:rPr>
          <w:lang w:val="en-GB"/>
        </w:rPr>
        <w:instrText xml:space="preserve"> REF _Ref340415197 \h </w:instrText>
      </w:r>
      <w:r w:rsidR="0034250D" w:rsidRPr="00470C7A">
        <w:rPr>
          <w:lang w:val="en-GB"/>
        </w:rPr>
      </w:r>
      <w:r w:rsidR="0034250D" w:rsidRPr="00470C7A">
        <w:rPr>
          <w:lang w:val="en-GB"/>
        </w:rPr>
        <w:fldChar w:fldCharType="separate"/>
      </w:r>
      <w:r w:rsidRPr="00470C7A">
        <w:rPr>
          <w:lang w:val="en-GB"/>
        </w:rPr>
        <w:t xml:space="preserve">Figure </w:t>
      </w:r>
      <w:r w:rsidRPr="00470C7A">
        <w:rPr>
          <w:noProof/>
          <w:lang w:val="en-GB"/>
        </w:rPr>
        <w:t>2</w:t>
      </w:r>
      <w:r w:rsidR="0034250D" w:rsidRPr="00470C7A">
        <w:rPr>
          <w:lang w:val="en-GB"/>
        </w:rPr>
        <w:fldChar w:fldCharType="end"/>
      </w:r>
      <w:r w:rsidRPr="00470C7A">
        <w:rPr>
          <w:lang w:val="en-GB"/>
        </w:rPr>
        <w:t xml:space="preserve">). Anecdotal reports indicate the species once inhabited the Boyne River above </w:t>
      </w:r>
      <w:proofErr w:type="spellStart"/>
      <w:r w:rsidRPr="00470C7A">
        <w:rPr>
          <w:lang w:val="en-GB"/>
        </w:rPr>
        <w:t>Boondooma</w:t>
      </w:r>
      <w:proofErr w:type="spellEnd"/>
      <w:r w:rsidRPr="00470C7A">
        <w:rPr>
          <w:lang w:val="en-GB"/>
        </w:rPr>
        <w:t xml:space="preserve"> Dam, however recent surveys have failed to record samples from this area (A. Hamlyn DAFF unpublished data cited in Brooks and Kind 2002). </w:t>
      </w:r>
      <w:r w:rsidR="00AE039F">
        <w:rPr>
          <w:lang w:val="en-GB"/>
        </w:rPr>
        <w:t>Australian lungfish</w:t>
      </w:r>
      <w:r w:rsidRPr="00470C7A">
        <w:rPr>
          <w:lang w:val="en-GB"/>
        </w:rPr>
        <w:t xml:space="preserve"> have been sampled from </w:t>
      </w:r>
      <w:proofErr w:type="spellStart"/>
      <w:r w:rsidRPr="00470C7A">
        <w:rPr>
          <w:lang w:val="en-GB"/>
        </w:rPr>
        <w:t>Cania</w:t>
      </w:r>
      <w:proofErr w:type="spellEnd"/>
      <w:r w:rsidRPr="00470C7A">
        <w:rPr>
          <w:lang w:val="en-GB"/>
        </w:rPr>
        <w:t xml:space="preserve"> Dam which was apparently translocated to this location from drying waterholes in the upper Burnett (A. Hamlyn DAFF unpublished data cited in Brooks and Kind 2002). Tait (2009) also report the presence of an isolated population in Splitter Creek, which joins the Burnett River below the Ben Anderson Barrage. </w:t>
      </w:r>
      <w:r w:rsidR="00AE039F">
        <w:rPr>
          <w:lang w:val="en-GB"/>
        </w:rPr>
        <w:t>Australian lungfish</w:t>
      </w:r>
      <w:r w:rsidRPr="00470C7A">
        <w:rPr>
          <w:lang w:val="en-GB"/>
        </w:rPr>
        <w:t xml:space="preserve"> are noted to be absent from ephemeral tributary basins such as the Perry or </w:t>
      </w:r>
      <w:proofErr w:type="spellStart"/>
      <w:r w:rsidRPr="00470C7A">
        <w:rPr>
          <w:lang w:val="en-GB"/>
        </w:rPr>
        <w:t>Nogo</w:t>
      </w:r>
      <w:proofErr w:type="spellEnd"/>
      <w:r w:rsidRPr="00470C7A">
        <w:rPr>
          <w:lang w:val="en-GB"/>
        </w:rPr>
        <w:t xml:space="preserve"> Rivers (Brooks and Kind 2002). </w:t>
      </w:r>
    </w:p>
    <w:p w14:paraId="7DF53F2A" w14:textId="77777777" w:rsidR="00B20757" w:rsidRPr="009F0467" w:rsidRDefault="00B20757" w:rsidP="00B20757">
      <w:pPr>
        <w:pStyle w:val="Heading2"/>
        <w:keepLines w:val="0"/>
        <w:numPr>
          <w:ilvl w:val="2"/>
          <w:numId w:val="36"/>
        </w:numPr>
        <w:tabs>
          <w:tab w:val="left" w:pos="567"/>
        </w:tabs>
        <w:spacing w:before="240" w:after="160" w:line="280" w:lineRule="exact"/>
        <w:jc w:val="both"/>
        <w:rPr>
          <w:lang w:val="en-GB"/>
        </w:rPr>
      </w:pPr>
      <w:bookmarkStart w:id="64" w:name="_Toc342728171"/>
      <w:r w:rsidRPr="00470C7A">
        <w:rPr>
          <w:lang w:val="en-GB"/>
        </w:rPr>
        <w:t>Burnett River - population status</w:t>
      </w:r>
      <w:bookmarkEnd w:id="64"/>
    </w:p>
    <w:p w14:paraId="448538F3" w14:textId="77777777" w:rsidR="00B20757" w:rsidRPr="009F0467" w:rsidRDefault="00B20757" w:rsidP="00B20757">
      <w:pPr>
        <w:autoSpaceDE w:val="0"/>
        <w:autoSpaceDN w:val="0"/>
        <w:adjustRightInd w:val="0"/>
        <w:jc w:val="both"/>
        <w:rPr>
          <w:rFonts w:cstheme="minorHAnsi"/>
          <w:color w:val="000000"/>
          <w:lang w:val="en-GB"/>
        </w:rPr>
      </w:pPr>
      <w:r w:rsidRPr="00470C7A">
        <w:rPr>
          <w:rFonts w:ascii="Calibri" w:eastAsia="Times New Roman" w:hAnsi="Calibri" w:cs="Times New Roman"/>
          <w:lang w:val="en-GB"/>
        </w:rPr>
        <w:t xml:space="preserve">The Burnett River Basin </w:t>
      </w:r>
      <w:r w:rsidRPr="00470C7A">
        <w:rPr>
          <w:lang w:val="en-GB"/>
        </w:rPr>
        <w:t xml:space="preserve">is regarded as </w:t>
      </w:r>
      <w:r w:rsidRPr="00470C7A">
        <w:rPr>
          <w:rFonts w:ascii="Calibri" w:eastAsia="Times New Roman" w:hAnsi="Calibri" w:cs="Times New Roman"/>
          <w:lang w:val="en-GB"/>
        </w:rPr>
        <w:t>one of the most developed catchments in Queensland in terms of water infrastructure (</w:t>
      </w:r>
      <w:r w:rsidRPr="00470C7A">
        <w:rPr>
          <w:lang w:val="en-GB"/>
        </w:rPr>
        <w:t>Kind 2002</w:t>
      </w:r>
      <w:r w:rsidRPr="00470C7A">
        <w:rPr>
          <w:rFonts w:ascii="Calibri" w:eastAsia="Times New Roman" w:hAnsi="Calibri" w:cs="Times New Roman"/>
          <w:lang w:val="en-GB"/>
        </w:rPr>
        <w:t xml:space="preserve">). </w:t>
      </w:r>
      <w:r w:rsidRPr="00470C7A">
        <w:rPr>
          <w:rFonts w:cstheme="minorHAnsi"/>
          <w:color w:val="000000" w:themeColor="text1"/>
          <w:lang w:val="en-GB"/>
        </w:rPr>
        <w:t xml:space="preserve">The Australian </w:t>
      </w:r>
      <w:r>
        <w:rPr>
          <w:rFonts w:cstheme="minorHAnsi"/>
          <w:color w:val="000000" w:themeColor="text1"/>
          <w:lang w:val="en-GB"/>
        </w:rPr>
        <w:t>lungfish</w:t>
      </w:r>
      <w:r w:rsidRPr="00470C7A">
        <w:rPr>
          <w:rFonts w:cstheme="minorHAnsi"/>
          <w:color w:val="000000" w:themeColor="text1"/>
          <w:lang w:val="en-GB"/>
        </w:rPr>
        <w:t xml:space="preserve"> population in the Burnett River is largely dominated by adult fish but some juveniles are occasionally observed. </w:t>
      </w:r>
      <w:r w:rsidRPr="00470C7A">
        <w:rPr>
          <w:rFonts w:cstheme="minorHAnsi"/>
          <w:lang w:val="en-GB" w:bidi="ar-SA"/>
        </w:rPr>
        <w:t xml:space="preserve">Exactly 2888 </w:t>
      </w:r>
      <w:r>
        <w:rPr>
          <w:rFonts w:cstheme="minorHAnsi"/>
          <w:lang w:val="en-GB" w:bidi="ar-SA"/>
        </w:rPr>
        <w:t>Australian lungfish</w:t>
      </w:r>
      <w:r w:rsidRPr="00470C7A">
        <w:rPr>
          <w:rFonts w:cstheme="minorHAnsi"/>
          <w:lang w:val="en-GB" w:bidi="ar-SA"/>
        </w:rPr>
        <w:t xml:space="preserve"> were sampled during a 3 year (1997 – 2000) study of the Burnett River (Brooks &amp; Kind 2002) and 1387 </w:t>
      </w:r>
      <w:r>
        <w:rPr>
          <w:rFonts w:cstheme="minorHAnsi"/>
          <w:lang w:val="en-GB" w:bidi="ar-SA"/>
        </w:rPr>
        <w:t>Australian lungfish</w:t>
      </w:r>
      <w:r w:rsidRPr="00470C7A">
        <w:rPr>
          <w:rFonts w:cstheme="minorHAnsi"/>
          <w:lang w:val="en-GB" w:bidi="ar-SA"/>
        </w:rPr>
        <w:t xml:space="preserve"> were collected during 2006 – 2007 sampling conducted at </w:t>
      </w:r>
      <w:r>
        <w:rPr>
          <w:rFonts w:cstheme="minorHAnsi"/>
          <w:lang w:val="en-GB" w:bidi="ar-SA"/>
        </w:rPr>
        <w:t>6</w:t>
      </w:r>
      <w:r w:rsidRPr="00470C7A">
        <w:rPr>
          <w:rFonts w:cstheme="minorHAnsi"/>
          <w:lang w:val="en-GB" w:bidi="ar-SA"/>
        </w:rPr>
        <w:t xml:space="preserve"> sites in the vicinity of Paradise Dam as part of the Burnett Dam Baseline </w:t>
      </w:r>
      <w:r>
        <w:rPr>
          <w:rFonts w:cstheme="minorHAnsi"/>
          <w:lang w:val="en-GB" w:bidi="ar-SA"/>
        </w:rPr>
        <w:t>Australian Lungfish</w:t>
      </w:r>
      <w:r w:rsidRPr="00470C7A">
        <w:rPr>
          <w:rFonts w:cstheme="minorHAnsi"/>
          <w:lang w:val="en-GB" w:bidi="ar-SA"/>
        </w:rPr>
        <w:t xml:space="preserve"> Monitoring (Kind and Brooks, unpublished data in Tait 2009). </w:t>
      </w:r>
      <w:r w:rsidRPr="00470C7A">
        <w:rPr>
          <w:rFonts w:cstheme="minorHAnsi"/>
          <w:color w:val="000000" w:themeColor="text1"/>
          <w:lang w:val="en-GB"/>
        </w:rPr>
        <w:t xml:space="preserve">The species performs large scale spawning in several reaches but it is unknown what proportion of eggs and larvae survive and recruit to the adult population. Grey’s Waterhole, a deep permanent pool on the Burnett River (AMTD 182.8 km) has been identified as a special feature with high conservation value (Clayton et al. 2006), likely to represent an important breeding group. </w:t>
      </w:r>
      <w:r w:rsidRPr="00470C7A">
        <w:rPr>
          <w:rFonts w:cstheme="minorHAnsi"/>
          <w:color w:val="000000"/>
          <w:lang w:val="en-GB"/>
        </w:rPr>
        <w:t xml:space="preserve">In the main river channel, the majority of </w:t>
      </w:r>
      <w:r>
        <w:rPr>
          <w:rFonts w:cstheme="minorHAnsi"/>
          <w:color w:val="000000"/>
          <w:lang w:val="en-GB"/>
        </w:rPr>
        <w:t>Australian lungfish</w:t>
      </w:r>
      <w:r w:rsidRPr="00470C7A">
        <w:rPr>
          <w:rFonts w:cstheme="minorHAnsi"/>
          <w:color w:val="000000"/>
          <w:lang w:val="en-GB"/>
        </w:rPr>
        <w:t xml:space="preserve"> occur downstream from the township of Ceratodus. Brooks and Kind (2002) reported that CPUE was highest in river reaches 50 – 100 km from the river mouth.</w:t>
      </w:r>
    </w:p>
    <w:p w14:paraId="4518D877" w14:textId="77777777" w:rsidR="000F6F93" w:rsidRPr="009F0467" w:rsidRDefault="000F6F93" w:rsidP="00A06484">
      <w:pPr>
        <w:jc w:val="both"/>
        <w:rPr>
          <w:lang w:val="en-GB"/>
        </w:rPr>
      </w:pPr>
    </w:p>
    <w:p w14:paraId="4518D878" w14:textId="77777777" w:rsidR="000F6F93" w:rsidRPr="009F0467" w:rsidRDefault="000378B2" w:rsidP="00A06484">
      <w:pPr>
        <w:jc w:val="both"/>
        <w:rPr>
          <w:lang w:val="en-GB"/>
        </w:rPr>
      </w:pPr>
      <w:r>
        <w:rPr>
          <w:noProof/>
          <w:lang w:val="en-AU" w:eastAsia="en-AU" w:bidi="ar-SA"/>
        </w:rPr>
        <w:drawing>
          <wp:inline distT="0" distB="0" distL="0" distR="0" wp14:anchorId="4518DD99" wp14:editId="4518DD9A">
            <wp:extent cx="5776055" cy="8173844"/>
            <wp:effectExtent l="19050" t="0" r="0" b="0"/>
            <wp:docPr id="4" name="Picture 1" descr="C:\Greenfish\Lungfish Recovery Plan\Final Versions\version with Claire Sim comments\Burnett Lung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eenfish\Lungfish Recovery Plan\Final Versions\version with Claire Sim comments\Burnett Lungfish.jpg"/>
                    <pic:cNvPicPr>
                      <a:picLocks noChangeAspect="1" noChangeArrowheads="1"/>
                    </pic:cNvPicPr>
                  </pic:nvPicPr>
                  <pic:blipFill>
                    <a:blip r:embed="rId12" cstate="print"/>
                    <a:srcRect/>
                    <a:stretch>
                      <a:fillRect/>
                    </a:stretch>
                  </pic:blipFill>
                  <pic:spPr bwMode="auto">
                    <a:xfrm>
                      <a:off x="0" y="0"/>
                      <a:ext cx="5780798" cy="8180556"/>
                    </a:xfrm>
                    <a:prstGeom prst="rect">
                      <a:avLst/>
                    </a:prstGeom>
                    <a:noFill/>
                    <a:ln w="9525">
                      <a:noFill/>
                      <a:miter lim="800000"/>
                      <a:headEnd/>
                      <a:tailEnd/>
                    </a:ln>
                  </pic:spPr>
                </pic:pic>
              </a:graphicData>
            </a:graphic>
          </wp:inline>
        </w:drawing>
      </w:r>
    </w:p>
    <w:p w14:paraId="4518D879" w14:textId="77777777" w:rsidR="000F6F93" w:rsidRPr="009F0467" w:rsidRDefault="00470C7A" w:rsidP="002F05F2">
      <w:pPr>
        <w:pStyle w:val="Caption"/>
        <w:jc w:val="center"/>
        <w:rPr>
          <w:lang w:val="en-GB"/>
        </w:rPr>
      </w:pPr>
      <w:bookmarkStart w:id="65" w:name="_Ref340415197"/>
      <w:bookmarkStart w:id="66" w:name="_Toc342631513"/>
      <w:r w:rsidRPr="00470C7A">
        <w:rPr>
          <w:lang w:val="en-GB"/>
        </w:rPr>
        <w:t xml:space="preserve">Figure </w:t>
      </w:r>
      <w:r w:rsidR="0034250D" w:rsidRPr="00470C7A">
        <w:rPr>
          <w:lang w:val="en-GB"/>
        </w:rPr>
        <w:fldChar w:fldCharType="begin"/>
      </w:r>
      <w:r w:rsidRPr="00470C7A">
        <w:rPr>
          <w:lang w:val="en-GB"/>
        </w:rPr>
        <w:instrText xml:space="preserve"> SEQ Figure \* ARABIC </w:instrText>
      </w:r>
      <w:r w:rsidR="0034250D" w:rsidRPr="00470C7A">
        <w:rPr>
          <w:lang w:val="en-GB"/>
        </w:rPr>
        <w:fldChar w:fldCharType="separate"/>
      </w:r>
      <w:r w:rsidRPr="00470C7A">
        <w:rPr>
          <w:noProof/>
          <w:lang w:val="en-GB"/>
        </w:rPr>
        <w:t>2</w:t>
      </w:r>
      <w:r w:rsidR="0034250D" w:rsidRPr="00470C7A">
        <w:rPr>
          <w:noProof/>
          <w:lang w:val="en-GB"/>
        </w:rPr>
        <w:fldChar w:fldCharType="end"/>
      </w:r>
      <w:bookmarkEnd w:id="65"/>
      <w:r w:rsidRPr="00470C7A">
        <w:rPr>
          <w:lang w:val="en-GB"/>
        </w:rPr>
        <w:t xml:space="preserve"> Map of the known distribution of Australian </w:t>
      </w:r>
      <w:r w:rsidR="00E15B44">
        <w:rPr>
          <w:lang w:val="en-GB"/>
        </w:rPr>
        <w:t>lungfish</w:t>
      </w:r>
      <w:r w:rsidRPr="00470C7A">
        <w:rPr>
          <w:lang w:val="en-GB"/>
        </w:rPr>
        <w:t xml:space="preserve"> in the Burnett River catchment.</w:t>
      </w:r>
      <w:bookmarkEnd w:id="66"/>
    </w:p>
    <w:p w14:paraId="4518D87A" w14:textId="77777777" w:rsidR="000F6F93" w:rsidRPr="009F0467" w:rsidRDefault="000F6F93" w:rsidP="00A06484">
      <w:pPr>
        <w:jc w:val="both"/>
        <w:rPr>
          <w:lang w:val="en-GB"/>
        </w:rPr>
      </w:pPr>
    </w:p>
    <w:p w14:paraId="4518D87D" w14:textId="5AD10130" w:rsidR="00F071D2" w:rsidRPr="009F0467" w:rsidRDefault="00470C7A" w:rsidP="00165632">
      <w:pPr>
        <w:pStyle w:val="Heading2"/>
        <w:keepLines w:val="0"/>
        <w:numPr>
          <w:ilvl w:val="1"/>
          <w:numId w:val="36"/>
        </w:numPr>
        <w:tabs>
          <w:tab w:val="left" w:pos="567"/>
        </w:tabs>
        <w:spacing w:before="240" w:after="160" w:line="280" w:lineRule="exact"/>
        <w:jc w:val="both"/>
        <w:rPr>
          <w:lang w:val="en-GB"/>
        </w:rPr>
      </w:pPr>
      <w:bookmarkStart w:id="67" w:name="_Toc342728172"/>
      <w:r w:rsidRPr="00470C7A">
        <w:rPr>
          <w:lang w:val="en-GB"/>
        </w:rPr>
        <w:t>Mary River population</w:t>
      </w:r>
      <w:bookmarkEnd w:id="67"/>
    </w:p>
    <w:p w14:paraId="4518D87E" w14:textId="77777777" w:rsidR="00F071D2" w:rsidRPr="009F0467" w:rsidRDefault="00470C7A" w:rsidP="00F75B92">
      <w:pPr>
        <w:tabs>
          <w:tab w:val="left" w:pos="426"/>
        </w:tabs>
        <w:jc w:val="both"/>
        <w:rPr>
          <w:rFonts w:cstheme="minorHAnsi"/>
          <w:color w:val="000000"/>
          <w:lang w:val="en-GB"/>
        </w:rPr>
      </w:pPr>
      <w:r w:rsidRPr="00470C7A">
        <w:rPr>
          <w:rFonts w:cstheme="minorHAnsi"/>
          <w:color w:val="000000"/>
          <w:lang w:val="en-GB"/>
        </w:rPr>
        <w:t xml:space="preserve">The Mary River Catchment has approximately 3000 km of waterways, many of which contain communities of remnant riparian vegetation of conservation significance (Stockwell 1999), which provide habitat for a diverse range of flora and fauna some of which has been identified as rare, vulnerable and endangered under the </w:t>
      </w:r>
      <w:r w:rsidRPr="00470C7A">
        <w:rPr>
          <w:rFonts w:cstheme="minorHAnsi"/>
          <w:i/>
          <w:color w:val="000000"/>
          <w:lang w:val="en-GB"/>
        </w:rPr>
        <w:t>Environment Protection and Biodiversity Conservation Act 1999</w:t>
      </w:r>
      <w:r w:rsidRPr="00470C7A">
        <w:rPr>
          <w:rFonts w:cstheme="minorHAnsi"/>
          <w:color w:val="000000"/>
          <w:lang w:val="en-GB"/>
        </w:rPr>
        <w:t xml:space="preserve"> and/or the Queensland </w:t>
      </w:r>
      <w:r w:rsidRPr="00470C7A">
        <w:rPr>
          <w:rFonts w:cstheme="minorHAnsi"/>
          <w:i/>
          <w:color w:val="000000"/>
          <w:lang w:val="en-GB"/>
        </w:rPr>
        <w:t>Nature Conservation Act 1992</w:t>
      </w:r>
      <w:r w:rsidRPr="00470C7A">
        <w:rPr>
          <w:rFonts w:cstheme="minorHAnsi"/>
          <w:color w:val="000000"/>
          <w:lang w:val="en-GB"/>
        </w:rPr>
        <w:t xml:space="preserve">. The estuarine riparian communities in the lower Mary are of international significance for wader birds, added to the </w:t>
      </w:r>
      <w:proofErr w:type="spellStart"/>
      <w:r w:rsidRPr="00470C7A">
        <w:rPr>
          <w:rFonts w:cstheme="minorHAnsi"/>
          <w:color w:val="000000"/>
          <w:lang w:val="en-GB"/>
        </w:rPr>
        <w:t>Ramsar</w:t>
      </w:r>
      <w:proofErr w:type="spellEnd"/>
      <w:r w:rsidRPr="00470C7A">
        <w:rPr>
          <w:rFonts w:cstheme="minorHAnsi"/>
          <w:color w:val="000000"/>
          <w:lang w:val="en-GB"/>
        </w:rPr>
        <w:t xml:space="preserve"> list in 1999 (Stockwell 1999). Of the 9400 square kilometres of the catchment, 67% has been subjected to moderate land clearing</w:t>
      </w:r>
      <w:r w:rsidR="00185B49">
        <w:rPr>
          <w:rFonts w:cstheme="minorHAnsi"/>
          <w:color w:val="000000"/>
          <w:lang w:val="en-GB"/>
        </w:rPr>
        <w:t xml:space="preserve"> and </w:t>
      </w:r>
      <w:r w:rsidRPr="00470C7A">
        <w:rPr>
          <w:rFonts w:cstheme="minorHAnsi"/>
          <w:color w:val="000000"/>
          <w:lang w:val="en-GB"/>
        </w:rPr>
        <w:t>28% of this has been extensively cleared</w:t>
      </w:r>
      <w:r w:rsidR="00185B49">
        <w:rPr>
          <w:rFonts w:cstheme="minorHAnsi"/>
          <w:color w:val="000000"/>
          <w:lang w:val="en-GB"/>
        </w:rPr>
        <w:t>,</w:t>
      </w:r>
      <w:r w:rsidRPr="00470C7A">
        <w:rPr>
          <w:rFonts w:cstheme="minorHAnsi"/>
          <w:color w:val="000000"/>
          <w:lang w:val="en-GB"/>
        </w:rPr>
        <w:t xml:space="preserve"> primarily for beef and dairy cattle grazing (Kelly 1997). This clearing of the fertile alluvial floodplains has significantly reduced native riparian vegetation cover and contributed to the alteration of the natural dynamics of river processes in the Mary River Catchment (Kelly 1997). </w:t>
      </w:r>
      <w:r w:rsidRPr="00470C7A">
        <w:rPr>
          <w:lang w:val="en-GB"/>
        </w:rPr>
        <w:t xml:space="preserve">Water quality in the Mary River is impacted by surrounding land use, discharge from a sewerage treatment plant, </w:t>
      </w:r>
      <w:proofErr w:type="spellStart"/>
      <w:r w:rsidRPr="00470C7A">
        <w:rPr>
          <w:lang w:val="en-GB"/>
        </w:rPr>
        <w:t>meatworks</w:t>
      </w:r>
      <w:proofErr w:type="spellEnd"/>
      <w:r w:rsidRPr="00470C7A">
        <w:rPr>
          <w:lang w:val="en-GB"/>
        </w:rPr>
        <w:t xml:space="preserve"> effluent, and pesticide and herbicide runoff (EPA 2001). </w:t>
      </w:r>
      <w:r w:rsidRPr="00470C7A">
        <w:rPr>
          <w:rFonts w:cstheme="minorHAnsi"/>
          <w:color w:val="000000"/>
          <w:lang w:val="en-GB"/>
        </w:rPr>
        <w:t>The main channel of the Mary River remains largely unregulated aside from tidal barrages in estuarine reaches, and is less regulated in comparison to the Burnett system, with 11 storages supplying water for both urban and irrigation requirements (QDPI 1990).</w:t>
      </w:r>
    </w:p>
    <w:p w14:paraId="4518D87F" w14:textId="77777777" w:rsidR="00F75B92" w:rsidRPr="009F0467" w:rsidRDefault="00470C7A" w:rsidP="00F75B92">
      <w:pPr>
        <w:tabs>
          <w:tab w:val="left" w:pos="426"/>
        </w:tabs>
        <w:jc w:val="both"/>
        <w:rPr>
          <w:rFonts w:cstheme="minorHAnsi"/>
          <w:color w:val="000000"/>
          <w:lang w:val="en-GB"/>
        </w:rPr>
      </w:pPr>
      <w:r w:rsidRPr="00470C7A">
        <w:rPr>
          <w:rFonts w:cstheme="minorHAnsi"/>
          <w:color w:val="000000"/>
          <w:lang w:val="en-GB"/>
        </w:rPr>
        <w:t xml:space="preserve">Tidal barrages on the Mary River and </w:t>
      </w:r>
      <w:proofErr w:type="spellStart"/>
      <w:r w:rsidRPr="00470C7A">
        <w:rPr>
          <w:rFonts w:cstheme="minorHAnsi"/>
          <w:color w:val="000000"/>
          <w:lang w:val="en-GB"/>
        </w:rPr>
        <w:t>Tinana</w:t>
      </w:r>
      <w:proofErr w:type="spellEnd"/>
      <w:r w:rsidRPr="00470C7A">
        <w:rPr>
          <w:rFonts w:cstheme="minorHAnsi"/>
          <w:color w:val="000000"/>
          <w:lang w:val="en-GB"/>
        </w:rPr>
        <w:t xml:space="preserve"> Creek were fitted with </w:t>
      </w:r>
      <w:proofErr w:type="spellStart"/>
      <w:r w:rsidRPr="00470C7A">
        <w:rPr>
          <w:rFonts w:cstheme="minorHAnsi"/>
          <w:color w:val="000000"/>
          <w:lang w:val="en-GB"/>
        </w:rPr>
        <w:t>fishways</w:t>
      </w:r>
      <w:proofErr w:type="spellEnd"/>
      <w:r w:rsidRPr="00470C7A">
        <w:rPr>
          <w:rFonts w:cstheme="minorHAnsi"/>
          <w:color w:val="000000"/>
          <w:lang w:val="en-GB"/>
        </w:rPr>
        <w:t xml:space="preserve"> that have been found to provide passage for most fish species but remain unproven for the successful passage of </w:t>
      </w:r>
      <w:r w:rsidR="00AE039F">
        <w:rPr>
          <w:rFonts w:cstheme="minorHAnsi"/>
          <w:color w:val="000000"/>
          <w:lang w:val="en-GB"/>
        </w:rPr>
        <w:t>Australian lungfish</w:t>
      </w:r>
      <w:r w:rsidRPr="00470C7A">
        <w:rPr>
          <w:rFonts w:cstheme="minorHAnsi"/>
          <w:color w:val="000000"/>
          <w:lang w:val="en-GB"/>
        </w:rPr>
        <w:t xml:space="preserve"> (</w:t>
      </w:r>
      <w:proofErr w:type="spellStart"/>
      <w:r w:rsidRPr="00470C7A">
        <w:rPr>
          <w:rFonts w:cstheme="minorHAnsi"/>
          <w:color w:val="000000"/>
          <w:lang w:val="en-GB"/>
        </w:rPr>
        <w:t>Berguis</w:t>
      </w:r>
      <w:proofErr w:type="spellEnd"/>
      <w:r w:rsidRPr="00470C7A">
        <w:rPr>
          <w:rFonts w:cstheme="minorHAnsi"/>
          <w:color w:val="000000"/>
          <w:lang w:val="en-GB"/>
        </w:rPr>
        <w:t xml:space="preserve"> and </w:t>
      </w:r>
      <w:proofErr w:type="spellStart"/>
      <w:r w:rsidRPr="00470C7A">
        <w:rPr>
          <w:rFonts w:cstheme="minorHAnsi"/>
          <w:color w:val="000000"/>
          <w:lang w:val="en-GB"/>
        </w:rPr>
        <w:t>Piltz</w:t>
      </w:r>
      <w:proofErr w:type="spellEnd"/>
      <w:r w:rsidRPr="00470C7A">
        <w:rPr>
          <w:rFonts w:cstheme="minorHAnsi"/>
          <w:color w:val="000000"/>
          <w:lang w:val="en-GB"/>
        </w:rPr>
        <w:t xml:space="preserve"> 2004, DAFF </w:t>
      </w:r>
      <w:proofErr w:type="spellStart"/>
      <w:r w:rsidRPr="00470C7A">
        <w:rPr>
          <w:rFonts w:cstheme="minorHAnsi"/>
          <w:color w:val="000000"/>
          <w:lang w:val="en-GB"/>
        </w:rPr>
        <w:t>unpub</w:t>
      </w:r>
      <w:proofErr w:type="spellEnd"/>
      <w:r w:rsidRPr="00470C7A">
        <w:rPr>
          <w:rFonts w:cstheme="minorHAnsi"/>
          <w:color w:val="000000"/>
          <w:lang w:val="en-GB"/>
        </w:rPr>
        <w:t xml:space="preserve"> data). The Kidd Bridge Gauging Weir on the Mary River Gympie is a barrier to fish migration during all flows lower than 6,125 ML</w:t>
      </w:r>
      <w:r w:rsidRPr="00470C7A">
        <w:rPr>
          <w:rFonts w:cstheme="minorHAnsi"/>
          <w:color w:val="000000"/>
          <w:vertAlign w:val="superscript"/>
          <w:lang w:val="en-GB"/>
        </w:rPr>
        <w:t xml:space="preserve">day-1 </w:t>
      </w:r>
      <w:r w:rsidRPr="00470C7A">
        <w:rPr>
          <w:rFonts w:cstheme="minorHAnsi"/>
          <w:color w:val="000000"/>
          <w:lang w:val="en-GB"/>
        </w:rPr>
        <w:t>or approximately 97% of all flows in the Mary River at Gympie (</w:t>
      </w:r>
      <w:proofErr w:type="spellStart"/>
      <w:r w:rsidRPr="00470C7A">
        <w:rPr>
          <w:rFonts w:cstheme="minorHAnsi"/>
          <w:color w:val="000000"/>
          <w:lang w:val="en-GB"/>
        </w:rPr>
        <w:t>Berguis</w:t>
      </w:r>
      <w:proofErr w:type="spellEnd"/>
      <w:r w:rsidRPr="00470C7A">
        <w:rPr>
          <w:rFonts w:cstheme="minorHAnsi"/>
          <w:color w:val="000000"/>
          <w:lang w:val="en-GB"/>
        </w:rPr>
        <w:t xml:space="preserve"> 2012). An unauthorized weir installed on the Mary River upstream of the Gympie town reach is a barrier under most flows and several defunct road crossing and gauging weirs on the Mary River mainstream constitute migration barriers during low flows. On </w:t>
      </w:r>
      <w:proofErr w:type="spellStart"/>
      <w:r w:rsidRPr="00470C7A">
        <w:rPr>
          <w:rFonts w:cstheme="minorHAnsi"/>
          <w:color w:val="000000"/>
          <w:lang w:val="en-GB"/>
        </w:rPr>
        <w:t>Tinana</w:t>
      </w:r>
      <w:proofErr w:type="spellEnd"/>
      <w:r w:rsidRPr="00470C7A">
        <w:rPr>
          <w:rFonts w:cstheme="minorHAnsi"/>
          <w:color w:val="000000"/>
          <w:lang w:val="en-GB"/>
        </w:rPr>
        <w:t xml:space="preserve"> Creek the Teddington Weir and </w:t>
      </w:r>
      <w:proofErr w:type="spellStart"/>
      <w:r w:rsidRPr="00470C7A">
        <w:rPr>
          <w:rFonts w:cstheme="minorHAnsi"/>
          <w:color w:val="000000"/>
          <w:lang w:val="en-GB"/>
        </w:rPr>
        <w:t>Tallegalla</w:t>
      </w:r>
      <w:proofErr w:type="spellEnd"/>
      <w:r w:rsidRPr="00470C7A">
        <w:rPr>
          <w:rFonts w:cstheme="minorHAnsi"/>
          <w:color w:val="000000"/>
          <w:lang w:val="en-GB"/>
        </w:rPr>
        <w:t xml:space="preserve"> Weir are complete barriers to fish migration; stream gauging weirs and road crossings also serve to fragment stream connectivity during low to moderate flows.</w:t>
      </w:r>
    </w:p>
    <w:p w14:paraId="4518D880" w14:textId="77777777" w:rsidR="002F05F2" w:rsidRPr="009F0467" w:rsidRDefault="00470C7A" w:rsidP="00165632">
      <w:pPr>
        <w:pStyle w:val="Heading2"/>
        <w:keepLines w:val="0"/>
        <w:numPr>
          <w:ilvl w:val="2"/>
          <w:numId w:val="36"/>
        </w:numPr>
        <w:tabs>
          <w:tab w:val="left" w:pos="567"/>
        </w:tabs>
        <w:spacing w:before="240" w:after="160" w:line="280" w:lineRule="exact"/>
        <w:jc w:val="both"/>
        <w:rPr>
          <w:lang w:val="en-GB"/>
        </w:rPr>
      </w:pPr>
      <w:bookmarkStart w:id="68" w:name="_Toc342728173"/>
      <w:r w:rsidRPr="00470C7A">
        <w:rPr>
          <w:lang w:val="en-GB"/>
        </w:rPr>
        <w:t>Mary River - population status</w:t>
      </w:r>
      <w:bookmarkEnd w:id="68"/>
    </w:p>
    <w:p w14:paraId="4518D881" w14:textId="77777777" w:rsidR="002F05F2" w:rsidRPr="009F0467" w:rsidRDefault="00470C7A" w:rsidP="002F05F2">
      <w:pPr>
        <w:jc w:val="both"/>
        <w:rPr>
          <w:lang w:val="en-GB"/>
        </w:rPr>
      </w:pPr>
      <w:r w:rsidRPr="00470C7A">
        <w:rPr>
          <w:lang w:val="en-GB"/>
        </w:rPr>
        <w:t xml:space="preserve">Despite a range of catchment impacts, the Mary River </w:t>
      </w:r>
      <w:r w:rsidR="00AE039F">
        <w:rPr>
          <w:lang w:val="en-GB"/>
        </w:rPr>
        <w:t>Australian lungfish</w:t>
      </w:r>
      <w:r w:rsidRPr="00470C7A">
        <w:rPr>
          <w:lang w:val="en-GB"/>
        </w:rPr>
        <w:t xml:space="preserve"> population is considered relatively healthy throughout its range. Kind et al. (2008) report that recent surveys indicate </w:t>
      </w:r>
      <w:r w:rsidR="00AE039F">
        <w:rPr>
          <w:lang w:val="en-GB"/>
        </w:rPr>
        <w:t>Australian lungfish</w:t>
      </w:r>
      <w:r w:rsidRPr="00470C7A">
        <w:rPr>
          <w:lang w:val="en-GB"/>
        </w:rPr>
        <w:t xml:space="preserve"> are widely distributed throughout the Mary River and its tributaries. In the main Mary River channel, </w:t>
      </w:r>
      <w:r w:rsidR="00AE039F">
        <w:rPr>
          <w:lang w:val="en-GB"/>
        </w:rPr>
        <w:t>Australian lungfish</w:t>
      </w:r>
      <w:r w:rsidRPr="00470C7A">
        <w:rPr>
          <w:lang w:val="en-GB"/>
        </w:rPr>
        <w:t xml:space="preserve"> are believed to occur from the tidal barrage upstream to the township of Conondale (</w:t>
      </w:r>
      <w:r w:rsidR="0034250D" w:rsidRPr="00470C7A">
        <w:rPr>
          <w:lang w:val="en-GB"/>
        </w:rPr>
        <w:fldChar w:fldCharType="begin"/>
      </w:r>
      <w:r w:rsidRPr="00470C7A">
        <w:rPr>
          <w:lang w:val="en-GB"/>
        </w:rPr>
        <w:instrText xml:space="preserve"> REF _Ref342633144 \h </w:instrText>
      </w:r>
      <w:r w:rsidR="0034250D" w:rsidRPr="00470C7A">
        <w:rPr>
          <w:lang w:val="en-GB"/>
        </w:rPr>
      </w:r>
      <w:r w:rsidR="0034250D" w:rsidRPr="00470C7A">
        <w:rPr>
          <w:lang w:val="en-GB"/>
        </w:rPr>
        <w:fldChar w:fldCharType="separate"/>
      </w:r>
      <w:r w:rsidRPr="00470C7A">
        <w:rPr>
          <w:lang w:val="en-GB"/>
        </w:rPr>
        <w:t xml:space="preserve">Figure </w:t>
      </w:r>
      <w:r w:rsidRPr="00470C7A">
        <w:rPr>
          <w:noProof/>
          <w:lang w:val="en-GB"/>
        </w:rPr>
        <w:t>3</w:t>
      </w:r>
      <w:r w:rsidR="0034250D" w:rsidRPr="00470C7A">
        <w:rPr>
          <w:lang w:val="en-GB"/>
        </w:rPr>
        <w:fldChar w:fldCharType="end"/>
      </w:r>
      <w:r w:rsidRPr="00470C7A">
        <w:rPr>
          <w:lang w:val="en-GB"/>
        </w:rPr>
        <w:t xml:space="preserve">), however little is known about the relative abundance of </w:t>
      </w:r>
      <w:r w:rsidR="00AE039F">
        <w:rPr>
          <w:lang w:val="en-GB"/>
        </w:rPr>
        <w:t>Australian lungfish</w:t>
      </w:r>
      <w:r w:rsidRPr="00470C7A">
        <w:rPr>
          <w:lang w:val="en-GB"/>
        </w:rPr>
        <w:t xml:space="preserve"> between these two points. </w:t>
      </w:r>
      <w:r w:rsidR="00AE039F">
        <w:rPr>
          <w:lang w:val="en-GB"/>
        </w:rPr>
        <w:t>Australian lungfish</w:t>
      </w:r>
      <w:r w:rsidRPr="00470C7A">
        <w:rPr>
          <w:lang w:val="en-GB"/>
        </w:rPr>
        <w:t xml:space="preserve"> are also believed to be common in tributary creek systems including the </w:t>
      </w:r>
      <w:proofErr w:type="spellStart"/>
      <w:r w:rsidRPr="00470C7A">
        <w:rPr>
          <w:lang w:val="en-GB"/>
        </w:rPr>
        <w:t>Tinana</w:t>
      </w:r>
      <w:proofErr w:type="spellEnd"/>
      <w:r w:rsidRPr="00470C7A">
        <w:rPr>
          <w:lang w:val="en-GB"/>
        </w:rPr>
        <w:t>/</w:t>
      </w:r>
      <w:proofErr w:type="spellStart"/>
      <w:r w:rsidRPr="00470C7A">
        <w:rPr>
          <w:lang w:val="en-GB"/>
        </w:rPr>
        <w:t>Coondoo</w:t>
      </w:r>
      <w:proofErr w:type="spellEnd"/>
      <w:r w:rsidRPr="00470C7A">
        <w:rPr>
          <w:lang w:val="en-GB"/>
        </w:rPr>
        <w:t xml:space="preserve"> Creek system, Obi </w:t>
      </w:r>
      <w:proofErr w:type="spellStart"/>
      <w:r w:rsidRPr="00470C7A">
        <w:rPr>
          <w:lang w:val="en-GB"/>
        </w:rPr>
        <w:t>Obi</w:t>
      </w:r>
      <w:proofErr w:type="spellEnd"/>
      <w:r w:rsidRPr="00470C7A">
        <w:rPr>
          <w:lang w:val="en-GB"/>
        </w:rPr>
        <w:t xml:space="preserve"> Creek, Six Mile Creek, Yabba and Little Yabba Creek, and Wide Bay Creek (Simpson 1994; Kind 2002). A small number of individuals have also been observed in </w:t>
      </w:r>
      <w:proofErr w:type="spellStart"/>
      <w:r w:rsidRPr="00470C7A">
        <w:rPr>
          <w:lang w:val="en-GB"/>
        </w:rPr>
        <w:t>Borumba</w:t>
      </w:r>
      <w:proofErr w:type="spellEnd"/>
      <w:r w:rsidRPr="00470C7A">
        <w:rPr>
          <w:lang w:val="en-GB"/>
        </w:rPr>
        <w:t xml:space="preserve"> Dam and some other minor tributary streams (DAFF unpublished data cited in Kind et al. 2008).</w:t>
      </w:r>
    </w:p>
    <w:p w14:paraId="4518D882" w14:textId="77777777" w:rsidR="007821CD" w:rsidRPr="009F0467" w:rsidRDefault="000378B2" w:rsidP="002A6211">
      <w:pPr>
        <w:jc w:val="both"/>
        <w:rPr>
          <w:rFonts w:cstheme="minorHAnsi"/>
          <w:color w:val="000000"/>
          <w:lang w:val="en-GB"/>
        </w:rPr>
      </w:pPr>
      <w:r>
        <w:rPr>
          <w:rFonts w:cstheme="minorHAnsi"/>
          <w:noProof/>
          <w:color w:val="000000"/>
          <w:lang w:val="en-AU" w:eastAsia="en-AU" w:bidi="ar-SA"/>
        </w:rPr>
        <w:drawing>
          <wp:inline distT="0" distB="0" distL="0" distR="0" wp14:anchorId="4518DD9B" wp14:editId="4518DD9C">
            <wp:extent cx="5781675" cy="7210425"/>
            <wp:effectExtent l="19050" t="0" r="9525" b="0"/>
            <wp:docPr id="5" name="Picture 3" descr="C:\Greenfish\Lungfish Recovery Plan\Final Versions\version with Claire Sim comments\Mary Lung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reenfish\Lungfish Recovery Plan\Final Versions\version with Claire Sim comments\Mary Lungfish.jpg"/>
                    <pic:cNvPicPr>
                      <a:picLocks noChangeAspect="1" noChangeArrowheads="1"/>
                    </pic:cNvPicPr>
                  </pic:nvPicPr>
                  <pic:blipFill>
                    <a:blip r:embed="rId13" cstate="print"/>
                    <a:srcRect/>
                    <a:stretch>
                      <a:fillRect/>
                    </a:stretch>
                  </pic:blipFill>
                  <pic:spPr bwMode="auto">
                    <a:xfrm>
                      <a:off x="0" y="0"/>
                      <a:ext cx="5786479" cy="7216416"/>
                    </a:xfrm>
                    <a:prstGeom prst="rect">
                      <a:avLst/>
                    </a:prstGeom>
                    <a:noFill/>
                    <a:ln w="9525">
                      <a:noFill/>
                      <a:miter lim="800000"/>
                      <a:headEnd/>
                      <a:tailEnd/>
                    </a:ln>
                  </pic:spPr>
                </pic:pic>
              </a:graphicData>
            </a:graphic>
          </wp:inline>
        </w:drawing>
      </w:r>
    </w:p>
    <w:p w14:paraId="4518D883" w14:textId="55A1CA4C" w:rsidR="007821CD" w:rsidRPr="009F0467" w:rsidRDefault="00B20757" w:rsidP="00B20757">
      <w:pPr>
        <w:pStyle w:val="Caption"/>
        <w:rPr>
          <w:lang w:val="en-GB"/>
        </w:rPr>
      </w:pPr>
      <w:bookmarkStart w:id="69" w:name="_Ref342633144"/>
      <w:bookmarkStart w:id="70" w:name="_Toc342631514"/>
      <w:r>
        <w:rPr>
          <w:lang w:val="en-GB"/>
        </w:rPr>
        <w:t xml:space="preserve">               </w:t>
      </w:r>
      <w:r w:rsidR="00470C7A" w:rsidRPr="00470C7A">
        <w:rPr>
          <w:lang w:val="en-GB"/>
        </w:rPr>
        <w:t xml:space="preserve">Figure </w:t>
      </w:r>
      <w:r w:rsidR="0034250D" w:rsidRPr="00470C7A">
        <w:rPr>
          <w:lang w:val="en-GB"/>
        </w:rPr>
        <w:fldChar w:fldCharType="begin"/>
      </w:r>
      <w:r w:rsidR="00470C7A" w:rsidRPr="00470C7A">
        <w:rPr>
          <w:lang w:val="en-GB"/>
        </w:rPr>
        <w:instrText xml:space="preserve"> SEQ Figure \* ARABIC </w:instrText>
      </w:r>
      <w:r w:rsidR="0034250D" w:rsidRPr="00470C7A">
        <w:rPr>
          <w:lang w:val="en-GB"/>
        </w:rPr>
        <w:fldChar w:fldCharType="separate"/>
      </w:r>
      <w:r w:rsidR="00470C7A" w:rsidRPr="00470C7A">
        <w:rPr>
          <w:noProof/>
          <w:lang w:val="en-GB"/>
        </w:rPr>
        <w:t>3</w:t>
      </w:r>
      <w:r w:rsidR="0034250D" w:rsidRPr="00470C7A">
        <w:rPr>
          <w:noProof/>
          <w:lang w:val="en-GB"/>
        </w:rPr>
        <w:fldChar w:fldCharType="end"/>
      </w:r>
      <w:bookmarkEnd w:id="69"/>
      <w:r>
        <w:rPr>
          <w:noProof/>
          <w:lang w:val="en-GB"/>
        </w:rPr>
        <w:t>.</w:t>
      </w:r>
      <w:r w:rsidR="00470C7A" w:rsidRPr="00470C7A">
        <w:rPr>
          <w:lang w:val="en-GB"/>
        </w:rPr>
        <w:t xml:space="preserve"> Map of the known distribution of Australian </w:t>
      </w:r>
      <w:r w:rsidR="00E15B44">
        <w:rPr>
          <w:lang w:val="en-GB"/>
        </w:rPr>
        <w:t>lungfish</w:t>
      </w:r>
      <w:r w:rsidR="00470C7A" w:rsidRPr="00470C7A">
        <w:rPr>
          <w:lang w:val="en-GB"/>
        </w:rPr>
        <w:t xml:space="preserve"> in the Mary River catchment.</w:t>
      </w:r>
      <w:bookmarkEnd w:id="70"/>
    </w:p>
    <w:p w14:paraId="4518D885" w14:textId="08DECCA7" w:rsidR="00EF6FF0" w:rsidRPr="009F0467" w:rsidRDefault="00B20757" w:rsidP="00165632">
      <w:pPr>
        <w:pStyle w:val="Heading2"/>
        <w:keepLines w:val="0"/>
        <w:numPr>
          <w:ilvl w:val="1"/>
          <w:numId w:val="36"/>
        </w:numPr>
        <w:tabs>
          <w:tab w:val="left" w:pos="567"/>
        </w:tabs>
        <w:spacing w:before="240" w:after="160" w:line="280" w:lineRule="exact"/>
        <w:jc w:val="both"/>
        <w:rPr>
          <w:lang w:val="en-GB"/>
        </w:rPr>
      </w:pPr>
      <w:bookmarkStart w:id="71" w:name="_Toc342728174"/>
      <w:r>
        <w:rPr>
          <w:lang w:val="en-GB"/>
        </w:rPr>
        <w:t xml:space="preserve"> </w:t>
      </w:r>
      <w:r w:rsidR="00470C7A" w:rsidRPr="00470C7A">
        <w:rPr>
          <w:lang w:val="en-GB"/>
        </w:rPr>
        <w:t>Brisbane River population</w:t>
      </w:r>
      <w:bookmarkEnd w:id="71"/>
    </w:p>
    <w:p w14:paraId="4518D886" w14:textId="1C770D94" w:rsidR="00176AB9" w:rsidRPr="009F0467" w:rsidRDefault="00470C7A" w:rsidP="00176AB9">
      <w:pPr>
        <w:jc w:val="both"/>
        <w:rPr>
          <w:lang w:val="en-GB"/>
        </w:rPr>
      </w:pPr>
      <w:r w:rsidRPr="00470C7A">
        <w:rPr>
          <w:lang w:val="en-GB"/>
        </w:rPr>
        <w:t xml:space="preserve">The upper catchment of the Brisbane River is dominated by two large water storages: Somerset Dam that subsequently flows directly into the headwaters of Wivenhoe Dam (Kemp 1986). Downstream of these impoundments the river known as the middle Brisbane River, becomes wide and slow flowing, with occasional shallow riffles and runs. Thick native riparian vegetation lines the banks, contributing to spawning and shelter habitat for Australian </w:t>
      </w:r>
      <w:r w:rsidR="00E15B44">
        <w:rPr>
          <w:lang w:val="en-GB"/>
        </w:rPr>
        <w:t>lungfish</w:t>
      </w:r>
      <w:r w:rsidRPr="00470C7A">
        <w:rPr>
          <w:lang w:val="en-GB"/>
        </w:rPr>
        <w:t xml:space="preserve">, and aquatic </w:t>
      </w:r>
      <w:proofErr w:type="spellStart"/>
      <w:r w:rsidRPr="00470C7A">
        <w:rPr>
          <w:lang w:val="en-GB"/>
        </w:rPr>
        <w:t>macrophytes</w:t>
      </w:r>
      <w:proofErr w:type="spellEnd"/>
      <w:r w:rsidRPr="00470C7A">
        <w:rPr>
          <w:lang w:val="en-GB"/>
        </w:rPr>
        <w:t xml:space="preserve"> were previously abundant (Kemp 1986). This middle Brisbane River system is influenced by regulated flows as part of the water supply system for the broader Brisbane region, and consequently receives consistent flows ideal for </w:t>
      </w:r>
      <w:r w:rsidR="00AE039F">
        <w:rPr>
          <w:lang w:val="en-GB"/>
        </w:rPr>
        <w:t>Australian lungfish</w:t>
      </w:r>
      <w:r w:rsidRPr="00470C7A">
        <w:rPr>
          <w:lang w:val="en-GB"/>
        </w:rPr>
        <w:t xml:space="preserve"> (Kind 2011). The densest population of </w:t>
      </w:r>
      <w:r w:rsidR="00AE039F">
        <w:rPr>
          <w:lang w:val="en-GB"/>
        </w:rPr>
        <w:t>Australian lungfish</w:t>
      </w:r>
      <w:r w:rsidRPr="00470C7A">
        <w:rPr>
          <w:lang w:val="en-GB"/>
        </w:rPr>
        <w:t xml:space="preserve"> in the Brisbane River is believed to occur between Wivenhoe Dam and the Mt Crosby Pumping Station (Hydrobiology, 2007). </w:t>
      </w:r>
      <w:r w:rsidR="00AE039F">
        <w:rPr>
          <w:lang w:val="en-GB"/>
        </w:rPr>
        <w:t>Australian lungfish</w:t>
      </w:r>
      <w:r w:rsidRPr="00470C7A">
        <w:rPr>
          <w:lang w:val="en-GB"/>
        </w:rPr>
        <w:t xml:space="preserve"> populations have also been established in artificial impoundments on tributary streams within the Brisbane catchment including Lake Manchester, the Gold Creek Reservoir, and the </w:t>
      </w:r>
      <w:proofErr w:type="spellStart"/>
      <w:r w:rsidRPr="00470C7A">
        <w:rPr>
          <w:lang w:val="en-GB"/>
        </w:rPr>
        <w:t>Enoggera</w:t>
      </w:r>
      <w:proofErr w:type="spellEnd"/>
      <w:r w:rsidRPr="00470C7A">
        <w:rPr>
          <w:lang w:val="en-GB"/>
        </w:rPr>
        <w:t xml:space="preserve"> Reservoir on </w:t>
      </w:r>
      <w:proofErr w:type="spellStart"/>
      <w:r w:rsidRPr="00470C7A">
        <w:rPr>
          <w:lang w:val="en-GB"/>
        </w:rPr>
        <w:t>Enoggera</w:t>
      </w:r>
      <w:proofErr w:type="spellEnd"/>
      <w:r w:rsidRPr="00470C7A">
        <w:rPr>
          <w:lang w:val="en-GB"/>
        </w:rPr>
        <w:t xml:space="preserve"> Creek.</w:t>
      </w:r>
    </w:p>
    <w:p w14:paraId="4518D887" w14:textId="77777777" w:rsidR="00176AB9" w:rsidRPr="009F0467" w:rsidRDefault="00470C7A" w:rsidP="00176AB9">
      <w:pPr>
        <w:jc w:val="both"/>
        <w:rPr>
          <w:lang w:val="en-GB"/>
        </w:rPr>
      </w:pPr>
      <w:r w:rsidRPr="00470C7A">
        <w:rPr>
          <w:lang w:val="en-GB"/>
        </w:rPr>
        <w:t xml:space="preserve">The persistence of Australian </w:t>
      </w:r>
      <w:r w:rsidR="00E15B44">
        <w:rPr>
          <w:lang w:val="en-GB"/>
        </w:rPr>
        <w:t>lungfish</w:t>
      </w:r>
      <w:r w:rsidRPr="00470C7A">
        <w:rPr>
          <w:lang w:val="en-GB"/>
        </w:rPr>
        <w:t xml:space="preserve"> in Lake Manchester, and the Gold Creek Reservoir was unable to be confirmed through a review of available literature but were verbally confirmed by fisheries scientists. </w:t>
      </w:r>
    </w:p>
    <w:p w14:paraId="4518D888" w14:textId="77777777" w:rsidR="0056195A" w:rsidRPr="009F0467" w:rsidRDefault="00470C7A" w:rsidP="00176AB9">
      <w:pPr>
        <w:jc w:val="both"/>
        <w:rPr>
          <w:lang w:val="en-GB"/>
        </w:rPr>
      </w:pPr>
      <w:r w:rsidRPr="00470C7A">
        <w:rPr>
          <w:lang w:val="en-GB"/>
        </w:rPr>
        <w:t xml:space="preserve">Mount Crosby Weir is a barrier to the passage of </w:t>
      </w:r>
      <w:r w:rsidR="00AE039F">
        <w:rPr>
          <w:lang w:val="en-GB"/>
        </w:rPr>
        <w:t>Australian lungfish</w:t>
      </w:r>
      <w:r w:rsidRPr="00470C7A">
        <w:rPr>
          <w:lang w:val="en-GB"/>
        </w:rPr>
        <w:t xml:space="preserve"> from the saline waters downstream of the weir under most flow conditions. Although the weir was fitted with a </w:t>
      </w:r>
      <w:proofErr w:type="spellStart"/>
      <w:r w:rsidRPr="00470C7A">
        <w:rPr>
          <w:lang w:val="en-GB"/>
        </w:rPr>
        <w:t>fishway</w:t>
      </w:r>
      <w:proofErr w:type="spellEnd"/>
      <w:r w:rsidRPr="00470C7A">
        <w:rPr>
          <w:lang w:val="en-GB"/>
        </w:rPr>
        <w:t xml:space="preserve"> in 1941 it is considered ineffective for the passage of most fish species during low to moderate flows. The passage of </w:t>
      </w:r>
      <w:r w:rsidR="00AE039F">
        <w:rPr>
          <w:lang w:val="en-GB"/>
        </w:rPr>
        <w:t>Australian lungfish</w:t>
      </w:r>
      <w:r w:rsidRPr="00470C7A">
        <w:rPr>
          <w:lang w:val="en-GB"/>
        </w:rPr>
        <w:t xml:space="preserve"> beyond the weir would be limited to high flood flows that submerge the Mount Crosby weir crest.</w:t>
      </w:r>
    </w:p>
    <w:p w14:paraId="4518D889" w14:textId="77777777" w:rsidR="002F05F2" w:rsidRPr="009F0467" w:rsidRDefault="00470C7A" w:rsidP="00165632">
      <w:pPr>
        <w:pStyle w:val="Heading2"/>
        <w:keepLines w:val="0"/>
        <w:numPr>
          <w:ilvl w:val="2"/>
          <w:numId w:val="36"/>
        </w:numPr>
        <w:tabs>
          <w:tab w:val="left" w:pos="567"/>
        </w:tabs>
        <w:spacing w:before="240" w:after="160" w:line="280" w:lineRule="exact"/>
        <w:jc w:val="both"/>
        <w:rPr>
          <w:lang w:val="en-GB"/>
        </w:rPr>
      </w:pPr>
      <w:bookmarkStart w:id="72" w:name="_Toc342728175"/>
      <w:r w:rsidRPr="00470C7A">
        <w:rPr>
          <w:lang w:val="en-GB"/>
        </w:rPr>
        <w:t>Brisbane River - population status</w:t>
      </w:r>
      <w:bookmarkEnd w:id="72"/>
    </w:p>
    <w:p w14:paraId="4518D88A" w14:textId="77777777" w:rsidR="002F05F2" w:rsidRPr="009F0467" w:rsidRDefault="00470C7A" w:rsidP="002F05F2">
      <w:pPr>
        <w:jc w:val="both"/>
        <w:rPr>
          <w:color w:val="000000"/>
          <w:lang w:val="en-GB"/>
        </w:rPr>
      </w:pPr>
      <w:r w:rsidRPr="00470C7A">
        <w:rPr>
          <w:lang w:val="en-GB"/>
        </w:rPr>
        <w:t xml:space="preserve">CPUE information suggests that populations in the Brisbane River catchment is equivalent to that recorded from confirmed endemic populations in the Mary and Burnett River systems (Hydrobiology 2007). Upstream of Wivenhoe Dam, </w:t>
      </w:r>
      <w:r w:rsidR="00AE039F">
        <w:rPr>
          <w:lang w:val="en-GB"/>
        </w:rPr>
        <w:t>Australian lungfish</w:t>
      </w:r>
      <w:r w:rsidRPr="00470C7A">
        <w:rPr>
          <w:lang w:val="en-GB"/>
        </w:rPr>
        <w:t xml:space="preserve"> inhabit Lake Wivenhoe, Lake Somerset, the Brisbane River and the Stanley River (</w:t>
      </w:r>
      <w:r w:rsidR="0034250D" w:rsidRPr="00470C7A">
        <w:rPr>
          <w:lang w:val="en-GB"/>
        </w:rPr>
        <w:fldChar w:fldCharType="begin"/>
      </w:r>
      <w:r w:rsidRPr="00470C7A">
        <w:rPr>
          <w:lang w:val="en-GB"/>
        </w:rPr>
        <w:instrText xml:space="preserve"> REF _Ref342633190 \h </w:instrText>
      </w:r>
      <w:r w:rsidR="0034250D" w:rsidRPr="00470C7A">
        <w:rPr>
          <w:lang w:val="en-GB"/>
        </w:rPr>
      </w:r>
      <w:r w:rsidR="0034250D" w:rsidRPr="00470C7A">
        <w:rPr>
          <w:lang w:val="en-GB"/>
        </w:rPr>
        <w:fldChar w:fldCharType="separate"/>
      </w:r>
      <w:r w:rsidRPr="00470C7A">
        <w:rPr>
          <w:lang w:val="en-GB"/>
        </w:rPr>
        <w:t xml:space="preserve">Figure </w:t>
      </w:r>
      <w:r w:rsidRPr="00470C7A">
        <w:rPr>
          <w:noProof/>
          <w:lang w:val="en-GB"/>
        </w:rPr>
        <w:t>4</w:t>
      </w:r>
      <w:r w:rsidR="0034250D" w:rsidRPr="00470C7A">
        <w:rPr>
          <w:lang w:val="en-GB"/>
        </w:rPr>
        <w:fldChar w:fldCharType="end"/>
      </w:r>
      <w:r w:rsidRPr="00470C7A">
        <w:rPr>
          <w:lang w:val="en-GB"/>
        </w:rPr>
        <w:t xml:space="preserve">). Kind et al. (2008) report the distribution of </w:t>
      </w:r>
      <w:r w:rsidR="00AE039F">
        <w:rPr>
          <w:lang w:val="en-GB"/>
        </w:rPr>
        <w:t>Australian lungfish</w:t>
      </w:r>
      <w:r w:rsidRPr="00470C7A">
        <w:rPr>
          <w:lang w:val="en-GB"/>
        </w:rPr>
        <w:t xml:space="preserve"> within these areas as being poorly understood. Hydrobiology (2007) reported lowest CPUE values from reservoirs within the Brisbane River and noted that the population was skewed towards larger individuals, indicating low abundance of younger individuals (potential indications of low spawning/recruitment). </w:t>
      </w:r>
      <w:r w:rsidR="00AE039F">
        <w:rPr>
          <w:color w:val="000000"/>
          <w:lang w:val="en-GB"/>
        </w:rPr>
        <w:t>Australian lungfish</w:t>
      </w:r>
      <w:r w:rsidRPr="00470C7A">
        <w:rPr>
          <w:color w:val="000000"/>
          <w:lang w:val="en-GB"/>
        </w:rPr>
        <w:t xml:space="preserve"> populations in the Brisbane River between Wivenhoe Dam and the Mt Crosby Pumping Station (middle Brisbane River) have been subject to long-term biological studies (e.g. Kemp 1984, 1986, 1993). Length frequency information for the middle Brisbane River population show a wider range of size classes indicating periodic recruitment is occurring (</w:t>
      </w:r>
      <w:proofErr w:type="spellStart"/>
      <w:r w:rsidRPr="00470C7A">
        <w:rPr>
          <w:color w:val="000000"/>
          <w:lang w:val="en-GB"/>
        </w:rPr>
        <w:t>Seqwater</w:t>
      </w:r>
      <w:proofErr w:type="spellEnd"/>
      <w:r w:rsidRPr="00470C7A">
        <w:rPr>
          <w:color w:val="000000"/>
          <w:lang w:val="en-GB"/>
        </w:rPr>
        <w:t xml:space="preserve"> unpublished data). </w:t>
      </w:r>
    </w:p>
    <w:p w14:paraId="4518D88B" w14:textId="77777777" w:rsidR="002F05F2" w:rsidRPr="009F0467" w:rsidRDefault="00470C7A" w:rsidP="002F05F2">
      <w:pPr>
        <w:jc w:val="both"/>
        <w:rPr>
          <w:lang w:val="en-GB"/>
        </w:rPr>
      </w:pPr>
      <w:r w:rsidRPr="00470C7A">
        <w:rPr>
          <w:lang w:val="en-GB"/>
        </w:rPr>
        <w:t xml:space="preserve">Whilst the </w:t>
      </w:r>
      <w:proofErr w:type="spellStart"/>
      <w:r w:rsidRPr="00470C7A">
        <w:rPr>
          <w:lang w:val="en-GB"/>
        </w:rPr>
        <w:t>Enoggera</w:t>
      </w:r>
      <w:proofErr w:type="spellEnd"/>
      <w:r w:rsidRPr="00470C7A">
        <w:rPr>
          <w:lang w:val="en-GB"/>
        </w:rPr>
        <w:t xml:space="preserve"> Creek Reservoir population was once described as thriving (Thompson 1975), later surveys indicated that the population was dominated by larger specimens (Pusey et al. 2004), and the population is now believed to be extinct within the reservoir (Kemp 2008, 2011). No specimens were obtained by Hydrobiology (2007) in a survey of the reservoir. It is suggested that the decline in this population may have been caused by efforts to control water hyacinth by spraying of herbicides in 1974 (Kemp 1995, 2008). Anecdotal reports indicate there are still </w:t>
      </w:r>
      <w:r w:rsidR="00AE039F">
        <w:rPr>
          <w:lang w:val="en-GB"/>
        </w:rPr>
        <w:t>Australian lungfish</w:t>
      </w:r>
      <w:r w:rsidRPr="00470C7A">
        <w:rPr>
          <w:lang w:val="en-GB"/>
        </w:rPr>
        <w:t xml:space="preserve"> inhabiting the reaches </w:t>
      </w:r>
      <w:r w:rsidR="00E56307">
        <w:rPr>
          <w:lang w:val="en-GB"/>
        </w:rPr>
        <w:t xml:space="preserve">of </w:t>
      </w:r>
      <w:proofErr w:type="spellStart"/>
      <w:r w:rsidR="00E56307">
        <w:rPr>
          <w:lang w:val="en-GB"/>
        </w:rPr>
        <w:t>Enoggera</w:t>
      </w:r>
      <w:proofErr w:type="spellEnd"/>
      <w:r w:rsidR="00E56307">
        <w:rPr>
          <w:lang w:val="en-GB"/>
        </w:rPr>
        <w:t xml:space="preserve"> Creek below the dam.</w:t>
      </w:r>
    </w:p>
    <w:p w14:paraId="214E3F12" w14:textId="77777777" w:rsidR="00F079CA" w:rsidRDefault="00AE039F" w:rsidP="00176AB9">
      <w:pPr>
        <w:jc w:val="both"/>
        <w:rPr>
          <w:rFonts w:ascii="Calibri" w:eastAsia="Times New Roman" w:hAnsi="Calibri" w:cs="Times New Roman"/>
          <w:lang w:val="en-GB"/>
        </w:rPr>
      </w:pPr>
      <w:r>
        <w:rPr>
          <w:rFonts w:ascii="Calibri" w:eastAsia="Times New Roman" w:hAnsi="Calibri" w:cs="Times New Roman"/>
          <w:lang w:val="en-GB"/>
        </w:rPr>
        <w:t>Australian lungfish</w:t>
      </w:r>
      <w:r w:rsidR="00470C7A" w:rsidRPr="00470C7A">
        <w:rPr>
          <w:rFonts w:ascii="Calibri" w:eastAsia="Times New Roman" w:hAnsi="Calibri" w:cs="Times New Roman"/>
          <w:lang w:val="en-GB"/>
        </w:rPr>
        <w:t xml:space="preserve"> populations in Lakes Wivenhoe and Gold Creek Reservoir are poorly understood and have never been subject to rigorous survey</w:t>
      </w:r>
      <w:r w:rsidR="00470C7A" w:rsidRPr="00470C7A">
        <w:rPr>
          <w:lang w:val="en-GB"/>
        </w:rPr>
        <w:t xml:space="preserve"> (Kind 2002)</w:t>
      </w:r>
      <w:r w:rsidR="00470C7A" w:rsidRPr="00470C7A">
        <w:rPr>
          <w:rFonts w:ascii="Calibri" w:eastAsia="Times New Roman" w:hAnsi="Calibri" w:cs="Times New Roman"/>
          <w:lang w:val="en-GB"/>
        </w:rPr>
        <w:t xml:space="preserve">. With the exception of early reports </w:t>
      </w:r>
    </w:p>
    <w:tbl>
      <w:tblPr>
        <w:tblStyle w:val="TableGrid"/>
        <w:tblW w:w="0" w:type="auto"/>
        <w:tblLook w:val="04A0" w:firstRow="1" w:lastRow="0" w:firstColumn="1" w:lastColumn="0" w:noHBand="0" w:noVBand="1"/>
      </w:tblPr>
      <w:tblGrid>
        <w:gridCol w:w="9029"/>
      </w:tblGrid>
      <w:tr w:rsidR="00F079CA" w14:paraId="2F19BA8C" w14:textId="77777777" w:rsidTr="009A2A24">
        <w:tc>
          <w:tcPr>
            <w:tcW w:w="9245" w:type="dxa"/>
            <w:tcBorders>
              <w:top w:val="nil"/>
              <w:left w:val="nil"/>
              <w:bottom w:val="nil"/>
              <w:right w:val="nil"/>
            </w:tcBorders>
          </w:tcPr>
          <w:p w14:paraId="0D1D10CA" w14:textId="55578724" w:rsidR="00F079CA" w:rsidRDefault="00F079CA">
            <w:pPr>
              <w:rPr>
                <w:rFonts w:ascii="Calibri" w:eastAsia="Times New Roman" w:hAnsi="Calibri" w:cs="Times New Roman"/>
                <w:lang w:val="en-GB"/>
              </w:rPr>
            </w:pPr>
            <w:r>
              <w:rPr>
                <w:noProof/>
                <w:lang w:val="en-AU" w:eastAsia="en-AU" w:bidi="ar-SA"/>
              </w:rPr>
              <w:drawing>
                <wp:inline distT="0" distB="0" distL="0" distR="0" wp14:anchorId="19E84367" wp14:editId="73CD35EE">
                  <wp:extent cx="5752800" cy="8139600"/>
                  <wp:effectExtent l="0" t="0" r="0" b="0"/>
                  <wp:docPr id="6" name="Picture 4" descr="C:\Greenfish\Lungfish Recovery Plan\Final Versions\version with Claire Sim comments\Brisbane Lung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reenfish\Lungfish Recovery Plan\Final Versions\version with Claire Sim comments\Brisbane Lungfish.jpg"/>
                          <pic:cNvPicPr>
                            <a:picLocks noChangeAspect="1" noChangeArrowheads="1"/>
                          </pic:cNvPicPr>
                        </pic:nvPicPr>
                        <pic:blipFill>
                          <a:blip r:embed="rId14" cstate="print"/>
                          <a:srcRect/>
                          <a:stretch>
                            <a:fillRect/>
                          </a:stretch>
                        </pic:blipFill>
                        <pic:spPr bwMode="auto">
                          <a:xfrm>
                            <a:off x="0" y="0"/>
                            <a:ext cx="5752800" cy="8139600"/>
                          </a:xfrm>
                          <a:prstGeom prst="rect">
                            <a:avLst/>
                          </a:prstGeom>
                          <a:noFill/>
                          <a:ln w="9525">
                            <a:noFill/>
                            <a:miter lim="800000"/>
                            <a:headEnd/>
                            <a:tailEnd/>
                          </a:ln>
                        </pic:spPr>
                      </pic:pic>
                    </a:graphicData>
                  </a:graphic>
                </wp:inline>
              </w:drawing>
            </w:r>
          </w:p>
        </w:tc>
      </w:tr>
      <w:tr w:rsidR="00F079CA" w14:paraId="3BF8AC7E" w14:textId="77777777" w:rsidTr="009A2A24">
        <w:tc>
          <w:tcPr>
            <w:tcW w:w="9245" w:type="dxa"/>
            <w:tcBorders>
              <w:top w:val="nil"/>
              <w:left w:val="nil"/>
              <w:bottom w:val="nil"/>
              <w:right w:val="nil"/>
            </w:tcBorders>
          </w:tcPr>
          <w:p w14:paraId="3B79ED0E" w14:textId="77777777" w:rsidR="00F079CA" w:rsidRPr="009F0467" w:rsidRDefault="00F079CA" w:rsidP="00F079CA">
            <w:pPr>
              <w:pStyle w:val="Caption"/>
              <w:jc w:val="center"/>
              <w:rPr>
                <w:lang w:val="en-GB"/>
              </w:rPr>
            </w:pPr>
            <w:bookmarkStart w:id="73" w:name="_Ref342633190"/>
            <w:bookmarkStart w:id="74" w:name="_Toc342631515"/>
            <w:r w:rsidRPr="00470C7A">
              <w:rPr>
                <w:lang w:val="en-GB"/>
              </w:rPr>
              <w:t xml:space="preserve">Figure </w:t>
            </w:r>
            <w:r w:rsidRPr="00470C7A">
              <w:rPr>
                <w:lang w:val="en-GB"/>
              </w:rPr>
              <w:fldChar w:fldCharType="begin"/>
            </w:r>
            <w:r w:rsidRPr="00470C7A">
              <w:rPr>
                <w:lang w:val="en-GB"/>
              </w:rPr>
              <w:instrText xml:space="preserve"> SEQ Figure \* ARABIC </w:instrText>
            </w:r>
            <w:r w:rsidRPr="00470C7A">
              <w:rPr>
                <w:lang w:val="en-GB"/>
              </w:rPr>
              <w:fldChar w:fldCharType="separate"/>
            </w:r>
            <w:r w:rsidRPr="00470C7A">
              <w:rPr>
                <w:noProof/>
                <w:lang w:val="en-GB"/>
              </w:rPr>
              <w:t>4</w:t>
            </w:r>
            <w:r w:rsidRPr="00470C7A">
              <w:rPr>
                <w:noProof/>
                <w:lang w:val="en-GB"/>
              </w:rPr>
              <w:fldChar w:fldCharType="end"/>
            </w:r>
            <w:bookmarkEnd w:id="73"/>
            <w:r w:rsidRPr="00470C7A">
              <w:rPr>
                <w:lang w:val="en-GB"/>
              </w:rPr>
              <w:t xml:space="preserve"> Map of the known distribution of Australian </w:t>
            </w:r>
            <w:r>
              <w:rPr>
                <w:lang w:val="en-GB"/>
              </w:rPr>
              <w:t>lungfish</w:t>
            </w:r>
            <w:r w:rsidRPr="00470C7A">
              <w:rPr>
                <w:lang w:val="en-GB"/>
              </w:rPr>
              <w:t xml:space="preserve"> in the Brisbane and North Pine River catchments.</w:t>
            </w:r>
            <w:bookmarkEnd w:id="74"/>
          </w:p>
          <w:p w14:paraId="09166A4C" w14:textId="77777777" w:rsidR="00F079CA" w:rsidRDefault="00F079CA">
            <w:pPr>
              <w:rPr>
                <w:rFonts w:ascii="Calibri" w:eastAsia="Times New Roman" w:hAnsi="Calibri" w:cs="Times New Roman"/>
                <w:lang w:val="en-GB"/>
              </w:rPr>
            </w:pPr>
          </w:p>
        </w:tc>
      </w:tr>
    </w:tbl>
    <w:p w14:paraId="26B019A0" w14:textId="77777777" w:rsidR="00F079CA" w:rsidRDefault="00F079CA">
      <w:pPr>
        <w:rPr>
          <w:rFonts w:ascii="Calibri" w:eastAsia="Times New Roman" w:hAnsi="Calibri" w:cs="Times New Roman"/>
          <w:lang w:val="en-GB"/>
        </w:rPr>
      </w:pPr>
      <w:r>
        <w:rPr>
          <w:rFonts w:ascii="Calibri" w:eastAsia="Times New Roman" w:hAnsi="Calibri" w:cs="Times New Roman"/>
          <w:lang w:val="en-GB"/>
        </w:rPr>
        <w:br w:type="page"/>
      </w:r>
    </w:p>
    <w:p w14:paraId="4518D890" w14:textId="487D5E60" w:rsidR="002F05F2" w:rsidRPr="009F0467" w:rsidRDefault="00470C7A" w:rsidP="002F05F2">
      <w:pPr>
        <w:jc w:val="both"/>
        <w:rPr>
          <w:lang w:val="en-GB"/>
        </w:rPr>
      </w:pPr>
      <w:proofErr w:type="gramStart"/>
      <w:r w:rsidRPr="00470C7A">
        <w:rPr>
          <w:rFonts w:ascii="Calibri" w:eastAsia="Times New Roman" w:hAnsi="Calibri" w:cs="Times New Roman"/>
          <w:lang w:val="en-GB"/>
        </w:rPr>
        <w:t>from</w:t>
      </w:r>
      <w:proofErr w:type="gramEnd"/>
      <w:r w:rsidRPr="00470C7A">
        <w:rPr>
          <w:rFonts w:ascii="Calibri" w:eastAsia="Times New Roman" w:hAnsi="Calibri" w:cs="Times New Roman"/>
          <w:lang w:val="en-GB"/>
        </w:rPr>
        <w:t xml:space="preserve"> </w:t>
      </w:r>
      <w:proofErr w:type="spellStart"/>
      <w:r w:rsidRPr="00470C7A">
        <w:rPr>
          <w:rFonts w:ascii="Calibri" w:eastAsia="Times New Roman" w:hAnsi="Calibri" w:cs="Times New Roman"/>
          <w:lang w:val="en-GB"/>
        </w:rPr>
        <w:t>Enoggera</w:t>
      </w:r>
      <w:proofErr w:type="spellEnd"/>
      <w:r w:rsidRPr="00470C7A">
        <w:rPr>
          <w:rFonts w:ascii="Calibri" w:eastAsia="Times New Roman" w:hAnsi="Calibri" w:cs="Times New Roman"/>
          <w:lang w:val="en-GB"/>
        </w:rPr>
        <w:t xml:space="preserve"> Reservoir, </w:t>
      </w:r>
      <w:r w:rsidR="00AE039F">
        <w:rPr>
          <w:rFonts w:ascii="Calibri" w:eastAsia="Times New Roman" w:hAnsi="Calibri" w:cs="Times New Roman"/>
          <w:lang w:val="en-GB"/>
        </w:rPr>
        <w:t>Australian lungfish</w:t>
      </w:r>
      <w:r w:rsidRPr="00470C7A">
        <w:rPr>
          <w:rFonts w:ascii="Calibri" w:eastAsia="Times New Roman" w:hAnsi="Calibri" w:cs="Times New Roman"/>
          <w:lang w:val="en-GB"/>
        </w:rPr>
        <w:t xml:space="preserve"> recorded in these impoundments have invariably been</w:t>
      </w:r>
      <w:r w:rsidRPr="00470C7A">
        <w:rPr>
          <w:lang w:val="en-GB"/>
        </w:rPr>
        <w:t xml:space="preserve"> </w:t>
      </w:r>
      <w:r w:rsidRPr="00470C7A">
        <w:rPr>
          <w:rFonts w:ascii="Calibri" w:eastAsia="Times New Roman" w:hAnsi="Calibri" w:cs="Times New Roman"/>
          <w:lang w:val="en-GB"/>
        </w:rPr>
        <w:t>adults.</w:t>
      </w:r>
      <w:r w:rsidR="00F079CA">
        <w:rPr>
          <w:rFonts w:ascii="Calibri" w:eastAsia="Times New Roman" w:hAnsi="Calibri" w:cs="Times New Roman"/>
          <w:lang w:val="en-GB"/>
        </w:rPr>
        <w:t xml:space="preserve"> </w:t>
      </w:r>
      <w:r w:rsidRPr="00470C7A">
        <w:rPr>
          <w:rFonts w:ascii="Calibri" w:eastAsia="Times New Roman" w:hAnsi="Calibri" w:cs="Times New Roman"/>
          <w:lang w:val="en-GB"/>
        </w:rPr>
        <w:t xml:space="preserve"> </w:t>
      </w:r>
      <w:r w:rsidRPr="00470C7A">
        <w:rPr>
          <w:lang w:val="en-GB"/>
        </w:rPr>
        <w:t>Despite observed spawning events within Lake Wivenhoe (Roberts et al., in Prep) t</w:t>
      </w:r>
      <w:r w:rsidRPr="00470C7A">
        <w:rPr>
          <w:rFonts w:ascii="Calibri" w:eastAsia="Times New Roman" w:hAnsi="Calibri" w:cs="Times New Roman"/>
          <w:lang w:val="en-GB"/>
        </w:rPr>
        <w:t xml:space="preserve">here are currently no confirmed records of juvenile </w:t>
      </w:r>
      <w:r w:rsidR="00AE039F">
        <w:rPr>
          <w:rFonts w:ascii="Calibri" w:eastAsia="Times New Roman" w:hAnsi="Calibri" w:cs="Times New Roman"/>
          <w:lang w:val="en-GB"/>
        </w:rPr>
        <w:t>Australian lungfish</w:t>
      </w:r>
      <w:r w:rsidRPr="00470C7A">
        <w:rPr>
          <w:rFonts w:ascii="Calibri" w:eastAsia="Times New Roman" w:hAnsi="Calibri" w:cs="Times New Roman"/>
          <w:lang w:val="en-GB"/>
        </w:rPr>
        <w:t xml:space="preserve"> collected from within the impoundment, although few detailed surveys have been undertaken of impoundment habitats. </w:t>
      </w:r>
    </w:p>
    <w:p w14:paraId="4518D891"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bookmarkStart w:id="75" w:name="_Toc342728176"/>
      <w:r w:rsidRPr="00470C7A">
        <w:rPr>
          <w:lang w:val="en-GB"/>
        </w:rPr>
        <w:t>North Pine River population</w:t>
      </w:r>
      <w:bookmarkEnd w:id="75"/>
    </w:p>
    <w:p w14:paraId="4518D892" w14:textId="77777777" w:rsidR="00176AB9" w:rsidRPr="009F0467" w:rsidRDefault="00470C7A" w:rsidP="00176AB9">
      <w:pPr>
        <w:jc w:val="both"/>
        <w:rPr>
          <w:lang w:val="en-GB"/>
        </w:rPr>
      </w:pPr>
      <w:r w:rsidRPr="00470C7A">
        <w:rPr>
          <w:lang w:val="en-GB"/>
        </w:rPr>
        <w:t xml:space="preserve">The North Pine River is disrupted mid-catchment by North Pine Dam approximately 5 km upstream of Petrie, forming the 2000 hectare Lake </w:t>
      </w:r>
      <w:proofErr w:type="spellStart"/>
      <w:r w:rsidRPr="00470C7A">
        <w:rPr>
          <w:lang w:val="en-GB"/>
        </w:rPr>
        <w:t>Samsonvale</w:t>
      </w:r>
      <w:proofErr w:type="spellEnd"/>
      <w:r w:rsidRPr="00470C7A">
        <w:rPr>
          <w:lang w:val="en-GB"/>
        </w:rPr>
        <w:t xml:space="preserve">. The dam provides water supply to Brisbane, Pine Rivers and </w:t>
      </w:r>
      <w:proofErr w:type="spellStart"/>
      <w:r w:rsidRPr="00470C7A">
        <w:rPr>
          <w:lang w:val="en-GB"/>
        </w:rPr>
        <w:t>Redcliffe</w:t>
      </w:r>
      <w:proofErr w:type="spellEnd"/>
      <w:r w:rsidRPr="00470C7A">
        <w:rPr>
          <w:lang w:val="en-GB"/>
        </w:rPr>
        <w:t xml:space="preserve">. </w:t>
      </w:r>
      <w:r w:rsidR="00AE039F">
        <w:rPr>
          <w:lang w:val="en-GB"/>
        </w:rPr>
        <w:t>Australian lungfish</w:t>
      </w:r>
      <w:r w:rsidRPr="00470C7A">
        <w:rPr>
          <w:lang w:val="en-GB"/>
        </w:rPr>
        <w:t xml:space="preserve"> are present in Lake </w:t>
      </w:r>
      <w:proofErr w:type="spellStart"/>
      <w:r w:rsidRPr="00470C7A">
        <w:rPr>
          <w:lang w:val="en-GB"/>
        </w:rPr>
        <w:t>Samsonvale</w:t>
      </w:r>
      <w:proofErr w:type="spellEnd"/>
      <w:r w:rsidRPr="00470C7A">
        <w:rPr>
          <w:lang w:val="en-GB"/>
        </w:rPr>
        <w:t>, and downstream to Young’s crossing (generally considered to be the limit of tidal influence) (</w:t>
      </w:r>
      <w:r w:rsidR="0034250D" w:rsidRPr="00470C7A">
        <w:rPr>
          <w:lang w:val="en-GB"/>
        </w:rPr>
        <w:fldChar w:fldCharType="begin"/>
      </w:r>
      <w:r w:rsidRPr="00470C7A">
        <w:rPr>
          <w:lang w:val="en-GB"/>
        </w:rPr>
        <w:instrText xml:space="preserve"> REF _Ref342633190 \h </w:instrText>
      </w:r>
      <w:r w:rsidR="0034250D" w:rsidRPr="00470C7A">
        <w:rPr>
          <w:lang w:val="en-GB"/>
        </w:rPr>
      </w:r>
      <w:r w:rsidR="0034250D" w:rsidRPr="00470C7A">
        <w:rPr>
          <w:lang w:val="en-GB"/>
        </w:rPr>
        <w:fldChar w:fldCharType="separate"/>
      </w:r>
      <w:r w:rsidRPr="00470C7A">
        <w:rPr>
          <w:lang w:val="en-GB"/>
        </w:rPr>
        <w:t xml:space="preserve">Figure </w:t>
      </w:r>
      <w:r w:rsidRPr="00470C7A">
        <w:rPr>
          <w:noProof/>
          <w:lang w:val="en-GB"/>
        </w:rPr>
        <w:t>4</w:t>
      </w:r>
      <w:r w:rsidR="0034250D" w:rsidRPr="00470C7A">
        <w:rPr>
          <w:lang w:val="en-GB"/>
        </w:rPr>
        <w:fldChar w:fldCharType="end"/>
      </w:r>
      <w:r w:rsidRPr="00470C7A">
        <w:rPr>
          <w:lang w:val="en-GB"/>
        </w:rPr>
        <w:t xml:space="preserve">). Below the wall of the reservoir the creek is </w:t>
      </w:r>
      <w:proofErr w:type="spellStart"/>
      <w:r w:rsidRPr="00470C7A">
        <w:rPr>
          <w:lang w:val="en-GB"/>
        </w:rPr>
        <w:t>depauperate</w:t>
      </w:r>
      <w:proofErr w:type="spellEnd"/>
      <w:r w:rsidRPr="00470C7A">
        <w:rPr>
          <w:lang w:val="en-GB"/>
        </w:rPr>
        <w:t xml:space="preserve">, and while </w:t>
      </w:r>
      <w:r w:rsidR="00AE039F">
        <w:rPr>
          <w:lang w:val="en-GB"/>
        </w:rPr>
        <w:t>Australian lungfish</w:t>
      </w:r>
      <w:r w:rsidRPr="00470C7A">
        <w:rPr>
          <w:lang w:val="en-GB"/>
        </w:rPr>
        <w:t xml:space="preserve"> may survive here they are in poor condition and have little food. Very little has been published to date on the </w:t>
      </w:r>
      <w:r w:rsidR="00AE039F">
        <w:rPr>
          <w:lang w:val="en-GB"/>
        </w:rPr>
        <w:t>Australian lungfish</w:t>
      </w:r>
      <w:r w:rsidRPr="00470C7A">
        <w:rPr>
          <w:lang w:val="en-GB"/>
        </w:rPr>
        <w:t xml:space="preserve"> population in North Pine River. Surveys of the North Pine population have been conducted by South East Queensland Water (</w:t>
      </w:r>
      <w:proofErr w:type="spellStart"/>
      <w:r w:rsidRPr="00470C7A">
        <w:rPr>
          <w:lang w:val="en-GB"/>
        </w:rPr>
        <w:t>Seqwater</w:t>
      </w:r>
      <w:proofErr w:type="spellEnd"/>
      <w:r w:rsidRPr="00470C7A">
        <w:rPr>
          <w:lang w:val="en-GB"/>
        </w:rPr>
        <w:t xml:space="preserve">), however these are currently not publicly available. </w:t>
      </w:r>
      <w:r w:rsidR="00A66741">
        <w:rPr>
          <w:lang w:val="en-GB"/>
        </w:rPr>
        <w:t xml:space="preserve">Preliminary results indicate that </w:t>
      </w:r>
      <w:r w:rsidR="00AE039F">
        <w:rPr>
          <w:lang w:val="en-GB"/>
        </w:rPr>
        <w:t>Australian lungfish</w:t>
      </w:r>
      <w:r w:rsidRPr="00470C7A">
        <w:rPr>
          <w:lang w:val="en-GB"/>
        </w:rPr>
        <w:t xml:space="preserve"> </w:t>
      </w:r>
      <w:r w:rsidR="00A66741">
        <w:rPr>
          <w:lang w:val="en-GB"/>
        </w:rPr>
        <w:t xml:space="preserve">may be </w:t>
      </w:r>
      <w:r w:rsidRPr="00470C7A">
        <w:rPr>
          <w:lang w:val="en-GB"/>
        </w:rPr>
        <w:t>relatively abundant and dominated by adult specimens</w:t>
      </w:r>
      <w:r w:rsidR="00A66741">
        <w:rPr>
          <w:lang w:val="en-GB"/>
        </w:rPr>
        <w:t>, but this will require further research, reporting and investigation</w:t>
      </w:r>
      <w:r w:rsidRPr="00470C7A">
        <w:rPr>
          <w:lang w:val="en-GB"/>
        </w:rPr>
        <w:t xml:space="preserve">. This population is the subject of ongoing research by </w:t>
      </w:r>
      <w:proofErr w:type="spellStart"/>
      <w:r w:rsidRPr="00470C7A">
        <w:rPr>
          <w:lang w:val="en-GB"/>
        </w:rPr>
        <w:t>Seqwater</w:t>
      </w:r>
      <w:proofErr w:type="spellEnd"/>
      <w:r w:rsidRPr="00470C7A">
        <w:rPr>
          <w:lang w:val="en-GB"/>
        </w:rPr>
        <w:t xml:space="preserve"> to better understand population demographics.</w:t>
      </w:r>
    </w:p>
    <w:p w14:paraId="4518D893" w14:textId="77777777" w:rsidR="00EF6FF0" w:rsidRPr="009F0467" w:rsidRDefault="00470C7A" w:rsidP="00165632">
      <w:pPr>
        <w:pStyle w:val="Heading2"/>
        <w:keepLines w:val="0"/>
        <w:numPr>
          <w:ilvl w:val="2"/>
          <w:numId w:val="36"/>
        </w:numPr>
        <w:tabs>
          <w:tab w:val="left" w:pos="567"/>
        </w:tabs>
        <w:spacing w:before="240" w:after="160" w:line="280" w:lineRule="exact"/>
        <w:jc w:val="both"/>
        <w:rPr>
          <w:lang w:val="en-GB"/>
        </w:rPr>
      </w:pPr>
      <w:bookmarkStart w:id="76" w:name="_Toc342728177"/>
      <w:r w:rsidRPr="00470C7A">
        <w:rPr>
          <w:lang w:val="en-GB"/>
        </w:rPr>
        <w:t>North Pine River population status</w:t>
      </w:r>
      <w:bookmarkEnd w:id="76"/>
    </w:p>
    <w:p w14:paraId="4518D894" w14:textId="77777777" w:rsidR="00176AB9" w:rsidRPr="009F0467" w:rsidRDefault="00470C7A" w:rsidP="00176AB9">
      <w:pPr>
        <w:jc w:val="both"/>
        <w:rPr>
          <w:lang w:val="en-GB"/>
        </w:rPr>
      </w:pPr>
      <w:r w:rsidRPr="00470C7A">
        <w:rPr>
          <w:lang w:val="en-GB"/>
        </w:rPr>
        <w:t xml:space="preserve">Flood releases from North Pine Dam are known to have adverse impacts. During releases in 2009, more than 50 </w:t>
      </w:r>
      <w:r w:rsidR="00AE039F">
        <w:rPr>
          <w:lang w:val="en-GB"/>
        </w:rPr>
        <w:t>Australian lungfish</w:t>
      </w:r>
      <w:r w:rsidRPr="00470C7A">
        <w:rPr>
          <w:lang w:val="en-GB"/>
        </w:rPr>
        <w:t xml:space="preserve"> were found stranded, dead or injured in one short section of river bank downstream of the dam wall. Many fish were subsequently translocated back to Lake </w:t>
      </w:r>
      <w:proofErr w:type="spellStart"/>
      <w:r w:rsidRPr="00470C7A">
        <w:rPr>
          <w:lang w:val="en-GB"/>
        </w:rPr>
        <w:t>Samsonvale</w:t>
      </w:r>
      <w:proofErr w:type="spellEnd"/>
      <w:r w:rsidRPr="00470C7A">
        <w:rPr>
          <w:lang w:val="en-GB"/>
        </w:rPr>
        <w:t xml:space="preserve"> to prevent further mortality. It is unclear whether juveniles are being recruited to adult populations and the lack of fish passage on North Pine Dam provides little opportunity for downstream-displaced fish to recolonize upstream habitat and leads to decreased survival. Since the deaths in 2009 </w:t>
      </w:r>
      <w:proofErr w:type="spellStart"/>
      <w:r w:rsidRPr="00470C7A">
        <w:rPr>
          <w:lang w:val="en-GB"/>
        </w:rPr>
        <w:t>Seqwater</w:t>
      </w:r>
      <w:proofErr w:type="spellEnd"/>
      <w:r w:rsidRPr="00470C7A">
        <w:rPr>
          <w:lang w:val="en-GB"/>
        </w:rPr>
        <w:t xml:space="preserve"> has implemented a range of improved management procedures to prevent </w:t>
      </w:r>
      <w:r w:rsidR="00AE039F">
        <w:rPr>
          <w:lang w:val="en-GB"/>
        </w:rPr>
        <w:t>Australian lungfish</w:t>
      </w:r>
      <w:r w:rsidRPr="00470C7A">
        <w:rPr>
          <w:lang w:val="en-GB"/>
        </w:rPr>
        <w:t xml:space="preserve"> deaths during flood operations. These procedures have been very successful and have reduced fish mortality during flood events.</w:t>
      </w:r>
    </w:p>
    <w:p w14:paraId="4518D895"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77" w:name="_Toc342728178"/>
      <w:r w:rsidRPr="00470C7A">
        <w:rPr>
          <w:lang w:val="en-GB"/>
        </w:rPr>
        <w:t xml:space="preserve">Logan/Albert, </w:t>
      </w:r>
      <w:proofErr w:type="spellStart"/>
      <w:r w:rsidRPr="00470C7A">
        <w:rPr>
          <w:lang w:val="en-GB"/>
        </w:rPr>
        <w:t>Coomera</w:t>
      </w:r>
      <w:proofErr w:type="spellEnd"/>
      <w:r w:rsidRPr="00470C7A">
        <w:rPr>
          <w:lang w:val="en-GB"/>
        </w:rPr>
        <w:t xml:space="preserve">, and </w:t>
      </w:r>
      <w:proofErr w:type="spellStart"/>
      <w:r w:rsidRPr="00470C7A">
        <w:rPr>
          <w:lang w:val="en-GB"/>
        </w:rPr>
        <w:t>Condamine</w:t>
      </w:r>
      <w:proofErr w:type="spellEnd"/>
      <w:r w:rsidRPr="00470C7A">
        <w:rPr>
          <w:lang w:val="en-GB"/>
        </w:rPr>
        <w:t xml:space="preserve"> River Populations</w:t>
      </w:r>
      <w:bookmarkEnd w:id="77"/>
    </w:p>
    <w:p w14:paraId="4518D896" w14:textId="77777777" w:rsidR="00176AB9" w:rsidRPr="009F0467" w:rsidRDefault="00470C7A" w:rsidP="00176AB9">
      <w:pPr>
        <w:jc w:val="both"/>
        <w:rPr>
          <w:lang w:val="en-GB"/>
        </w:rPr>
      </w:pPr>
      <w:r w:rsidRPr="00470C7A">
        <w:rPr>
          <w:lang w:val="en-GB"/>
        </w:rPr>
        <w:t xml:space="preserve">Both the Logan-Albert and </w:t>
      </w:r>
      <w:proofErr w:type="spellStart"/>
      <w:r w:rsidRPr="00470C7A">
        <w:rPr>
          <w:lang w:val="en-GB"/>
        </w:rPr>
        <w:t>Coomera</w:t>
      </w:r>
      <w:proofErr w:type="spellEnd"/>
      <w:r w:rsidRPr="00470C7A">
        <w:rPr>
          <w:lang w:val="en-GB"/>
        </w:rPr>
        <w:t xml:space="preserve"> River Systems originate in the McPherson Ranges near the Queensland-NSW border, with the Logan/Albert then heading north to the Logan City - </w:t>
      </w:r>
      <w:proofErr w:type="spellStart"/>
      <w:r w:rsidRPr="00470C7A">
        <w:rPr>
          <w:lang w:val="en-GB"/>
        </w:rPr>
        <w:t>Beenleigh</w:t>
      </w:r>
      <w:proofErr w:type="spellEnd"/>
      <w:r w:rsidRPr="00470C7A">
        <w:rPr>
          <w:lang w:val="en-GB"/>
        </w:rPr>
        <w:t xml:space="preserve"> area, and the </w:t>
      </w:r>
      <w:proofErr w:type="spellStart"/>
      <w:r w:rsidRPr="00470C7A">
        <w:rPr>
          <w:lang w:val="en-GB"/>
        </w:rPr>
        <w:t>Coomera</w:t>
      </w:r>
      <w:proofErr w:type="spellEnd"/>
      <w:r w:rsidRPr="00470C7A">
        <w:rPr>
          <w:lang w:val="en-GB"/>
        </w:rPr>
        <w:t xml:space="preserve"> River passing around </w:t>
      </w:r>
      <w:proofErr w:type="spellStart"/>
      <w:r w:rsidRPr="00470C7A">
        <w:rPr>
          <w:lang w:val="en-GB"/>
        </w:rPr>
        <w:t>Canungra</w:t>
      </w:r>
      <w:proofErr w:type="spellEnd"/>
      <w:r w:rsidRPr="00470C7A">
        <w:rPr>
          <w:lang w:val="en-GB"/>
        </w:rPr>
        <w:t xml:space="preserve">, </w:t>
      </w:r>
      <w:proofErr w:type="spellStart"/>
      <w:r w:rsidRPr="00470C7A">
        <w:rPr>
          <w:lang w:val="en-GB"/>
        </w:rPr>
        <w:t>Coomera</w:t>
      </w:r>
      <w:proofErr w:type="spellEnd"/>
      <w:r w:rsidRPr="00470C7A">
        <w:rPr>
          <w:lang w:val="en-GB"/>
        </w:rPr>
        <w:t xml:space="preserve"> and </w:t>
      </w:r>
      <w:proofErr w:type="spellStart"/>
      <w:r w:rsidRPr="00470C7A">
        <w:rPr>
          <w:lang w:val="en-GB"/>
        </w:rPr>
        <w:t>Oxenford</w:t>
      </w:r>
      <w:proofErr w:type="spellEnd"/>
      <w:r w:rsidRPr="00470C7A">
        <w:rPr>
          <w:lang w:val="en-GB"/>
        </w:rPr>
        <w:t xml:space="preserve">.  The </w:t>
      </w:r>
      <w:proofErr w:type="spellStart"/>
      <w:r w:rsidRPr="00470C7A">
        <w:rPr>
          <w:lang w:val="en-GB"/>
        </w:rPr>
        <w:t>Condamine</w:t>
      </w:r>
      <w:proofErr w:type="spellEnd"/>
      <w:r w:rsidRPr="00470C7A">
        <w:rPr>
          <w:lang w:val="en-GB"/>
        </w:rPr>
        <w:t xml:space="preserve"> River forms part of the Murray-Darling Basin, originating on Mount </w:t>
      </w:r>
      <w:proofErr w:type="spellStart"/>
      <w:r w:rsidRPr="00470C7A">
        <w:rPr>
          <w:lang w:val="en-GB"/>
        </w:rPr>
        <w:t>Superbus</w:t>
      </w:r>
      <w:proofErr w:type="spellEnd"/>
      <w:r w:rsidRPr="00470C7A">
        <w:rPr>
          <w:lang w:val="en-GB"/>
        </w:rPr>
        <w:t xml:space="preserve"> on the inland side of the Great Dividing Range, flowing northwest across the Darling Downs, then west. Similarly for the Logan River, a recent confirmed recapture of a relatively small specimen indicates they </w:t>
      </w:r>
      <w:r w:rsidR="00E56307">
        <w:rPr>
          <w:lang w:val="en-GB"/>
        </w:rPr>
        <w:t>are still present in that river</w:t>
      </w:r>
      <w:r w:rsidRPr="00470C7A">
        <w:rPr>
          <w:lang w:val="en-GB"/>
        </w:rPr>
        <w:t xml:space="preserve">. </w:t>
      </w:r>
    </w:p>
    <w:p w14:paraId="4518D897" w14:textId="77777777" w:rsidR="00EF6FF0" w:rsidRPr="009F0467" w:rsidRDefault="00470C7A" w:rsidP="00165632">
      <w:pPr>
        <w:pStyle w:val="Heading2"/>
        <w:keepLines w:val="0"/>
        <w:numPr>
          <w:ilvl w:val="2"/>
          <w:numId w:val="36"/>
        </w:numPr>
        <w:tabs>
          <w:tab w:val="left" w:pos="567"/>
        </w:tabs>
        <w:spacing w:before="240" w:after="160" w:line="280" w:lineRule="exact"/>
        <w:jc w:val="both"/>
        <w:rPr>
          <w:lang w:val="en-GB"/>
        </w:rPr>
      </w:pPr>
      <w:bookmarkStart w:id="78" w:name="_Toc342728179"/>
      <w:r w:rsidRPr="00470C7A">
        <w:rPr>
          <w:lang w:val="en-GB"/>
        </w:rPr>
        <w:t>Logan/Albert/</w:t>
      </w:r>
      <w:proofErr w:type="spellStart"/>
      <w:r w:rsidRPr="00470C7A">
        <w:rPr>
          <w:lang w:val="en-GB"/>
        </w:rPr>
        <w:t>Coomera</w:t>
      </w:r>
      <w:proofErr w:type="spellEnd"/>
      <w:r w:rsidRPr="00470C7A">
        <w:rPr>
          <w:lang w:val="en-GB"/>
        </w:rPr>
        <w:t xml:space="preserve"> and </w:t>
      </w:r>
      <w:proofErr w:type="spellStart"/>
      <w:r w:rsidRPr="00470C7A">
        <w:rPr>
          <w:lang w:val="en-GB"/>
        </w:rPr>
        <w:t>Condamine</w:t>
      </w:r>
      <w:proofErr w:type="spellEnd"/>
      <w:r w:rsidRPr="00470C7A">
        <w:rPr>
          <w:lang w:val="en-GB"/>
        </w:rPr>
        <w:t xml:space="preserve"> population status</w:t>
      </w:r>
      <w:bookmarkEnd w:id="78"/>
    </w:p>
    <w:p w14:paraId="4518D898" w14:textId="77777777" w:rsidR="00F277EE" w:rsidRPr="009F0467" w:rsidRDefault="00470C7A" w:rsidP="00F277EE">
      <w:pPr>
        <w:jc w:val="both"/>
        <w:rPr>
          <w:lang w:val="en-GB"/>
        </w:rPr>
      </w:pPr>
      <w:r w:rsidRPr="00470C7A">
        <w:rPr>
          <w:lang w:val="en-GB"/>
        </w:rPr>
        <w:t xml:space="preserve">Whether </w:t>
      </w:r>
      <w:r w:rsidR="00C1225F">
        <w:rPr>
          <w:lang w:val="en-GB"/>
        </w:rPr>
        <w:t xml:space="preserve">the </w:t>
      </w:r>
      <w:r w:rsidRPr="00470C7A">
        <w:rPr>
          <w:lang w:val="en-GB"/>
        </w:rPr>
        <w:t xml:space="preserve">Australian </w:t>
      </w:r>
      <w:r w:rsidR="00E15B44">
        <w:rPr>
          <w:lang w:val="en-GB"/>
        </w:rPr>
        <w:t>lungfish</w:t>
      </w:r>
      <w:r w:rsidRPr="00470C7A">
        <w:rPr>
          <w:lang w:val="en-GB"/>
        </w:rPr>
        <w:t xml:space="preserve"> persists in the Logan/Albert and </w:t>
      </w:r>
      <w:proofErr w:type="spellStart"/>
      <w:r w:rsidRPr="00470C7A">
        <w:rPr>
          <w:lang w:val="en-GB"/>
        </w:rPr>
        <w:t>Coomera</w:t>
      </w:r>
      <w:proofErr w:type="spellEnd"/>
      <w:r w:rsidRPr="00470C7A">
        <w:rPr>
          <w:lang w:val="en-GB"/>
        </w:rPr>
        <w:t xml:space="preserve"> River systems remains uncertain. Johnson (2001) suggested the species was almost certainly absent from the </w:t>
      </w:r>
      <w:proofErr w:type="spellStart"/>
      <w:r w:rsidRPr="00470C7A">
        <w:rPr>
          <w:lang w:val="en-GB"/>
        </w:rPr>
        <w:t>Condamine</w:t>
      </w:r>
      <w:proofErr w:type="spellEnd"/>
      <w:r w:rsidRPr="00470C7A">
        <w:rPr>
          <w:lang w:val="en-GB"/>
        </w:rPr>
        <w:t xml:space="preserve"> River, however a recent reported capture of two individuals from the </w:t>
      </w:r>
      <w:proofErr w:type="spellStart"/>
      <w:r w:rsidRPr="00470C7A">
        <w:rPr>
          <w:lang w:val="en-GB"/>
        </w:rPr>
        <w:t>Condamine</w:t>
      </w:r>
      <w:proofErr w:type="spellEnd"/>
      <w:r w:rsidRPr="00470C7A">
        <w:rPr>
          <w:lang w:val="en-GB"/>
        </w:rPr>
        <w:t xml:space="preserve"> system in 2011 (species was later verified with the use of photographic records by DAFF staff, S. Brooks, pers. comm. 2012) may indicate the species occurs in low numbers within this river, though precise location of capture could not be confirmed. </w:t>
      </w:r>
    </w:p>
    <w:p w14:paraId="4518D899" w14:textId="431961AD"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79" w:name="_Toc342728180"/>
      <w:r w:rsidRPr="00470C7A">
        <w:rPr>
          <w:lang w:val="en-GB"/>
        </w:rPr>
        <w:t xml:space="preserve">Population </w:t>
      </w:r>
      <w:bookmarkEnd w:id="79"/>
      <w:r w:rsidR="00327142">
        <w:rPr>
          <w:lang w:val="en-GB"/>
        </w:rPr>
        <w:t>structure</w:t>
      </w:r>
    </w:p>
    <w:p w14:paraId="4518D89A" w14:textId="030F25B7" w:rsidR="007979B1" w:rsidRPr="009F0467" w:rsidRDefault="00470C7A" w:rsidP="002F45BC">
      <w:pPr>
        <w:jc w:val="both"/>
        <w:rPr>
          <w:lang w:val="en-GB"/>
        </w:rPr>
      </w:pPr>
      <w:r w:rsidRPr="00470C7A">
        <w:rPr>
          <w:lang w:val="en-GB"/>
        </w:rPr>
        <w:t xml:space="preserve">Genetic studies on Australian </w:t>
      </w:r>
      <w:r w:rsidR="00E15B44">
        <w:rPr>
          <w:lang w:val="en-GB"/>
        </w:rPr>
        <w:t>lungfish</w:t>
      </w:r>
      <w:r w:rsidRPr="00470C7A">
        <w:rPr>
          <w:lang w:val="en-GB"/>
        </w:rPr>
        <w:t xml:space="preserve"> populations are limited and the little data that exists has focused on identifying broad population differences between existing populations. The level of diversity within populations, and the minimum effective population size remains unresolved. </w:t>
      </w:r>
      <w:proofErr w:type="spellStart"/>
      <w:r w:rsidRPr="00470C7A">
        <w:rPr>
          <w:lang w:val="en-GB"/>
        </w:rPr>
        <w:t>Allozyme</w:t>
      </w:r>
      <w:proofErr w:type="spellEnd"/>
      <w:r w:rsidRPr="00470C7A">
        <w:rPr>
          <w:lang w:val="en-GB"/>
        </w:rPr>
        <w:t xml:space="preserve"> and mitochondrial DNA samples were taken from 278 individuals from Mary, Burnett and Brisbane River populations. Limited genetic differentiation was detected among rivers suggesting that the Mary and Burnett populations mixed during periods of low sea level when the drainages may have converged before reaching the ocean. </w:t>
      </w:r>
      <w:r w:rsidR="00B20757">
        <w:rPr>
          <w:lang w:val="en-GB"/>
        </w:rPr>
        <w:t xml:space="preserve">The status of the population in the Brisbane river is less certain, with some data indicating the Brisbane River population originated from </w:t>
      </w:r>
      <w:r w:rsidR="00587DB5">
        <w:rPr>
          <w:lang w:val="en-GB"/>
        </w:rPr>
        <w:t xml:space="preserve">individuals taken from the Mary River </w:t>
      </w:r>
      <w:r w:rsidR="00587DB5" w:rsidRPr="00470C7A">
        <w:rPr>
          <w:lang w:val="en-GB"/>
        </w:rPr>
        <w:t>(</w:t>
      </w:r>
      <w:proofErr w:type="spellStart"/>
      <w:r w:rsidR="00587DB5" w:rsidRPr="00470C7A">
        <w:rPr>
          <w:lang w:val="en-GB"/>
        </w:rPr>
        <w:t>Frentiu</w:t>
      </w:r>
      <w:proofErr w:type="spellEnd"/>
      <w:r w:rsidR="00587DB5" w:rsidRPr="00470C7A">
        <w:rPr>
          <w:lang w:val="en-GB"/>
        </w:rPr>
        <w:t xml:space="preserve"> et al. 2001)</w:t>
      </w:r>
      <w:r w:rsidR="00587DB5">
        <w:rPr>
          <w:lang w:val="en-GB"/>
        </w:rPr>
        <w:t xml:space="preserve"> while other evidence suggests there </w:t>
      </w:r>
      <w:r w:rsidRPr="00470C7A">
        <w:rPr>
          <w:lang w:val="en-GB"/>
        </w:rPr>
        <w:t xml:space="preserve">has always been a population of Australian </w:t>
      </w:r>
      <w:r w:rsidR="00E15B44">
        <w:rPr>
          <w:lang w:val="en-GB"/>
        </w:rPr>
        <w:t>lungfish</w:t>
      </w:r>
      <w:r w:rsidRPr="00470C7A">
        <w:rPr>
          <w:lang w:val="en-GB"/>
        </w:rPr>
        <w:t xml:space="preserve"> in the Brisbane River (</w:t>
      </w:r>
      <w:proofErr w:type="spellStart"/>
      <w:r w:rsidRPr="00470C7A">
        <w:rPr>
          <w:lang w:val="en-GB"/>
        </w:rPr>
        <w:t>Lissone</w:t>
      </w:r>
      <w:proofErr w:type="spellEnd"/>
      <w:r w:rsidRPr="00470C7A">
        <w:rPr>
          <w:lang w:val="en-GB"/>
        </w:rPr>
        <w:t xml:space="preserve"> 2003).</w:t>
      </w:r>
    </w:p>
    <w:p w14:paraId="4518D89B" w14:textId="77777777" w:rsidR="00D04025" w:rsidRPr="009F0467" w:rsidRDefault="00470C7A" w:rsidP="00D04025">
      <w:pPr>
        <w:jc w:val="both"/>
        <w:rPr>
          <w:lang w:val="en-GB"/>
        </w:rPr>
      </w:pPr>
      <w:r w:rsidRPr="00470C7A">
        <w:rPr>
          <w:lang w:val="en-GB"/>
        </w:rPr>
        <w:t xml:space="preserve">Kemp (1986) argued that the Brisbane and North Pine populations are unlikely to have expanded from such a small number of translocated fish, and therefore probably form part of the historical distribution. A study investigating genetic variation at </w:t>
      </w:r>
      <w:proofErr w:type="spellStart"/>
      <w:r w:rsidRPr="00470C7A">
        <w:rPr>
          <w:lang w:val="en-GB"/>
        </w:rPr>
        <w:t>allozyme</w:t>
      </w:r>
      <w:proofErr w:type="spellEnd"/>
      <w:r w:rsidRPr="00470C7A">
        <w:rPr>
          <w:lang w:val="en-GB"/>
        </w:rPr>
        <w:t xml:space="preserve"> and mitochondrial DNA loci (</w:t>
      </w:r>
      <w:proofErr w:type="spellStart"/>
      <w:r w:rsidRPr="00470C7A">
        <w:rPr>
          <w:lang w:val="en-GB"/>
        </w:rPr>
        <w:t>Frentiu</w:t>
      </w:r>
      <w:proofErr w:type="spellEnd"/>
      <w:r w:rsidRPr="00470C7A">
        <w:rPr>
          <w:lang w:val="en-GB"/>
        </w:rPr>
        <w:t xml:space="preserve"> et al. 2001) reported that Australian </w:t>
      </w:r>
      <w:r w:rsidR="00E15B44">
        <w:rPr>
          <w:lang w:val="en-GB"/>
        </w:rPr>
        <w:t>lungfish</w:t>
      </w:r>
      <w:r w:rsidRPr="00470C7A">
        <w:rPr>
          <w:lang w:val="en-GB"/>
        </w:rPr>
        <w:t xml:space="preserve"> were likely to be introduced to the Brisbane River from the Mary River. Conversely Randomly Amplified Fingerprints (RAF) on the total genomic DNA of Australian </w:t>
      </w:r>
      <w:r w:rsidR="00E15B44">
        <w:rPr>
          <w:lang w:val="en-GB"/>
        </w:rPr>
        <w:t>lungfish</w:t>
      </w:r>
      <w:r w:rsidRPr="00470C7A">
        <w:rPr>
          <w:lang w:val="en-GB"/>
        </w:rPr>
        <w:t xml:space="preserve"> revealed evidence indicating the Brisbane River population had unique sequences (</w:t>
      </w:r>
      <w:proofErr w:type="spellStart"/>
      <w:r w:rsidRPr="00470C7A">
        <w:rPr>
          <w:lang w:val="en-GB"/>
        </w:rPr>
        <w:t>Lissone</w:t>
      </w:r>
      <w:proofErr w:type="spellEnd"/>
      <w:r w:rsidRPr="00470C7A">
        <w:rPr>
          <w:lang w:val="en-GB"/>
        </w:rPr>
        <w:t xml:space="preserve"> 2003).</w:t>
      </w:r>
    </w:p>
    <w:p w14:paraId="4518D89C" w14:textId="77268DE2" w:rsidR="00584999" w:rsidRPr="009F0467" w:rsidRDefault="00470C7A" w:rsidP="00584999">
      <w:pPr>
        <w:jc w:val="both"/>
        <w:rPr>
          <w:lang w:val="en-GB"/>
        </w:rPr>
      </w:pPr>
      <w:r w:rsidRPr="00470C7A">
        <w:rPr>
          <w:lang w:val="en-GB"/>
        </w:rPr>
        <w:t xml:space="preserve">Given persisting uncertainty regarding origin of a number of populations, a key research priority should be to confirm which </w:t>
      </w:r>
      <w:r w:rsidR="00A66741">
        <w:rPr>
          <w:lang w:val="en-GB"/>
        </w:rPr>
        <w:t xml:space="preserve">populations </w:t>
      </w:r>
      <w:r w:rsidRPr="00470C7A">
        <w:rPr>
          <w:lang w:val="en-GB"/>
        </w:rPr>
        <w:t>are natural and which are translocated. This is based largely on the assumption of likely low expected levels of genetic variation within translocated populations, and consequent assumed low conservation value. Given the inconsistency in findings regarding origin of the Brisbane River population, and possibly also the North Pine River population (</w:t>
      </w:r>
      <w:proofErr w:type="spellStart"/>
      <w:r w:rsidRPr="00470C7A">
        <w:rPr>
          <w:lang w:val="en-GB"/>
        </w:rPr>
        <w:t>Frentiu</w:t>
      </w:r>
      <w:proofErr w:type="spellEnd"/>
      <w:r w:rsidRPr="00470C7A">
        <w:rPr>
          <w:lang w:val="en-GB"/>
        </w:rPr>
        <w:t xml:space="preserve"> 2001), it is considered precautionary to view </w:t>
      </w:r>
      <w:r w:rsidR="0086306F">
        <w:rPr>
          <w:lang w:val="en-GB"/>
        </w:rPr>
        <w:t>these</w:t>
      </w:r>
      <w:r w:rsidRPr="00470C7A">
        <w:rPr>
          <w:lang w:val="en-GB"/>
        </w:rPr>
        <w:t xml:space="preserve"> population</w:t>
      </w:r>
      <w:r w:rsidR="0086306F">
        <w:rPr>
          <w:lang w:val="en-GB"/>
        </w:rPr>
        <w:t>s</w:t>
      </w:r>
      <w:r w:rsidRPr="00470C7A">
        <w:rPr>
          <w:lang w:val="en-GB"/>
        </w:rPr>
        <w:t xml:space="preserve"> a</w:t>
      </w:r>
      <w:r w:rsidR="0086306F">
        <w:rPr>
          <w:lang w:val="en-GB"/>
        </w:rPr>
        <w:t>s</w:t>
      </w:r>
      <w:r w:rsidRPr="00470C7A">
        <w:rPr>
          <w:lang w:val="en-GB"/>
        </w:rPr>
        <w:t xml:space="preserve"> natural population</w:t>
      </w:r>
      <w:r w:rsidR="0086306F">
        <w:rPr>
          <w:lang w:val="en-GB"/>
        </w:rPr>
        <w:t>s</w:t>
      </w:r>
      <w:r w:rsidRPr="00470C7A">
        <w:rPr>
          <w:lang w:val="en-GB"/>
        </w:rPr>
        <w:t xml:space="preserve"> until this can be confirmed.</w:t>
      </w:r>
    </w:p>
    <w:p w14:paraId="4518D89D" w14:textId="77777777" w:rsidR="001C3A4A" w:rsidRPr="009F0467" w:rsidRDefault="00470C7A" w:rsidP="001C3A4A">
      <w:pPr>
        <w:jc w:val="both"/>
        <w:rPr>
          <w:lang w:val="en-GB"/>
        </w:rPr>
      </w:pPr>
      <w:proofErr w:type="spellStart"/>
      <w:r w:rsidRPr="00470C7A">
        <w:rPr>
          <w:lang w:val="en-GB"/>
        </w:rPr>
        <w:t>Frentiu</w:t>
      </w:r>
      <w:proofErr w:type="spellEnd"/>
      <w:r w:rsidRPr="00470C7A">
        <w:rPr>
          <w:lang w:val="en-GB"/>
        </w:rPr>
        <w:t xml:space="preserve"> et al. (2001) suggests that post-bottleneck recovery of Australian </w:t>
      </w:r>
      <w:r w:rsidR="00E15B44">
        <w:rPr>
          <w:lang w:val="en-GB"/>
        </w:rPr>
        <w:t>lungfish</w:t>
      </w:r>
      <w:r w:rsidRPr="00470C7A">
        <w:rPr>
          <w:lang w:val="en-GB"/>
        </w:rPr>
        <w:t xml:space="preserve"> populations was most likely slow given the long generation time of the species (Brooks &amp; Kind 2002) and the high predator vulnerability of juveniles (Bancroft 1928). Low genetic variation may lead to inbreeding depression, population decline, reduced evolutionary potential and high extinction risk (Frankel and </w:t>
      </w:r>
      <w:proofErr w:type="spellStart"/>
      <w:r w:rsidRPr="00470C7A">
        <w:rPr>
          <w:color w:val="000000"/>
          <w:lang w:val="en-GB"/>
        </w:rPr>
        <w:t>Soulé</w:t>
      </w:r>
      <w:proofErr w:type="spellEnd"/>
      <w:r w:rsidRPr="00470C7A">
        <w:rPr>
          <w:lang w:val="en-GB"/>
        </w:rPr>
        <w:t xml:space="preserve"> 1981, cited in </w:t>
      </w:r>
      <w:proofErr w:type="spellStart"/>
      <w:r w:rsidRPr="00470C7A">
        <w:rPr>
          <w:lang w:val="en-GB"/>
        </w:rPr>
        <w:t>Arthington</w:t>
      </w:r>
      <w:proofErr w:type="spellEnd"/>
      <w:r w:rsidRPr="00470C7A">
        <w:rPr>
          <w:lang w:val="en-GB"/>
        </w:rPr>
        <w:t xml:space="preserve"> 2009). Brooks &amp; Kind (2002) further suggested the species may potentially be vulnerable to introduced diseases and recommended that in order to achieve the goal of preserving the limited amount of genetic variation still evident in Australian </w:t>
      </w:r>
      <w:r w:rsidR="00E15B44">
        <w:rPr>
          <w:lang w:val="en-GB"/>
        </w:rPr>
        <w:t>lungfish</w:t>
      </w:r>
      <w:r w:rsidRPr="00470C7A">
        <w:rPr>
          <w:lang w:val="en-GB"/>
        </w:rPr>
        <w:t xml:space="preserve"> populations, management actions should aim to maintain high adult survival, limit the loss of suitable spawning habitat and provide for suitable passage throughout the Burnett River system.</w:t>
      </w:r>
    </w:p>
    <w:p w14:paraId="4518D89E"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80" w:name="_Toc342728181"/>
      <w:r w:rsidRPr="00470C7A">
        <w:rPr>
          <w:lang w:val="en-GB"/>
        </w:rPr>
        <w:t>Spatial management units</w:t>
      </w:r>
      <w:bookmarkEnd w:id="80"/>
    </w:p>
    <w:p w14:paraId="4518D89F" w14:textId="77777777" w:rsidR="007979B1" w:rsidRPr="009F0467" w:rsidRDefault="00470C7A" w:rsidP="00B750E7">
      <w:pPr>
        <w:jc w:val="both"/>
        <w:rPr>
          <w:lang w:val="en-GB"/>
        </w:rPr>
      </w:pPr>
      <w:r w:rsidRPr="00470C7A">
        <w:rPr>
          <w:lang w:val="en-GB"/>
        </w:rPr>
        <w:t>Several populations within each catchment could be defined as spatially distinct enough to justify separate management requirements. At a broad scale, genetic information has demonstrated some degree of structuring or distinctiveness among catchments but the degree of within catchment variation is unknown. Much of the spatial isolation within catchments is artificial and results from dam construction which has isolated important refuge habitats. Certain characteristics of each management unit include areas of known spawning sites, areas of critical habitat, unregulated reaches or sites of recent recruitment.</w:t>
      </w:r>
    </w:p>
    <w:p w14:paraId="4518D8A0" w14:textId="77777777" w:rsidR="007979B1" w:rsidRPr="009F0467" w:rsidRDefault="00470C7A" w:rsidP="00B750E7">
      <w:pPr>
        <w:jc w:val="both"/>
        <w:rPr>
          <w:lang w:val="en-GB"/>
        </w:rPr>
      </w:pPr>
      <w:r w:rsidRPr="00470C7A">
        <w:rPr>
          <w:lang w:val="en-GB"/>
        </w:rPr>
        <w:t xml:space="preserve">A number of actions within this plan relate to identifying Spatial Management Units, as well as gaining an understanding of their structure and dynamics with a focus on species rehabilitation. The most obvious of these is the need to identify the degree of genetic structuring among the two (possibly three) endemic Australian </w:t>
      </w:r>
      <w:r w:rsidR="00E15B44">
        <w:rPr>
          <w:lang w:val="en-GB"/>
        </w:rPr>
        <w:t>lungfish</w:t>
      </w:r>
      <w:r w:rsidRPr="00470C7A">
        <w:rPr>
          <w:lang w:val="en-GB"/>
        </w:rPr>
        <w:t xml:space="preserve"> populations in the Mary and Burnett Rivers (and possibly also Brisbane River). Present management of populations in the Mary, Burnett and Brisbane River catchments therefore focuses on several mitigation programs aimed at the catchment level and include:</w:t>
      </w:r>
    </w:p>
    <w:p w14:paraId="4518D8A1" w14:textId="77777777" w:rsidR="007979B1" w:rsidRPr="009F0467" w:rsidRDefault="009C39F3" w:rsidP="0056020C">
      <w:pPr>
        <w:pStyle w:val="ListParagraph"/>
        <w:numPr>
          <w:ilvl w:val="0"/>
          <w:numId w:val="10"/>
        </w:numPr>
        <w:autoSpaceDE w:val="0"/>
        <w:autoSpaceDN w:val="0"/>
        <w:adjustRightInd w:val="0"/>
        <w:spacing w:after="0" w:line="23" w:lineRule="atLeast"/>
        <w:rPr>
          <w:lang w:val="en-GB"/>
        </w:rPr>
      </w:pPr>
      <w:r>
        <w:rPr>
          <w:lang w:val="en-GB"/>
        </w:rPr>
        <w:t>C</w:t>
      </w:r>
      <w:r w:rsidR="00470C7A" w:rsidRPr="00470C7A">
        <w:rPr>
          <w:lang w:val="en-GB"/>
        </w:rPr>
        <w:t xml:space="preserve">onstruction </w:t>
      </w:r>
      <w:r>
        <w:rPr>
          <w:lang w:val="en-GB"/>
        </w:rPr>
        <w:t xml:space="preserve">and maintenance </w:t>
      </w:r>
      <w:r w:rsidR="00470C7A" w:rsidRPr="00470C7A">
        <w:rPr>
          <w:lang w:val="en-GB"/>
        </w:rPr>
        <w:t xml:space="preserve">of </w:t>
      </w:r>
      <w:proofErr w:type="spellStart"/>
      <w:r w:rsidR="00470C7A" w:rsidRPr="00470C7A">
        <w:rPr>
          <w:lang w:val="en-GB"/>
        </w:rPr>
        <w:t>fishways</w:t>
      </w:r>
      <w:proofErr w:type="spellEnd"/>
      <w:r w:rsidR="00470C7A" w:rsidRPr="00470C7A">
        <w:rPr>
          <w:lang w:val="en-GB"/>
        </w:rPr>
        <w:t xml:space="preserve"> to facilitate movement;</w:t>
      </w:r>
    </w:p>
    <w:p w14:paraId="4518D8A2" w14:textId="77777777" w:rsidR="007979B1" w:rsidRPr="009F0467" w:rsidRDefault="009C39F3" w:rsidP="0056020C">
      <w:pPr>
        <w:pStyle w:val="ListParagraph"/>
        <w:numPr>
          <w:ilvl w:val="0"/>
          <w:numId w:val="10"/>
        </w:numPr>
        <w:autoSpaceDE w:val="0"/>
        <w:autoSpaceDN w:val="0"/>
        <w:adjustRightInd w:val="0"/>
        <w:spacing w:after="0" w:line="23" w:lineRule="atLeast"/>
        <w:rPr>
          <w:lang w:val="en-GB"/>
        </w:rPr>
      </w:pPr>
      <w:r>
        <w:rPr>
          <w:lang w:val="en-GB"/>
        </w:rPr>
        <w:t>T</w:t>
      </w:r>
      <w:r w:rsidR="00470C7A" w:rsidRPr="00470C7A">
        <w:rPr>
          <w:lang w:val="en-GB"/>
        </w:rPr>
        <w:t>argeted pest species eradication programs;</w:t>
      </w:r>
    </w:p>
    <w:p w14:paraId="4518D8A3" w14:textId="1D1DFDFC" w:rsidR="007979B1" w:rsidRPr="009F0467" w:rsidRDefault="009C39F3" w:rsidP="0056020C">
      <w:pPr>
        <w:pStyle w:val="ListParagraph"/>
        <w:numPr>
          <w:ilvl w:val="0"/>
          <w:numId w:val="10"/>
        </w:numPr>
        <w:autoSpaceDE w:val="0"/>
        <w:autoSpaceDN w:val="0"/>
        <w:adjustRightInd w:val="0"/>
        <w:spacing w:after="0" w:line="23" w:lineRule="atLeast"/>
        <w:rPr>
          <w:lang w:val="en-GB"/>
        </w:rPr>
      </w:pPr>
      <w:r>
        <w:rPr>
          <w:lang w:val="en-GB"/>
        </w:rPr>
        <w:t>P</w:t>
      </w:r>
      <w:r w:rsidR="00470C7A" w:rsidRPr="00470C7A">
        <w:rPr>
          <w:lang w:val="en-GB"/>
        </w:rPr>
        <w:t xml:space="preserve">rotection of critical habitat areas; </w:t>
      </w:r>
    </w:p>
    <w:p w14:paraId="4518D8A4" w14:textId="22A55FBA" w:rsidR="007979B1" w:rsidRDefault="009C39F3" w:rsidP="0056020C">
      <w:pPr>
        <w:pStyle w:val="ListParagraph"/>
        <w:numPr>
          <w:ilvl w:val="0"/>
          <w:numId w:val="10"/>
        </w:numPr>
        <w:autoSpaceDE w:val="0"/>
        <w:autoSpaceDN w:val="0"/>
        <w:adjustRightInd w:val="0"/>
        <w:spacing w:after="0" w:line="23" w:lineRule="atLeast"/>
        <w:rPr>
          <w:lang w:val="en-GB"/>
        </w:rPr>
      </w:pPr>
      <w:r>
        <w:rPr>
          <w:lang w:val="en-GB"/>
        </w:rPr>
        <w:t>P</w:t>
      </w:r>
      <w:r w:rsidR="00470C7A" w:rsidRPr="00470C7A">
        <w:rPr>
          <w:lang w:val="en-GB"/>
        </w:rPr>
        <w:t>rotection of spawning sites</w:t>
      </w:r>
      <w:r w:rsidR="00587DB5">
        <w:rPr>
          <w:lang w:val="en-GB"/>
        </w:rPr>
        <w:t>;</w:t>
      </w:r>
      <w:r w:rsidR="00587DB5" w:rsidRPr="00587DB5">
        <w:rPr>
          <w:lang w:val="en-GB"/>
        </w:rPr>
        <w:t xml:space="preserve"> </w:t>
      </w:r>
      <w:r w:rsidR="00587DB5" w:rsidRPr="00470C7A">
        <w:rPr>
          <w:lang w:val="en-GB"/>
        </w:rPr>
        <w:t>and,</w:t>
      </w:r>
    </w:p>
    <w:p w14:paraId="1721793D" w14:textId="2988BD65" w:rsidR="00587DB5" w:rsidRPr="009F0467" w:rsidRDefault="00587DB5" w:rsidP="0056020C">
      <w:pPr>
        <w:pStyle w:val="ListParagraph"/>
        <w:numPr>
          <w:ilvl w:val="0"/>
          <w:numId w:val="10"/>
        </w:numPr>
        <w:autoSpaceDE w:val="0"/>
        <w:autoSpaceDN w:val="0"/>
        <w:adjustRightInd w:val="0"/>
        <w:spacing w:after="0" w:line="23" w:lineRule="atLeast"/>
        <w:rPr>
          <w:lang w:val="en-GB"/>
        </w:rPr>
      </w:pPr>
      <w:r>
        <w:rPr>
          <w:lang w:val="en-GB"/>
        </w:rPr>
        <w:t>Water management practices</w:t>
      </w:r>
      <w:r w:rsidR="00CB2A5B">
        <w:rPr>
          <w:lang w:val="en-GB"/>
        </w:rPr>
        <w:t>.</w:t>
      </w:r>
    </w:p>
    <w:p w14:paraId="4518D8A5" w14:textId="77777777" w:rsidR="007979B1" w:rsidRPr="009F0467" w:rsidRDefault="007979B1" w:rsidP="007979B1">
      <w:pPr>
        <w:pStyle w:val="ListParagraph"/>
        <w:autoSpaceDE w:val="0"/>
        <w:autoSpaceDN w:val="0"/>
        <w:adjustRightInd w:val="0"/>
        <w:spacing w:after="0" w:line="23" w:lineRule="atLeast"/>
        <w:rPr>
          <w:lang w:val="en-GB"/>
        </w:rPr>
      </w:pPr>
    </w:p>
    <w:p w14:paraId="4518D8A6" w14:textId="77777777" w:rsidR="007979B1" w:rsidRPr="009F0467" w:rsidRDefault="00470C7A" w:rsidP="00D51B55">
      <w:pPr>
        <w:jc w:val="both"/>
        <w:rPr>
          <w:lang w:val="en-GB"/>
        </w:rPr>
      </w:pPr>
      <w:r w:rsidRPr="00470C7A">
        <w:rPr>
          <w:lang w:val="en-GB"/>
        </w:rPr>
        <w:t xml:space="preserve">Australian </w:t>
      </w:r>
      <w:r w:rsidR="00E15B44">
        <w:rPr>
          <w:lang w:val="en-GB"/>
        </w:rPr>
        <w:t>lungfish</w:t>
      </w:r>
      <w:r w:rsidRPr="00470C7A">
        <w:rPr>
          <w:lang w:val="en-GB"/>
        </w:rPr>
        <w:t xml:space="preserve"> populations in other catchments have unique attributes that require preservation because of the unique threats located in each catchment. Spatial management of existing populations should therefore occur within each catchment within the known distributional range. </w:t>
      </w:r>
    </w:p>
    <w:p w14:paraId="4518D8A7"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81" w:name="_Toc342728182"/>
      <w:r w:rsidRPr="00470C7A">
        <w:rPr>
          <w:lang w:val="en-GB"/>
        </w:rPr>
        <w:t>Populations under threat</w:t>
      </w:r>
      <w:bookmarkEnd w:id="81"/>
    </w:p>
    <w:p w14:paraId="4518D8A8" w14:textId="584074C9" w:rsidR="000378B2" w:rsidRDefault="00E723BD">
      <w:pPr>
        <w:jc w:val="both"/>
        <w:rPr>
          <w:lang w:val="en-GB"/>
        </w:rPr>
      </w:pPr>
      <w:r>
        <w:rPr>
          <w:lang w:val="en-GB"/>
        </w:rPr>
        <w:t>A</w:t>
      </w:r>
      <w:r w:rsidRPr="00470C7A">
        <w:rPr>
          <w:lang w:val="en-GB"/>
        </w:rPr>
        <w:t xml:space="preserve">ll known Australian </w:t>
      </w:r>
      <w:r>
        <w:rPr>
          <w:lang w:val="en-GB"/>
        </w:rPr>
        <w:t>lungfish</w:t>
      </w:r>
      <w:r w:rsidRPr="00470C7A">
        <w:rPr>
          <w:lang w:val="en-GB"/>
        </w:rPr>
        <w:t xml:space="preserve"> populations are </w:t>
      </w:r>
      <w:r>
        <w:rPr>
          <w:lang w:val="en-GB"/>
        </w:rPr>
        <w:t xml:space="preserve">considered </w:t>
      </w:r>
      <w:r w:rsidRPr="00470C7A">
        <w:rPr>
          <w:lang w:val="en-GB"/>
        </w:rPr>
        <w:t>under threat</w:t>
      </w:r>
      <w:r>
        <w:rPr>
          <w:lang w:val="en-GB"/>
        </w:rPr>
        <w:t xml:space="preserve"> g</w:t>
      </w:r>
      <w:r w:rsidR="008D0B9D">
        <w:rPr>
          <w:lang w:val="en-GB"/>
        </w:rPr>
        <w:t>iven the uncertainty</w:t>
      </w:r>
      <w:r>
        <w:rPr>
          <w:lang w:val="en-GB"/>
        </w:rPr>
        <w:t xml:space="preserve"> surrounding their population status in the different river systems, and the possible long-term consequences </w:t>
      </w:r>
      <w:r w:rsidR="0086306F">
        <w:rPr>
          <w:lang w:val="en-GB"/>
        </w:rPr>
        <w:t>from</w:t>
      </w:r>
      <w:r>
        <w:rPr>
          <w:lang w:val="en-GB"/>
        </w:rPr>
        <w:t xml:space="preserve"> a range of threats</w:t>
      </w:r>
      <w:r w:rsidR="00470C7A" w:rsidRPr="00470C7A">
        <w:rPr>
          <w:lang w:val="en-GB"/>
        </w:rPr>
        <w:t>. Many active threats are contributing to population declines</w:t>
      </w:r>
      <w:r w:rsidR="000C4FE4">
        <w:rPr>
          <w:lang w:val="en-GB"/>
        </w:rPr>
        <w:t xml:space="preserve"> and </w:t>
      </w:r>
      <w:r w:rsidR="00470C7A" w:rsidRPr="00470C7A">
        <w:rPr>
          <w:lang w:val="en-GB"/>
        </w:rPr>
        <w:t xml:space="preserve">most occur at the catchment scale such as land clearing, pesticide use and irrigation abstraction which influence water quality. Others threats such as large dams, migration barriers, pest species introduction, river regulation and stepped spillways occur at the reach scale and could put isolated populations at risk. Identification of threatened populations allows for the development of targeted management interventions to minimise risks associated with each threat. Many of the threats identified impact on many/all known populations (Table 1). </w:t>
      </w:r>
    </w:p>
    <w:p w14:paraId="4518D8A9" w14:textId="77777777" w:rsidR="005317FC" w:rsidRPr="009F0467" w:rsidRDefault="00470C7A" w:rsidP="005317FC">
      <w:pPr>
        <w:pStyle w:val="Caption"/>
        <w:keepNext/>
        <w:rPr>
          <w:lang w:val="en-GB"/>
        </w:rPr>
      </w:pPr>
      <w:bookmarkStart w:id="82" w:name="_Toc342728205"/>
      <w:r w:rsidRPr="00470C7A">
        <w:rPr>
          <w:lang w:val="en-GB"/>
        </w:rPr>
        <w:t xml:space="preserve">Table </w:t>
      </w:r>
      <w:r w:rsidR="0034250D" w:rsidRPr="00470C7A">
        <w:rPr>
          <w:lang w:val="en-GB"/>
        </w:rPr>
        <w:fldChar w:fldCharType="begin"/>
      </w:r>
      <w:r w:rsidRPr="00470C7A">
        <w:rPr>
          <w:lang w:val="en-GB"/>
        </w:rPr>
        <w:instrText xml:space="preserve"> SEQ Table \* ARABIC </w:instrText>
      </w:r>
      <w:r w:rsidR="0034250D" w:rsidRPr="00470C7A">
        <w:rPr>
          <w:lang w:val="en-GB"/>
        </w:rPr>
        <w:fldChar w:fldCharType="separate"/>
      </w:r>
      <w:r w:rsidRPr="00470C7A">
        <w:rPr>
          <w:noProof/>
          <w:lang w:val="en-GB"/>
        </w:rPr>
        <w:t>1</w:t>
      </w:r>
      <w:r w:rsidR="0034250D" w:rsidRPr="00470C7A">
        <w:rPr>
          <w:noProof/>
          <w:lang w:val="en-GB"/>
        </w:rPr>
        <w:fldChar w:fldCharType="end"/>
      </w:r>
      <w:r w:rsidRPr="00470C7A">
        <w:rPr>
          <w:rFonts w:ascii="Arial" w:hAnsi="Arial" w:cs="Arial"/>
          <w:sz w:val="20"/>
          <w:szCs w:val="20"/>
          <w:lang w:val="en-GB" w:bidi="ar-SA"/>
        </w:rPr>
        <w:t xml:space="preserve"> </w:t>
      </w:r>
      <w:r w:rsidRPr="00470C7A">
        <w:rPr>
          <w:lang w:val="en-GB"/>
        </w:rPr>
        <w:t xml:space="preserve">Summary of Australian </w:t>
      </w:r>
      <w:r w:rsidR="00E15B44">
        <w:rPr>
          <w:lang w:val="en-GB"/>
        </w:rPr>
        <w:t>lungfish</w:t>
      </w:r>
      <w:r w:rsidRPr="00470C7A">
        <w:rPr>
          <w:lang w:val="en-GB"/>
        </w:rPr>
        <w:t xml:space="preserve"> populations under serious threat</w:t>
      </w:r>
      <w:bookmarkEnd w:id="82"/>
    </w:p>
    <w:tbl>
      <w:tblPr>
        <w:tblStyle w:val="TableGrid"/>
        <w:tblW w:w="9039" w:type="dxa"/>
        <w:tblLook w:val="04A0" w:firstRow="1" w:lastRow="0" w:firstColumn="1" w:lastColumn="0" w:noHBand="0" w:noVBand="1"/>
      </w:tblPr>
      <w:tblGrid>
        <w:gridCol w:w="2093"/>
        <w:gridCol w:w="6946"/>
      </w:tblGrid>
      <w:tr w:rsidR="007979B1" w:rsidRPr="009F0467" w14:paraId="4518D8AC" w14:textId="77777777" w:rsidTr="00F617BA">
        <w:tc>
          <w:tcPr>
            <w:tcW w:w="2093" w:type="dxa"/>
            <w:shd w:val="clear" w:color="auto" w:fill="365F91" w:themeFill="accent1" w:themeFillShade="BF"/>
          </w:tcPr>
          <w:p w14:paraId="4518D8AA" w14:textId="77777777" w:rsidR="007979B1" w:rsidRPr="009F0467" w:rsidRDefault="00470C7A" w:rsidP="00B2115A">
            <w:pPr>
              <w:keepNext/>
              <w:keepLines/>
              <w:spacing w:before="480" w:after="0" w:line="240" w:lineRule="auto"/>
              <w:outlineLvl w:val="0"/>
              <w:rPr>
                <w:rFonts w:ascii="Calibri" w:eastAsia="Times New Roman" w:hAnsi="Calibri"/>
                <w:b/>
                <w:bCs/>
                <w:color w:val="FFFFFF" w:themeColor="background1"/>
                <w:sz w:val="20"/>
                <w:szCs w:val="20"/>
                <w:lang w:val="en-GB" w:eastAsia="en-AU" w:bidi="ar-SA"/>
              </w:rPr>
            </w:pPr>
            <w:r w:rsidRPr="00470C7A">
              <w:rPr>
                <w:rFonts w:ascii="Calibri" w:eastAsia="Times New Roman" w:hAnsi="Calibri" w:cstheme="minorBidi"/>
                <w:b/>
                <w:bCs/>
                <w:color w:val="FFFFFF" w:themeColor="background1"/>
                <w:sz w:val="20"/>
                <w:szCs w:val="20"/>
                <w:lang w:val="en-GB" w:eastAsia="en-AU" w:bidi="ar-SA"/>
              </w:rPr>
              <w:t>Catchment</w:t>
            </w:r>
          </w:p>
        </w:tc>
        <w:tc>
          <w:tcPr>
            <w:tcW w:w="6946" w:type="dxa"/>
            <w:shd w:val="clear" w:color="auto" w:fill="365F91" w:themeFill="accent1" w:themeFillShade="BF"/>
          </w:tcPr>
          <w:p w14:paraId="4518D8AB" w14:textId="77777777" w:rsidR="007979B1" w:rsidRPr="009F0467" w:rsidRDefault="00470C7A" w:rsidP="00B2115A">
            <w:pPr>
              <w:keepNext/>
              <w:keepLines/>
              <w:spacing w:before="480" w:after="0" w:line="240" w:lineRule="auto"/>
              <w:outlineLvl w:val="0"/>
              <w:rPr>
                <w:rFonts w:ascii="Calibri" w:eastAsia="Times New Roman" w:hAnsi="Calibri"/>
                <w:b/>
                <w:bCs/>
                <w:color w:val="FFFFFF" w:themeColor="background1"/>
                <w:sz w:val="20"/>
                <w:szCs w:val="20"/>
                <w:lang w:val="en-GB" w:eastAsia="en-AU" w:bidi="ar-SA"/>
              </w:rPr>
            </w:pPr>
            <w:r w:rsidRPr="00470C7A">
              <w:rPr>
                <w:rFonts w:ascii="Calibri" w:eastAsia="Times New Roman" w:hAnsi="Calibri" w:cstheme="minorBidi"/>
                <w:b/>
                <w:bCs/>
                <w:color w:val="FFFFFF" w:themeColor="background1"/>
                <w:sz w:val="20"/>
                <w:szCs w:val="20"/>
                <w:lang w:val="en-GB" w:eastAsia="en-AU" w:bidi="ar-SA"/>
              </w:rPr>
              <w:t>Most significant threats</w:t>
            </w:r>
          </w:p>
        </w:tc>
      </w:tr>
      <w:tr w:rsidR="00176AB9" w:rsidRPr="009F0467" w14:paraId="4518D8AF" w14:textId="77777777" w:rsidTr="00F617BA">
        <w:tc>
          <w:tcPr>
            <w:tcW w:w="2093" w:type="dxa"/>
          </w:tcPr>
          <w:p w14:paraId="4518D8AD" w14:textId="77777777" w:rsidR="00176AB9" w:rsidRPr="009F0467" w:rsidRDefault="00470C7A" w:rsidP="00AF7D26">
            <w:pPr>
              <w:keepNext/>
              <w:keepLines/>
              <w:autoSpaceDE w:val="0"/>
              <w:autoSpaceDN w:val="0"/>
              <w:adjustRightInd w:val="0"/>
              <w:spacing w:before="480" w:after="0" w:line="240" w:lineRule="auto"/>
              <w:jc w:val="both"/>
              <w:outlineLvl w:val="0"/>
              <w:rPr>
                <w:lang w:val="en-GB"/>
              </w:rPr>
            </w:pPr>
            <w:r w:rsidRPr="00470C7A">
              <w:rPr>
                <w:rFonts w:cstheme="minorBidi"/>
                <w:lang w:val="en-GB"/>
              </w:rPr>
              <w:t>Burnett</w:t>
            </w:r>
          </w:p>
        </w:tc>
        <w:tc>
          <w:tcPr>
            <w:tcW w:w="6946" w:type="dxa"/>
          </w:tcPr>
          <w:p w14:paraId="4518D8AE" w14:textId="7EEA8DC7" w:rsidR="00176AB9" w:rsidRPr="009F0467" w:rsidRDefault="00470C7A">
            <w:pPr>
              <w:autoSpaceDE w:val="0"/>
              <w:autoSpaceDN w:val="0"/>
              <w:adjustRightInd w:val="0"/>
              <w:spacing w:after="0" w:line="240" w:lineRule="auto"/>
              <w:jc w:val="both"/>
              <w:rPr>
                <w:lang w:val="en-GB"/>
              </w:rPr>
            </w:pPr>
            <w:r w:rsidRPr="00470C7A">
              <w:rPr>
                <w:rFonts w:cstheme="minorBidi"/>
                <w:lang w:val="en-GB"/>
              </w:rPr>
              <w:t xml:space="preserve">Flow regulation, barriers to movement and potentially introduction of predatory species are the key threats to this population. Inappropriately-operated </w:t>
            </w:r>
            <w:proofErr w:type="spellStart"/>
            <w:r w:rsidRPr="00470C7A">
              <w:rPr>
                <w:rFonts w:cstheme="minorBidi"/>
                <w:lang w:val="en-GB"/>
              </w:rPr>
              <w:t>fishways</w:t>
            </w:r>
            <w:proofErr w:type="spellEnd"/>
            <w:r w:rsidRPr="00470C7A">
              <w:rPr>
                <w:rFonts w:cstheme="minorBidi"/>
                <w:lang w:val="en-GB"/>
              </w:rPr>
              <w:t xml:space="preserve"> have been identified as a potential cause of restricted population mixing and the construction of stepped spillways has been demonstrated to kill fish attempting downstream migrations during high flow events (DEEDI 2012). Introduced predatory species such as </w:t>
            </w:r>
            <w:proofErr w:type="spellStart"/>
            <w:r w:rsidRPr="00470C7A">
              <w:rPr>
                <w:rFonts w:cstheme="minorBidi"/>
                <w:lang w:val="en-GB"/>
              </w:rPr>
              <w:t>gambusia</w:t>
            </w:r>
            <w:proofErr w:type="spellEnd"/>
            <w:r w:rsidRPr="00470C7A">
              <w:rPr>
                <w:rFonts w:cstheme="minorBidi"/>
                <w:lang w:val="en-GB"/>
              </w:rPr>
              <w:t xml:space="preserve"> </w:t>
            </w:r>
            <w:r w:rsidRPr="00470C7A">
              <w:rPr>
                <w:rFonts w:cstheme="minorHAnsi"/>
                <w:lang w:val="en-GB"/>
              </w:rPr>
              <w:t>(</w:t>
            </w:r>
            <w:proofErr w:type="spellStart"/>
            <w:r w:rsidRPr="00470C7A">
              <w:rPr>
                <w:rStyle w:val="Emphasis"/>
                <w:rFonts w:cstheme="minorHAnsi"/>
                <w:lang w:val="en-GB"/>
              </w:rPr>
              <w:t>Gambusia</w:t>
            </w:r>
            <w:proofErr w:type="spellEnd"/>
            <w:r w:rsidRPr="00470C7A">
              <w:rPr>
                <w:rStyle w:val="Emphasis"/>
                <w:rFonts w:cstheme="minorHAnsi"/>
                <w:lang w:val="en-GB"/>
              </w:rPr>
              <w:t xml:space="preserve"> </w:t>
            </w:r>
            <w:proofErr w:type="spellStart"/>
            <w:r w:rsidRPr="00470C7A">
              <w:rPr>
                <w:rStyle w:val="Emphasis"/>
                <w:rFonts w:cstheme="minorHAnsi"/>
                <w:lang w:val="en-GB"/>
              </w:rPr>
              <w:t>holbrooki</w:t>
            </w:r>
            <w:proofErr w:type="spellEnd"/>
            <w:r w:rsidRPr="00470C7A">
              <w:rPr>
                <w:rStyle w:val="Emphasis"/>
                <w:rFonts w:cstheme="minorHAnsi"/>
                <w:i w:val="0"/>
                <w:lang w:val="en-GB"/>
              </w:rPr>
              <w:t>)</w:t>
            </w:r>
            <w:r w:rsidRPr="00470C7A">
              <w:rPr>
                <w:lang w:val="en-GB"/>
              </w:rPr>
              <w:t xml:space="preserve"> and tilapia</w:t>
            </w:r>
            <w:r w:rsidRPr="00470C7A">
              <w:rPr>
                <w:rFonts w:cstheme="minorHAnsi"/>
                <w:lang w:val="en-GB"/>
              </w:rPr>
              <w:t xml:space="preserve"> (</w:t>
            </w:r>
            <w:r w:rsidRPr="00470C7A">
              <w:rPr>
                <w:rStyle w:val="Emphasis"/>
                <w:rFonts w:cstheme="minorHAnsi"/>
                <w:lang w:val="en-GB"/>
              </w:rPr>
              <w:t xml:space="preserve">Tilapia </w:t>
            </w:r>
            <w:proofErr w:type="spellStart"/>
            <w:r w:rsidRPr="00470C7A">
              <w:rPr>
                <w:rStyle w:val="Emphasis"/>
                <w:rFonts w:cstheme="minorHAnsi"/>
                <w:lang w:val="en-GB"/>
              </w:rPr>
              <w:t>mariae</w:t>
            </w:r>
            <w:proofErr w:type="spellEnd"/>
            <w:r w:rsidRPr="00470C7A">
              <w:rPr>
                <w:rFonts w:cstheme="minorHAnsi"/>
                <w:lang w:val="en-GB"/>
              </w:rPr>
              <w:t xml:space="preserve"> and </w:t>
            </w:r>
            <w:proofErr w:type="spellStart"/>
            <w:r w:rsidRPr="00470C7A">
              <w:rPr>
                <w:rStyle w:val="Emphasis"/>
                <w:rFonts w:cstheme="minorHAnsi"/>
                <w:lang w:val="en-GB"/>
              </w:rPr>
              <w:t>Oreochromis</w:t>
            </w:r>
            <w:proofErr w:type="spellEnd"/>
            <w:r w:rsidRPr="00470C7A">
              <w:rPr>
                <w:rStyle w:val="Emphasis"/>
                <w:rFonts w:cstheme="minorHAnsi"/>
                <w:lang w:val="en-GB"/>
              </w:rPr>
              <w:t xml:space="preserve"> </w:t>
            </w:r>
            <w:proofErr w:type="spellStart"/>
            <w:r w:rsidRPr="00470C7A">
              <w:rPr>
                <w:rStyle w:val="Emphasis"/>
                <w:rFonts w:cstheme="minorHAnsi"/>
                <w:lang w:val="en-GB"/>
              </w:rPr>
              <w:t>mossambicus</w:t>
            </w:r>
            <w:proofErr w:type="spellEnd"/>
            <w:r w:rsidRPr="00470C7A">
              <w:rPr>
                <w:rStyle w:val="Emphasis"/>
                <w:rFonts w:cstheme="minorHAnsi"/>
                <w:i w:val="0"/>
                <w:lang w:val="en-GB"/>
              </w:rPr>
              <w:t>)</w:t>
            </w:r>
            <w:r w:rsidRPr="00470C7A">
              <w:rPr>
                <w:lang w:val="en-GB"/>
              </w:rPr>
              <w:t xml:space="preserve"> prey upon eggs and recruits. </w:t>
            </w:r>
            <w:r w:rsidR="00E723BD">
              <w:rPr>
                <w:lang w:val="en-GB"/>
              </w:rPr>
              <w:t>Chemical r</w:t>
            </w:r>
            <w:r w:rsidRPr="00470C7A">
              <w:rPr>
                <w:lang w:val="en-GB"/>
              </w:rPr>
              <w:t xml:space="preserve">unoff </w:t>
            </w:r>
            <w:r w:rsidR="00E723BD">
              <w:rPr>
                <w:lang w:val="en-GB"/>
              </w:rPr>
              <w:t xml:space="preserve">and siltation from surrounding farms </w:t>
            </w:r>
            <w:r w:rsidRPr="00470C7A">
              <w:rPr>
                <w:lang w:val="en-GB"/>
              </w:rPr>
              <w:t>is also a potential problem in the Burnett River (Tucker et al. 1999). Limited availability of suitable spawning habitat may also be a factor over time.</w:t>
            </w:r>
          </w:p>
        </w:tc>
      </w:tr>
      <w:tr w:rsidR="000C4FE4" w:rsidRPr="009F0467" w14:paraId="2F91BD46" w14:textId="77777777" w:rsidTr="00F617BA">
        <w:tc>
          <w:tcPr>
            <w:tcW w:w="2093" w:type="dxa"/>
          </w:tcPr>
          <w:p w14:paraId="7A75A9A6" w14:textId="5BA70172" w:rsidR="000C4FE4" w:rsidRPr="00470C7A" w:rsidRDefault="000C4FE4" w:rsidP="000C4FE4">
            <w:pPr>
              <w:keepNext/>
              <w:keepLines/>
              <w:autoSpaceDE w:val="0"/>
              <w:autoSpaceDN w:val="0"/>
              <w:adjustRightInd w:val="0"/>
              <w:spacing w:before="480" w:after="0" w:line="240" w:lineRule="auto"/>
              <w:jc w:val="both"/>
              <w:outlineLvl w:val="0"/>
              <w:rPr>
                <w:lang w:val="en-GB"/>
              </w:rPr>
            </w:pPr>
            <w:r>
              <w:br w:type="page"/>
            </w:r>
            <w:r w:rsidRPr="00470C7A">
              <w:rPr>
                <w:lang w:val="en-GB"/>
              </w:rPr>
              <w:t>Mary</w:t>
            </w:r>
          </w:p>
        </w:tc>
        <w:tc>
          <w:tcPr>
            <w:tcW w:w="6946" w:type="dxa"/>
          </w:tcPr>
          <w:p w14:paraId="0EFA3361" w14:textId="53115998" w:rsidR="000C4FE4" w:rsidRPr="00470C7A" w:rsidRDefault="000C4FE4" w:rsidP="000C4FE4">
            <w:pPr>
              <w:autoSpaceDE w:val="0"/>
              <w:autoSpaceDN w:val="0"/>
              <w:adjustRightInd w:val="0"/>
              <w:spacing w:after="0" w:line="240" w:lineRule="auto"/>
              <w:jc w:val="both"/>
              <w:rPr>
                <w:lang w:val="en-GB"/>
              </w:rPr>
            </w:pPr>
            <w:r w:rsidRPr="00470C7A">
              <w:rPr>
                <w:lang w:val="en-GB"/>
              </w:rPr>
              <w:t xml:space="preserve">Habitat degradation and flow regulation are key threats for this population, in addition to </w:t>
            </w:r>
            <w:r>
              <w:rPr>
                <w:lang w:val="en-GB"/>
              </w:rPr>
              <w:t xml:space="preserve">possible </w:t>
            </w:r>
            <w:r w:rsidRPr="00470C7A">
              <w:rPr>
                <w:lang w:val="en-GB"/>
              </w:rPr>
              <w:t xml:space="preserve">future increases in fragmentation from damming. Stocking of predatory species may also be a threat, however supporting </w:t>
            </w:r>
            <w:r w:rsidRPr="000C4FE4">
              <w:rPr>
                <w:lang w:val="en-GB"/>
              </w:rPr>
              <w:t xml:space="preserve">information is not available to confirm this. Proliferation of aquatic weed species, </w:t>
            </w:r>
            <w:r w:rsidRPr="00BC62C2">
              <w:rPr>
                <w:lang w:val="en-GB"/>
              </w:rPr>
              <w:t>which can out-compete natural species, is a further threat which could modify important natural habitat.</w:t>
            </w:r>
            <w:r w:rsidRPr="00470C7A">
              <w:rPr>
                <w:lang w:val="en-GB"/>
              </w:rPr>
              <w:t xml:space="preserve"> </w:t>
            </w:r>
          </w:p>
        </w:tc>
      </w:tr>
    </w:tbl>
    <w:p w14:paraId="4518D8B0" w14:textId="074E128B" w:rsidR="00D66B87" w:rsidRDefault="00D66B87"/>
    <w:tbl>
      <w:tblPr>
        <w:tblStyle w:val="TableGrid"/>
        <w:tblW w:w="9039" w:type="dxa"/>
        <w:tblLook w:val="04A0" w:firstRow="1" w:lastRow="0" w:firstColumn="1" w:lastColumn="0" w:noHBand="0" w:noVBand="1"/>
      </w:tblPr>
      <w:tblGrid>
        <w:gridCol w:w="2093"/>
        <w:gridCol w:w="6946"/>
      </w:tblGrid>
      <w:tr w:rsidR="00176AB9" w:rsidRPr="009F0467" w14:paraId="4518D8B6" w14:textId="77777777" w:rsidTr="00F617BA">
        <w:tc>
          <w:tcPr>
            <w:tcW w:w="2093" w:type="dxa"/>
          </w:tcPr>
          <w:p w14:paraId="4518D8B4" w14:textId="77777777" w:rsidR="000378B2" w:rsidRDefault="00470C7A">
            <w:pPr>
              <w:autoSpaceDE w:val="0"/>
              <w:autoSpaceDN w:val="0"/>
              <w:adjustRightInd w:val="0"/>
              <w:spacing w:after="0" w:line="240" w:lineRule="auto"/>
              <w:rPr>
                <w:lang w:val="en-GB"/>
              </w:rPr>
            </w:pPr>
            <w:r w:rsidRPr="00470C7A">
              <w:rPr>
                <w:lang w:val="en-GB"/>
              </w:rPr>
              <w:t>Brisbane and North Pine</w:t>
            </w:r>
          </w:p>
        </w:tc>
        <w:tc>
          <w:tcPr>
            <w:tcW w:w="6946" w:type="dxa"/>
          </w:tcPr>
          <w:p w14:paraId="4518D8B5" w14:textId="77777777" w:rsidR="00176AB9" w:rsidRPr="009F0467" w:rsidRDefault="00470C7A" w:rsidP="00495B56">
            <w:pPr>
              <w:autoSpaceDE w:val="0"/>
              <w:autoSpaceDN w:val="0"/>
              <w:adjustRightInd w:val="0"/>
              <w:spacing w:after="0" w:line="240" w:lineRule="auto"/>
              <w:jc w:val="both"/>
              <w:rPr>
                <w:lang w:val="en-GB"/>
              </w:rPr>
            </w:pPr>
            <w:r w:rsidRPr="00470C7A">
              <w:rPr>
                <w:lang w:val="en-GB"/>
              </w:rPr>
              <w:t>Low genetic diversity, lack of appropriate spawning habitat (within specific reaches), competition/predation by introduced species (especially Tilapia and Banded grunter (</w:t>
            </w:r>
            <w:proofErr w:type="spellStart"/>
            <w:r w:rsidRPr="00470C7A">
              <w:rPr>
                <w:rStyle w:val="Emphasis"/>
                <w:lang w:val="en-GB"/>
              </w:rPr>
              <w:t>Amniataba</w:t>
            </w:r>
            <w:proofErr w:type="spellEnd"/>
            <w:r w:rsidRPr="00470C7A">
              <w:rPr>
                <w:rStyle w:val="Emphasis"/>
                <w:lang w:val="en-GB"/>
              </w:rPr>
              <w:t xml:space="preserve"> </w:t>
            </w:r>
            <w:proofErr w:type="spellStart"/>
            <w:r w:rsidRPr="00470C7A">
              <w:rPr>
                <w:rStyle w:val="Emphasis"/>
                <w:lang w:val="en-GB"/>
              </w:rPr>
              <w:t>percoides</w:t>
            </w:r>
            <w:proofErr w:type="spellEnd"/>
            <w:r w:rsidRPr="00470C7A">
              <w:rPr>
                <w:rStyle w:val="Emphasis"/>
                <w:i w:val="0"/>
                <w:lang w:val="en-GB"/>
              </w:rPr>
              <w:t>)</w:t>
            </w:r>
            <w:r w:rsidRPr="00470C7A">
              <w:rPr>
                <w:lang w:val="en-GB"/>
              </w:rPr>
              <w:t>), marine stranding (below North Pine Dam) are key threats for these populations. An increased threat arises from controlled flood mitigation measures which cause rapid changes in water levels and stranding. These pose the greatest risks in the Brisbane and North Pine.</w:t>
            </w:r>
          </w:p>
        </w:tc>
      </w:tr>
      <w:tr w:rsidR="00176AB9" w:rsidRPr="009F0467" w14:paraId="4518D8B9" w14:textId="77777777" w:rsidTr="00F617BA">
        <w:tc>
          <w:tcPr>
            <w:tcW w:w="2093" w:type="dxa"/>
          </w:tcPr>
          <w:p w14:paraId="4518D8B7" w14:textId="77777777" w:rsidR="000378B2" w:rsidRDefault="00470C7A">
            <w:pPr>
              <w:autoSpaceDE w:val="0"/>
              <w:autoSpaceDN w:val="0"/>
              <w:adjustRightInd w:val="0"/>
              <w:spacing w:after="0" w:line="240" w:lineRule="auto"/>
              <w:rPr>
                <w:lang w:val="en-GB"/>
              </w:rPr>
            </w:pPr>
            <w:r w:rsidRPr="00470C7A">
              <w:rPr>
                <w:lang w:val="en-GB"/>
              </w:rPr>
              <w:t>Logan/Albert,</w:t>
            </w:r>
            <w:r w:rsidR="00711744">
              <w:rPr>
                <w:lang w:val="en-GB"/>
              </w:rPr>
              <w:t xml:space="preserve"> </w:t>
            </w:r>
            <w:proofErr w:type="spellStart"/>
            <w:r w:rsidRPr="00470C7A">
              <w:rPr>
                <w:lang w:val="en-GB"/>
              </w:rPr>
              <w:t>Coomera</w:t>
            </w:r>
            <w:proofErr w:type="spellEnd"/>
            <w:r w:rsidR="00711744">
              <w:rPr>
                <w:lang w:val="en-GB"/>
              </w:rPr>
              <w:t xml:space="preserve"> </w:t>
            </w:r>
            <w:r w:rsidRPr="00470C7A">
              <w:rPr>
                <w:lang w:val="en-GB"/>
              </w:rPr>
              <w:t xml:space="preserve">and </w:t>
            </w:r>
            <w:proofErr w:type="spellStart"/>
            <w:r w:rsidRPr="00470C7A">
              <w:rPr>
                <w:lang w:val="en-GB"/>
              </w:rPr>
              <w:t>Condamine</w:t>
            </w:r>
            <w:proofErr w:type="spellEnd"/>
            <w:r w:rsidRPr="00470C7A">
              <w:rPr>
                <w:lang w:val="en-GB"/>
              </w:rPr>
              <w:t xml:space="preserve"> Rivers</w:t>
            </w:r>
          </w:p>
        </w:tc>
        <w:tc>
          <w:tcPr>
            <w:tcW w:w="6946" w:type="dxa"/>
          </w:tcPr>
          <w:p w14:paraId="4518D8B8" w14:textId="77777777" w:rsidR="00176AB9" w:rsidRPr="009F0467" w:rsidRDefault="00470C7A" w:rsidP="0022285C">
            <w:pPr>
              <w:autoSpaceDE w:val="0"/>
              <w:autoSpaceDN w:val="0"/>
              <w:adjustRightInd w:val="0"/>
              <w:spacing w:after="0" w:line="240" w:lineRule="auto"/>
              <w:jc w:val="both"/>
              <w:rPr>
                <w:lang w:val="en-GB"/>
              </w:rPr>
            </w:pPr>
            <w:r w:rsidRPr="00470C7A">
              <w:rPr>
                <w:lang w:val="en-GB"/>
              </w:rPr>
              <w:t>These populations are not well understood, however likely threats would include habitat degradation and introduction of pest species.</w:t>
            </w:r>
          </w:p>
        </w:tc>
      </w:tr>
    </w:tbl>
    <w:p w14:paraId="4518D8BA" w14:textId="77777777" w:rsidR="00EF6FF0" w:rsidRPr="009F0467" w:rsidRDefault="00470C7A" w:rsidP="00165632">
      <w:pPr>
        <w:pStyle w:val="Heading1"/>
        <w:numPr>
          <w:ilvl w:val="0"/>
          <w:numId w:val="36"/>
        </w:numPr>
        <w:spacing w:after="120"/>
        <w:ind w:left="357" w:hanging="357"/>
        <w:rPr>
          <w:lang w:val="en-GB"/>
        </w:rPr>
      </w:pPr>
      <w:bookmarkStart w:id="83" w:name="_Toc342728183"/>
      <w:r w:rsidRPr="00470C7A">
        <w:rPr>
          <w:lang w:val="en-GB"/>
        </w:rPr>
        <w:t xml:space="preserve">Habitat </w:t>
      </w:r>
      <w:bookmarkEnd w:id="83"/>
    </w:p>
    <w:p w14:paraId="4518D8BB" w14:textId="77777777" w:rsidR="007979B1" w:rsidRPr="009F0467" w:rsidRDefault="00470C7A" w:rsidP="002A244F">
      <w:pPr>
        <w:tabs>
          <w:tab w:val="left" w:pos="7371"/>
        </w:tabs>
        <w:jc w:val="both"/>
        <w:rPr>
          <w:lang w:val="en-GB"/>
        </w:rPr>
      </w:pPr>
      <w:r w:rsidRPr="00470C7A">
        <w:rPr>
          <w:lang w:val="en-GB"/>
        </w:rPr>
        <w:t xml:space="preserve">Australian </w:t>
      </w:r>
      <w:r w:rsidR="00E15B44">
        <w:rPr>
          <w:lang w:val="en-GB"/>
        </w:rPr>
        <w:t>lungfish</w:t>
      </w:r>
      <w:r w:rsidRPr="00470C7A">
        <w:rPr>
          <w:lang w:val="en-GB"/>
        </w:rPr>
        <w:t xml:space="preserve"> are </w:t>
      </w:r>
      <w:proofErr w:type="spellStart"/>
      <w:r w:rsidRPr="00470C7A">
        <w:rPr>
          <w:lang w:val="en-GB"/>
        </w:rPr>
        <w:t>potamodromous</w:t>
      </w:r>
      <w:proofErr w:type="spellEnd"/>
      <w:r w:rsidRPr="00470C7A">
        <w:rPr>
          <w:lang w:val="en-GB"/>
        </w:rPr>
        <w:t>, meaning that they complete their lifecycle entirely within freshwater habitats and are known to occupy tributary, river mainstream, and impounded reaches. The species is restricted to areas of permanent water (Brooks &amp; Kind 2002) and cannot live in saline waters or migrate through sea water (Pusey et al. 2004, Gunther 1871).</w:t>
      </w:r>
    </w:p>
    <w:p w14:paraId="4518D8BC" w14:textId="77777777" w:rsidR="007979B1" w:rsidRPr="009F0467" w:rsidRDefault="00470C7A" w:rsidP="00972085">
      <w:pPr>
        <w:jc w:val="both"/>
        <w:rPr>
          <w:lang w:val="en-GB"/>
        </w:rPr>
      </w:pPr>
      <w:r w:rsidRPr="00470C7A">
        <w:rPr>
          <w:lang w:val="en-GB"/>
        </w:rPr>
        <w:t xml:space="preserve">Structural complexity is an important habitat characteristic for both juvenile and adult </w:t>
      </w:r>
      <w:proofErr w:type="spellStart"/>
      <w:r w:rsidRPr="00470C7A">
        <w:rPr>
          <w:lang w:val="en-GB"/>
        </w:rPr>
        <w:t>lifestages</w:t>
      </w:r>
      <w:proofErr w:type="spellEnd"/>
      <w:r w:rsidRPr="00470C7A">
        <w:rPr>
          <w:lang w:val="en-GB"/>
        </w:rPr>
        <w:t xml:space="preserve"> (Kemp 1984, 1987, 1995, Brooks and Kind 2002, Kind 2002). Submerged aquatic plants are an important habitat feature for breeding grounds, nursery areas and adult foraging zones (Kind 2002). Australian </w:t>
      </w:r>
      <w:r w:rsidR="00E15B44">
        <w:rPr>
          <w:lang w:val="en-GB"/>
        </w:rPr>
        <w:t>lungfish</w:t>
      </w:r>
      <w:r w:rsidRPr="00470C7A">
        <w:rPr>
          <w:lang w:val="en-GB"/>
        </w:rPr>
        <w:t xml:space="preserve"> are reported to show particular preference for shallow, dense beds of species including </w:t>
      </w:r>
      <w:proofErr w:type="spellStart"/>
      <w:r w:rsidRPr="00470C7A">
        <w:rPr>
          <w:i/>
          <w:lang w:val="en-GB"/>
        </w:rPr>
        <w:t>Vallisneria</w:t>
      </w:r>
      <w:proofErr w:type="spellEnd"/>
      <w:r w:rsidRPr="00470C7A">
        <w:rPr>
          <w:i/>
          <w:lang w:val="en-GB"/>
        </w:rPr>
        <w:t xml:space="preserve"> spiralis, </w:t>
      </w:r>
      <w:proofErr w:type="spellStart"/>
      <w:r w:rsidRPr="00470C7A">
        <w:rPr>
          <w:i/>
          <w:lang w:val="en-GB"/>
        </w:rPr>
        <w:t>Vallisneria</w:t>
      </w:r>
      <w:proofErr w:type="spellEnd"/>
      <w:r w:rsidRPr="00470C7A">
        <w:rPr>
          <w:i/>
          <w:lang w:val="en-GB"/>
        </w:rPr>
        <w:t xml:space="preserve"> </w:t>
      </w:r>
      <w:proofErr w:type="spellStart"/>
      <w:r w:rsidRPr="00470C7A">
        <w:rPr>
          <w:i/>
          <w:lang w:val="en-GB"/>
        </w:rPr>
        <w:t>gigantea</w:t>
      </w:r>
      <w:proofErr w:type="spellEnd"/>
      <w:r w:rsidRPr="00470C7A">
        <w:rPr>
          <w:i/>
          <w:lang w:val="en-GB"/>
        </w:rPr>
        <w:t xml:space="preserve">, </w:t>
      </w:r>
      <w:proofErr w:type="spellStart"/>
      <w:r w:rsidRPr="00470C7A">
        <w:rPr>
          <w:i/>
          <w:lang w:val="en-GB"/>
        </w:rPr>
        <w:t>Hydrilla</w:t>
      </w:r>
      <w:proofErr w:type="spellEnd"/>
      <w:r w:rsidRPr="00470C7A">
        <w:rPr>
          <w:i/>
          <w:lang w:val="en-GB"/>
        </w:rPr>
        <w:t xml:space="preserve"> </w:t>
      </w:r>
      <w:proofErr w:type="spellStart"/>
      <w:r w:rsidRPr="00470C7A">
        <w:rPr>
          <w:i/>
          <w:lang w:val="en-GB"/>
        </w:rPr>
        <w:t>verticillata</w:t>
      </w:r>
      <w:proofErr w:type="spellEnd"/>
      <w:r w:rsidRPr="00470C7A">
        <w:rPr>
          <w:i/>
          <w:lang w:val="en-GB"/>
        </w:rPr>
        <w:t xml:space="preserve">, </w:t>
      </w:r>
      <w:proofErr w:type="spellStart"/>
      <w:r w:rsidRPr="00470C7A">
        <w:rPr>
          <w:i/>
          <w:lang w:val="en-GB"/>
        </w:rPr>
        <w:t>Ludwigia</w:t>
      </w:r>
      <w:proofErr w:type="spellEnd"/>
      <w:r w:rsidRPr="00470C7A">
        <w:rPr>
          <w:i/>
          <w:lang w:val="en-GB"/>
        </w:rPr>
        <w:t xml:space="preserve"> </w:t>
      </w:r>
      <w:proofErr w:type="spellStart"/>
      <w:r w:rsidRPr="00470C7A">
        <w:rPr>
          <w:i/>
          <w:lang w:val="en-GB"/>
        </w:rPr>
        <w:t>peploides</w:t>
      </w:r>
      <w:proofErr w:type="spellEnd"/>
      <w:r w:rsidRPr="00470C7A">
        <w:rPr>
          <w:i/>
          <w:lang w:val="en-GB"/>
        </w:rPr>
        <w:t>, Nymphaea</w:t>
      </w:r>
      <w:r w:rsidRPr="00470C7A">
        <w:rPr>
          <w:lang w:val="en-GB"/>
        </w:rPr>
        <w:t xml:space="preserve"> and </w:t>
      </w:r>
      <w:proofErr w:type="spellStart"/>
      <w:r w:rsidRPr="00470C7A">
        <w:rPr>
          <w:i/>
          <w:lang w:val="en-GB"/>
        </w:rPr>
        <w:t>Nymphoides</w:t>
      </w:r>
      <w:proofErr w:type="spellEnd"/>
      <w:r w:rsidRPr="00470C7A">
        <w:rPr>
          <w:lang w:val="en-GB"/>
        </w:rPr>
        <w:t xml:space="preserve"> (Kind 2002). Woody debris is also believed to be important to Australian </w:t>
      </w:r>
      <w:r w:rsidR="00E15B44">
        <w:rPr>
          <w:lang w:val="en-GB"/>
        </w:rPr>
        <w:t>lungfish</w:t>
      </w:r>
      <w:r w:rsidRPr="00470C7A">
        <w:rPr>
          <w:lang w:val="en-GB"/>
        </w:rPr>
        <w:t xml:space="preserve">, particularly sub-adult individuals (Kind 2002), though are not utilized as extensively as </w:t>
      </w:r>
      <w:proofErr w:type="spellStart"/>
      <w:r w:rsidRPr="00470C7A">
        <w:rPr>
          <w:lang w:val="en-GB"/>
        </w:rPr>
        <w:t>macrophytes</w:t>
      </w:r>
      <w:proofErr w:type="spellEnd"/>
      <w:r w:rsidRPr="00470C7A">
        <w:rPr>
          <w:lang w:val="en-GB"/>
        </w:rPr>
        <w:t xml:space="preserve"> habitats. Partially-submerged riparian vegetation, undercut banks, and rocks also offer shelter in heavily populated reaches (Brooks and Kind 2002, Kind 2002, Kemp 1995).</w:t>
      </w:r>
    </w:p>
    <w:p w14:paraId="4518D8BD" w14:textId="2A398EC0" w:rsidR="007E4FA6" w:rsidRPr="009F0467" w:rsidRDefault="00470C7A" w:rsidP="00972085">
      <w:pPr>
        <w:jc w:val="both"/>
        <w:rPr>
          <w:lang w:val="en-GB"/>
        </w:rPr>
      </w:pPr>
      <w:r w:rsidRPr="00470C7A">
        <w:rPr>
          <w:lang w:val="en-GB"/>
        </w:rPr>
        <w:t xml:space="preserve">Australian </w:t>
      </w:r>
      <w:r w:rsidR="00E15B44">
        <w:rPr>
          <w:lang w:val="en-GB"/>
        </w:rPr>
        <w:t>lungfish</w:t>
      </w:r>
      <w:r w:rsidRPr="00470C7A">
        <w:rPr>
          <w:lang w:val="en-GB"/>
        </w:rPr>
        <w:t xml:space="preserve"> appear particularly selective of spawning habitat. Breeding occurs from August through to December in shallow runs and along river margins in close proximity to aquatic vegetation. Eggs are laid amongst dense beds of submerged </w:t>
      </w:r>
      <w:proofErr w:type="spellStart"/>
      <w:r w:rsidRPr="00470C7A">
        <w:rPr>
          <w:lang w:val="en-GB"/>
        </w:rPr>
        <w:t>macrophytes</w:t>
      </w:r>
      <w:proofErr w:type="spellEnd"/>
      <w:r w:rsidRPr="00470C7A">
        <w:rPr>
          <w:lang w:val="en-GB"/>
        </w:rPr>
        <w:t xml:space="preserve">, with highest densities reportedly requiring intermediate flows (0.2 metres per second), low turbidity, high dissolved oxygen, depths of 40 – 60 cm (Brooks and Kind 2002). These preferred spawning habitats are highly susceptible to changes in flow and water quality and can vary in geographical location among years. </w:t>
      </w:r>
    </w:p>
    <w:p w14:paraId="4518D8BE" w14:textId="77777777" w:rsidR="00335F21" w:rsidRPr="009F0467" w:rsidRDefault="00470C7A" w:rsidP="00972085">
      <w:pPr>
        <w:jc w:val="both"/>
        <w:rPr>
          <w:lang w:val="en-GB"/>
        </w:rPr>
      </w:pPr>
      <w:r w:rsidRPr="00470C7A">
        <w:rPr>
          <w:lang w:val="en-GB"/>
        </w:rPr>
        <w:t xml:space="preserve">Steep banks and deep water typical of impoundments do not provide suitable conditions for </w:t>
      </w:r>
      <w:r w:rsidR="00AE039F">
        <w:rPr>
          <w:lang w:val="en-GB"/>
        </w:rPr>
        <w:t>Australian lungfish</w:t>
      </w:r>
      <w:r w:rsidRPr="00470C7A">
        <w:rPr>
          <w:lang w:val="en-GB"/>
        </w:rPr>
        <w:t xml:space="preserve"> (Kind 2002) because these conditions do not favour growth of extensive </w:t>
      </w:r>
      <w:proofErr w:type="spellStart"/>
      <w:r w:rsidRPr="00470C7A">
        <w:rPr>
          <w:lang w:val="en-GB"/>
        </w:rPr>
        <w:t>macrophyte</w:t>
      </w:r>
      <w:proofErr w:type="spellEnd"/>
      <w:r w:rsidRPr="00470C7A">
        <w:rPr>
          <w:lang w:val="en-GB"/>
        </w:rPr>
        <w:t xml:space="preserve"> beds, which are the key habitat feature necessary for foraging and reproduction in Australian </w:t>
      </w:r>
      <w:r w:rsidR="00E15B44">
        <w:rPr>
          <w:lang w:val="en-GB"/>
        </w:rPr>
        <w:t>lungfish</w:t>
      </w:r>
      <w:r w:rsidRPr="00470C7A">
        <w:rPr>
          <w:lang w:val="en-GB"/>
        </w:rPr>
        <w:t xml:space="preserve"> (Kind 2002; Brooks and Kind 2002). It should be noted that woody debris and deep water does appear to provide suitable refuge sites for adults, and spawning has even been observed within impoundment habitats. These few documented examples do not appear to have resulted in successful recruitment (Brooks and Kind, 2002; Kemp 2011). </w:t>
      </w:r>
    </w:p>
    <w:p w14:paraId="4518D8BF" w14:textId="77777777" w:rsidR="00BA456F" w:rsidRDefault="00470C7A">
      <w:pPr>
        <w:spacing w:after="0"/>
        <w:jc w:val="both"/>
        <w:rPr>
          <w:lang w:val="en-GB"/>
        </w:rPr>
      </w:pPr>
      <w:r w:rsidRPr="00470C7A">
        <w:rPr>
          <w:lang w:val="en-GB"/>
        </w:rPr>
        <w:t xml:space="preserve">Availability of suitable spawning habitat appears to be a significant factor limiting recruitment which is always reported to be low. Poor recruitment is known to be associated with limited </w:t>
      </w:r>
      <w:proofErr w:type="spellStart"/>
      <w:r w:rsidRPr="00470C7A">
        <w:rPr>
          <w:lang w:val="en-GB"/>
        </w:rPr>
        <w:t>macrophyte</w:t>
      </w:r>
      <w:proofErr w:type="spellEnd"/>
      <w:r w:rsidRPr="00470C7A">
        <w:rPr>
          <w:lang w:val="en-GB"/>
        </w:rPr>
        <w:t xml:space="preserve"> abundance following high flow (</w:t>
      </w:r>
      <w:proofErr w:type="spellStart"/>
      <w:r w:rsidRPr="00470C7A">
        <w:rPr>
          <w:lang w:val="en-GB"/>
        </w:rPr>
        <w:t>Arthington</w:t>
      </w:r>
      <w:proofErr w:type="spellEnd"/>
      <w:r w:rsidRPr="00470C7A">
        <w:rPr>
          <w:lang w:val="en-GB"/>
        </w:rPr>
        <w:t xml:space="preserve">, 2009). Aquatic </w:t>
      </w:r>
      <w:proofErr w:type="spellStart"/>
      <w:r w:rsidRPr="00470C7A">
        <w:rPr>
          <w:lang w:val="en-GB"/>
        </w:rPr>
        <w:t>macrophyte</w:t>
      </w:r>
      <w:proofErr w:type="spellEnd"/>
      <w:r w:rsidRPr="00470C7A">
        <w:rPr>
          <w:lang w:val="en-GB"/>
        </w:rPr>
        <w:t xml:space="preserve"> presence and density can vary significantly within any given catchment both between and among years, in response to variables such as flow, turbidity, and season. It is therefore not considered appropriate to map critical habitat for Australian </w:t>
      </w:r>
      <w:r w:rsidR="00E15B44">
        <w:rPr>
          <w:lang w:val="en-GB"/>
        </w:rPr>
        <w:t>lungfish</w:t>
      </w:r>
      <w:r w:rsidRPr="00470C7A">
        <w:rPr>
          <w:lang w:val="en-GB"/>
        </w:rPr>
        <w:t xml:space="preserve">. Rather, it is more useful to identify specific reaches where critical habitat is known to be present most frequently and could contain critical habitat given suitable environmental conditions. </w:t>
      </w:r>
    </w:p>
    <w:p w14:paraId="4518D8C0" w14:textId="77777777" w:rsidR="00BA456F" w:rsidRDefault="0074530A" w:rsidP="00165632">
      <w:pPr>
        <w:pStyle w:val="Heading1"/>
        <w:numPr>
          <w:ilvl w:val="0"/>
          <w:numId w:val="36"/>
        </w:numPr>
        <w:spacing w:before="120" w:after="120"/>
        <w:ind w:left="357" w:hanging="357"/>
        <w:rPr>
          <w:lang w:val="en-GB"/>
        </w:rPr>
      </w:pPr>
      <w:r>
        <w:rPr>
          <w:lang w:val="en-GB"/>
        </w:rPr>
        <w:t>Habitat critical to survival</w:t>
      </w:r>
    </w:p>
    <w:p w14:paraId="4518D8C1" w14:textId="3F76C492" w:rsidR="00BA456F" w:rsidRDefault="00155536">
      <w:pPr>
        <w:rPr>
          <w:lang w:val="en-GB"/>
        </w:rPr>
      </w:pPr>
      <w:r>
        <w:rPr>
          <w:lang w:val="en-GB"/>
        </w:rPr>
        <w:t>As a</w:t>
      </w:r>
      <w:r w:rsidR="00E31DD8">
        <w:rPr>
          <w:lang w:val="en-GB"/>
        </w:rPr>
        <w:t xml:space="preserve">ll known populations of Australian lungfish are </w:t>
      </w:r>
      <w:r w:rsidR="001F1A59">
        <w:rPr>
          <w:lang w:val="en-GB"/>
        </w:rPr>
        <w:t xml:space="preserve">considered </w:t>
      </w:r>
      <w:r w:rsidR="00E31DD8">
        <w:rPr>
          <w:lang w:val="en-GB"/>
        </w:rPr>
        <w:t>under threat</w:t>
      </w:r>
      <w:r>
        <w:rPr>
          <w:lang w:val="en-GB"/>
        </w:rPr>
        <w:t>, h</w:t>
      </w:r>
      <w:r w:rsidR="00426786">
        <w:rPr>
          <w:lang w:val="en-GB"/>
        </w:rPr>
        <w:t>abitat critical to the survival of the Australian lungfish includes:</w:t>
      </w:r>
    </w:p>
    <w:p w14:paraId="4518D8C2" w14:textId="77777777" w:rsidR="00426786" w:rsidRPr="00426786" w:rsidRDefault="007B36AC" w:rsidP="00426786">
      <w:pPr>
        <w:pStyle w:val="ListBullet"/>
        <w:rPr>
          <w:rFonts w:asciiTheme="minorHAnsi" w:eastAsiaTheme="minorEastAsia" w:hAnsiTheme="minorHAnsi" w:cstheme="minorBidi"/>
          <w:lang w:val="en-GB" w:eastAsia="en-US" w:bidi="en-US"/>
        </w:rPr>
      </w:pPr>
      <w:r w:rsidRPr="007B36AC">
        <w:rPr>
          <w:rFonts w:asciiTheme="minorHAnsi" w:eastAsiaTheme="minorEastAsia" w:hAnsiTheme="minorHAnsi" w:cstheme="minorBidi"/>
          <w:lang w:val="en-GB" w:eastAsia="en-US" w:bidi="en-US"/>
        </w:rPr>
        <w:t>Any breeding or foraging habitat in areas where the species occur</w:t>
      </w:r>
      <w:r w:rsidR="00155536">
        <w:rPr>
          <w:rFonts w:asciiTheme="minorHAnsi" w:eastAsiaTheme="minorEastAsia" w:hAnsiTheme="minorHAnsi" w:cstheme="minorBidi"/>
          <w:lang w:val="en-GB" w:eastAsia="en-US" w:bidi="en-US"/>
        </w:rPr>
        <w:t>s</w:t>
      </w:r>
      <w:r w:rsidRPr="007B36AC">
        <w:rPr>
          <w:rFonts w:asciiTheme="minorHAnsi" w:eastAsiaTheme="minorEastAsia" w:hAnsiTheme="minorHAnsi" w:cstheme="minorBidi"/>
          <w:lang w:val="en-GB" w:eastAsia="en-US" w:bidi="en-US"/>
        </w:rPr>
        <w:t xml:space="preserve"> (as defined by the distribution map provided in Figure</w:t>
      </w:r>
      <w:r w:rsidR="00155536">
        <w:rPr>
          <w:rFonts w:asciiTheme="minorHAnsi" w:eastAsiaTheme="minorEastAsia" w:hAnsiTheme="minorHAnsi" w:cstheme="minorBidi"/>
          <w:lang w:val="en-GB" w:eastAsia="en-US" w:bidi="en-US"/>
        </w:rPr>
        <w:t>s 1-4)</w:t>
      </w:r>
      <w:r w:rsidRPr="007B36AC">
        <w:rPr>
          <w:rFonts w:asciiTheme="minorHAnsi" w:eastAsiaTheme="minorEastAsia" w:hAnsiTheme="minorHAnsi" w:cstheme="minorBidi"/>
          <w:lang w:val="en-GB" w:eastAsia="en-US" w:bidi="en-US"/>
        </w:rPr>
        <w:t xml:space="preserve">; and   </w:t>
      </w:r>
    </w:p>
    <w:p w14:paraId="4518D8C3" w14:textId="77777777" w:rsidR="005700CC" w:rsidRPr="005700CC" w:rsidRDefault="007B36AC" w:rsidP="005700CC">
      <w:pPr>
        <w:pStyle w:val="ListBullet"/>
        <w:rPr>
          <w:rFonts w:asciiTheme="minorHAnsi" w:eastAsiaTheme="minorEastAsia" w:hAnsiTheme="minorHAnsi" w:cstheme="minorBidi"/>
          <w:lang w:val="en-GB" w:eastAsia="en-US" w:bidi="en-US"/>
        </w:rPr>
      </w:pPr>
      <w:r w:rsidRPr="007B36AC">
        <w:rPr>
          <w:rFonts w:asciiTheme="minorHAnsi" w:eastAsiaTheme="minorEastAsia" w:hAnsiTheme="minorHAnsi" w:cstheme="minorBidi"/>
          <w:lang w:val="en-GB" w:eastAsia="en-US" w:bidi="en-US"/>
        </w:rPr>
        <w:t xml:space="preserve">Any newly discovered breeding or foraging locations. </w:t>
      </w:r>
    </w:p>
    <w:p w14:paraId="4518D8C4" w14:textId="77777777" w:rsidR="00BA456F" w:rsidRDefault="00470C7A" w:rsidP="00165632">
      <w:pPr>
        <w:pStyle w:val="Heading1"/>
        <w:numPr>
          <w:ilvl w:val="0"/>
          <w:numId w:val="36"/>
        </w:numPr>
        <w:spacing w:before="120" w:after="120"/>
        <w:ind w:left="357" w:hanging="357"/>
        <w:rPr>
          <w:lang w:val="en-GB"/>
        </w:rPr>
      </w:pPr>
      <w:bookmarkStart w:id="84" w:name="_Toc342728184"/>
      <w:r w:rsidRPr="00470C7A">
        <w:rPr>
          <w:lang w:val="en-GB"/>
        </w:rPr>
        <w:t xml:space="preserve">Risk assessment for potential threats to </w:t>
      </w:r>
      <w:bookmarkEnd w:id="84"/>
      <w:r w:rsidR="00AE039F">
        <w:rPr>
          <w:lang w:val="en-GB"/>
        </w:rPr>
        <w:t>Australian lungfish</w:t>
      </w:r>
    </w:p>
    <w:p w14:paraId="4518D8C5" w14:textId="77777777" w:rsidR="00BA456F" w:rsidRDefault="00470C7A">
      <w:pPr>
        <w:jc w:val="both"/>
        <w:rPr>
          <w:rFonts w:cs="Arial"/>
          <w:b/>
          <w:bCs/>
          <w:color w:val="000000"/>
          <w:lang w:val="en-GB" w:bidi="ar-SA"/>
        </w:rPr>
      </w:pPr>
      <w:r w:rsidRPr="00470C7A">
        <w:rPr>
          <w:lang w:val="en-GB"/>
        </w:rPr>
        <w:t xml:space="preserve">Assessment of risk involves consideration of </w:t>
      </w:r>
      <w:r w:rsidRPr="00470C7A">
        <w:rPr>
          <w:rFonts w:cs="Arial"/>
          <w:lang w:val="en-GB" w:bidi="ar-SA"/>
        </w:rPr>
        <w:t xml:space="preserve">the range of potential consequences presented by a given threat, and how likely those consequences are to occur. Consequence and likelihood are combined to produce an estimated level of risk associated with the particular threatening process in question. The risk assessment process used for this plan was developed in accordance with the Australian Standard AS/NZS 4360:2004 Risk Management, HB 436:2004 Risk Management Guidelines and HB 203:2006 Environmental Risk Assessment – Principles and Process. </w:t>
      </w:r>
    </w:p>
    <w:p w14:paraId="4518D8C6" w14:textId="77777777" w:rsidR="00FC67D8" w:rsidRPr="009F0467" w:rsidRDefault="00470C7A" w:rsidP="00FC67D8">
      <w:pPr>
        <w:autoSpaceDE w:val="0"/>
        <w:autoSpaceDN w:val="0"/>
        <w:adjustRightInd w:val="0"/>
        <w:spacing w:after="0" w:line="240" w:lineRule="auto"/>
        <w:rPr>
          <w:rFonts w:cs="Arial"/>
          <w:color w:val="000000"/>
          <w:lang w:val="en-GB" w:bidi="ar-SA"/>
        </w:rPr>
      </w:pPr>
      <w:r w:rsidRPr="00470C7A">
        <w:rPr>
          <w:rFonts w:cs="Arial"/>
          <w:b/>
          <w:bCs/>
          <w:color w:val="000000"/>
          <w:lang w:val="en-GB" w:bidi="ar-SA"/>
        </w:rPr>
        <w:t xml:space="preserve">Likelihood Assessment (defining the likelihood of an event occurring) </w:t>
      </w:r>
    </w:p>
    <w:p w14:paraId="4518D8C7" w14:textId="77777777" w:rsidR="00FC67D8" w:rsidRPr="009F0467" w:rsidRDefault="00470C7A" w:rsidP="00FC67D8">
      <w:pPr>
        <w:autoSpaceDE w:val="0"/>
        <w:autoSpaceDN w:val="0"/>
        <w:adjustRightInd w:val="0"/>
        <w:spacing w:after="240" w:line="240" w:lineRule="auto"/>
        <w:rPr>
          <w:rFonts w:cs="Arial"/>
          <w:color w:val="000000"/>
          <w:lang w:val="en-GB" w:bidi="ar-SA"/>
        </w:rPr>
      </w:pPr>
      <w:r w:rsidRPr="00470C7A">
        <w:rPr>
          <w:rFonts w:cs="Arial"/>
          <w:color w:val="000000"/>
          <w:lang w:val="en-GB" w:bidi="ar-SA"/>
        </w:rPr>
        <w:t>Terms used to describe the likelihood of an event occurring and an interpretation of their meaning are tabled below:</w:t>
      </w:r>
    </w:p>
    <w:tbl>
      <w:tblPr>
        <w:tblW w:w="7229" w:type="dxa"/>
        <w:tblInd w:w="81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843"/>
        <w:gridCol w:w="5386"/>
      </w:tblGrid>
      <w:tr w:rsidR="00FC67D8" w:rsidRPr="009F0467" w14:paraId="4518D8CA" w14:textId="77777777" w:rsidTr="00BC04F5">
        <w:trPr>
          <w:trHeight w:val="152"/>
        </w:trPr>
        <w:tc>
          <w:tcPr>
            <w:tcW w:w="1843" w:type="dxa"/>
            <w:tcBorders>
              <w:top w:val="single" w:sz="8" w:space="0" w:color="C0C0C0"/>
              <w:bottom w:val="single" w:sz="8" w:space="0" w:color="C0C0C0"/>
              <w:right w:val="single" w:sz="8" w:space="0" w:color="C0C0C0"/>
            </w:tcBorders>
            <w:shd w:val="clear" w:color="auto" w:fill="1F497D" w:themeFill="text2"/>
          </w:tcPr>
          <w:p w14:paraId="4518D8C8" w14:textId="77777777" w:rsidR="00FC67D8" w:rsidRPr="009F0467" w:rsidRDefault="00470C7A" w:rsidP="00BC04F5">
            <w:pPr>
              <w:spacing w:after="0" w:line="240" w:lineRule="auto"/>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Likelihood term</w:t>
            </w:r>
          </w:p>
        </w:tc>
        <w:tc>
          <w:tcPr>
            <w:tcW w:w="5386" w:type="dxa"/>
            <w:tcBorders>
              <w:top w:val="single" w:sz="8" w:space="0" w:color="C0C0C0"/>
              <w:left w:val="single" w:sz="8" w:space="0" w:color="C0C0C0"/>
              <w:bottom w:val="single" w:sz="8" w:space="0" w:color="C0C0C0"/>
            </w:tcBorders>
            <w:shd w:val="clear" w:color="auto" w:fill="1F497D" w:themeFill="text2"/>
          </w:tcPr>
          <w:p w14:paraId="4518D8C9" w14:textId="77777777" w:rsidR="00FC67D8" w:rsidRPr="009F0467" w:rsidRDefault="00470C7A" w:rsidP="00EA16A4">
            <w:pPr>
              <w:spacing w:after="0" w:line="240" w:lineRule="auto"/>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 xml:space="preserve">Event is known to occur or would be expected to occur </w:t>
            </w:r>
          </w:p>
        </w:tc>
      </w:tr>
      <w:tr w:rsidR="00FC67D8" w:rsidRPr="009F0467" w14:paraId="4518D8CD" w14:textId="77777777" w:rsidTr="00BC04F5">
        <w:trPr>
          <w:trHeight w:val="152"/>
        </w:trPr>
        <w:tc>
          <w:tcPr>
            <w:tcW w:w="1843" w:type="dxa"/>
            <w:tcBorders>
              <w:top w:val="single" w:sz="8" w:space="0" w:color="C0C0C0"/>
              <w:bottom w:val="single" w:sz="8" w:space="0" w:color="C0C0C0"/>
              <w:right w:val="single" w:sz="8" w:space="0" w:color="C0C0C0"/>
            </w:tcBorders>
          </w:tcPr>
          <w:p w14:paraId="4518D8CB" w14:textId="77777777" w:rsidR="00FC67D8" w:rsidRPr="009F0467" w:rsidRDefault="00470C7A" w:rsidP="00BC04F5">
            <w:pPr>
              <w:autoSpaceDE w:val="0"/>
              <w:autoSpaceDN w:val="0"/>
              <w:adjustRightInd w:val="0"/>
              <w:spacing w:after="0" w:line="240" w:lineRule="auto"/>
              <w:jc w:val="center"/>
              <w:rPr>
                <w:rFonts w:cs="Arial"/>
                <w:color w:val="000000"/>
                <w:sz w:val="18"/>
                <w:szCs w:val="18"/>
                <w:lang w:val="en-GB" w:bidi="ar-SA"/>
              </w:rPr>
            </w:pPr>
            <w:r w:rsidRPr="00470C7A">
              <w:rPr>
                <w:rFonts w:cs="Arial"/>
                <w:bCs/>
                <w:color w:val="000000"/>
                <w:sz w:val="18"/>
                <w:szCs w:val="18"/>
                <w:lang w:val="en-GB" w:bidi="ar-SA"/>
              </w:rPr>
              <w:t>Occasional</w:t>
            </w:r>
          </w:p>
        </w:tc>
        <w:tc>
          <w:tcPr>
            <w:tcW w:w="5386" w:type="dxa"/>
            <w:tcBorders>
              <w:top w:val="single" w:sz="8" w:space="0" w:color="C0C0C0"/>
              <w:left w:val="single" w:sz="8" w:space="0" w:color="C0C0C0"/>
              <w:bottom w:val="single" w:sz="8" w:space="0" w:color="C0C0C0"/>
            </w:tcBorders>
          </w:tcPr>
          <w:p w14:paraId="4518D8CC" w14:textId="77777777" w:rsidR="00FC67D8" w:rsidRPr="009F0467" w:rsidRDefault="00470C7A" w:rsidP="00E16A0E">
            <w:pPr>
              <w:autoSpaceDE w:val="0"/>
              <w:autoSpaceDN w:val="0"/>
              <w:adjustRightInd w:val="0"/>
              <w:spacing w:after="0" w:line="240" w:lineRule="auto"/>
              <w:rPr>
                <w:rFonts w:cs="Arial"/>
                <w:color w:val="000000"/>
                <w:sz w:val="18"/>
                <w:szCs w:val="18"/>
                <w:lang w:val="en-GB" w:bidi="ar-SA"/>
              </w:rPr>
            </w:pPr>
            <w:r w:rsidRPr="00470C7A">
              <w:rPr>
                <w:rFonts w:cs="Arial"/>
                <w:color w:val="000000"/>
                <w:sz w:val="18"/>
                <w:szCs w:val="18"/>
                <w:lang w:val="en-GB" w:bidi="ar-SA"/>
              </w:rPr>
              <w:t xml:space="preserve">Event may occur </w:t>
            </w:r>
          </w:p>
        </w:tc>
      </w:tr>
      <w:tr w:rsidR="00FC67D8" w:rsidRPr="009F0467" w14:paraId="4518D8D0" w14:textId="77777777" w:rsidTr="00BC04F5">
        <w:trPr>
          <w:trHeight w:val="152"/>
        </w:trPr>
        <w:tc>
          <w:tcPr>
            <w:tcW w:w="1843" w:type="dxa"/>
            <w:tcBorders>
              <w:top w:val="single" w:sz="8" w:space="0" w:color="C0C0C0"/>
              <w:bottom w:val="single" w:sz="8" w:space="0" w:color="C0C0C0"/>
              <w:right w:val="single" w:sz="8" w:space="0" w:color="C0C0C0"/>
            </w:tcBorders>
          </w:tcPr>
          <w:p w14:paraId="4518D8CE" w14:textId="77777777" w:rsidR="00FC67D8" w:rsidRPr="009F0467" w:rsidRDefault="00470C7A" w:rsidP="00BC04F5">
            <w:pPr>
              <w:autoSpaceDE w:val="0"/>
              <w:autoSpaceDN w:val="0"/>
              <w:adjustRightInd w:val="0"/>
              <w:spacing w:after="0" w:line="240" w:lineRule="auto"/>
              <w:jc w:val="center"/>
              <w:rPr>
                <w:rFonts w:cs="Arial"/>
                <w:color w:val="000000"/>
                <w:sz w:val="18"/>
                <w:szCs w:val="18"/>
                <w:lang w:val="en-GB" w:bidi="ar-SA"/>
              </w:rPr>
            </w:pPr>
            <w:r w:rsidRPr="00470C7A">
              <w:rPr>
                <w:rFonts w:cs="Arial"/>
                <w:bCs/>
                <w:color w:val="000000"/>
                <w:sz w:val="18"/>
                <w:szCs w:val="18"/>
                <w:lang w:val="en-GB" w:bidi="ar-SA"/>
              </w:rPr>
              <w:t>Possible</w:t>
            </w:r>
          </w:p>
        </w:tc>
        <w:tc>
          <w:tcPr>
            <w:tcW w:w="5386" w:type="dxa"/>
            <w:tcBorders>
              <w:top w:val="single" w:sz="8" w:space="0" w:color="C0C0C0"/>
              <w:left w:val="single" w:sz="8" w:space="0" w:color="C0C0C0"/>
              <w:bottom w:val="single" w:sz="8" w:space="0" w:color="C0C0C0"/>
            </w:tcBorders>
          </w:tcPr>
          <w:p w14:paraId="4518D8CF" w14:textId="77777777" w:rsidR="00FC67D8" w:rsidRPr="009F0467" w:rsidRDefault="00470C7A" w:rsidP="00E16A0E">
            <w:pPr>
              <w:autoSpaceDE w:val="0"/>
              <w:autoSpaceDN w:val="0"/>
              <w:adjustRightInd w:val="0"/>
              <w:spacing w:after="0" w:line="240" w:lineRule="auto"/>
              <w:rPr>
                <w:rFonts w:cs="Arial"/>
                <w:color w:val="000000"/>
                <w:sz w:val="18"/>
                <w:szCs w:val="18"/>
                <w:lang w:val="en-GB" w:bidi="ar-SA"/>
              </w:rPr>
            </w:pPr>
            <w:r w:rsidRPr="00470C7A">
              <w:rPr>
                <w:rFonts w:cs="Arial"/>
                <w:color w:val="000000"/>
                <w:sz w:val="18"/>
                <w:szCs w:val="18"/>
                <w:lang w:val="en-GB" w:bidi="ar-SA"/>
              </w:rPr>
              <w:t xml:space="preserve">Event would be unlikely to occur (evidence to suggest it is possible) </w:t>
            </w:r>
          </w:p>
        </w:tc>
      </w:tr>
      <w:tr w:rsidR="00FC67D8" w:rsidRPr="009F0467" w14:paraId="4518D8D3" w14:textId="77777777" w:rsidTr="00BC04F5">
        <w:trPr>
          <w:trHeight w:val="152"/>
        </w:trPr>
        <w:tc>
          <w:tcPr>
            <w:tcW w:w="1843" w:type="dxa"/>
            <w:tcBorders>
              <w:top w:val="single" w:sz="8" w:space="0" w:color="C0C0C0"/>
              <w:bottom w:val="single" w:sz="8" w:space="0" w:color="C0C0C0"/>
              <w:right w:val="single" w:sz="8" w:space="0" w:color="C0C0C0"/>
            </w:tcBorders>
          </w:tcPr>
          <w:p w14:paraId="4518D8D1" w14:textId="77777777" w:rsidR="00FC67D8" w:rsidRPr="009F0467" w:rsidRDefault="00470C7A" w:rsidP="00BC04F5">
            <w:pPr>
              <w:autoSpaceDE w:val="0"/>
              <w:autoSpaceDN w:val="0"/>
              <w:adjustRightInd w:val="0"/>
              <w:spacing w:after="0" w:line="240" w:lineRule="auto"/>
              <w:jc w:val="center"/>
              <w:rPr>
                <w:rFonts w:cs="Arial"/>
                <w:color w:val="000000"/>
                <w:sz w:val="18"/>
                <w:szCs w:val="18"/>
                <w:lang w:val="en-GB" w:bidi="ar-SA"/>
              </w:rPr>
            </w:pPr>
            <w:r w:rsidRPr="00470C7A">
              <w:rPr>
                <w:rFonts w:cs="Arial"/>
                <w:bCs/>
                <w:color w:val="000000"/>
                <w:sz w:val="18"/>
                <w:szCs w:val="18"/>
                <w:lang w:val="en-GB" w:bidi="ar-SA"/>
              </w:rPr>
              <w:t>Unlikely</w:t>
            </w:r>
          </w:p>
        </w:tc>
        <w:tc>
          <w:tcPr>
            <w:tcW w:w="5386" w:type="dxa"/>
            <w:tcBorders>
              <w:top w:val="single" w:sz="8" w:space="0" w:color="C0C0C0"/>
              <w:left w:val="single" w:sz="8" w:space="0" w:color="C0C0C0"/>
              <w:bottom w:val="single" w:sz="8" w:space="0" w:color="C0C0C0"/>
            </w:tcBorders>
          </w:tcPr>
          <w:p w14:paraId="4518D8D2" w14:textId="77777777" w:rsidR="00FC67D8" w:rsidRPr="009F0467" w:rsidRDefault="00470C7A" w:rsidP="00E16A0E">
            <w:pPr>
              <w:autoSpaceDE w:val="0"/>
              <w:autoSpaceDN w:val="0"/>
              <w:adjustRightInd w:val="0"/>
              <w:spacing w:after="0" w:line="240" w:lineRule="auto"/>
              <w:rPr>
                <w:rFonts w:cs="Arial"/>
                <w:color w:val="000000"/>
                <w:sz w:val="18"/>
                <w:szCs w:val="18"/>
                <w:lang w:val="en-GB" w:bidi="ar-SA"/>
              </w:rPr>
            </w:pPr>
            <w:r w:rsidRPr="00470C7A">
              <w:rPr>
                <w:rFonts w:cs="Arial"/>
                <w:color w:val="000000"/>
                <w:sz w:val="18"/>
                <w:szCs w:val="18"/>
                <w:lang w:val="en-GB" w:bidi="ar-SA"/>
              </w:rPr>
              <w:t xml:space="preserve">Event would occur rarely (uncommon but known to occur elsewhere) </w:t>
            </w:r>
          </w:p>
        </w:tc>
      </w:tr>
      <w:tr w:rsidR="00FC67D8" w:rsidRPr="009F0467" w14:paraId="4518D8D6" w14:textId="77777777" w:rsidTr="00BC04F5">
        <w:trPr>
          <w:trHeight w:val="152"/>
        </w:trPr>
        <w:tc>
          <w:tcPr>
            <w:tcW w:w="1843" w:type="dxa"/>
            <w:tcBorders>
              <w:top w:val="single" w:sz="8" w:space="0" w:color="C0C0C0"/>
              <w:bottom w:val="single" w:sz="8" w:space="0" w:color="C0C0C0"/>
              <w:right w:val="single" w:sz="8" w:space="0" w:color="C0C0C0"/>
            </w:tcBorders>
          </w:tcPr>
          <w:p w14:paraId="4518D8D4" w14:textId="77777777" w:rsidR="00FC67D8" w:rsidRPr="009F0467" w:rsidRDefault="00470C7A" w:rsidP="00BC04F5">
            <w:pPr>
              <w:autoSpaceDE w:val="0"/>
              <w:autoSpaceDN w:val="0"/>
              <w:adjustRightInd w:val="0"/>
              <w:spacing w:after="0" w:line="240" w:lineRule="auto"/>
              <w:jc w:val="center"/>
              <w:rPr>
                <w:rFonts w:cs="Arial"/>
                <w:color w:val="000000"/>
                <w:sz w:val="18"/>
                <w:szCs w:val="18"/>
                <w:lang w:val="en-GB" w:bidi="ar-SA"/>
              </w:rPr>
            </w:pPr>
            <w:r w:rsidRPr="00470C7A">
              <w:rPr>
                <w:rFonts w:cs="Arial"/>
                <w:bCs/>
                <w:color w:val="000000"/>
                <w:sz w:val="18"/>
                <w:szCs w:val="18"/>
                <w:lang w:val="en-GB" w:bidi="ar-SA"/>
              </w:rPr>
              <w:t>Rare</w:t>
            </w:r>
          </w:p>
        </w:tc>
        <w:tc>
          <w:tcPr>
            <w:tcW w:w="5386" w:type="dxa"/>
            <w:tcBorders>
              <w:top w:val="single" w:sz="8" w:space="0" w:color="C0C0C0"/>
              <w:left w:val="single" w:sz="8" w:space="0" w:color="C0C0C0"/>
              <w:bottom w:val="single" w:sz="8" w:space="0" w:color="C0C0C0"/>
            </w:tcBorders>
          </w:tcPr>
          <w:p w14:paraId="4518D8D5" w14:textId="77777777" w:rsidR="00FC67D8" w:rsidRPr="009F0467" w:rsidRDefault="00470C7A" w:rsidP="00E16A0E">
            <w:pPr>
              <w:autoSpaceDE w:val="0"/>
              <w:autoSpaceDN w:val="0"/>
              <w:adjustRightInd w:val="0"/>
              <w:spacing w:after="0" w:line="240" w:lineRule="auto"/>
              <w:rPr>
                <w:rFonts w:cs="Arial"/>
                <w:color w:val="000000"/>
                <w:sz w:val="18"/>
                <w:szCs w:val="18"/>
                <w:lang w:val="en-GB" w:bidi="ar-SA"/>
              </w:rPr>
            </w:pPr>
            <w:r w:rsidRPr="00470C7A">
              <w:rPr>
                <w:rFonts w:cs="Arial"/>
                <w:color w:val="000000"/>
                <w:sz w:val="18"/>
                <w:szCs w:val="18"/>
                <w:lang w:val="en-GB" w:bidi="ar-SA"/>
              </w:rPr>
              <w:t xml:space="preserve">Event would occur very rarely (in exceptional circumstances) </w:t>
            </w:r>
          </w:p>
        </w:tc>
      </w:tr>
      <w:tr w:rsidR="00FC67D8" w:rsidRPr="009F0467" w14:paraId="4518D8D9" w14:textId="77777777" w:rsidTr="00BC04F5">
        <w:trPr>
          <w:trHeight w:val="272"/>
        </w:trPr>
        <w:tc>
          <w:tcPr>
            <w:tcW w:w="1843" w:type="dxa"/>
            <w:tcBorders>
              <w:top w:val="single" w:sz="8" w:space="0" w:color="C0C0C0"/>
              <w:bottom w:val="single" w:sz="8" w:space="0" w:color="C0C0C0"/>
              <w:right w:val="single" w:sz="8" w:space="0" w:color="C0C0C0"/>
            </w:tcBorders>
          </w:tcPr>
          <w:p w14:paraId="4518D8D7" w14:textId="77777777" w:rsidR="00FC67D8" w:rsidRPr="009F0467" w:rsidRDefault="00470C7A" w:rsidP="00BC04F5">
            <w:pPr>
              <w:autoSpaceDE w:val="0"/>
              <w:autoSpaceDN w:val="0"/>
              <w:adjustRightInd w:val="0"/>
              <w:spacing w:after="0" w:line="240" w:lineRule="auto"/>
              <w:jc w:val="center"/>
              <w:rPr>
                <w:rFonts w:cs="Arial"/>
                <w:color w:val="000000"/>
                <w:sz w:val="18"/>
                <w:szCs w:val="18"/>
                <w:lang w:val="en-GB" w:bidi="ar-SA"/>
              </w:rPr>
            </w:pPr>
            <w:r w:rsidRPr="00470C7A">
              <w:rPr>
                <w:rFonts w:cs="Arial"/>
                <w:bCs/>
                <w:color w:val="000000"/>
                <w:sz w:val="18"/>
                <w:szCs w:val="18"/>
                <w:lang w:val="en-GB" w:bidi="ar-SA"/>
              </w:rPr>
              <w:t>Remote</w:t>
            </w:r>
          </w:p>
        </w:tc>
        <w:tc>
          <w:tcPr>
            <w:tcW w:w="5386" w:type="dxa"/>
            <w:tcBorders>
              <w:top w:val="single" w:sz="8" w:space="0" w:color="C0C0C0"/>
              <w:left w:val="single" w:sz="8" w:space="0" w:color="C0C0C0"/>
              <w:bottom w:val="single" w:sz="8" w:space="0" w:color="C0C0C0"/>
            </w:tcBorders>
          </w:tcPr>
          <w:p w14:paraId="4518D8D8" w14:textId="77777777" w:rsidR="00FC67D8" w:rsidRPr="009F0467" w:rsidRDefault="00470C7A" w:rsidP="00E16A0E">
            <w:pPr>
              <w:autoSpaceDE w:val="0"/>
              <w:autoSpaceDN w:val="0"/>
              <w:adjustRightInd w:val="0"/>
              <w:spacing w:after="0" w:line="240" w:lineRule="auto"/>
              <w:rPr>
                <w:rFonts w:cs="Arial"/>
                <w:color w:val="000000"/>
                <w:sz w:val="18"/>
                <w:szCs w:val="18"/>
                <w:lang w:val="en-GB" w:bidi="ar-SA"/>
              </w:rPr>
            </w:pPr>
            <w:r w:rsidRPr="00470C7A">
              <w:rPr>
                <w:rFonts w:cs="Arial"/>
                <w:color w:val="000000"/>
                <w:sz w:val="18"/>
                <w:szCs w:val="18"/>
                <w:lang w:val="en-GB" w:bidi="ar-SA"/>
              </w:rPr>
              <w:t xml:space="preserve">Chance of event occurring is so small it can be ignored in practical terms (never heard of but not impossible) </w:t>
            </w:r>
          </w:p>
        </w:tc>
      </w:tr>
    </w:tbl>
    <w:p w14:paraId="4518D8DA" w14:textId="77777777" w:rsidR="00BA456F" w:rsidRDefault="00470C7A">
      <w:pPr>
        <w:autoSpaceDE w:val="0"/>
        <w:autoSpaceDN w:val="0"/>
        <w:adjustRightInd w:val="0"/>
        <w:spacing w:before="240" w:after="0" w:line="240" w:lineRule="auto"/>
        <w:rPr>
          <w:rFonts w:cs="Arial"/>
          <w:color w:val="000000"/>
          <w:lang w:val="en-GB" w:bidi="ar-SA"/>
        </w:rPr>
      </w:pPr>
      <w:r w:rsidRPr="00470C7A">
        <w:rPr>
          <w:rFonts w:cs="Arial"/>
          <w:b/>
          <w:bCs/>
          <w:color w:val="000000"/>
          <w:lang w:val="en-GB" w:bidi="ar-SA"/>
        </w:rPr>
        <w:t xml:space="preserve">Consequence Assessment (defining the consequences of an event occurring) </w:t>
      </w:r>
    </w:p>
    <w:p w14:paraId="4518D8DB" w14:textId="77777777" w:rsidR="00FC67D8" w:rsidRPr="009F0467" w:rsidRDefault="00470C7A" w:rsidP="00FC67D8">
      <w:pPr>
        <w:jc w:val="both"/>
        <w:rPr>
          <w:lang w:val="en-GB"/>
        </w:rPr>
      </w:pPr>
      <w:r w:rsidRPr="00470C7A">
        <w:rPr>
          <w:rFonts w:cs="Arial"/>
          <w:color w:val="000000"/>
          <w:lang w:val="en-GB" w:bidi="ar-SA"/>
        </w:rPr>
        <w:t>Terms used to describe the severity of the expected impacts (level of significance) are tabled below:</w:t>
      </w:r>
    </w:p>
    <w:tbl>
      <w:tblPr>
        <w:tblStyle w:val="TableGrid"/>
        <w:tblW w:w="0" w:type="auto"/>
        <w:jc w:val="center"/>
        <w:tblLook w:val="04A0" w:firstRow="1" w:lastRow="0" w:firstColumn="1" w:lastColumn="0" w:noHBand="0" w:noVBand="1"/>
      </w:tblPr>
      <w:tblGrid>
        <w:gridCol w:w="1668"/>
        <w:gridCol w:w="6945"/>
      </w:tblGrid>
      <w:tr w:rsidR="00FC67D8" w:rsidRPr="009F0467" w14:paraId="4518D8DE" w14:textId="77777777" w:rsidTr="0072165C">
        <w:trPr>
          <w:jc w:val="center"/>
        </w:trPr>
        <w:tc>
          <w:tcPr>
            <w:tcW w:w="1668" w:type="dxa"/>
            <w:shd w:val="clear" w:color="auto" w:fill="1F497D" w:themeFill="text2"/>
          </w:tcPr>
          <w:p w14:paraId="4518D8DC" w14:textId="77777777" w:rsidR="00FC67D8" w:rsidRPr="009F0467" w:rsidRDefault="00470C7A" w:rsidP="00EA16A4">
            <w:pPr>
              <w:spacing w:after="0" w:line="240" w:lineRule="auto"/>
              <w:rPr>
                <w:rFonts w:ascii="Calibri" w:eastAsia="Times New Roman" w:hAnsi="Calibri"/>
                <w:b/>
                <w:bCs/>
                <w:color w:val="FFFFFF" w:themeColor="background1"/>
                <w:sz w:val="18"/>
                <w:szCs w:val="18"/>
                <w:lang w:val="en-GB" w:eastAsia="en-AU" w:bidi="ar-SA"/>
              </w:rPr>
            </w:pPr>
            <w:r w:rsidRPr="00470C7A">
              <w:rPr>
                <w:rFonts w:ascii="Calibri" w:eastAsia="Times New Roman" w:hAnsi="Calibri"/>
                <w:b/>
                <w:bCs/>
                <w:color w:val="FFFFFF" w:themeColor="background1"/>
                <w:sz w:val="18"/>
                <w:szCs w:val="18"/>
                <w:lang w:val="en-GB" w:eastAsia="en-AU" w:bidi="ar-SA"/>
              </w:rPr>
              <w:t>Level</w:t>
            </w:r>
          </w:p>
        </w:tc>
        <w:tc>
          <w:tcPr>
            <w:tcW w:w="6945" w:type="dxa"/>
            <w:shd w:val="clear" w:color="auto" w:fill="1F497D" w:themeFill="text2"/>
          </w:tcPr>
          <w:p w14:paraId="4518D8DD" w14:textId="77777777" w:rsidR="00FC67D8" w:rsidRPr="009F0467" w:rsidRDefault="00470C7A" w:rsidP="00EA16A4">
            <w:pPr>
              <w:spacing w:after="0" w:line="240" w:lineRule="auto"/>
              <w:rPr>
                <w:rFonts w:ascii="Calibri" w:eastAsia="Times New Roman" w:hAnsi="Calibri"/>
                <w:b/>
                <w:bCs/>
                <w:color w:val="FFFFFF" w:themeColor="background1"/>
                <w:sz w:val="18"/>
                <w:szCs w:val="18"/>
                <w:lang w:val="en-GB" w:eastAsia="en-AU" w:bidi="ar-SA"/>
              </w:rPr>
            </w:pPr>
            <w:r w:rsidRPr="00470C7A">
              <w:rPr>
                <w:rFonts w:ascii="Calibri" w:eastAsia="Times New Roman" w:hAnsi="Calibri"/>
                <w:b/>
                <w:bCs/>
                <w:color w:val="FFFFFF" w:themeColor="background1"/>
                <w:sz w:val="18"/>
                <w:szCs w:val="18"/>
                <w:lang w:val="en-GB" w:eastAsia="en-AU" w:bidi="ar-SA"/>
              </w:rPr>
              <w:t>Ecological Consequence</w:t>
            </w:r>
          </w:p>
        </w:tc>
      </w:tr>
      <w:tr w:rsidR="00FC67D8" w:rsidRPr="009F0467" w14:paraId="4518D8E1" w14:textId="77777777" w:rsidTr="0072165C">
        <w:trPr>
          <w:jc w:val="center"/>
        </w:trPr>
        <w:tc>
          <w:tcPr>
            <w:tcW w:w="1668" w:type="dxa"/>
          </w:tcPr>
          <w:p w14:paraId="4518D8DF" w14:textId="77777777" w:rsidR="00FC67D8" w:rsidRPr="009F0467" w:rsidRDefault="00470C7A" w:rsidP="00FC67D8">
            <w:pPr>
              <w:jc w:val="both"/>
              <w:rPr>
                <w:sz w:val="18"/>
                <w:szCs w:val="18"/>
                <w:lang w:val="en-GB"/>
              </w:rPr>
            </w:pPr>
            <w:r w:rsidRPr="00470C7A">
              <w:rPr>
                <w:sz w:val="18"/>
                <w:szCs w:val="18"/>
                <w:lang w:val="en-GB"/>
              </w:rPr>
              <w:t>Negligible</w:t>
            </w:r>
          </w:p>
        </w:tc>
        <w:tc>
          <w:tcPr>
            <w:tcW w:w="6945" w:type="dxa"/>
          </w:tcPr>
          <w:p w14:paraId="4518D8E0" w14:textId="77777777" w:rsidR="00FC67D8" w:rsidRPr="009F0467" w:rsidRDefault="00470C7A" w:rsidP="00BC04F5">
            <w:pPr>
              <w:jc w:val="both"/>
              <w:rPr>
                <w:sz w:val="18"/>
                <w:szCs w:val="18"/>
                <w:lang w:val="en-GB"/>
              </w:rPr>
            </w:pPr>
            <w:r w:rsidRPr="00470C7A">
              <w:rPr>
                <w:sz w:val="18"/>
                <w:szCs w:val="18"/>
                <w:lang w:val="en-GB"/>
              </w:rPr>
              <w:t>Insignificant impacts to populations. Unlikely to be measurable against background variability. Interactions may be occurring but it is unlikely that there would be any change outside of natural variation. No recovery time needed.</w:t>
            </w:r>
          </w:p>
        </w:tc>
      </w:tr>
      <w:tr w:rsidR="00FC67D8" w:rsidRPr="009F0467" w14:paraId="4518D8E4" w14:textId="77777777" w:rsidTr="0072165C">
        <w:trPr>
          <w:jc w:val="center"/>
        </w:trPr>
        <w:tc>
          <w:tcPr>
            <w:tcW w:w="1668" w:type="dxa"/>
          </w:tcPr>
          <w:p w14:paraId="4518D8E2" w14:textId="77777777" w:rsidR="00FC67D8" w:rsidRPr="009F0467" w:rsidRDefault="00470C7A" w:rsidP="00EA16A4">
            <w:pPr>
              <w:jc w:val="both"/>
              <w:rPr>
                <w:sz w:val="18"/>
                <w:szCs w:val="18"/>
                <w:lang w:val="en-GB"/>
              </w:rPr>
            </w:pPr>
            <w:r w:rsidRPr="00470C7A">
              <w:rPr>
                <w:sz w:val="18"/>
                <w:szCs w:val="18"/>
                <w:lang w:val="en-GB"/>
              </w:rPr>
              <w:t>Low</w:t>
            </w:r>
          </w:p>
        </w:tc>
        <w:tc>
          <w:tcPr>
            <w:tcW w:w="6945" w:type="dxa"/>
          </w:tcPr>
          <w:p w14:paraId="4518D8E3" w14:textId="77777777" w:rsidR="00FC67D8" w:rsidRPr="009F0467" w:rsidRDefault="00470C7A" w:rsidP="00BC04F5">
            <w:pPr>
              <w:jc w:val="both"/>
              <w:rPr>
                <w:sz w:val="18"/>
                <w:szCs w:val="18"/>
                <w:lang w:val="en-GB"/>
              </w:rPr>
            </w:pPr>
            <w:r w:rsidRPr="00470C7A">
              <w:rPr>
                <w:sz w:val="18"/>
                <w:szCs w:val="18"/>
                <w:lang w:val="en-GB"/>
              </w:rPr>
              <w:t>Possibly detectable but little impact on population size and none on dynamics. Rapid recovery would occur if stopped, measured in months.</w:t>
            </w:r>
          </w:p>
        </w:tc>
      </w:tr>
      <w:tr w:rsidR="00FC67D8" w:rsidRPr="009F0467" w14:paraId="4518D8E7" w14:textId="77777777" w:rsidTr="0072165C">
        <w:trPr>
          <w:jc w:val="center"/>
        </w:trPr>
        <w:tc>
          <w:tcPr>
            <w:tcW w:w="1668" w:type="dxa"/>
          </w:tcPr>
          <w:p w14:paraId="4518D8E5" w14:textId="77777777" w:rsidR="00FC67D8" w:rsidRPr="009F0467" w:rsidRDefault="00470C7A" w:rsidP="00EA16A4">
            <w:pPr>
              <w:jc w:val="both"/>
              <w:rPr>
                <w:sz w:val="18"/>
                <w:szCs w:val="18"/>
                <w:lang w:val="en-GB"/>
              </w:rPr>
            </w:pPr>
            <w:r w:rsidRPr="00470C7A">
              <w:rPr>
                <w:sz w:val="18"/>
                <w:szCs w:val="18"/>
                <w:lang w:val="en-GB"/>
              </w:rPr>
              <w:t>Moderate</w:t>
            </w:r>
          </w:p>
        </w:tc>
        <w:tc>
          <w:tcPr>
            <w:tcW w:w="6945" w:type="dxa"/>
          </w:tcPr>
          <w:p w14:paraId="4518D8E6" w14:textId="77777777" w:rsidR="00FC67D8" w:rsidRPr="009F0467" w:rsidRDefault="00470C7A" w:rsidP="00BC04F5">
            <w:pPr>
              <w:jc w:val="both"/>
              <w:rPr>
                <w:sz w:val="18"/>
                <w:szCs w:val="18"/>
                <w:lang w:val="en-GB"/>
              </w:rPr>
            </w:pPr>
            <w:r w:rsidRPr="00470C7A">
              <w:rPr>
                <w:sz w:val="18"/>
                <w:szCs w:val="18"/>
                <w:lang w:val="en-GB"/>
              </w:rPr>
              <w:t>Level of interaction/impact at maximum acceptable level. Long-term recruitment/dynamics not adversely affected. Recovery probably measured in months to years if stopped.</w:t>
            </w:r>
          </w:p>
        </w:tc>
      </w:tr>
    </w:tbl>
    <w:p w14:paraId="4518D8E8" w14:textId="77777777" w:rsidR="00165632" w:rsidRDefault="00165632">
      <w:r>
        <w:br w:type="page"/>
      </w:r>
    </w:p>
    <w:tbl>
      <w:tblPr>
        <w:tblStyle w:val="TableGrid"/>
        <w:tblW w:w="0" w:type="auto"/>
        <w:jc w:val="center"/>
        <w:tblLook w:val="04A0" w:firstRow="1" w:lastRow="0" w:firstColumn="1" w:lastColumn="0" w:noHBand="0" w:noVBand="1"/>
      </w:tblPr>
      <w:tblGrid>
        <w:gridCol w:w="1668"/>
        <w:gridCol w:w="6945"/>
      </w:tblGrid>
      <w:tr w:rsidR="00FC67D8" w:rsidRPr="009F0467" w14:paraId="4518D8EB" w14:textId="77777777" w:rsidTr="0072165C">
        <w:trPr>
          <w:jc w:val="center"/>
        </w:trPr>
        <w:tc>
          <w:tcPr>
            <w:tcW w:w="1668" w:type="dxa"/>
          </w:tcPr>
          <w:p w14:paraId="4518D8E9" w14:textId="77777777" w:rsidR="00FC67D8" w:rsidRPr="009F0467" w:rsidRDefault="00470C7A" w:rsidP="00BC04F5">
            <w:pPr>
              <w:jc w:val="both"/>
              <w:rPr>
                <w:sz w:val="18"/>
                <w:szCs w:val="18"/>
                <w:lang w:val="en-GB"/>
              </w:rPr>
            </w:pPr>
            <w:r w:rsidRPr="00470C7A">
              <w:rPr>
                <w:sz w:val="18"/>
                <w:szCs w:val="18"/>
                <w:lang w:val="en-GB"/>
              </w:rPr>
              <w:t>High</w:t>
            </w:r>
          </w:p>
        </w:tc>
        <w:tc>
          <w:tcPr>
            <w:tcW w:w="6945" w:type="dxa"/>
          </w:tcPr>
          <w:p w14:paraId="4518D8EA" w14:textId="77777777" w:rsidR="00FC67D8" w:rsidRPr="009F0467" w:rsidRDefault="00470C7A" w:rsidP="00BC04F5">
            <w:pPr>
              <w:rPr>
                <w:sz w:val="18"/>
                <w:szCs w:val="18"/>
                <w:lang w:val="en-GB"/>
              </w:rPr>
            </w:pPr>
            <w:r w:rsidRPr="00470C7A">
              <w:rPr>
                <w:sz w:val="18"/>
                <w:szCs w:val="18"/>
                <w:lang w:val="en-GB"/>
              </w:rPr>
              <w:t>Level of impact above maximum acceptable level. Would affect recruitment levels of the species or their capacity to increase in numbers. Recovery measured in years if stopped.</w:t>
            </w:r>
          </w:p>
        </w:tc>
      </w:tr>
      <w:tr w:rsidR="00FC67D8" w:rsidRPr="009F0467" w14:paraId="4518D8EE" w14:textId="77777777" w:rsidTr="0072165C">
        <w:trPr>
          <w:jc w:val="center"/>
        </w:trPr>
        <w:tc>
          <w:tcPr>
            <w:tcW w:w="1668" w:type="dxa"/>
          </w:tcPr>
          <w:p w14:paraId="4518D8EC" w14:textId="77777777" w:rsidR="00FC67D8" w:rsidRPr="009F0467" w:rsidRDefault="00470C7A" w:rsidP="00BC04F5">
            <w:pPr>
              <w:jc w:val="both"/>
              <w:rPr>
                <w:sz w:val="18"/>
                <w:szCs w:val="18"/>
                <w:lang w:val="en-GB"/>
              </w:rPr>
            </w:pPr>
            <w:r w:rsidRPr="00470C7A">
              <w:rPr>
                <w:sz w:val="18"/>
                <w:szCs w:val="18"/>
                <w:lang w:val="en-GB"/>
              </w:rPr>
              <w:t>Very High</w:t>
            </w:r>
          </w:p>
        </w:tc>
        <w:tc>
          <w:tcPr>
            <w:tcW w:w="6945" w:type="dxa"/>
          </w:tcPr>
          <w:p w14:paraId="4518D8ED" w14:textId="77777777" w:rsidR="00FC67D8" w:rsidRPr="009F0467" w:rsidRDefault="00470C7A" w:rsidP="00BC04F5">
            <w:pPr>
              <w:jc w:val="both"/>
              <w:rPr>
                <w:sz w:val="18"/>
                <w:szCs w:val="18"/>
                <w:lang w:val="en-GB"/>
              </w:rPr>
            </w:pPr>
            <w:r w:rsidRPr="00470C7A">
              <w:rPr>
                <w:sz w:val="18"/>
                <w:szCs w:val="18"/>
                <w:lang w:val="en-GB"/>
              </w:rPr>
              <w:t>Likely to cause local extinctions if continued. Recovery period measured in years to decades if stopped.</w:t>
            </w:r>
          </w:p>
        </w:tc>
      </w:tr>
      <w:tr w:rsidR="00FC67D8" w:rsidRPr="009F0467" w14:paraId="4518D8F1" w14:textId="77777777" w:rsidTr="0072165C">
        <w:trPr>
          <w:jc w:val="center"/>
        </w:trPr>
        <w:tc>
          <w:tcPr>
            <w:tcW w:w="1668" w:type="dxa"/>
          </w:tcPr>
          <w:p w14:paraId="4518D8EF" w14:textId="77777777" w:rsidR="00FC67D8" w:rsidRPr="009F0467" w:rsidRDefault="00470C7A" w:rsidP="00EA16A4">
            <w:pPr>
              <w:jc w:val="both"/>
              <w:rPr>
                <w:sz w:val="18"/>
                <w:szCs w:val="18"/>
                <w:lang w:val="en-GB"/>
              </w:rPr>
            </w:pPr>
            <w:r w:rsidRPr="00470C7A">
              <w:rPr>
                <w:sz w:val="18"/>
                <w:szCs w:val="18"/>
                <w:lang w:val="en-GB"/>
              </w:rPr>
              <w:t>Catastrophic</w:t>
            </w:r>
          </w:p>
        </w:tc>
        <w:tc>
          <w:tcPr>
            <w:tcW w:w="6945" w:type="dxa"/>
          </w:tcPr>
          <w:p w14:paraId="4518D8F0" w14:textId="77777777" w:rsidR="00FC67D8" w:rsidRPr="009F0467" w:rsidRDefault="00470C7A" w:rsidP="00BC04F5">
            <w:pPr>
              <w:jc w:val="both"/>
              <w:rPr>
                <w:sz w:val="18"/>
                <w:szCs w:val="18"/>
                <w:lang w:val="en-GB"/>
              </w:rPr>
            </w:pPr>
            <w:r w:rsidRPr="00470C7A">
              <w:rPr>
                <w:sz w:val="18"/>
                <w:szCs w:val="18"/>
                <w:lang w:val="en-GB"/>
              </w:rPr>
              <w:t>Local extinctions are imminent/immediate. Long-term recovery period to acceptable levels will be greater than decades or never, even if stopped.</w:t>
            </w:r>
          </w:p>
        </w:tc>
      </w:tr>
    </w:tbl>
    <w:p w14:paraId="4518D8F2" w14:textId="77777777" w:rsidR="00313E13" w:rsidRPr="009F0467" w:rsidRDefault="00313E13">
      <w:pPr>
        <w:rPr>
          <w:b/>
          <w:bCs/>
          <w:color w:val="000000"/>
          <w:lang w:val="en-GB"/>
        </w:rPr>
      </w:pPr>
    </w:p>
    <w:p w14:paraId="4518D8F3" w14:textId="77777777" w:rsidR="00FC67D8" w:rsidRPr="009F0467" w:rsidRDefault="00470C7A" w:rsidP="00C02AB5">
      <w:pPr>
        <w:jc w:val="both"/>
        <w:rPr>
          <w:lang w:val="en-GB"/>
        </w:rPr>
      </w:pPr>
      <w:r w:rsidRPr="00470C7A">
        <w:rPr>
          <w:b/>
          <w:bCs/>
          <w:color w:val="000000"/>
          <w:lang w:val="en-GB"/>
        </w:rPr>
        <w:t>Risk evaluation matrix – potential impacts</w:t>
      </w:r>
    </w:p>
    <w:tbl>
      <w:tblPr>
        <w:tblStyle w:val="TableGrid"/>
        <w:tblW w:w="0" w:type="auto"/>
        <w:jc w:val="center"/>
        <w:tblLook w:val="04A0" w:firstRow="1" w:lastRow="0" w:firstColumn="1" w:lastColumn="0" w:noHBand="0" w:noVBand="1"/>
      </w:tblPr>
      <w:tblGrid>
        <w:gridCol w:w="1003"/>
        <w:gridCol w:w="685"/>
        <w:gridCol w:w="682"/>
        <w:gridCol w:w="682"/>
        <w:gridCol w:w="682"/>
        <w:gridCol w:w="682"/>
        <w:gridCol w:w="682"/>
      </w:tblGrid>
      <w:tr w:rsidR="004C23B4" w:rsidRPr="009F0467" w14:paraId="4518D8FB" w14:textId="77777777" w:rsidTr="00BC04F5">
        <w:trPr>
          <w:cantSplit/>
          <w:trHeight w:val="1393"/>
          <w:jc w:val="center"/>
        </w:trPr>
        <w:tc>
          <w:tcPr>
            <w:tcW w:w="1003" w:type="dxa"/>
            <w:tcBorders>
              <w:top w:val="nil"/>
              <w:left w:val="nil"/>
              <w:bottom w:val="nil"/>
              <w:right w:val="nil"/>
            </w:tcBorders>
            <w:shd w:val="clear" w:color="auto" w:fill="FFFFFF" w:themeFill="background1"/>
          </w:tcPr>
          <w:p w14:paraId="4518D8F4" w14:textId="77777777" w:rsidR="004C23B4" w:rsidRPr="009F0467" w:rsidRDefault="004C23B4" w:rsidP="00C02AB5">
            <w:pPr>
              <w:jc w:val="both"/>
              <w:rPr>
                <w:noProof/>
                <w:lang w:val="en-GB" w:eastAsia="en-AU" w:bidi="ar-SA"/>
              </w:rPr>
            </w:pPr>
          </w:p>
        </w:tc>
        <w:tc>
          <w:tcPr>
            <w:tcW w:w="685" w:type="dxa"/>
            <w:tcBorders>
              <w:top w:val="nil"/>
              <w:left w:val="nil"/>
              <w:bottom w:val="single" w:sz="4" w:space="0" w:color="auto"/>
              <w:right w:val="nil"/>
            </w:tcBorders>
            <w:shd w:val="clear" w:color="auto" w:fill="FFFFFF" w:themeFill="background1"/>
            <w:textDirection w:val="btLr"/>
          </w:tcPr>
          <w:p w14:paraId="4518D8F5" w14:textId="77777777" w:rsidR="004C23B4" w:rsidRPr="009F0467" w:rsidRDefault="00470C7A" w:rsidP="004C23B4">
            <w:pPr>
              <w:ind w:left="113" w:right="113"/>
              <w:jc w:val="both"/>
              <w:rPr>
                <w:sz w:val="18"/>
                <w:szCs w:val="18"/>
                <w:lang w:val="en-GB"/>
              </w:rPr>
            </w:pPr>
            <w:r w:rsidRPr="00470C7A">
              <w:rPr>
                <w:sz w:val="18"/>
                <w:szCs w:val="18"/>
                <w:lang w:val="en-GB"/>
              </w:rPr>
              <w:t>Negligible</w:t>
            </w:r>
          </w:p>
        </w:tc>
        <w:tc>
          <w:tcPr>
            <w:tcW w:w="682" w:type="dxa"/>
            <w:tcBorders>
              <w:top w:val="nil"/>
              <w:left w:val="nil"/>
              <w:bottom w:val="single" w:sz="4" w:space="0" w:color="auto"/>
              <w:right w:val="nil"/>
            </w:tcBorders>
            <w:shd w:val="clear" w:color="auto" w:fill="FFFFFF" w:themeFill="background1"/>
            <w:textDirection w:val="btLr"/>
          </w:tcPr>
          <w:p w14:paraId="4518D8F6" w14:textId="77777777" w:rsidR="004C23B4" w:rsidRPr="009F0467" w:rsidRDefault="00470C7A" w:rsidP="004C23B4">
            <w:pPr>
              <w:ind w:left="113" w:right="113"/>
              <w:jc w:val="both"/>
              <w:rPr>
                <w:sz w:val="18"/>
                <w:szCs w:val="18"/>
                <w:lang w:val="en-GB"/>
              </w:rPr>
            </w:pPr>
            <w:r w:rsidRPr="00470C7A">
              <w:rPr>
                <w:sz w:val="18"/>
                <w:szCs w:val="18"/>
                <w:lang w:val="en-GB"/>
              </w:rPr>
              <w:t>Low</w:t>
            </w:r>
          </w:p>
        </w:tc>
        <w:tc>
          <w:tcPr>
            <w:tcW w:w="682" w:type="dxa"/>
            <w:tcBorders>
              <w:top w:val="nil"/>
              <w:left w:val="nil"/>
              <w:bottom w:val="single" w:sz="4" w:space="0" w:color="auto"/>
              <w:right w:val="nil"/>
            </w:tcBorders>
            <w:shd w:val="clear" w:color="auto" w:fill="FFFFFF" w:themeFill="background1"/>
            <w:textDirection w:val="btLr"/>
          </w:tcPr>
          <w:p w14:paraId="4518D8F7" w14:textId="77777777" w:rsidR="004C23B4" w:rsidRPr="009F0467" w:rsidRDefault="00470C7A" w:rsidP="004C23B4">
            <w:pPr>
              <w:ind w:left="113" w:right="113"/>
              <w:jc w:val="both"/>
              <w:rPr>
                <w:sz w:val="18"/>
                <w:szCs w:val="18"/>
                <w:lang w:val="en-GB"/>
              </w:rPr>
            </w:pPr>
            <w:r w:rsidRPr="00470C7A">
              <w:rPr>
                <w:sz w:val="18"/>
                <w:szCs w:val="18"/>
                <w:lang w:val="en-GB"/>
              </w:rPr>
              <w:t>Moderate</w:t>
            </w:r>
          </w:p>
        </w:tc>
        <w:tc>
          <w:tcPr>
            <w:tcW w:w="682" w:type="dxa"/>
            <w:tcBorders>
              <w:top w:val="nil"/>
              <w:left w:val="nil"/>
              <w:bottom w:val="single" w:sz="4" w:space="0" w:color="auto"/>
              <w:right w:val="nil"/>
            </w:tcBorders>
            <w:shd w:val="clear" w:color="auto" w:fill="FFFFFF" w:themeFill="background1"/>
            <w:textDirection w:val="btLr"/>
          </w:tcPr>
          <w:p w14:paraId="4518D8F8" w14:textId="77777777" w:rsidR="004C23B4" w:rsidRPr="009F0467" w:rsidRDefault="00470C7A" w:rsidP="004C23B4">
            <w:pPr>
              <w:ind w:left="113" w:right="113"/>
              <w:jc w:val="both"/>
              <w:rPr>
                <w:sz w:val="18"/>
                <w:szCs w:val="18"/>
                <w:lang w:val="en-GB"/>
              </w:rPr>
            </w:pPr>
            <w:r w:rsidRPr="00470C7A">
              <w:rPr>
                <w:sz w:val="18"/>
                <w:szCs w:val="18"/>
                <w:lang w:val="en-GB"/>
              </w:rPr>
              <w:t>High</w:t>
            </w:r>
          </w:p>
        </w:tc>
        <w:tc>
          <w:tcPr>
            <w:tcW w:w="682" w:type="dxa"/>
            <w:tcBorders>
              <w:top w:val="nil"/>
              <w:left w:val="nil"/>
              <w:bottom w:val="single" w:sz="4" w:space="0" w:color="auto"/>
              <w:right w:val="nil"/>
            </w:tcBorders>
            <w:shd w:val="clear" w:color="auto" w:fill="FFFFFF" w:themeFill="background1"/>
            <w:textDirection w:val="btLr"/>
          </w:tcPr>
          <w:p w14:paraId="4518D8F9" w14:textId="77777777" w:rsidR="004C23B4" w:rsidRPr="009F0467" w:rsidRDefault="00470C7A" w:rsidP="004C23B4">
            <w:pPr>
              <w:ind w:left="113" w:right="113"/>
              <w:jc w:val="both"/>
              <w:rPr>
                <w:sz w:val="18"/>
                <w:szCs w:val="18"/>
                <w:lang w:val="en-GB"/>
              </w:rPr>
            </w:pPr>
            <w:r w:rsidRPr="00470C7A">
              <w:rPr>
                <w:sz w:val="18"/>
                <w:szCs w:val="18"/>
                <w:lang w:val="en-GB"/>
              </w:rPr>
              <w:t>Very High</w:t>
            </w:r>
          </w:p>
        </w:tc>
        <w:tc>
          <w:tcPr>
            <w:tcW w:w="682" w:type="dxa"/>
            <w:tcBorders>
              <w:top w:val="nil"/>
              <w:left w:val="nil"/>
              <w:bottom w:val="single" w:sz="4" w:space="0" w:color="auto"/>
              <w:right w:val="nil"/>
            </w:tcBorders>
            <w:shd w:val="clear" w:color="auto" w:fill="FFFFFF" w:themeFill="background1"/>
            <w:textDirection w:val="btLr"/>
          </w:tcPr>
          <w:p w14:paraId="4518D8FA" w14:textId="77777777" w:rsidR="004C23B4" w:rsidRPr="009F0467" w:rsidRDefault="00470C7A" w:rsidP="004C23B4">
            <w:pPr>
              <w:ind w:left="113" w:right="113"/>
              <w:jc w:val="both"/>
              <w:rPr>
                <w:sz w:val="18"/>
                <w:szCs w:val="18"/>
                <w:lang w:val="en-GB"/>
              </w:rPr>
            </w:pPr>
            <w:r w:rsidRPr="00470C7A">
              <w:rPr>
                <w:sz w:val="18"/>
                <w:szCs w:val="18"/>
                <w:lang w:val="en-GB"/>
              </w:rPr>
              <w:t>Catastrophic</w:t>
            </w:r>
          </w:p>
        </w:tc>
      </w:tr>
      <w:tr w:rsidR="004C23B4" w:rsidRPr="009F0467" w14:paraId="4518D903" w14:textId="77777777" w:rsidTr="00BC04F5">
        <w:trPr>
          <w:jc w:val="center"/>
        </w:trPr>
        <w:tc>
          <w:tcPr>
            <w:tcW w:w="1003" w:type="dxa"/>
            <w:tcBorders>
              <w:top w:val="nil"/>
              <w:left w:val="nil"/>
              <w:bottom w:val="nil"/>
              <w:right w:val="single" w:sz="4" w:space="0" w:color="auto"/>
            </w:tcBorders>
          </w:tcPr>
          <w:p w14:paraId="4518D8FC" w14:textId="39CF5ACC" w:rsidR="00EA16A4" w:rsidRPr="009F0467" w:rsidRDefault="009A703C" w:rsidP="00C02AB5">
            <w:pPr>
              <w:jc w:val="both"/>
              <w:rPr>
                <w:sz w:val="18"/>
                <w:szCs w:val="18"/>
                <w:lang w:val="en-GB"/>
              </w:rPr>
            </w:pPr>
            <w:r>
              <w:rPr>
                <w:noProof/>
                <w:sz w:val="18"/>
                <w:szCs w:val="18"/>
                <w:lang w:val="en-AU" w:eastAsia="en-AU" w:bidi="ar-SA"/>
              </w:rPr>
              <mc:AlternateContent>
                <mc:Choice Requires="wps">
                  <w:drawing>
                    <wp:anchor distT="0" distB="0" distL="114300" distR="114300" simplePos="0" relativeHeight="251685376" behindDoc="0" locked="0" layoutInCell="1" allowOverlap="1" wp14:anchorId="4518DD9F" wp14:editId="02560A22">
                      <wp:simplePos x="0" y="0"/>
                      <wp:positionH relativeFrom="column">
                        <wp:posOffset>-798195</wp:posOffset>
                      </wp:positionH>
                      <wp:positionV relativeFrom="paragraph">
                        <wp:posOffset>107315</wp:posOffset>
                      </wp:positionV>
                      <wp:extent cx="501650" cy="1416050"/>
                      <wp:effectExtent l="19050" t="19050" r="31750" b="1270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416050"/>
                              </a:xfrm>
                              <a:prstGeom prst="upArrow">
                                <a:avLst>
                                  <a:gd name="adj1" fmla="val 50000"/>
                                  <a:gd name="adj2" fmla="val 70570"/>
                                </a:avLst>
                              </a:prstGeom>
                              <a:solidFill>
                                <a:schemeClr val="tx2">
                                  <a:lumMod val="100000"/>
                                  <a:lumOff val="0"/>
                                </a:schemeClr>
                              </a:solidFill>
                              <a:ln w="9525">
                                <a:solidFill>
                                  <a:srgbClr val="000000"/>
                                </a:solidFill>
                                <a:miter lim="800000"/>
                                <a:headEnd/>
                                <a:tailEnd/>
                              </a:ln>
                            </wps:spPr>
                            <wps:txbx>
                              <w:txbxContent>
                                <w:p w14:paraId="4518DDAA" w14:textId="77777777" w:rsidR="00A7231C" w:rsidRPr="004C23B4" w:rsidRDefault="00A7231C">
                                  <w:pPr>
                                    <w:rPr>
                                      <w:color w:val="FFFFFF" w:themeColor="background1"/>
                                    </w:rPr>
                                  </w:pPr>
                                  <w:r w:rsidRPr="004C23B4">
                                    <w:rPr>
                                      <w:color w:val="FFFFFF" w:themeColor="background1"/>
                                    </w:rPr>
                                    <w:t>Possibility of event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8DD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7" type="#_x0000_t68" style="position:absolute;left:0;text-align:left;margin-left:-62.85pt;margin-top:8.45pt;width:39.5pt;height:1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" fillcolor="#1f497d [3215]">
                      <v:textbox style="layout-flow:vertical;mso-layout-flow-alt:bottom-to-top">
                        <w:txbxContent>
                          <w:p w14:paraId="4518DDAA" w14:textId="77777777" w:rsidR="00A7231C" w:rsidRPr="004C23B4" w:rsidRDefault="00A7231C">
                            <w:pPr>
                              <w:rPr>
                                <w:color w:val="FFFFFF" w:themeColor="background1"/>
                              </w:rPr>
                            </w:pPr>
                            <w:r w:rsidRPr="004C23B4">
                              <w:rPr>
                                <w:color w:val="FFFFFF" w:themeColor="background1"/>
                              </w:rPr>
                              <w:t>Possibility of event</w:t>
                            </w:r>
                          </w:p>
                        </w:txbxContent>
                      </v:textbox>
                    </v:shape>
                  </w:pict>
                </mc:Fallback>
              </mc:AlternateContent>
            </w:r>
            <w:r w:rsidR="00470C7A" w:rsidRPr="00470C7A">
              <w:rPr>
                <w:sz w:val="18"/>
                <w:szCs w:val="18"/>
                <w:lang w:val="en-GB"/>
              </w:rPr>
              <w:t>Likely</w:t>
            </w:r>
          </w:p>
        </w:tc>
        <w:tc>
          <w:tcPr>
            <w:tcW w:w="685" w:type="dxa"/>
            <w:tcBorders>
              <w:top w:val="single" w:sz="4" w:space="0" w:color="auto"/>
              <w:left w:val="single" w:sz="4" w:space="0" w:color="auto"/>
              <w:bottom w:val="single" w:sz="4" w:space="0" w:color="auto"/>
              <w:right w:val="single" w:sz="4" w:space="0" w:color="auto"/>
            </w:tcBorders>
          </w:tcPr>
          <w:p w14:paraId="4518D8FD"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18D8FE"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18D8FF"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tcBorders>
              <w:top w:val="single" w:sz="4" w:space="0" w:color="auto"/>
              <w:left w:val="single" w:sz="4" w:space="0" w:color="auto"/>
              <w:bottom w:val="single" w:sz="4" w:space="0" w:color="auto"/>
              <w:right w:val="single" w:sz="4" w:space="0" w:color="auto"/>
            </w:tcBorders>
            <w:shd w:val="clear" w:color="auto" w:fill="1F497D" w:themeFill="text2"/>
          </w:tcPr>
          <w:p w14:paraId="4518D900" w14:textId="77777777" w:rsidR="00EA16A4" w:rsidRPr="009F0467" w:rsidRDefault="00470C7A" w:rsidP="00C02AB5">
            <w:pPr>
              <w:keepNext/>
              <w:keepLines/>
              <w:spacing w:before="200" w:after="0"/>
              <w:jc w:val="both"/>
              <w:outlineLvl w:val="2"/>
              <w:rPr>
                <w:lang w:val="en-GB"/>
              </w:rPr>
            </w:pPr>
            <w:r w:rsidRPr="00470C7A">
              <w:rPr>
                <w:lang w:val="en-GB"/>
              </w:rPr>
              <w:t>3</w:t>
            </w:r>
          </w:p>
        </w:tc>
        <w:tc>
          <w:tcPr>
            <w:tcW w:w="682" w:type="dxa"/>
            <w:tcBorders>
              <w:top w:val="single" w:sz="4" w:space="0" w:color="auto"/>
              <w:left w:val="single" w:sz="4" w:space="0" w:color="auto"/>
              <w:bottom w:val="single" w:sz="4" w:space="0" w:color="auto"/>
              <w:right w:val="single" w:sz="4" w:space="0" w:color="auto"/>
            </w:tcBorders>
            <w:shd w:val="clear" w:color="auto" w:fill="1F497D" w:themeFill="text2"/>
          </w:tcPr>
          <w:p w14:paraId="4518D901" w14:textId="77777777" w:rsidR="00EA16A4" w:rsidRPr="009F0467" w:rsidRDefault="00470C7A" w:rsidP="00C02AB5">
            <w:pPr>
              <w:keepNext/>
              <w:keepLines/>
              <w:spacing w:before="200" w:after="0"/>
              <w:jc w:val="both"/>
              <w:outlineLvl w:val="2"/>
              <w:rPr>
                <w:lang w:val="en-GB"/>
              </w:rPr>
            </w:pPr>
            <w:r w:rsidRPr="00470C7A">
              <w:rPr>
                <w:lang w:val="en-GB"/>
              </w:rPr>
              <w:t>4</w:t>
            </w:r>
          </w:p>
        </w:tc>
        <w:tc>
          <w:tcPr>
            <w:tcW w:w="682" w:type="dxa"/>
            <w:tcBorders>
              <w:top w:val="single" w:sz="4" w:space="0" w:color="auto"/>
              <w:left w:val="single" w:sz="4" w:space="0" w:color="auto"/>
              <w:bottom w:val="single" w:sz="4" w:space="0" w:color="auto"/>
              <w:right w:val="single" w:sz="4" w:space="0" w:color="auto"/>
            </w:tcBorders>
            <w:shd w:val="clear" w:color="auto" w:fill="1F497D" w:themeFill="text2"/>
          </w:tcPr>
          <w:p w14:paraId="4518D902" w14:textId="77777777" w:rsidR="00EA16A4" w:rsidRPr="009F0467" w:rsidRDefault="00470C7A" w:rsidP="00C02AB5">
            <w:pPr>
              <w:keepNext/>
              <w:keepLines/>
              <w:spacing w:before="200" w:after="0"/>
              <w:jc w:val="both"/>
              <w:outlineLvl w:val="2"/>
              <w:rPr>
                <w:lang w:val="en-GB"/>
              </w:rPr>
            </w:pPr>
            <w:r w:rsidRPr="00470C7A">
              <w:rPr>
                <w:lang w:val="en-GB"/>
              </w:rPr>
              <w:t>4</w:t>
            </w:r>
          </w:p>
        </w:tc>
      </w:tr>
      <w:tr w:rsidR="004C23B4" w:rsidRPr="009F0467" w14:paraId="4518D90B" w14:textId="77777777" w:rsidTr="00BC04F5">
        <w:trPr>
          <w:jc w:val="center"/>
        </w:trPr>
        <w:tc>
          <w:tcPr>
            <w:tcW w:w="1003" w:type="dxa"/>
            <w:tcBorders>
              <w:top w:val="nil"/>
              <w:left w:val="nil"/>
              <w:bottom w:val="nil"/>
              <w:right w:val="single" w:sz="4" w:space="0" w:color="auto"/>
            </w:tcBorders>
          </w:tcPr>
          <w:p w14:paraId="4518D904" w14:textId="77777777" w:rsidR="00EA16A4" w:rsidRPr="009F0467" w:rsidRDefault="00470C7A" w:rsidP="00C02AB5">
            <w:pPr>
              <w:keepNext/>
              <w:keepLines/>
              <w:spacing w:before="200" w:after="0"/>
              <w:jc w:val="both"/>
              <w:outlineLvl w:val="2"/>
              <w:rPr>
                <w:sz w:val="18"/>
                <w:szCs w:val="18"/>
                <w:lang w:val="en-GB"/>
              </w:rPr>
            </w:pPr>
            <w:r w:rsidRPr="00470C7A">
              <w:rPr>
                <w:sz w:val="18"/>
                <w:szCs w:val="18"/>
                <w:lang w:val="en-GB"/>
              </w:rPr>
              <w:t>Occasional</w:t>
            </w:r>
          </w:p>
        </w:tc>
        <w:tc>
          <w:tcPr>
            <w:tcW w:w="685" w:type="dxa"/>
            <w:tcBorders>
              <w:top w:val="single" w:sz="4" w:space="0" w:color="auto"/>
              <w:left w:val="single" w:sz="4" w:space="0" w:color="auto"/>
              <w:bottom w:val="single" w:sz="4" w:space="0" w:color="auto"/>
              <w:right w:val="single" w:sz="4" w:space="0" w:color="auto"/>
            </w:tcBorders>
          </w:tcPr>
          <w:p w14:paraId="4518D905"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top w:val="single" w:sz="4" w:space="0" w:color="auto"/>
              <w:left w:val="single" w:sz="4" w:space="0" w:color="auto"/>
            </w:tcBorders>
            <w:shd w:val="clear" w:color="auto" w:fill="DBE5F1" w:themeFill="accent1" w:themeFillTint="33"/>
          </w:tcPr>
          <w:p w14:paraId="4518D906"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top w:val="single" w:sz="4" w:space="0" w:color="auto"/>
            </w:tcBorders>
            <w:shd w:val="clear" w:color="auto" w:fill="8DB3E2" w:themeFill="text2" w:themeFillTint="66"/>
          </w:tcPr>
          <w:p w14:paraId="4518D907"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tcBorders>
              <w:top w:val="single" w:sz="4" w:space="0" w:color="auto"/>
            </w:tcBorders>
            <w:shd w:val="clear" w:color="auto" w:fill="4F81BD" w:themeFill="accent1"/>
          </w:tcPr>
          <w:p w14:paraId="4518D908" w14:textId="77777777" w:rsidR="00EA16A4" w:rsidRPr="009F0467" w:rsidRDefault="00470C7A" w:rsidP="00C02AB5">
            <w:pPr>
              <w:keepNext/>
              <w:keepLines/>
              <w:spacing w:before="200" w:after="0"/>
              <w:jc w:val="both"/>
              <w:outlineLvl w:val="2"/>
              <w:rPr>
                <w:lang w:val="en-GB"/>
              </w:rPr>
            </w:pPr>
            <w:r w:rsidRPr="00470C7A">
              <w:rPr>
                <w:lang w:val="en-GB"/>
              </w:rPr>
              <w:t>3</w:t>
            </w:r>
          </w:p>
        </w:tc>
        <w:tc>
          <w:tcPr>
            <w:tcW w:w="682" w:type="dxa"/>
            <w:tcBorders>
              <w:top w:val="single" w:sz="4" w:space="0" w:color="auto"/>
            </w:tcBorders>
            <w:shd w:val="clear" w:color="auto" w:fill="4F81BD" w:themeFill="accent1"/>
          </w:tcPr>
          <w:p w14:paraId="4518D909" w14:textId="77777777" w:rsidR="00EA16A4" w:rsidRPr="009F0467" w:rsidRDefault="00470C7A" w:rsidP="00C02AB5">
            <w:pPr>
              <w:keepNext/>
              <w:keepLines/>
              <w:spacing w:before="200" w:after="0"/>
              <w:jc w:val="both"/>
              <w:outlineLvl w:val="2"/>
              <w:rPr>
                <w:lang w:val="en-GB"/>
              </w:rPr>
            </w:pPr>
            <w:r w:rsidRPr="00470C7A">
              <w:rPr>
                <w:lang w:val="en-GB"/>
              </w:rPr>
              <w:t>3</w:t>
            </w:r>
          </w:p>
        </w:tc>
        <w:tc>
          <w:tcPr>
            <w:tcW w:w="682" w:type="dxa"/>
            <w:tcBorders>
              <w:top w:val="single" w:sz="4" w:space="0" w:color="auto"/>
            </w:tcBorders>
            <w:shd w:val="clear" w:color="auto" w:fill="1F497D" w:themeFill="text2"/>
          </w:tcPr>
          <w:p w14:paraId="4518D90A" w14:textId="77777777" w:rsidR="00EA16A4" w:rsidRPr="009F0467" w:rsidRDefault="00470C7A" w:rsidP="00C02AB5">
            <w:pPr>
              <w:keepNext/>
              <w:keepLines/>
              <w:spacing w:before="200" w:after="0"/>
              <w:jc w:val="both"/>
              <w:outlineLvl w:val="2"/>
              <w:rPr>
                <w:lang w:val="en-GB"/>
              </w:rPr>
            </w:pPr>
            <w:r w:rsidRPr="00470C7A">
              <w:rPr>
                <w:lang w:val="en-GB"/>
              </w:rPr>
              <w:t>4</w:t>
            </w:r>
          </w:p>
        </w:tc>
      </w:tr>
      <w:tr w:rsidR="004C23B4" w:rsidRPr="009F0467" w14:paraId="4518D913" w14:textId="77777777" w:rsidTr="00BC04F5">
        <w:trPr>
          <w:jc w:val="center"/>
        </w:trPr>
        <w:tc>
          <w:tcPr>
            <w:tcW w:w="1003" w:type="dxa"/>
            <w:tcBorders>
              <w:top w:val="nil"/>
              <w:left w:val="nil"/>
              <w:bottom w:val="nil"/>
              <w:right w:val="single" w:sz="4" w:space="0" w:color="auto"/>
            </w:tcBorders>
          </w:tcPr>
          <w:p w14:paraId="4518D90C" w14:textId="77777777" w:rsidR="00EA16A4" w:rsidRPr="009F0467" w:rsidRDefault="00470C7A" w:rsidP="00C02AB5">
            <w:pPr>
              <w:keepNext/>
              <w:keepLines/>
              <w:spacing w:before="200" w:after="0"/>
              <w:jc w:val="both"/>
              <w:outlineLvl w:val="2"/>
              <w:rPr>
                <w:sz w:val="18"/>
                <w:szCs w:val="18"/>
                <w:lang w:val="en-GB"/>
              </w:rPr>
            </w:pPr>
            <w:r w:rsidRPr="00470C7A">
              <w:rPr>
                <w:sz w:val="18"/>
                <w:szCs w:val="18"/>
                <w:lang w:val="en-GB"/>
              </w:rPr>
              <w:t>Possible</w:t>
            </w:r>
          </w:p>
        </w:tc>
        <w:tc>
          <w:tcPr>
            <w:tcW w:w="685" w:type="dxa"/>
            <w:tcBorders>
              <w:top w:val="single" w:sz="4" w:space="0" w:color="auto"/>
              <w:left w:val="single" w:sz="4" w:space="0" w:color="auto"/>
              <w:bottom w:val="single" w:sz="4" w:space="0" w:color="auto"/>
              <w:right w:val="single" w:sz="4" w:space="0" w:color="auto"/>
            </w:tcBorders>
          </w:tcPr>
          <w:p w14:paraId="4518D90D"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left w:val="single" w:sz="4" w:space="0" w:color="auto"/>
            </w:tcBorders>
            <w:shd w:val="clear" w:color="auto" w:fill="DBE5F1" w:themeFill="accent1" w:themeFillTint="33"/>
          </w:tcPr>
          <w:p w14:paraId="4518D90E"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shd w:val="clear" w:color="auto" w:fill="8DB3E2" w:themeFill="text2" w:themeFillTint="66"/>
          </w:tcPr>
          <w:p w14:paraId="4518D90F"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shd w:val="clear" w:color="auto" w:fill="4F81BD" w:themeFill="accent1"/>
          </w:tcPr>
          <w:p w14:paraId="4518D910" w14:textId="77777777" w:rsidR="00EA16A4" w:rsidRPr="009F0467" w:rsidRDefault="00470C7A" w:rsidP="00C02AB5">
            <w:pPr>
              <w:keepNext/>
              <w:keepLines/>
              <w:spacing w:before="200" w:after="0"/>
              <w:jc w:val="both"/>
              <w:outlineLvl w:val="2"/>
              <w:rPr>
                <w:lang w:val="en-GB"/>
              </w:rPr>
            </w:pPr>
            <w:r w:rsidRPr="00470C7A">
              <w:rPr>
                <w:lang w:val="en-GB"/>
              </w:rPr>
              <w:t>3</w:t>
            </w:r>
          </w:p>
        </w:tc>
        <w:tc>
          <w:tcPr>
            <w:tcW w:w="682" w:type="dxa"/>
            <w:shd w:val="clear" w:color="auto" w:fill="4F81BD" w:themeFill="accent1"/>
          </w:tcPr>
          <w:p w14:paraId="4518D911" w14:textId="77777777" w:rsidR="00EA16A4" w:rsidRPr="009F0467" w:rsidRDefault="00470C7A" w:rsidP="00C02AB5">
            <w:pPr>
              <w:keepNext/>
              <w:keepLines/>
              <w:spacing w:before="200" w:after="0"/>
              <w:jc w:val="both"/>
              <w:outlineLvl w:val="2"/>
              <w:rPr>
                <w:lang w:val="en-GB"/>
              </w:rPr>
            </w:pPr>
            <w:r w:rsidRPr="00470C7A">
              <w:rPr>
                <w:lang w:val="en-GB"/>
              </w:rPr>
              <w:t>3</w:t>
            </w:r>
          </w:p>
        </w:tc>
        <w:tc>
          <w:tcPr>
            <w:tcW w:w="682" w:type="dxa"/>
            <w:shd w:val="clear" w:color="auto" w:fill="1F497D" w:themeFill="text2"/>
          </w:tcPr>
          <w:p w14:paraId="4518D912" w14:textId="77777777" w:rsidR="00EA16A4" w:rsidRPr="009F0467" w:rsidRDefault="00470C7A" w:rsidP="00C02AB5">
            <w:pPr>
              <w:keepNext/>
              <w:keepLines/>
              <w:spacing w:before="200" w:after="0"/>
              <w:jc w:val="both"/>
              <w:outlineLvl w:val="2"/>
              <w:rPr>
                <w:lang w:val="en-GB"/>
              </w:rPr>
            </w:pPr>
            <w:r w:rsidRPr="00470C7A">
              <w:rPr>
                <w:lang w:val="en-GB"/>
              </w:rPr>
              <w:t>4</w:t>
            </w:r>
          </w:p>
        </w:tc>
      </w:tr>
      <w:tr w:rsidR="004C23B4" w:rsidRPr="009F0467" w14:paraId="4518D91B" w14:textId="77777777" w:rsidTr="00BC04F5">
        <w:trPr>
          <w:jc w:val="center"/>
        </w:trPr>
        <w:tc>
          <w:tcPr>
            <w:tcW w:w="1003" w:type="dxa"/>
            <w:tcBorders>
              <w:top w:val="nil"/>
              <w:left w:val="nil"/>
              <w:bottom w:val="nil"/>
              <w:right w:val="single" w:sz="4" w:space="0" w:color="auto"/>
            </w:tcBorders>
          </w:tcPr>
          <w:p w14:paraId="4518D914" w14:textId="77777777" w:rsidR="00EA16A4" w:rsidRPr="009F0467" w:rsidRDefault="00470C7A" w:rsidP="00C02AB5">
            <w:pPr>
              <w:keepNext/>
              <w:keepLines/>
              <w:spacing w:before="200" w:after="0"/>
              <w:jc w:val="both"/>
              <w:outlineLvl w:val="2"/>
              <w:rPr>
                <w:sz w:val="18"/>
                <w:szCs w:val="18"/>
                <w:lang w:val="en-GB"/>
              </w:rPr>
            </w:pPr>
            <w:r w:rsidRPr="00470C7A">
              <w:rPr>
                <w:sz w:val="18"/>
                <w:szCs w:val="18"/>
                <w:lang w:val="en-GB"/>
              </w:rPr>
              <w:t>Unlikely</w:t>
            </w:r>
          </w:p>
        </w:tc>
        <w:tc>
          <w:tcPr>
            <w:tcW w:w="685" w:type="dxa"/>
            <w:tcBorders>
              <w:top w:val="single" w:sz="4" w:space="0" w:color="auto"/>
              <w:left w:val="single" w:sz="4" w:space="0" w:color="auto"/>
              <w:bottom w:val="single" w:sz="4" w:space="0" w:color="auto"/>
              <w:right w:val="single" w:sz="4" w:space="0" w:color="auto"/>
            </w:tcBorders>
          </w:tcPr>
          <w:p w14:paraId="4518D915"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left w:val="single" w:sz="4" w:space="0" w:color="auto"/>
            </w:tcBorders>
            <w:shd w:val="clear" w:color="auto" w:fill="DBE5F1" w:themeFill="accent1" w:themeFillTint="33"/>
          </w:tcPr>
          <w:p w14:paraId="4518D916"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shd w:val="clear" w:color="auto" w:fill="8DB3E2" w:themeFill="text2" w:themeFillTint="66"/>
          </w:tcPr>
          <w:p w14:paraId="4518D917"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shd w:val="clear" w:color="auto" w:fill="8DB3E2" w:themeFill="text2" w:themeFillTint="66"/>
          </w:tcPr>
          <w:p w14:paraId="4518D918"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shd w:val="clear" w:color="auto" w:fill="8DB3E2" w:themeFill="text2" w:themeFillTint="66"/>
          </w:tcPr>
          <w:p w14:paraId="4518D919"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shd w:val="clear" w:color="auto" w:fill="4F81BD" w:themeFill="accent1"/>
          </w:tcPr>
          <w:p w14:paraId="4518D91A" w14:textId="77777777" w:rsidR="00EA16A4" w:rsidRPr="009F0467" w:rsidRDefault="00470C7A" w:rsidP="00C02AB5">
            <w:pPr>
              <w:keepNext/>
              <w:keepLines/>
              <w:spacing w:before="200" w:after="0"/>
              <w:jc w:val="both"/>
              <w:outlineLvl w:val="2"/>
              <w:rPr>
                <w:lang w:val="en-GB"/>
              </w:rPr>
            </w:pPr>
            <w:r w:rsidRPr="00470C7A">
              <w:rPr>
                <w:lang w:val="en-GB"/>
              </w:rPr>
              <w:t>3</w:t>
            </w:r>
          </w:p>
        </w:tc>
      </w:tr>
      <w:tr w:rsidR="004C23B4" w:rsidRPr="009F0467" w14:paraId="4518D923" w14:textId="77777777" w:rsidTr="00BC04F5">
        <w:trPr>
          <w:jc w:val="center"/>
        </w:trPr>
        <w:tc>
          <w:tcPr>
            <w:tcW w:w="1003" w:type="dxa"/>
            <w:tcBorders>
              <w:top w:val="nil"/>
              <w:left w:val="nil"/>
              <w:bottom w:val="nil"/>
              <w:right w:val="single" w:sz="4" w:space="0" w:color="auto"/>
            </w:tcBorders>
          </w:tcPr>
          <w:p w14:paraId="4518D91C" w14:textId="77777777" w:rsidR="00EA16A4" w:rsidRPr="009F0467" w:rsidRDefault="00470C7A" w:rsidP="00C02AB5">
            <w:pPr>
              <w:keepNext/>
              <w:keepLines/>
              <w:spacing w:before="200" w:after="0"/>
              <w:jc w:val="both"/>
              <w:outlineLvl w:val="2"/>
              <w:rPr>
                <w:sz w:val="18"/>
                <w:szCs w:val="18"/>
                <w:lang w:val="en-GB"/>
              </w:rPr>
            </w:pPr>
            <w:r w:rsidRPr="00470C7A">
              <w:rPr>
                <w:sz w:val="18"/>
                <w:szCs w:val="18"/>
                <w:lang w:val="en-GB"/>
              </w:rPr>
              <w:t>Rare</w:t>
            </w:r>
          </w:p>
        </w:tc>
        <w:tc>
          <w:tcPr>
            <w:tcW w:w="685" w:type="dxa"/>
            <w:tcBorders>
              <w:top w:val="single" w:sz="4" w:space="0" w:color="auto"/>
              <w:left w:val="single" w:sz="4" w:space="0" w:color="auto"/>
              <w:bottom w:val="single" w:sz="4" w:space="0" w:color="auto"/>
              <w:right w:val="single" w:sz="4" w:space="0" w:color="auto"/>
            </w:tcBorders>
          </w:tcPr>
          <w:p w14:paraId="4518D91D"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left w:val="single" w:sz="4" w:space="0" w:color="auto"/>
              <w:bottom w:val="single" w:sz="4" w:space="0" w:color="auto"/>
            </w:tcBorders>
            <w:shd w:val="clear" w:color="auto" w:fill="DBE5F1" w:themeFill="accent1" w:themeFillTint="33"/>
          </w:tcPr>
          <w:p w14:paraId="4518D91E"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bottom w:val="single" w:sz="4" w:space="0" w:color="auto"/>
            </w:tcBorders>
            <w:shd w:val="clear" w:color="auto" w:fill="DBE5F1" w:themeFill="accent1" w:themeFillTint="33"/>
          </w:tcPr>
          <w:p w14:paraId="4518D91F"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bottom w:val="single" w:sz="4" w:space="0" w:color="auto"/>
            </w:tcBorders>
            <w:shd w:val="clear" w:color="auto" w:fill="8DB3E2" w:themeFill="text2" w:themeFillTint="66"/>
          </w:tcPr>
          <w:p w14:paraId="4518D920"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tcBorders>
              <w:bottom w:val="single" w:sz="4" w:space="0" w:color="auto"/>
            </w:tcBorders>
            <w:shd w:val="clear" w:color="auto" w:fill="8DB3E2" w:themeFill="text2" w:themeFillTint="66"/>
          </w:tcPr>
          <w:p w14:paraId="4518D921" w14:textId="77777777" w:rsidR="00EA16A4" w:rsidRPr="009F0467" w:rsidRDefault="00470C7A" w:rsidP="00C02AB5">
            <w:pPr>
              <w:keepNext/>
              <w:keepLines/>
              <w:spacing w:before="200" w:after="0"/>
              <w:jc w:val="both"/>
              <w:outlineLvl w:val="2"/>
              <w:rPr>
                <w:lang w:val="en-GB"/>
              </w:rPr>
            </w:pPr>
            <w:r w:rsidRPr="00470C7A">
              <w:rPr>
                <w:lang w:val="en-GB"/>
              </w:rPr>
              <w:t>2</w:t>
            </w:r>
          </w:p>
        </w:tc>
        <w:tc>
          <w:tcPr>
            <w:tcW w:w="682" w:type="dxa"/>
            <w:tcBorders>
              <w:bottom w:val="single" w:sz="4" w:space="0" w:color="auto"/>
            </w:tcBorders>
            <w:shd w:val="clear" w:color="auto" w:fill="8DB3E2" w:themeFill="text2" w:themeFillTint="66"/>
          </w:tcPr>
          <w:p w14:paraId="4518D922" w14:textId="77777777" w:rsidR="00EA16A4" w:rsidRPr="009F0467" w:rsidRDefault="00470C7A" w:rsidP="00C02AB5">
            <w:pPr>
              <w:keepNext/>
              <w:keepLines/>
              <w:spacing w:before="200" w:after="0"/>
              <w:jc w:val="both"/>
              <w:outlineLvl w:val="2"/>
              <w:rPr>
                <w:lang w:val="en-GB"/>
              </w:rPr>
            </w:pPr>
            <w:r w:rsidRPr="00470C7A">
              <w:rPr>
                <w:lang w:val="en-GB"/>
              </w:rPr>
              <w:t>2</w:t>
            </w:r>
          </w:p>
        </w:tc>
      </w:tr>
      <w:tr w:rsidR="004C23B4" w:rsidRPr="009F0467" w14:paraId="4518D92B" w14:textId="77777777" w:rsidTr="00BC04F5">
        <w:trPr>
          <w:jc w:val="center"/>
        </w:trPr>
        <w:tc>
          <w:tcPr>
            <w:tcW w:w="1003" w:type="dxa"/>
            <w:tcBorders>
              <w:top w:val="nil"/>
              <w:left w:val="nil"/>
              <w:bottom w:val="nil"/>
              <w:right w:val="single" w:sz="4" w:space="0" w:color="auto"/>
            </w:tcBorders>
          </w:tcPr>
          <w:p w14:paraId="4518D924" w14:textId="77777777" w:rsidR="00EA16A4" w:rsidRPr="009F0467" w:rsidRDefault="00470C7A" w:rsidP="00C02AB5">
            <w:pPr>
              <w:keepNext/>
              <w:keepLines/>
              <w:spacing w:before="200" w:after="0"/>
              <w:jc w:val="both"/>
              <w:outlineLvl w:val="2"/>
              <w:rPr>
                <w:sz w:val="18"/>
                <w:szCs w:val="18"/>
                <w:lang w:val="en-GB"/>
              </w:rPr>
            </w:pPr>
            <w:r w:rsidRPr="00470C7A">
              <w:rPr>
                <w:sz w:val="18"/>
                <w:szCs w:val="18"/>
                <w:lang w:val="en-GB"/>
              </w:rPr>
              <w:t>Remote</w:t>
            </w:r>
          </w:p>
        </w:tc>
        <w:tc>
          <w:tcPr>
            <w:tcW w:w="685" w:type="dxa"/>
            <w:tcBorders>
              <w:top w:val="single" w:sz="4" w:space="0" w:color="auto"/>
              <w:left w:val="single" w:sz="4" w:space="0" w:color="auto"/>
              <w:bottom w:val="single" w:sz="4" w:space="0" w:color="auto"/>
              <w:right w:val="single" w:sz="4" w:space="0" w:color="auto"/>
            </w:tcBorders>
          </w:tcPr>
          <w:p w14:paraId="4518D925"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top w:val="single" w:sz="4" w:space="0" w:color="auto"/>
              <w:left w:val="single" w:sz="4" w:space="0" w:color="auto"/>
              <w:bottom w:val="single" w:sz="4" w:space="0" w:color="auto"/>
              <w:right w:val="single" w:sz="4" w:space="0" w:color="auto"/>
            </w:tcBorders>
          </w:tcPr>
          <w:p w14:paraId="4518D926"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top w:val="single" w:sz="4" w:space="0" w:color="auto"/>
              <w:left w:val="single" w:sz="4" w:space="0" w:color="auto"/>
              <w:bottom w:val="single" w:sz="4" w:space="0" w:color="auto"/>
              <w:right w:val="single" w:sz="4" w:space="0" w:color="auto"/>
            </w:tcBorders>
          </w:tcPr>
          <w:p w14:paraId="4518D927" w14:textId="77777777" w:rsidR="00EA16A4" w:rsidRPr="009F0467" w:rsidRDefault="00470C7A" w:rsidP="00C02AB5">
            <w:pPr>
              <w:keepNext/>
              <w:keepLines/>
              <w:spacing w:before="200" w:after="0"/>
              <w:jc w:val="both"/>
              <w:outlineLvl w:val="2"/>
              <w:rPr>
                <w:lang w:val="en-GB"/>
              </w:rPr>
            </w:pPr>
            <w:r w:rsidRPr="00470C7A">
              <w:rPr>
                <w:lang w:val="en-GB"/>
              </w:rPr>
              <w:t>0</w:t>
            </w:r>
          </w:p>
        </w:tc>
        <w:tc>
          <w:tcPr>
            <w:tcW w:w="6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18D928"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18D929" w14:textId="77777777" w:rsidR="00EA16A4" w:rsidRPr="009F0467" w:rsidRDefault="00470C7A" w:rsidP="00C02AB5">
            <w:pPr>
              <w:keepNext/>
              <w:keepLines/>
              <w:spacing w:before="200" w:after="0"/>
              <w:jc w:val="both"/>
              <w:outlineLvl w:val="2"/>
              <w:rPr>
                <w:lang w:val="en-GB"/>
              </w:rPr>
            </w:pPr>
            <w:r w:rsidRPr="00470C7A">
              <w:rPr>
                <w:lang w:val="en-GB"/>
              </w:rPr>
              <w:t>1</w:t>
            </w:r>
          </w:p>
        </w:tc>
        <w:tc>
          <w:tcPr>
            <w:tcW w:w="68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518D92A" w14:textId="77777777" w:rsidR="00EA16A4" w:rsidRPr="009F0467" w:rsidRDefault="00470C7A" w:rsidP="00C02AB5">
            <w:pPr>
              <w:keepNext/>
              <w:keepLines/>
              <w:spacing w:before="200" w:after="0"/>
              <w:jc w:val="both"/>
              <w:outlineLvl w:val="2"/>
              <w:rPr>
                <w:lang w:val="en-GB"/>
              </w:rPr>
            </w:pPr>
            <w:r w:rsidRPr="00470C7A">
              <w:rPr>
                <w:lang w:val="en-GB"/>
              </w:rPr>
              <w:t>2</w:t>
            </w:r>
          </w:p>
        </w:tc>
      </w:tr>
    </w:tbl>
    <w:p w14:paraId="4518D92C" w14:textId="17E62E27" w:rsidR="00FC67D8" w:rsidRPr="009F0467" w:rsidRDefault="009A703C" w:rsidP="00C02AB5">
      <w:pPr>
        <w:jc w:val="both"/>
        <w:rPr>
          <w:lang w:val="en-GB"/>
        </w:rPr>
      </w:pPr>
      <w:r>
        <w:rPr>
          <w:noProof/>
          <w:lang w:val="en-AU" w:eastAsia="en-AU" w:bidi="ar-SA"/>
        </w:rPr>
        <mc:AlternateContent>
          <mc:Choice Requires="wps">
            <w:drawing>
              <wp:anchor distT="0" distB="0" distL="114300" distR="114300" simplePos="0" relativeHeight="251686400" behindDoc="0" locked="0" layoutInCell="1" allowOverlap="1" wp14:anchorId="4518DDA0" wp14:editId="3D94FE22">
                <wp:simplePos x="0" y="0"/>
                <wp:positionH relativeFrom="column">
                  <wp:posOffset>2131695</wp:posOffset>
                </wp:positionH>
                <wp:positionV relativeFrom="paragraph">
                  <wp:posOffset>60960</wp:posOffset>
                </wp:positionV>
                <wp:extent cx="2152015" cy="446405"/>
                <wp:effectExtent l="0" t="19050" r="38735" b="298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446405"/>
                        </a:xfrm>
                        <a:prstGeom prst="rightArrow">
                          <a:avLst>
                            <a:gd name="adj1" fmla="val 50000"/>
                            <a:gd name="adj2" fmla="val 120519"/>
                          </a:avLst>
                        </a:prstGeom>
                        <a:solidFill>
                          <a:schemeClr val="tx2">
                            <a:lumMod val="100000"/>
                            <a:lumOff val="0"/>
                          </a:schemeClr>
                        </a:solidFill>
                        <a:ln w="9525">
                          <a:solidFill>
                            <a:srgbClr val="000000"/>
                          </a:solidFill>
                          <a:miter lim="800000"/>
                          <a:headEnd/>
                          <a:tailEnd/>
                        </a:ln>
                      </wps:spPr>
                      <wps:txbx>
                        <w:txbxContent>
                          <w:p w14:paraId="4518DDAB" w14:textId="77777777" w:rsidR="00A7231C" w:rsidRPr="004C23B4" w:rsidRDefault="00A7231C">
                            <w:pPr>
                              <w:rPr>
                                <w:color w:val="FFFFFF" w:themeColor="background1"/>
                              </w:rPr>
                            </w:pPr>
                            <w:r w:rsidRPr="004C23B4">
                              <w:rPr>
                                <w:color w:val="FFFFFF" w:themeColor="background1"/>
                              </w:rPr>
                              <w:t>Significance of consequences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8DD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8" type="#_x0000_t13" style="position:absolute;left:0;text-align:left;margin-left:167.85pt;margin-top:4.8pt;width:169.45pt;height:35.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" fillcolor="#1f497d [3215]">
                <v:textbox>
                  <w:txbxContent>
                    <w:p w14:paraId="4518DDAB" w14:textId="77777777" w:rsidR="00A7231C" w:rsidRPr="004C23B4" w:rsidRDefault="00A7231C">
                      <w:pPr>
                        <w:rPr>
                          <w:color w:val="FFFFFF" w:themeColor="background1"/>
                        </w:rPr>
                      </w:pPr>
                      <w:r w:rsidRPr="004C23B4">
                        <w:rPr>
                          <w:color w:val="FFFFFF" w:themeColor="background1"/>
                        </w:rPr>
                        <w:t>Significance of consequences</w:t>
                      </w:r>
                    </w:p>
                  </w:txbxContent>
                </v:textbox>
              </v:shape>
            </w:pict>
          </mc:Fallback>
        </mc:AlternateContent>
      </w:r>
    </w:p>
    <w:p w14:paraId="4518D92D" w14:textId="77777777" w:rsidR="00EA16A4" w:rsidRPr="009F0467" w:rsidRDefault="00EA16A4" w:rsidP="00C02AB5">
      <w:pPr>
        <w:jc w:val="both"/>
        <w:rPr>
          <w:lang w:val="en-GB"/>
        </w:rPr>
      </w:pPr>
    </w:p>
    <w:p w14:paraId="4518D92E" w14:textId="77777777" w:rsidR="00E16A0E" w:rsidRPr="009F0467" w:rsidRDefault="00470C7A" w:rsidP="00E16A0E">
      <w:pPr>
        <w:autoSpaceDE w:val="0"/>
        <w:autoSpaceDN w:val="0"/>
        <w:adjustRightInd w:val="0"/>
        <w:spacing w:after="0" w:line="240" w:lineRule="auto"/>
        <w:rPr>
          <w:rFonts w:cs="Arial"/>
          <w:b/>
          <w:bCs/>
          <w:color w:val="000000"/>
          <w:lang w:val="en-GB" w:bidi="ar-SA"/>
        </w:rPr>
      </w:pPr>
      <w:r w:rsidRPr="00470C7A">
        <w:rPr>
          <w:rFonts w:cs="Arial"/>
          <w:b/>
          <w:bCs/>
          <w:color w:val="000000"/>
          <w:lang w:val="en-GB" w:bidi="ar-SA"/>
        </w:rPr>
        <w:t>Risk analysis for the activity</w:t>
      </w:r>
    </w:p>
    <w:p w14:paraId="4518D92F" w14:textId="77777777" w:rsidR="00BA456F" w:rsidRDefault="00470C7A">
      <w:pPr>
        <w:jc w:val="both"/>
        <w:rPr>
          <w:rFonts w:cs="Arial"/>
          <w:lang w:val="en-GB" w:bidi="ar-SA"/>
        </w:rPr>
      </w:pPr>
      <w:r w:rsidRPr="00470C7A">
        <w:rPr>
          <w:rFonts w:cs="Arial"/>
          <w:lang w:val="en-GB" w:bidi="ar-SA"/>
        </w:rPr>
        <w:t>A risk analysis was undertaken for each threat identified. This involved assessing available information to determine the likelihood and consequence of each threat according to the Risk Assessment Matrix. The results from the Risk Assessment Matrix (0 to 3) are summarised and discussed below</w:t>
      </w:r>
      <w:r w:rsidRPr="00470C7A">
        <w:rPr>
          <w:lang w:val="en-GB"/>
        </w:rPr>
        <w:t>.</w:t>
      </w:r>
    </w:p>
    <w:p w14:paraId="4518D930" w14:textId="77777777" w:rsidR="00EA16A4" w:rsidRPr="009F0467" w:rsidRDefault="00470C7A" w:rsidP="00E16A0E">
      <w:pPr>
        <w:jc w:val="both"/>
        <w:rPr>
          <w:lang w:val="en-GB"/>
        </w:rPr>
      </w:pPr>
      <w:r w:rsidRPr="00470C7A">
        <w:rPr>
          <w:rFonts w:ascii="Arial" w:hAnsi="Arial" w:cs="Arial"/>
          <w:b/>
          <w:bCs/>
          <w:color w:val="000000"/>
          <w:lang w:val="en-GB" w:bidi="ar-SA"/>
        </w:rPr>
        <w:t>Risk Ranking Outcomes</w:t>
      </w: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9"/>
        <w:gridCol w:w="1984"/>
        <w:gridCol w:w="6096"/>
      </w:tblGrid>
      <w:tr w:rsidR="00E16A0E" w:rsidRPr="009F0467" w14:paraId="4518D934" w14:textId="77777777" w:rsidTr="00E16A0E">
        <w:trPr>
          <w:trHeight w:val="152"/>
        </w:trPr>
        <w:tc>
          <w:tcPr>
            <w:tcW w:w="779" w:type="dxa"/>
            <w:tcBorders>
              <w:top w:val="single" w:sz="8" w:space="0" w:color="000000"/>
              <w:bottom w:val="single" w:sz="8" w:space="0" w:color="000000"/>
              <w:right w:val="single" w:sz="8" w:space="0" w:color="000000"/>
            </w:tcBorders>
            <w:shd w:val="clear" w:color="auto" w:fill="1F497D" w:themeFill="text2"/>
          </w:tcPr>
          <w:p w14:paraId="4518D931" w14:textId="77777777" w:rsidR="00E16A0E" w:rsidRPr="009F0467" w:rsidRDefault="00470C7A" w:rsidP="00E16A0E">
            <w:pPr>
              <w:autoSpaceDE w:val="0"/>
              <w:autoSpaceDN w:val="0"/>
              <w:adjustRightInd w:val="0"/>
              <w:spacing w:after="240" w:line="240" w:lineRule="auto"/>
              <w:rPr>
                <w:rFonts w:ascii="Arial" w:hAnsi="Arial" w:cs="Arial"/>
                <w:color w:val="FFFFFF" w:themeColor="background1"/>
                <w:sz w:val="18"/>
                <w:szCs w:val="18"/>
                <w:lang w:val="en-GB" w:bidi="ar-SA"/>
              </w:rPr>
            </w:pPr>
            <w:r w:rsidRPr="00470C7A">
              <w:rPr>
                <w:rFonts w:ascii="Arial" w:hAnsi="Arial" w:cs="Arial"/>
                <w:b/>
                <w:bCs/>
                <w:color w:val="FFFFFF" w:themeColor="background1"/>
                <w:sz w:val="18"/>
                <w:szCs w:val="18"/>
                <w:lang w:val="en-GB" w:bidi="ar-SA"/>
              </w:rPr>
              <w:t xml:space="preserve">Risk </w:t>
            </w:r>
          </w:p>
        </w:tc>
        <w:tc>
          <w:tcPr>
            <w:tcW w:w="1984" w:type="dxa"/>
            <w:tcBorders>
              <w:top w:val="single" w:sz="8" w:space="0" w:color="000000"/>
              <w:left w:val="single" w:sz="8" w:space="0" w:color="000000"/>
              <w:bottom w:val="single" w:sz="8" w:space="0" w:color="000000"/>
              <w:right w:val="single" w:sz="8" w:space="0" w:color="000000"/>
            </w:tcBorders>
            <w:shd w:val="clear" w:color="auto" w:fill="1F497D" w:themeFill="text2"/>
          </w:tcPr>
          <w:p w14:paraId="4518D932" w14:textId="77777777" w:rsidR="00E16A0E" w:rsidRPr="009F0467" w:rsidRDefault="00470C7A" w:rsidP="00E16A0E">
            <w:pPr>
              <w:autoSpaceDE w:val="0"/>
              <w:autoSpaceDN w:val="0"/>
              <w:adjustRightInd w:val="0"/>
              <w:spacing w:after="240" w:line="240" w:lineRule="auto"/>
              <w:rPr>
                <w:rFonts w:ascii="Arial" w:hAnsi="Arial" w:cs="Arial"/>
                <w:color w:val="FFFFFF" w:themeColor="background1"/>
                <w:sz w:val="18"/>
                <w:szCs w:val="18"/>
                <w:lang w:val="en-GB" w:bidi="ar-SA"/>
              </w:rPr>
            </w:pPr>
            <w:r w:rsidRPr="00470C7A">
              <w:rPr>
                <w:rFonts w:ascii="Arial" w:hAnsi="Arial" w:cs="Arial"/>
                <w:b/>
                <w:bCs/>
                <w:color w:val="FFFFFF" w:themeColor="background1"/>
                <w:sz w:val="18"/>
                <w:szCs w:val="18"/>
                <w:lang w:val="en-GB" w:bidi="ar-SA"/>
              </w:rPr>
              <w:t xml:space="preserve">Level of impact </w:t>
            </w:r>
          </w:p>
        </w:tc>
        <w:tc>
          <w:tcPr>
            <w:tcW w:w="6096" w:type="dxa"/>
            <w:tcBorders>
              <w:top w:val="single" w:sz="8" w:space="0" w:color="000000"/>
              <w:left w:val="single" w:sz="8" w:space="0" w:color="000000"/>
              <w:bottom w:val="single" w:sz="8" w:space="0" w:color="000000"/>
            </w:tcBorders>
            <w:shd w:val="clear" w:color="auto" w:fill="1F497D" w:themeFill="text2"/>
          </w:tcPr>
          <w:p w14:paraId="4518D933" w14:textId="77777777" w:rsidR="00E16A0E" w:rsidRPr="009F0467" w:rsidRDefault="00470C7A" w:rsidP="00E16A0E">
            <w:pPr>
              <w:autoSpaceDE w:val="0"/>
              <w:autoSpaceDN w:val="0"/>
              <w:adjustRightInd w:val="0"/>
              <w:spacing w:after="240" w:line="240" w:lineRule="auto"/>
              <w:rPr>
                <w:rFonts w:ascii="Arial" w:hAnsi="Arial" w:cs="Arial"/>
                <w:color w:val="FFFFFF" w:themeColor="background1"/>
                <w:sz w:val="18"/>
                <w:szCs w:val="18"/>
                <w:lang w:val="en-GB" w:bidi="ar-SA"/>
              </w:rPr>
            </w:pPr>
            <w:r w:rsidRPr="00470C7A">
              <w:rPr>
                <w:rFonts w:ascii="Arial" w:hAnsi="Arial" w:cs="Arial"/>
                <w:b/>
                <w:bCs/>
                <w:color w:val="FFFFFF" w:themeColor="background1"/>
                <w:sz w:val="18"/>
                <w:szCs w:val="18"/>
                <w:lang w:val="en-GB" w:bidi="ar-SA"/>
              </w:rPr>
              <w:t xml:space="preserve">Management response </w:t>
            </w:r>
          </w:p>
        </w:tc>
      </w:tr>
      <w:tr w:rsidR="00E16A0E" w:rsidRPr="009F0467" w14:paraId="4518D938" w14:textId="77777777" w:rsidTr="00E16A0E">
        <w:trPr>
          <w:trHeight w:val="313"/>
        </w:trPr>
        <w:tc>
          <w:tcPr>
            <w:tcW w:w="779" w:type="dxa"/>
            <w:tcBorders>
              <w:top w:val="single" w:sz="8" w:space="0" w:color="000000"/>
              <w:bottom w:val="single" w:sz="8" w:space="0" w:color="000000"/>
              <w:right w:val="single" w:sz="8" w:space="0" w:color="000000"/>
            </w:tcBorders>
          </w:tcPr>
          <w:p w14:paraId="4518D935"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0 </w:t>
            </w:r>
          </w:p>
        </w:tc>
        <w:tc>
          <w:tcPr>
            <w:tcW w:w="1984" w:type="dxa"/>
            <w:tcBorders>
              <w:top w:val="single" w:sz="8" w:space="0" w:color="000000"/>
              <w:left w:val="single" w:sz="8" w:space="0" w:color="000000"/>
              <w:bottom w:val="single" w:sz="8" w:space="0" w:color="000000"/>
              <w:right w:val="single" w:sz="8" w:space="0" w:color="000000"/>
            </w:tcBorders>
          </w:tcPr>
          <w:p w14:paraId="4518D936"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Negligible </w:t>
            </w:r>
          </w:p>
        </w:tc>
        <w:tc>
          <w:tcPr>
            <w:tcW w:w="6096" w:type="dxa"/>
            <w:tcBorders>
              <w:top w:val="single" w:sz="8" w:space="0" w:color="000000"/>
              <w:left w:val="single" w:sz="8" w:space="0" w:color="000000"/>
              <w:bottom w:val="single" w:sz="8" w:space="0" w:color="000000"/>
            </w:tcBorders>
          </w:tcPr>
          <w:p w14:paraId="4518D937"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Nil </w:t>
            </w:r>
          </w:p>
        </w:tc>
      </w:tr>
      <w:tr w:rsidR="00E16A0E" w:rsidRPr="009F0467" w14:paraId="4518D93C" w14:textId="77777777" w:rsidTr="00E16A0E">
        <w:trPr>
          <w:trHeight w:val="152"/>
        </w:trPr>
        <w:tc>
          <w:tcPr>
            <w:tcW w:w="779" w:type="dxa"/>
            <w:tcBorders>
              <w:top w:val="single" w:sz="8" w:space="0" w:color="000000"/>
              <w:bottom w:val="single" w:sz="8" w:space="0" w:color="000000"/>
              <w:right w:val="single" w:sz="8" w:space="0" w:color="000000"/>
            </w:tcBorders>
          </w:tcPr>
          <w:p w14:paraId="4518D939"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1 </w:t>
            </w:r>
          </w:p>
        </w:tc>
        <w:tc>
          <w:tcPr>
            <w:tcW w:w="1984" w:type="dxa"/>
            <w:tcBorders>
              <w:top w:val="single" w:sz="8" w:space="0" w:color="000000"/>
              <w:left w:val="single" w:sz="8" w:space="0" w:color="000000"/>
              <w:bottom w:val="single" w:sz="8" w:space="0" w:color="000000"/>
              <w:right w:val="single" w:sz="8" w:space="0" w:color="000000"/>
            </w:tcBorders>
          </w:tcPr>
          <w:p w14:paraId="4518D93A"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Low </w:t>
            </w:r>
          </w:p>
        </w:tc>
        <w:tc>
          <w:tcPr>
            <w:tcW w:w="6096" w:type="dxa"/>
            <w:tcBorders>
              <w:top w:val="single" w:sz="8" w:space="0" w:color="000000"/>
              <w:left w:val="single" w:sz="8" w:space="0" w:color="000000"/>
              <w:bottom w:val="single" w:sz="8" w:space="0" w:color="000000"/>
            </w:tcBorders>
          </w:tcPr>
          <w:p w14:paraId="4518D93B"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None specific/manage by routine procedures </w:t>
            </w:r>
          </w:p>
        </w:tc>
      </w:tr>
      <w:tr w:rsidR="00E16A0E" w:rsidRPr="009F0467" w14:paraId="4518D940" w14:textId="77777777" w:rsidTr="00E16A0E">
        <w:trPr>
          <w:trHeight w:val="511"/>
        </w:trPr>
        <w:tc>
          <w:tcPr>
            <w:tcW w:w="779" w:type="dxa"/>
            <w:tcBorders>
              <w:top w:val="single" w:sz="8" w:space="0" w:color="000000"/>
              <w:bottom w:val="single" w:sz="8" w:space="0" w:color="000000"/>
              <w:right w:val="single" w:sz="8" w:space="0" w:color="000000"/>
            </w:tcBorders>
          </w:tcPr>
          <w:p w14:paraId="4518D93D"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2 </w:t>
            </w:r>
          </w:p>
        </w:tc>
        <w:tc>
          <w:tcPr>
            <w:tcW w:w="1984" w:type="dxa"/>
            <w:tcBorders>
              <w:top w:val="single" w:sz="8" w:space="0" w:color="000000"/>
              <w:left w:val="single" w:sz="8" w:space="0" w:color="000000"/>
              <w:bottom w:val="single" w:sz="8" w:space="0" w:color="000000"/>
              <w:right w:val="single" w:sz="8" w:space="0" w:color="000000"/>
            </w:tcBorders>
          </w:tcPr>
          <w:p w14:paraId="4518D93E"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Moderate </w:t>
            </w:r>
          </w:p>
        </w:tc>
        <w:tc>
          <w:tcPr>
            <w:tcW w:w="6096" w:type="dxa"/>
            <w:tcBorders>
              <w:top w:val="single" w:sz="8" w:space="0" w:color="000000"/>
              <w:left w:val="single" w:sz="8" w:space="0" w:color="000000"/>
              <w:bottom w:val="single" w:sz="8" w:space="0" w:color="000000"/>
            </w:tcBorders>
          </w:tcPr>
          <w:p w14:paraId="4518D93F"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Continue current arrangements/management responsibility must be specified </w:t>
            </w:r>
          </w:p>
        </w:tc>
      </w:tr>
      <w:tr w:rsidR="00E16A0E" w:rsidRPr="009F0467" w14:paraId="4518D944" w14:textId="77777777" w:rsidTr="00E16A0E">
        <w:trPr>
          <w:trHeight w:val="278"/>
        </w:trPr>
        <w:tc>
          <w:tcPr>
            <w:tcW w:w="779" w:type="dxa"/>
            <w:tcBorders>
              <w:top w:val="single" w:sz="8" w:space="0" w:color="000000"/>
              <w:bottom w:val="single" w:sz="8" w:space="0" w:color="000000"/>
              <w:right w:val="single" w:sz="8" w:space="0" w:color="000000"/>
            </w:tcBorders>
          </w:tcPr>
          <w:p w14:paraId="4518D941"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3 </w:t>
            </w:r>
          </w:p>
        </w:tc>
        <w:tc>
          <w:tcPr>
            <w:tcW w:w="1984" w:type="dxa"/>
            <w:tcBorders>
              <w:top w:val="single" w:sz="8" w:space="0" w:color="000000"/>
              <w:left w:val="single" w:sz="8" w:space="0" w:color="000000"/>
              <w:bottom w:val="single" w:sz="8" w:space="0" w:color="000000"/>
              <w:right w:val="single" w:sz="8" w:space="0" w:color="000000"/>
            </w:tcBorders>
          </w:tcPr>
          <w:p w14:paraId="4518D942"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High </w:t>
            </w:r>
          </w:p>
        </w:tc>
        <w:tc>
          <w:tcPr>
            <w:tcW w:w="6096" w:type="dxa"/>
            <w:tcBorders>
              <w:top w:val="single" w:sz="8" w:space="0" w:color="000000"/>
              <w:left w:val="single" w:sz="8" w:space="0" w:color="000000"/>
              <w:bottom w:val="single" w:sz="8" w:space="0" w:color="000000"/>
            </w:tcBorders>
          </w:tcPr>
          <w:p w14:paraId="4518D943"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Probable increase to management/senior management attention required </w:t>
            </w:r>
          </w:p>
        </w:tc>
      </w:tr>
      <w:tr w:rsidR="00E16A0E" w:rsidRPr="009F0467" w14:paraId="4518D948" w14:textId="77777777" w:rsidTr="00E16A0E">
        <w:trPr>
          <w:trHeight w:val="278"/>
        </w:trPr>
        <w:tc>
          <w:tcPr>
            <w:tcW w:w="779" w:type="dxa"/>
            <w:tcBorders>
              <w:top w:val="single" w:sz="8" w:space="0" w:color="000000"/>
              <w:bottom w:val="single" w:sz="8" w:space="0" w:color="000000"/>
              <w:right w:val="single" w:sz="8" w:space="0" w:color="000000"/>
            </w:tcBorders>
          </w:tcPr>
          <w:p w14:paraId="4518D945"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4 </w:t>
            </w:r>
          </w:p>
        </w:tc>
        <w:tc>
          <w:tcPr>
            <w:tcW w:w="1984" w:type="dxa"/>
            <w:tcBorders>
              <w:top w:val="single" w:sz="8" w:space="0" w:color="000000"/>
              <w:left w:val="single" w:sz="8" w:space="0" w:color="000000"/>
              <w:bottom w:val="single" w:sz="8" w:space="0" w:color="000000"/>
              <w:right w:val="single" w:sz="8" w:space="0" w:color="000000"/>
            </w:tcBorders>
          </w:tcPr>
          <w:p w14:paraId="4518D946"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Extreme </w:t>
            </w:r>
          </w:p>
        </w:tc>
        <w:tc>
          <w:tcPr>
            <w:tcW w:w="6096" w:type="dxa"/>
            <w:tcBorders>
              <w:top w:val="single" w:sz="8" w:space="0" w:color="000000"/>
              <w:left w:val="single" w:sz="8" w:space="0" w:color="000000"/>
              <w:bottom w:val="single" w:sz="8" w:space="0" w:color="000000"/>
            </w:tcBorders>
          </w:tcPr>
          <w:p w14:paraId="4518D947" w14:textId="77777777" w:rsidR="00E16A0E" w:rsidRPr="009F0467" w:rsidRDefault="00470C7A" w:rsidP="00E16A0E">
            <w:pPr>
              <w:autoSpaceDE w:val="0"/>
              <w:autoSpaceDN w:val="0"/>
              <w:adjustRightInd w:val="0"/>
              <w:spacing w:after="240" w:line="240" w:lineRule="auto"/>
              <w:rPr>
                <w:rFonts w:ascii="Arial" w:hAnsi="Arial" w:cs="Arial"/>
                <w:color w:val="000000"/>
                <w:sz w:val="18"/>
                <w:szCs w:val="18"/>
                <w:lang w:val="en-GB" w:bidi="ar-SA"/>
              </w:rPr>
            </w:pPr>
            <w:r w:rsidRPr="00470C7A">
              <w:rPr>
                <w:rFonts w:ascii="Arial" w:hAnsi="Arial" w:cs="Arial"/>
                <w:bCs/>
                <w:color w:val="000000"/>
                <w:sz w:val="18"/>
                <w:szCs w:val="18"/>
                <w:lang w:val="en-GB" w:bidi="ar-SA"/>
              </w:rPr>
              <w:t xml:space="preserve">Substantial additional management required/immediate action required </w:t>
            </w:r>
          </w:p>
        </w:tc>
      </w:tr>
    </w:tbl>
    <w:p w14:paraId="4518D949" w14:textId="77777777" w:rsidR="002F05F2" w:rsidRPr="00165632" w:rsidRDefault="00470C7A" w:rsidP="00165632">
      <w:pPr>
        <w:ind w:firstLine="357"/>
        <w:jc w:val="both"/>
        <w:rPr>
          <w:color w:val="000000"/>
          <w:sz w:val="20"/>
          <w:szCs w:val="20"/>
          <w:lang w:val="en-GB"/>
        </w:rPr>
      </w:pPr>
      <w:r w:rsidRPr="00470C7A">
        <w:rPr>
          <w:color w:val="000000"/>
          <w:sz w:val="20"/>
          <w:szCs w:val="20"/>
          <w:lang w:val="en-GB"/>
        </w:rPr>
        <w:t>(Source Kind et al. 2008)</w:t>
      </w:r>
    </w:p>
    <w:p w14:paraId="4518D94A" w14:textId="77777777" w:rsidR="00E16A0E" w:rsidRPr="009F0467" w:rsidRDefault="00470C7A" w:rsidP="00165632">
      <w:pPr>
        <w:pStyle w:val="Heading1"/>
        <w:numPr>
          <w:ilvl w:val="0"/>
          <w:numId w:val="36"/>
        </w:numPr>
        <w:spacing w:after="120"/>
        <w:ind w:left="357" w:hanging="357"/>
        <w:rPr>
          <w:lang w:val="en-GB"/>
        </w:rPr>
      </w:pPr>
      <w:bookmarkStart w:id="85" w:name="_Toc342728185"/>
      <w:r w:rsidRPr="00470C7A">
        <w:rPr>
          <w:lang w:val="en-GB"/>
        </w:rPr>
        <w:t>Threats</w:t>
      </w:r>
      <w:bookmarkEnd w:id="85"/>
    </w:p>
    <w:p w14:paraId="4518D94B"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rStyle w:val="HTMLCite"/>
          <w:i w:val="0"/>
          <w:iCs w:val="0"/>
          <w:lang w:val="en-GB"/>
        </w:rPr>
        <w:t> </w:t>
      </w:r>
      <w:bookmarkStart w:id="86" w:name="_Toc342728186"/>
      <w:r w:rsidRPr="00470C7A">
        <w:rPr>
          <w:lang w:val="en-GB"/>
        </w:rPr>
        <w:t>Instream barriers</w:t>
      </w:r>
      <w:bookmarkEnd w:id="86"/>
      <w:r w:rsidRPr="00470C7A">
        <w:rPr>
          <w:lang w:val="en-GB"/>
        </w:rPr>
        <w:t xml:space="preserve"> </w:t>
      </w:r>
    </w:p>
    <w:p w14:paraId="4518D94C" w14:textId="77777777" w:rsidR="007979B1" w:rsidRPr="009F0467" w:rsidRDefault="00470C7A" w:rsidP="00F0014F">
      <w:pPr>
        <w:rPr>
          <w:b/>
          <w:lang w:val="en-GB"/>
        </w:rPr>
      </w:pPr>
      <w:r w:rsidRPr="00470C7A">
        <w:rPr>
          <w:b/>
          <w:lang w:val="en-GB"/>
        </w:rPr>
        <w:t>(Threat Ranking: High)</w:t>
      </w:r>
    </w:p>
    <w:p w14:paraId="4518D94D" w14:textId="77777777" w:rsidR="00C6471D" w:rsidRPr="009F0467" w:rsidRDefault="00470C7A" w:rsidP="00C620BF">
      <w:pPr>
        <w:jc w:val="both"/>
        <w:rPr>
          <w:lang w:val="en-GB"/>
        </w:rPr>
      </w:pPr>
      <w:r w:rsidRPr="00470C7A">
        <w:rPr>
          <w:lang w:val="en-GB"/>
        </w:rPr>
        <w:t xml:space="preserve">Man-made barriers to </w:t>
      </w:r>
      <w:r w:rsidR="00AE039F">
        <w:rPr>
          <w:lang w:val="en-GB"/>
        </w:rPr>
        <w:t>Australian lungfish</w:t>
      </w:r>
      <w:r w:rsidRPr="00470C7A">
        <w:rPr>
          <w:lang w:val="en-GB"/>
        </w:rPr>
        <w:t xml:space="preserve"> movement such as dams, weirs and culverts are common throughout the distribution of Australian </w:t>
      </w:r>
      <w:r w:rsidR="00E15B44">
        <w:rPr>
          <w:lang w:val="en-GB"/>
        </w:rPr>
        <w:t>lungfish</w:t>
      </w:r>
      <w:r w:rsidRPr="00470C7A">
        <w:rPr>
          <w:lang w:val="en-GB"/>
        </w:rPr>
        <w:t xml:space="preserve"> but only a small proportion are fitted with suitable </w:t>
      </w:r>
      <w:proofErr w:type="spellStart"/>
      <w:r w:rsidRPr="00470C7A">
        <w:rPr>
          <w:lang w:val="en-GB"/>
        </w:rPr>
        <w:t>fishways</w:t>
      </w:r>
      <w:proofErr w:type="spellEnd"/>
      <w:r w:rsidRPr="00470C7A">
        <w:rPr>
          <w:lang w:val="en-GB"/>
        </w:rPr>
        <w:t xml:space="preserve"> which are yet to be demonstrated as fully effective for </w:t>
      </w:r>
      <w:r w:rsidR="00AE039F">
        <w:rPr>
          <w:lang w:val="en-GB"/>
        </w:rPr>
        <w:t>Australian lungfish</w:t>
      </w:r>
      <w:r w:rsidRPr="00470C7A">
        <w:rPr>
          <w:lang w:val="en-GB"/>
        </w:rPr>
        <w:t xml:space="preserve">. Barriers to fish movement prevent individuals from accessing suitable spawning habitat and restrict the potential for gene flow within catchments. Dams and weirs featuring design characteristics including stepped spillways and steep faces with shallow associated plunge pools are known to result in physical damage to Australian </w:t>
      </w:r>
      <w:r w:rsidR="00E15B44">
        <w:rPr>
          <w:lang w:val="en-GB"/>
        </w:rPr>
        <w:t>lungfish</w:t>
      </w:r>
      <w:r w:rsidRPr="00470C7A">
        <w:rPr>
          <w:lang w:val="en-GB"/>
        </w:rPr>
        <w:t xml:space="preserve"> as they move over these structures during flow events (DEEDI 2012, Kind 2002, Brooks and Kind 2002, Stuart and </w:t>
      </w:r>
      <w:proofErr w:type="spellStart"/>
      <w:r w:rsidRPr="00470C7A">
        <w:rPr>
          <w:lang w:val="en-GB"/>
        </w:rPr>
        <w:t>Berghuis</w:t>
      </w:r>
      <w:proofErr w:type="spellEnd"/>
      <w:r w:rsidRPr="00470C7A">
        <w:rPr>
          <w:lang w:val="en-GB"/>
        </w:rPr>
        <w:t xml:space="preserve"> 2002). Australian </w:t>
      </w:r>
      <w:r w:rsidR="00E15B44">
        <w:rPr>
          <w:lang w:val="en-GB"/>
        </w:rPr>
        <w:t>lungfish</w:t>
      </w:r>
      <w:r w:rsidRPr="00470C7A">
        <w:rPr>
          <w:lang w:val="en-GB"/>
        </w:rPr>
        <w:t xml:space="preserve"> are known to move over weir and dam walls and become stranded in estuarine waters or separated from preferred habitats (for details refer to description of threats). Stranding of adults, juveniles, eggs and larvae can also occur as a result of water drawdown. In the case of stepped spillways, mortalities have been reported during all flows (DEEDI 2012). DEEDI (2012) suggest that the cumulative effect of mortalities of </w:t>
      </w:r>
      <w:r w:rsidR="00AE039F">
        <w:rPr>
          <w:lang w:val="en-GB"/>
        </w:rPr>
        <w:t>Australian lungfish</w:t>
      </w:r>
      <w:r w:rsidRPr="00470C7A">
        <w:rPr>
          <w:lang w:val="en-GB"/>
        </w:rPr>
        <w:t xml:space="preserve"> passing over the stepped spillway on Paradise Dam is likely to be major over the longer term. Further, large spillways at Lake Wivenhoe, </w:t>
      </w:r>
      <w:proofErr w:type="spellStart"/>
      <w:r w:rsidRPr="00470C7A">
        <w:rPr>
          <w:lang w:val="en-GB"/>
        </w:rPr>
        <w:t>Samsonvale</w:t>
      </w:r>
      <w:proofErr w:type="spellEnd"/>
      <w:r w:rsidRPr="00470C7A">
        <w:rPr>
          <w:lang w:val="en-GB"/>
        </w:rPr>
        <w:t xml:space="preserve"> and </w:t>
      </w:r>
      <w:proofErr w:type="spellStart"/>
      <w:r w:rsidRPr="00470C7A">
        <w:rPr>
          <w:lang w:val="en-GB"/>
        </w:rPr>
        <w:t>Enoggera</w:t>
      </w:r>
      <w:proofErr w:type="spellEnd"/>
      <w:r w:rsidRPr="00470C7A">
        <w:rPr>
          <w:lang w:val="en-GB"/>
        </w:rPr>
        <w:t xml:space="preserve">, which are not stepped, are also known to lead to substantial </w:t>
      </w:r>
      <w:r w:rsidR="00AE039F">
        <w:rPr>
          <w:lang w:val="en-GB"/>
        </w:rPr>
        <w:t>Australian lungfish</w:t>
      </w:r>
      <w:r w:rsidRPr="00470C7A">
        <w:rPr>
          <w:lang w:val="en-GB"/>
        </w:rPr>
        <w:t xml:space="preserve"> mortality events. Whilst the extent of damage to </w:t>
      </w:r>
      <w:r w:rsidR="00AE039F">
        <w:rPr>
          <w:lang w:val="en-GB"/>
        </w:rPr>
        <w:t>Australian lungfish</w:t>
      </w:r>
      <w:r w:rsidRPr="00470C7A">
        <w:rPr>
          <w:lang w:val="en-GB"/>
        </w:rPr>
        <w:t xml:space="preserve"> populations caused by large barriers within other catchments is unknown, it is also likely to be significant.</w:t>
      </w:r>
      <w:r w:rsidRPr="00470C7A">
        <w:rPr>
          <w:rFonts w:ascii="Calibri" w:eastAsia="Times New Roman" w:hAnsi="Calibri" w:cs="Calibri"/>
          <w:color w:val="000000"/>
          <w:sz w:val="20"/>
          <w:szCs w:val="20"/>
          <w:lang w:val="en-GB" w:eastAsia="en-AU" w:bidi="ar-SA"/>
        </w:rPr>
        <w:t xml:space="preserve"> </w:t>
      </w:r>
    </w:p>
    <w:p w14:paraId="4518D94E" w14:textId="77777777" w:rsidR="007979B1" w:rsidRPr="009F0467" w:rsidRDefault="00470C7A" w:rsidP="00C620BF">
      <w:pPr>
        <w:jc w:val="both"/>
        <w:rPr>
          <w:lang w:val="en-GB"/>
        </w:rPr>
      </w:pPr>
      <w:r w:rsidRPr="00470C7A">
        <w:rPr>
          <w:lang w:val="en-GB"/>
        </w:rPr>
        <w:t xml:space="preserve">Tidal barrages that divide fresh and saline water also lead to stranding of </w:t>
      </w:r>
      <w:r w:rsidR="00AE039F">
        <w:rPr>
          <w:lang w:val="en-GB"/>
        </w:rPr>
        <w:t>Australian lungfish</w:t>
      </w:r>
      <w:r w:rsidRPr="00470C7A">
        <w:rPr>
          <w:lang w:val="en-GB"/>
        </w:rPr>
        <w:t xml:space="preserve"> in estuarine waters and other isolated river sections. Marine stranding is a common occurrence in the Burnett River (Brooks and Kind 2002, Stuart and </w:t>
      </w:r>
      <w:proofErr w:type="spellStart"/>
      <w:r w:rsidRPr="00470C7A">
        <w:rPr>
          <w:lang w:val="en-GB"/>
        </w:rPr>
        <w:t>Berghuis</w:t>
      </w:r>
      <w:proofErr w:type="spellEnd"/>
      <w:r w:rsidRPr="00470C7A">
        <w:rPr>
          <w:lang w:val="en-GB"/>
        </w:rPr>
        <w:t xml:space="preserve"> 2002), Mary River (</w:t>
      </w:r>
      <w:proofErr w:type="spellStart"/>
      <w:r w:rsidRPr="00470C7A">
        <w:rPr>
          <w:lang w:val="en-GB"/>
        </w:rPr>
        <w:t>Berghuis</w:t>
      </w:r>
      <w:proofErr w:type="spellEnd"/>
      <w:r w:rsidRPr="00470C7A">
        <w:rPr>
          <w:lang w:val="en-GB"/>
        </w:rPr>
        <w:t xml:space="preserve"> 2001), </w:t>
      </w:r>
      <w:proofErr w:type="spellStart"/>
      <w:r w:rsidRPr="00470C7A">
        <w:rPr>
          <w:lang w:val="en-GB"/>
        </w:rPr>
        <w:t>Enoggera</w:t>
      </w:r>
      <w:proofErr w:type="spellEnd"/>
      <w:r w:rsidRPr="00470C7A">
        <w:rPr>
          <w:lang w:val="en-GB"/>
        </w:rPr>
        <w:t xml:space="preserve"> Creek (Kemp 1986) and the North Pine River (DAFF unpublished data). </w:t>
      </w:r>
      <w:r w:rsidR="00AE039F">
        <w:rPr>
          <w:lang w:val="en-GB"/>
        </w:rPr>
        <w:t>Australian lungfish</w:t>
      </w:r>
      <w:r w:rsidRPr="00470C7A">
        <w:rPr>
          <w:lang w:val="en-GB"/>
        </w:rPr>
        <w:t xml:space="preserve"> are intolerant of elevated salinity and rarely survive in this situation. There is also evidence that </w:t>
      </w:r>
      <w:r w:rsidR="00AE039F">
        <w:rPr>
          <w:lang w:val="en-GB"/>
        </w:rPr>
        <w:t>Australian lungfish</w:t>
      </w:r>
      <w:r w:rsidRPr="00470C7A">
        <w:rPr>
          <w:lang w:val="en-GB"/>
        </w:rPr>
        <w:t xml:space="preserve"> accumulating below migration barriers experience substantial declines in condition (DAFF unpublished data). </w:t>
      </w:r>
    </w:p>
    <w:p w14:paraId="4518D94F"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87" w:name="_Toc342728187"/>
      <w:r w:rsidRPr="00470C7A">
        <w:rPr>
          <w:lang w:val="en-GB"/>
        </w:rPr>
        <w:t>Regulated flows</w:t>
      </w:r>
      <w:bookmarkEnd w:id="87"/>
    </w:p>
    <w:p w14:paraId="4518D950" w14:textId="77777777" w:rsidR="008E0331" w:rsidRPr="009F0467" w:rsidRDefault="00470C7A" w:rsidP="00F0014F">
      <w:pPr>
        <w:rPr>
          <w:b/>
          <w:lang w:val="en-GB"/>
        </w:rPr>
      </w:pPr>
      <w:r w:rsidRPr="00470C7A">
        <w:rPr>
          <w:b/>
          <w:lang w:val="en-GB"/>
        </w:rPr>
        <w:t>(Threat Ranking: High)</w:t>
      </w:r>
    </w:p>
    <w:p w14:paraId="4518D951" w14:textId="77777777" w:rsidR="00C861AE" w:rsidRPr="009F0467" w:rsidRDefault="00470C7A" w:rsidP="00C620BF">
      <w:pPr>
        <w:jc w:val="both"/>
        <w:rPr>
          <w:lang w:val="en-GB"/>
        </w:rPr>
      </w:pPr>
      <w:r w:rsidRPr="00470C7A">
        <w:rPr>
          <w:lang w:val="en-GB"/>
        </w:rPr>
        <w:t xml:space="preserve">Flow regimes within the natural distribution of Australian </w:t>
      </w:r>
      <w:r w:rsidR="00E15B44">
        <w:rPr>
          <w:lang w:val="en-GB"/>
        </w:rPr>
        <w:t>lungfish</w:t>
      </w:r>
      <w:r w:rsidRPr="00470C7A">
        <w:rPr>
          <w:lang w:val="en-GB"/>
        </w:rPr>
        <w:t xml:space="preserve"> have been significantly altered by river regulation. Numerous dams and weirs have been built, particularly within the Burnett, Mary, North Pine and Brisbane catchments. The construction and operation of water storage infrastructure has altered the volume, frequency, duration and timing (seasonality) of riverine flows. Permanently flooded and fluctuating water levels make it difficult for </w:t>
      </w:r>
      <w:proofErr w:type="spellStart"/>
      <w:r w:rsidRPr="00470C7A">
        <w:rPr>
          <w:lang w:val="en-GB"/>
        </w:rPr>
        <w:t>macrophytes</w:t>
      </w:r>
      <w:proofErr w:type="spellEnd"/>
      <w:r w:rsidRPr="00470C7A">
        <w:rPr>
          <w:lang w:val="en-GB"/>
        </w:rPr>
        <w:t xml:space="preserve"> to establish within impounded areas. Altered flow can also significantly impact on growth and condition of </w:t>
      </w:r>
      <w:proofErr w:type="spellStart"/>
      <w:r w:rsidRPr="00470C7A">
        <w:rPr>
          <w:lang w:val="en-GB"/>
        </w:rPr>
        <w:t>macrophyte</w:t>
      </w:r>
      <w:proofErr w:type="spellEnd"/>
      <w:r w:rsidRPr="00470C7A">
        <w:rPr>
          <w:lang w:val="en-GB"/>
        </w:rPr>
        <w:t xml:space="preserve"> beds downstream of barriers. It should be noted however that provision of consistent flows can also provide ideal conditions for proliferation of submerged </w:t>
      </w:r>
      <w:proofErr w:type="spellStart"/>
      <w:r w:rsidRPr="00470C7A">
        <w:rPr>
          <w:lang w:val="en-GB"/>
        </w:rPr>
        <w:t>macrophytes</w:t>
      </w:r>
      <w:proofErr w:type="spellEnd"/>
      <w:r w:rsidRPr="00470C7A">
        <w:rPr>
          <w:lang w:val="en-GB"/>
        </w:rPr>
        <w:t xml:space="preserve"> downstream, and consequently suitable habitat for </w:t>
      </w:r>
      <w:r w:rsidR="00AE039F">
        <w:rPr>
          <w:lang w:val="en-GB"/>
        </w:rPr>
        <w:t>Australian lungfish</w:t>
      </w:r>
      <w:r w:rsidRPr="00470C7A">
        <w:rPr>
          <w:lang w:val="en-GB"/>
        </w:rPr>
        <w:t xml:space="preserve"> (e.g. Brisbane River downstream of Lake Wivenhoe, S. Brooks pers. comm. 2012). But it is also important to provide sufficient flow during periods of drought. In general however, there is evidence that flow regulation has led to increased fluctuations in water level, reduced water volumes, reduced habitat for fish, stranding of adults, exposure and desiccation of eggs, permanent inundation of critical habitat and changes in </w:t>
      </w:r>
      <w:r w:rsidR="00AE039F">
        <w:rPr>
          <w:lang w:val="en-GB"/>
        </w:rPr>
        <w:t>Australian lungfish</w:t>
      </w:r>
      <w:r w:rsidRPr="00470C7A">
        <w:rPr>
          <w:lang w:val="en-GB"/>
        </w:rPr>
        <w:t xml:space="preserve"> movement patterns. Many of these impacts to </w:t>
      </w:r>
      <w:r w:rsidR="00AE039F">
        <w:rPr>
          <w:lang w:val="en-GB"/>
        </w:rPr>
        <w:t>Australian lungfish</w:t>
      </w:r>
      <w:r w:rsidRPr="00470C7A">
        <w:rPr>
          <w:lang w:val="en-GB"/>
        </w:rPr>
        <w:t xml:space="preserve"> populations associated with regulation of flows are also likely to be further exacerbated under future climate change scenarios (</w:t>
      </w:r>
      <w:proofErr w:type="spellStart"/>
      <w:r w:rsidRPr="00470C7A">
        <w:rPr>
          <w:lang w:val="en-GB"/>
        </w:rPr>
        <w:t>Hobday</w:t>
      </w:r>
      <w:proofErr w:type="spellEnd"/>
      <w:r w:rsidRPr="00470C7A">
        <w:rPr>
          <w:lang w:val="en-GB"/>
        </w:rPr>
        <w:t xml:space="preserve"> and </w:t>
      </w:r>
      <w:proofErr w:type="spellStart"/>
      <w:r w:rsidRPr="00470C7A">
        <w:rPr>
          <w:lang w:val="en-GB"/>
        </w:rPr>
        <w:t>Matear</w:t>
      </w:r>
      <w:proofErr w:type="spellEnd"/>
      <w:r w:rsidRPr="00470C7A">
        <w:rPr>
          <w:lang w:val="en-GB"/>
        </w:rPr>
        <w:t xml:space="preserve"> 2005).</w:t>
      </w:r>
    </w:p>
    <w:p w14:paraId="4518D952" w14:textId="77777777" w:rsidR="007979B1" w:rsidRPr="009F0467" w:rsidRDefault="00AE039F" w:rsidP="00C620BF">
      <w:pPr>
        <w:jc w:val="both"/>
        <w:rPr>
          <w:lang w:val="en-GB"/>
        </w:rPr>
      </w:pPr>
      <w:r>
        <w:rPr>
          <w:lang w:val="en-GB"/>
        </w:rPr>
        <w:t>Australian lungfish</w:t>
      </w:r>
      <w:r w:rsidR="00470C7A" w:rsidRPr="00470C7A">
        <w:rPr>
          <w:lang w:val="en-GB"/>
        </w:rPr>
        <w:t xml:space="preserve"> are also physically-extracted from the river by pumps and injured in the process, particularly at the Mount Crosby Pump Station Intake. Extraction by pumps is known to occur with other species elsewhere such as the Murray-Darling Basin where significant losses of native fish have been documented (Baumgartner et al., 2006).</w:t>
      </w:r>
    </w:p>
    <w:p w14:paraId="4518D953"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88" w:name="_Toc342728188"/>
      <w:r w:rsidRPr="00470C7A">
        <w:rPr>
          <w:lang w:val="en-GB"/>
        </w:rPr>
        <w:t>Habitat degradation/reduced water quality</w:t>
      </w:r>
      <w:bookmarkEnd w:id="88"/>
    </w:p>
    <w:p w14:paraId="4518D954" w14:textId="77777777" w:rsidR="008E0331" w:rsidRPr="009F0467" w:rsidRDefault="00470C7A" w:rsidP="00F0014F">
      <w:pPr>
        <w:rPr>
          <w:b/>
          <w:lang w:val="en-GB"/>
        </w:rPr>
      </w:pPr>
      <w:r w:rsidRPr="00470C7A">
        <w:rPr>
          <w:b/>
          <w:lang w:val="en-GB"/>
        </w:rPr>
        <w:t>(Threat Ranking: High)</w:t>
      </w:r>
    </w:p>
    <w:p w14:paraId="4518D955" w14:textId="77777777" w:rsidR="007979B1" w:rsidRPr="009F0467" w:rsidRDefault="00470C7A" w:rsidP="00844D90">
      <w:pPr>
        <w:jc w:val="both"/>
        <w:rPr>
          <w:lang w:val="en-GB"/>
        </w:rPr>
      </w:pPr>
      <w:r w:rsidRPr="00470C7A">
        <w:rPr>
          <w:lang w:val="en-GB"/>
        </w:rPr>
        <w:t xml:space="preserve">Juvenile and adult </w:t>
      </w:r>
      <w:r w:rsidR="00AE039F">
        <w:rPr>
          <w:lang w:val="en-GB"/>
        </w:rPr>
        <w:t>Australian lungfish</w:t>
      </w:r>
      <w:r w:rsidRPr="00470C7A">
        <w:rPr>
          <w:lang w:val="en-GB"/>
        </w:rPr>
        <w:t xml:space="preserve"> rely on complex underwater habitat, predominately </w:t>
      </w:r>
      <w:proofErr w:type="spellStart"/>
      <w:r w:rsidRPr="00470C7A">
        <w:rPr>
          <w:lang w:val="en-GB"/>
        </w:rPr>
        <w:t>macrophyte</w:t>
      </w:r>
      <w:proofErr w:type="spellEnd"/>
      <w:r w:rsidRPr="00470C7A">
        <w:rPr>
          <w:lang w:val="en-GB"/>
        </w:rPr>
        <w:t xml:space="preserve"> beds, woody debris and undercut banks for foraging and shelter (Kemp 1986, Kind 2002, Brooks and Kind 2002). Degradation of these habitats can occur via numerous causes including livestock trampling, de-snagging, erosion, flow modification, increased sedimentation, and land clearing. Livestock watering and drinking in shallow reaches can trample </w:t>
      </w:r>
      <w:r w:rsidR="00AE039F">
        <w:rPr>
          <w:lang w:val="en-GB"/>
        </w:rPr>
        <w:t>Australian lungfish</w:t>
      </w:r>
      <w:r w:rsidRPr="00470C7A">
        <w:rPr>
          <w:lang w:val="en-GB"/>
        </w:rPr>
        <w:t xml:space="preserve"> eggs and breeding habitat (DAFF unpublished notes). Stock access is widespread throughout the distribution of </w:t>
      </w:r>
      <w:r w:rsidRPr="00470C7A">
        <w:rPr>
          <w:iCs/>
          <w:lang w:val="en-GB"/>
        </w:rPr>
        <w:t xml:space="preserve">Australian </w:t>
      </w:r>
      <w:r w:rsidR="00E15B44">
        <w:rPr>
          <w:iCs/>
          <w:lang w:val="en-GB"/>
        </w:rPr>
        <w:t>lungfish</w:t>
      </w:r>
      <w:r w:rsidRPr="00470C7A">
        <w:rPr>
          <w:lang w:val="en-GB"/>
        </w:rPr>
        <w:t xml:space="preserve">, in both impounded and riverine areas. This is a cause of significant bank slumping, erosion, increased turbidity and degraded habitat. Reduced habitat availability is likely to expose juveniles to increased predation. The distribution of high quality Australian </w:t>
      </w:r>
      <w:r w:rsidR="00E15B44">
        <w:rPr>
          <w:lang w:val="en-GB"/>
        </w:rPr>
        <w:t>lungfish</w:t>
      </w:r>
      <w:r w:rsidRPr="00470C7A">
        <w:rPr>
          <w:lang w:val="en-GB"/>
        </w:rPr>
        <w:t xml:space="preserve"> habitat and potential breeding sites is documented to some extent for some sections of the Burnett and Brisbane Catchments, but poorly understood elsewhere.</w:t>
      </w:r>
    </w:p>
    <w:p w14:paraId="4518D956" w14:textId="77777777" w:rsidR="007979B1" w:rsidRPr="009F0467" w:rsidRDefault="00470C7A" w:rsidP="00844D90">
      <w:pPr>
        <w:jc w:val="both"/>
        <w:rPr>
          <w:lang w:val="en-GB"/>
        </w:rPr>
      </w:pPr>
      <w:r w:rsidRPr="00470C7A">
        <w:rPr>
          <w:lang w:val="en-GB"/>
        </w:rPr>
        <w:t xml:space="preserve">Australian </w:t>
      </w:r>
      <w:r w:rsidR="00E15B44">
        <w:rPr>
          <w:lang w:val="en-GB"/>
        </w:rPr>
        <w:t>lungfish</w:t>
      </w:r>
      <w:r w:rsidRPr="00470C7A">
        <w:rPr>
          <w:lang w:val="en-GB"/>
        </w:rPr>
        <w:t xml:space="preserve"> also have highly specialised breeding requirements incorporating shallow waters with dense </w:t>
      </w:r>
      <w:proofErr w:type="spellStart"/>
      <w:r w:rsidRPr="00470C7A">
        <w:rPr>
          <w:lang w:val="en-GB"/>
        </w:rPr>
        <w:t>macrophyte</w:t>
      </w:r>
      <w:proofErr w:type="spellEnd"/>
      <w:r w:rsidRPr="00470C7A">
        <w:rPr>
          <w:lang w:val="en-GB"/>
        </w:rPr>
        <w:t xml:space="preserve"> cover. The construction of water storages has resulted in the loss of breeding habitat and current evidence suggests that habitat within impoundments is sub-optimal for </w:t>
      </w:r>
      <w:r w:rsidR="00AE039F">
        <w:rPr>
          <w:lang w:val="en-GB"/>
        </w:rPr>
        <w:t>Australian lungfish</w:t>
      </w:r>
      <w:r w:rsidRPr="00470C7A">
        <w:rPr>
          <w:lang w:val="en-GB"/>
        </w:rPr>
        <w:t xml:space="preserve"> breeding (Brooks and Kind 2002, Kemp 2011). Loss of breeding habitat has the potential to impact on recruitment levels and the capacity for </w:t>
      </w:r>
      <w:r w:rsidR="00AE039F">
        <w:rPr>
          <w:lang w:val="en-GB"/>
        </w:rPr>
        <w:t>Australian lungfish</w:t>
      </w:r>
      <w:r w:rsidRPr="00470C7A">
        <w:rPr>
          <w:lang w:val="en-GB"/>
        </w:rPr>
        <w:t xml:space="preserve"> to increase in numbers. All extant populations are dominated by mature individuals with few smaller recruits recorded. </w:t>
      </w:r>
    </w:p>
    <w:p w14:paraId="4518D957" w14:textId="77777777" w:rsidR="007979B1" w:rsidRPr="009F0467" w:rsidRDefault="00470C7A" w:rsidP="00844D90">
      <w:pPr>
        <w:jc w:val="both"/>
        <w:rPr>
          <w:lang w:val="en-GB"/>
        </w:rPr>
      </w:pPr>
      <w:r w:rsidRPr="00470C7A">
        <w:rPr>
          <w:lang w:val="en-GB"/>
        </w:rPr>
        <w:t xml:space="preserve">A reduction in water quality from changes to parameters such as dissolved oxygen, temperature, pH, salinity and waterborne toxins can negatively impact on </w:t>
      </w:r>
      <w:r w:rsidR="00AE039F">
        <w:rPr>
          <w:lang w:val="en-GB"/>
        </w:rPr>
        <w:t>Australian lungfish</w:t>
      </w:r>
      <w:r w:rsidRPr="00470C7A">
        <w:rPr>
          <w:lang w:val="en-GB"/>
        </w:rPr>
        <w:t xml:space="preserve"> growth and egg development. Increased salinity is an issue for many inland river catchments and the Burnett and Mary Rivers have been identified in the National Action Plan for Salinity and Water Quality as one of the 21 areas most affected by salinity and water quality problems in Australia. Increased salinity could have major effects on Australian </w:t>
      </w:r>
      <w:r w:rsidR="00E15B44">
        <w:rPr>
          <w:lang w:val="en-GB"/>
        </w:rPr>
        <w:t>lungfish</w:t>
      </w:r>
      <w:r w:rsidRPr="00470C7A">
        <w:rPr>
          <w:lang w:val="en-GB"/>
        </w:rPr>
        <w:t xml:space="preserve"> due to their intolerance for saline conditions. The sub-lethal impacts of salinity and effects on early stages are poorly understood. Increasing river salinity could therefore be expected to have a detrimental effect on </w:t>
      </w:r>
      <w:r w:rsidR="00AE039F">
        <w:rPr>
          <w:lang w:val="en-GB"/>
        </w:rPr>
        <w:t>Australian lungfish</w:t>
      </w:r>
      <w:r w:rsidRPr="00470C7A">
        <w:rPr>
          <w:lang w:val="en-GB"/>
        </w:rPr>
        <w:t xml:space="preserve"> populations. Water drawn from the lower levels of impoundments is often low in oxygen, substantially cooler and in new impoundments or those that have recently filled may be acidic with high levels of hydrogen sulphide. Poor water quality during releases is known to impact on fish and habitat downstream of many impoundments throughout the world and has impacted on spawning habitat within the Burnett River.</w:t>
      </w:r>
    </w:p>
    <w:p w14:paraId="4518D958" w14:textId="77777777" w:rsidR="007979B1" w:rsidRPr="009F0467" w:rsidRDefault="00470C7A" w:rsidP="00DF7685">
      <w:pPr>
        <w:spacing w:after="0"/>
        <w:jc w:val="both"/>
        <w:rPr>
          <w:lang w:val="en-GB"/>
        </w:rPr>
      </w:pPr>
      <w:r w:rsidRPr="00470C7A">
        <w:rPr>
          <w:lang w:val="en-GB"/>
        </w:rPr>
        <w:t xml:space="preserve">Increased sedimentation and turbidity due to erosion and runoff can affect river productivity and thereby reduce </w:t>
      </w:r>
      <w:proofErr w:type="spellStart"/>
      <w:r w:rsidRPr="00470C7A">
        <w:rPr>
          <w:lang w:val="en-GB"/>
        </w:rPr>
        <w:t>macrophyte</w:t>
      </w:r>
      <w:proofErr w:type="spellEnd"/>
      <w:r w:rsidRPr="00470C7A">
        <w:rPr>
          <w:lang w:val="en-GB"/>
        </w:rPr>
        <w:t xml:space="preserve"> growth that is important breeding habitat. Increased suspended particles can lead to smothering of eggs and substrates essential for spawning, refuge and feeding. Observational data suggests that no eggs are found on </w:t>
      </w:r>
      <w:proofErr w:type="spellStart"/>
      <w:r w:rsidRPr="00470C7A">
        <w:rPr>
          <w:lang w:val="en-GB"/>
        </w:rPr>
        <w:t>macrophytes</w:t>
      </w:r>
      <w:proofErr w:type="spellEnd"/>
      <w:r w:rsidRPr="00470C7A">
        <w:rPr>
          <w:lang w:val="en-GB"/>
        </w:rPr>
        <w:t xml:space="preserve"> that are covered in fine sediment (S. Brooks pers. comm. 2012).</w:t>
      </w:r>
    </w:p>
    <w:p w14:paraId="4518D959" w14:textId="77777777" w:rsidR="00B72912" w:rsidRPr="009F0467" w:rsidRDefault="00B72912" w:rsidP="00DF7685">
      <w:pPr>
        <w:spacing w:after="0"/>
        <w:jc w:val="both"/>
        <w:rPr>
          <w:lang w:val="en-GB"/>
        </w:rPr>
      </w:pPr>
    </w:p>
    <w:p w14:paraId="4518D95A" w14:textId="77777777" w:rsidR="00EF6FF0" w:rsidRPr="009F0467" w:rsidRDefault="00470C7A" w:rsidP="00DF7685">
      <w:pPr>
        <w:pStyle w:val="Heading2"/>
        <w:keepLines w:val="0"/>
        <w:numPr>
          <w:ilvl w:val="1"/>
          <w:numId w:val="36"/>
        </w:numPr>
        <w:tabs>
          <w:tab w:val="left" w:pos="567"/>
        </w:tabs>
        <w:spacing w:before="0" w:after="120" w:line="280" w:lineRule="exact"/>
        <w:jc w:val="both"/>
        <w:rPr>
          <w:lang w:val="en-GB"/>
        </w:rPr>
      </w:pPr>
      <w:r w:rsidRPr="00470C7A">
        <w:rPr>
          <w:lang w:val="en-GB"/>
        </w:rPr>
        <w:t xml:space="preserve"> </w:t>
      </w:r>
      <w:bookmarkStart w:id="89" w:name="_Toc342728189"/>
      <w:r w:rsidRPr="00470C7A">
        <w:rPr>
          <w:lang w:val="en-GB"/>
        </w:rPr>
        <w:t>Introduced native and non-native invasive species</w:t>
      </w:r>
      <w:bookmarkEnd w:id="89"/>
    </w:p>
    <w:p w14:paraId="4518D95B" w14:textId="77777777" w:rsidR="008E0331" w:rsidRPr="009F0467" w:rsidRDefault="00470C7A" w:rsidP="00F0014F">
      <w:pPr>
        <w:rPr>
          <w:b/>
          <w:lang w:val="en-GB"/>
        </w:rPr>
      </w:pPr>
      <w:r w:rsidRPr="00470C7A">
        <w:rPr>
          <w:b/>
          <w:lang w:val="en-GB"/>
        </w:rPr>
        <w:t>(Threat Ranking: Medium)</w:t>
      </w:r>
    </w:p>
    <w:p w14:paraId="4518D95C" w14:textId="77777777" w:rsidR="005F7A35" w:rsidRPr="009F0467" w:rsidRDefault="00470C7A" w:rsidP="00844D90">
      <w:pPr>
        <w:jc w:val="both"/>
        <w:rPr>
          <w:lang w:val="en-GB"/>
        </w:rPr>
      </w:pPr>
      <w:r w:rsidRPr="00470C7A">
        <w:rPr>
          <w:lang w:val="en-GB"/>
        </w:rPr>
        <w:t xml:space="preserve">Native fish have been introduced widely throughout the distribution of Australian </w:t>
      </w:r>
      <w:r w:rsidR="00E15B44">
        <w:rPr>
          <w:lang w:val="en-GB"/>
        </w:rPr>
        <w:t>lungfish</w:t>
      </w:r>
      <w:r w:rsidRPr="00470C7A">
        <w:rPr>
          <w:lang w:val="en-GB"/>
        </w:rPr>
        <w:t xml:space="preserve"> to enhance recreational fishing opportunities (</w:t>
      </w:r>
      <w:proofErr w:type="spellStart"/>
      <w:r w:rsidRPr="00470C7A">
        <w:rPr>
          <w:lang w:val="en-GB"/>
        </w:rPr>
        <w:t>Hollaway</w:t>
      </w:r>
      <w:proofErr w:type="spellEnd"/>
      <w:r w:rsidRPr="00470C7A">
        <w:rPr>
          <w:lang w:val="en-GB"/>
        </w:rPr>
        <w:t xml:space="preserve"> and Hamlyn 2001). In most areas</w:t>
      </w:r>
      <w:r w:rsidR="005C2DF3">
        <w:rPr>
          <w:lang w:val="en-GB"/>
        </w:rPr>
        <w:t xml:space="preserve"> </w:t>
      </w:r>
      <w:r w:rsidRPr="00470C7A">
        <w:rPr>
          <w:lang w:val="en-GB"/>
        </w:rPr>
        <w:t>stocking occurs</w:t>
      </w:r>
      <w:r w:rsidR="00B36FF9">
        <w:rPr>
          <w:lang w:val="en-GB"/>
        </w:rPr>
        <w:t xml:space="preserve"> </w:t>
      </w:r>
      <w:r w:rsidRPr="00470C7A">
        <w:rPr>
          <w:lang w:val="en-GB"/>
        </w:rPr>
        <w:t>annually for</w:t>
      </w:r>
      <w:r w:rsidR="00B36FF9">
        <w:rPr>
          <w:lang w:val="en-GB"/>
        </w:rPr>
        <w:t xml:space="preserve"> </w:t>
      </w:r>
      <w:r w:rsidRPr="00470C7A">
        <w:rPr>
          <w:lang w:val="en-GB"/>
        </w:rPr>
        <w:t>Australian Bass (</w:t>
      </w:r>
      <w:proofErr w:type="spellStart"/>
      <w:r w:rsidRPr="00470C7A">
        <w:rPr>
          <w:i/>
          <w:lang w:val="en-GB"/>
        </w:rPr>
        <w:t>Macquaria</w:t>
      </w:r>
      <w:proofErr w:type="spellEnd"/>
      <w:r w:rsidRPr="00470C7A">
        <w:rPr>
          <w:i/>
          <w:lang w:val="en-GB"/>
        </w:rPr>
        <w:t> </w:t>
      </w:r>
      <w:proofErr w:type="spellStart"/>
      <w:r w:rsidRPr="00470C7A">
        <w:rPr>
          <w:i/>
          <w:lang w:val="en-GB"/>
        </w:rPr>
        <w:t>novemaculeata</w:t>
      </w:r>
      <w:proofErr w:type="spellEnd"/>
      <w:r w:rsidRPr="00470C7A">
        <w:rPr>
          <w:lang w:val="en-GB"/>
        </w:rPr>
        <w:t xml:space="preserve">), </w:t>
      </w:r>
      <w:r w:rsidR="005C2DF3" w:rsidRPr="004D080F">
        <w:rPr>
          <w:lang w:val="en-GB"/>
        </w:rPr>
        <w:t>Saratoga (</w:t>
      </w:r>
      <w:proofErr w:type="spellStart"/>
      <w:r w:rsidR="005C2DF3" w:rsidRPr="004D080F">
        <w:rPr>
          <w:i/>
          <w:lang w:val="en-GB"/>
        </w:rPr>
        <w:t>Scleropages</w:t>
      </w:r>
      <w:proofErr w:type="spellEnd"/>
      <w:r w:rsidR="005C2DF3" w:rsidRPr="004D080F">
        <w:rPr>
          <w:i/>
          <w:lang w:val="en-GB"/>
        </w:rPr>
        <w:t> </w:t>
      </w:r>
      <w:proofErr w:type="spellStart"/>
      <w:r w:rsidR="005C2DF3" w:rsidRPr="004D080F">
        <w:rPr>
          <w:i/>
          <w:lang w:val="en-GB"/>
        </w:rPr>
        <w:t>jardinii</w:t>
      </w:r>
      <w:proofErr w:type="spellEnd"/>
      <w:r w:rsidR="005C2DF3" w:rsidRPr="004D080F">
        <w:rPr>
          <w:lang w:val="en-GB"/>
        </w:rPr>
        <w:t xml:space="preserve">), </w:t>
      </w:r>
      <w:r w:rsidRPr="00470C7A">
        <w:rPr>
          <w:lang w:val="en-GB"/>
        </w:rPr>
        <w:t>Golden Perch (</w:t>
      </w:r>
      <w:proofErr w:type="spellStart"/>
      <w:r w:rsidRPr="00470C7A">
        <w:rPr>
          <w:i/>
          <w:lang w:val="en-GB"/>
        </w:rPr>
        <w:t>Macquaria</w:t>
      </w:r>
      <w:proofErr w:type="spellEnd"/>
      <w:r w:rsidRPr="00470C7A">
        <w:rPr>
          <w:i/>
          <w:lang w:val="en-GB"/>
        </w:rPr>
        <w:t> </w:t>
      </w:r>
      <w:proofErr w:type="spellStart"/>
      <w:r w:rsidRPr="00470C7A">
        <w:rPr>
          <w:i/>
          <w:lang w:val="en-GB"/>
        </w:rPr>
        <w:t>ambigua</w:t>
      </w:r>
      <w:proofErr w:type="spellEnd"/>
      <w:r w:rsidRPr="00470C7A">
        <w:rPr>
          <w:lang w:val="en-GB"/>
        </w:rPr>
        <w:t>), Silver Perch (</w:t>
      </w:r>
      <w:proofErr w:type="spellStart"/>
      <w:r w:rsidRPr="00470C7A">
        <w:rPr>
          <w:i/>
          <w:lang w:val="en-GB"/>
        </w:rPr>
        <w:t>Bidyanus</w:t>
      </w:r>
      <w:proofErr w:type="spellEnd"/>
      <w:r w:rsidRPr="00470C7A">
        <w:rPr>
          <w:i/>
          <w:lang w:val="en-GB"/>
        </w:rPr>
        <w:t> </w:t>
      </w:r>
      <w:proofErr w:type="spellStart"/>
      <w:r w:rsidRPr="00470C7A">
        <w:rPr>
          <w:i/>
          <w:lang w:val="en-GB"/>
        </w:rPr>
        <w:t>bidyanus</w:t>
      </w:r>
      <w:proofErr w:type="spellEnd"/>
      <w:r w:rsidRPr="00470C7A">
        <w:rPr>
          <w:lang w:val="en-GB"/>
        </w:rPr>
        <w:t>) and Barramundi (</w:t>
      </w:r>
      <w:proofErr w:type="spellStart"/>
      <w:r w:rsidRPr="00470C7A">
        <w:rPr>
          <w:i/>
          <w:lang w:val="en-GB"/>
        </w:rPr>
        <w:t>Lates</w:t>
      </w:r>
      <w:proofErr w:type="spellEnd"/>
      <w:r w:rsidRPr="00470C7A">
        <w:rPr>
          <w:i/>
          <w:lang w:val="en-GB"/>
        </w:rPr>
        <w:t xml:space="preserve"> </w:t>
      </w:r>
      <w:proofErr w:type="spellStart"/>
      <w:r w:rsidRPr="00470C7A">
        <w:rPr>
          <w:i/>
          <w:lang w:val="en-GB"/>
        </w:rPr>
        <w:t>calcarifer</w:t>
      </w:r>
      <w:proofErr w:type="spellEnd"/>
      <w:r w:rsidRPr="00470C7A">
        <w:rPr>
          <w:lang w:val="en-GB"/>
        </w:rPr>
        <w:t xml:space="preserve">). The impacts of stocked fish on </w:t>
      </w:r>
      <w:r w:rsidR="00AE039F">
        <w:rPr>
          <w:lang w:val="en-GB"/>
        </w:rPr>
        <w:t>Australian lungfish</w:t>
      </w:r>
      <w:r w:rsidRPr="00470C7A">
        <w:rPr>
          <w:lang w:val="en-GB"/>
        </w:rPr>
        <w:t xml:space="preserve"> are poorly understood. Many recreationally-valued stocked species are predatory and may prey on juvenile </w:t>
      </w:r>
      <w:r w:rsidR="00AE039F">
        <w:rPr>
          <w:lang w:val="en-GB"/>
        </w:rPr>
        <w:t>Australian lungfish</w:t>
      </w:r>
      <w:r w:rsidRPr="00470C7A">
        <w:rPr>
          <w:lang w:val="en-GB"/>
        </w:rPr>
        <w:t xml:space="preserve"> or eggs, however there is no conclusive evidence to demonstrate the extent of this threat. Introduced species also increase the threat of competition for food and habitat or disturbance to spawning habitat and spread of disease and parasites. </w:t>
      </w:r>
      <w:r w:rsidR="005C2DF3">
        <w:rPr>
          <w:lang w:val="en-GB"/>
        </w:rPr>
        <w:t xml:space="preserve"> </w:t>
      </w:r>
    </w:p>
    <w:p w14:paraId="4518D95D" w14:textId="77777777" w:rsidR="007979B1" w:rsidRPr="009F0467" w:rsidRDefault="00470C7A" w:rsidP="00844D90">
      <w:pPr>
        <w:jc w:val="both"/>
        <w:rPr>
          <w:lang w:val="en-GB"/>
        </w:rPr>
      </w:pPr>
      <w:r w:rsidRPr="00470C7A">
        <w:rPr>
          <w:lang w:val="en-GB"/>
        </w:rPr>
        <w:t xml:space="preserve">The noxious, non-native </w:t>
      </w:r>
      <w:proofErr w:type="spellStart"/>
      <w:r w:rsidRPr="00470C7A">
        <w:rPr>
          <w:i/>
          <w:lang w:val="en-GB"/>
        </w:rPr>
        <w:t>Oreochromis</w:t>
      </w:r>
      <w:proofErr w:type="spellEnd"/>
      <w:r w:rsidRPr="00470C7A">
        <w:rPr>
          <w:i/>
          <w:lang w:val="en-GB"/>
        </w:rPr>
        <w:t> </w:t>
      </w:r>
      <w:proofErr w:type="spellStart"/>
      <w:r w:rsidRPr="00470C7A">
        <w:rPr>
          <w:i/>
          <w:lang w:val="en-GB"/>
        </w:rPr>
        <w:t>mossambicus</w:t>
      </w:r>
      <w:proofErr w:type="spellEnd"/>
      <w:r w:rsidRPr="00470C7A">
        <w:rPr>
          <w:lang w:val="en-GB"/>
        </w:rPr>
        <w:t xml:space="preserve"> (a species of Tilapia) occurs widely in the Brisbane River Catchment, where it coexists with Australian </w:t>
      </w:r>
      <w:r w:rsidR="00E15B44">
        <w:rPr>
          <w:lang w:val="en-GB"/>
        </w:rPr>
        <w:t>lungfish</w:t>
      </w:r>
      <w:r w:rsidRPr="00470C7A">
        <w:rPr>
          <w:lang w:val="en-GB"/>
        </w:rPr>
        <w:t xml:space="preserve">. The species has also become established in </w:t>
      </w:r>
      <w:proofErr w:type="spellStart"/>
      <w:r w:rsidRPr="00470C7A">
        <w:rPr>
          <w:lang w:val="en-GB"/>
        </w:rPr>
        <w:t>Boondooma</w:t>
      </w:r>
      <w:proofErr w:type="spellEnd"/>
      <w:r w:rsidRPr="00470C7A">
        <w:rPr>
          <w:lang w:val="en-GB"/>
        </w:rPr>
        <w:t xml:space="preserve"> Dam within the Burnett River Catchment. Tilapia are a highly invasive group of species and disturb </w:t>
      </w:r>
      <w:proofErr w:type="spellStart"/>
      <w:r w:rsidRPr="00470C7A">
        <w:rPr>
          <w:lang w:val="en-GB"/>
        </w:rPr>
        <w:t>macrophyte</w:t>
      </w:r>
      <w:proofErr w:type="spellEnd"/>
      <w:r w:rsidRPr="00470C7A">
        <w:rPr>
          <w:lang w:val="en-GB"/>
        </w:rPr>
        <w:t xml:space="preserve"> beds when making their nests, which could reduce the availability of suitable </w:t>
      </w:r>
      <w:r w:rsidR="00AE039F">
        <w:rPr>
          <w:lang w:val="en-GB"/>
        </w:rPr>
        <w:t>Australian lungfish</w:t>
      </w:r>
      <w:r w:rsidRPr="00470C7A">
        <w:rPr>
          <w:lang w:val="en-GB"/>
        </w:rPr>
        <w:t xml:space="preserve"> breeding habitat. However, no evidence is currently available to confirm negative impacts of Tilapia on </w:t>
      </w:r>
      <w:r w:rsidR="00AE039F">
        <w:rPr>
          <w:lang w:val="en-GB"/>
        </w:rPr>
        <w:t>Australian lungfish</w:t>
      </w:r>
      <w:r w:rsidRPr="00470C7A">
        <w:rPr>
          <w:lang w:val="en-GB"/>
        </w:rPr>
        <w:t xml:space="preserve"> populations. The noxious European carp (</w:t>
      </w:r>
      <w:proofErr w:type="spellStart"/>
      <w:r w:rsidRPr="00470C7A">
        <w:rPr>
          <w:i/>
          <w:lang w:val="en-GB"/>
        </w:rPr>
        <w:t>Cyprinus</w:t>
      </w:r>
      <w:proofErr w:type="spellEnd"/>
      <w:r w:rsidRPr="00470C7A">
        <w:rPr>
          <w:i/>
          <w:lang w:val="en-GB"/>
        </w:rPr>
        <w:t> </w:t>
      </w:r>
      <w:proofErr w:type="spellStart"/>
      <w:r w:rsidRPr="00470C7A">
        <w:rPr>
          <w:i/>
          <w:lang w:val="en-GB"/>
        </w:rPr>
        <w:t>carpio</w:t>
      </w:r>
      <w:proofErr w:type="spellEnd"/>
      <w:r w:rsidRPr="00470C7A">
        <w:rPr>
          <w:lang w:val="en-GB"/>
        </w:rPr>
        <w:t xml:space="preserve">) is also widespread in parts of Queensland, but has not yet established any populations within the distribution of Australian </w:t>
      </w:r>
      <w:r w:rsidR="00E15B44">
        <w:rPr>
          <w:lang w:val="en-GB"/>
        </w:rPr>
        <w:t>lungfish</w:t>
      </w:r>
      <w:r w:rsidRPr="00470C7A">
        <w:rPr>
          <w:lang w:val="en-GB"/>
        </w:rPr>
        <w:t xml:space="preserve"> outside the Brisbane River. </w:t>
      </w:r>
    </w:p>
    <w:p w14:paraId="4518D95E" w14:textId="77777777" w:rsidR="007979B1" w:rsidRPr="009F0467" w:rsidRDefault="00470C7A" w:rsidP="00844D90">
      <w:pPr>
        <w:jc w:val="both"/>
        <w:rPr>
          <w:lang w:val="en-GB"/>
        </w:rPr>
      </w:pPr>
      <w:r w:rsidRPr="00470C7A">
        <w:rPr>
          <w:lang w:val="en-GB"/>
        </w:rPr>
        <w:t>Noxious aquatic weeds such as water hyacinth</w:t>
      </w:r>
      <w:r w:rsidRPr="00470C7A">
        <w:rPr>
          <w:rFonts w:cstheme="minorHAnsi"/>
          <w:lang w:val="en-GB"/>
        </w:rPr>
        <w:t xml:space="preserve"> (</w:t>
      </w:r>
      <w:proofErr w:type="spellStart"/>
      <w:r w:rsidRPr="00470C7A">
        <w:rPr>
          <w:rStyle w:val="st1"/>
          <w:rFonts w:cstheme="minorHAnsi"/>
          <w:bCs/>
          <w:i/>
          <w:color w:val="222222"/>
          <w:lang w:val="en-GB"/>
        </w:rPr>
        <w:t>Eichhornia</w:t>
      </w:r>
      <w:proofErr w:type="spellEnd"/>
      <w:r w:rsidRPr="00470C7A">
        <w:rPr>
          <w:rStyle w:val="st1"/>
          <w:rFonts w:cstheme="minorHAnsi"/>
          <w:bCs/>
          <w:i/>
          <w:color w:val="222222"/>
          <w:lang w:val="en-GB"/>
        </w:rPr>
        <w:t> </w:t>
      </w:r>
      <w:proofErr w:type="spellStart"/>
      <w:r w:rsidRPr="00470C7A">
        <w:rPr>
          <w:rStyle w:val="st1"/>
          <w:rFonts w:cstheme="minorHAnsi"/>
          <w:bCs/>
          <w:i/>
          <w:color w:val="222222"/>
          <w:lang w:val="en-GB"/>
        </w:rPr>
        <w:t>crassipes</w:t>
      </w:r>
      <w:proofErr w:type="spellEnd"/>
      <w:r w:rsidRPr="00470C7A">
        <w:rPr>
          <w:rStyle w:val="st1"/>
          <w:rFonts w:cstheme="minorHAnsi"/>
          <w:bCs/>
          <w:color w:val="222222"/>
          <w:lang w:val="en-GB"/>
        </w:rPr>
        <w:t>)</w:t>
      </w:r>
      <w:r w:rsidRPr="00470C7A">
        <w:rPr>
          <w:rFonts w:cstheme="minorHAnsi"/>
          <w:lang w:val="en-GB"/>
        </w:rPr>
        <w:t>,</w:t>
      </w:r>
      <w:r w:rsidRPr="00470C7A">
        <w:rPr>
          <w:lang w:val="en-GB"/>
        </w:rPr>
        <w:t xml:space="preserve"> </w:t>
      </w:r>
      <w:proofErr w:type="spellStart"/>
      <w:r w:rsidRPr="00470C7A">
        <w:rPr>
          <w:lang w:val="en-GB"/>
        </w:rPr>
        <w:t>salvinia</w:t>
      </w:r>
      <w:proofErr w:type="spellEnd"/>
      <w:r w:rsidRPr="00470C7A">
        <w:rPr>
          <w:lang w:val="en-GB"/>
        </w:rPr>
        <w:t xml:space="preserve"> </w:t>
      </w:r>
      <w:r w:rsidRPr="00470C7A">
        <w:rPr>
          <w:rFonts w:cstheme="minorHAnsi"/>
          <w:lang w:val="en-GB"/>
        </w:rPr>
        <w:t>(</w:t>
      </w:r>
      <w:proofErr w:type="spellStart"/>
      <w:r w:rsidRPr="00470C7A">
        <w:rPr>
          <w:rStyle w:val="st1"/>
          <w:rFonts w:cstheme="minorHAnsi"/>
          <w:bCs/>
          <w:i/>
          <w:color w:val="222222"/>
          <w:lang w:val="en-GB"/>
        </w:rPr>
        <w:t>Salvinia</w:t>
      </w:r>
      <w:proofErr w:type="spellEnd"/>
      <w:r w:rsidRPr="00470C7A">
        <w:rPr>
          <w:rStyle w:val="st1"/>
          <w:rFonts w:cstheme="minorHAnsi"/>
          <w:i/>
          <w:color w:val="222222"/>
          <w:lang w:val="en-GB"/>
        </w:rPr>
        <w:t> </w:t>
      </w:r>
      <w:proofErr w:type="spellStart"/>
      <w:r w:rsidRPr="00470C7A">
        <w:rPr>
          <w:rStyle w:val="st1"/>
          <w:rFonts w:cstheme="minorHAnsi"/>
          <w:i/>
          <w:color w:val="222222"/>
          <w:lang w:val="en-GB"/>
        </w:rPr>
        <w:t>molesta</w:t>
      </w:r>
      <w:proofErr w:type="spellEnd"/>
      <w:r w:rsidRPr="00470C7A">
        <w:rPr>
          <w:rStyle w:val="st1"/>
          <w:rFonts w:cstheme="minorHAnsi"/>
          <w:color w:val="222222"/>
          <w:lang w:val="en-GB"/>
        </w:rPr>
        <w:t>)</w:t>
      </w:r>
      <w:r w:rsidRPr="00470C7A">
        <w:rPr>
          <w:rFonts w:cstheme="minorHAnsi"/>
          <w:lang w:val="en-GB"/>
        </w:rPr>
        <w:t xml:space="preserve"> </w:t>
      </w:r>
      <w:r w:rsidRPr="00470C7A">
        <w:rPr>
          <w:lang w:val="en-GB"/>
        </w:rPr>
        <w:t xml:space="preserve">and </w:t>
      </w:r>
      <w:proofErr w:type="spellStart"/>
      <w:r w:rsidRPr="00470C7A">
        <w:rPr>
          <w:lang w:val="en-GB"/>
        </w:rPr>
        <w:t>cabomba</w:t>
      </w:r>
      <w:proofErr w:type="spellEnd"/>
      <w:r w:rsidRPr="00470C7A">
        <w:rPr>
          <w:lang w:val="en-GB"/>
        </w:rPr>
        <w:t xml:space="preserve"> (</w:t>
      </w:r>
      <w:proofErr w:type="spellStart"/>
      <w:r w:rsidRPr="00470C7A">
        <w:rPr>
          <w:i/>
          <w:lang w:val="en-GB"/>
        </w:rPr>
        <w:t>Cabomba</w:t>
      </w:r>
      <w:proofErr w:type="spellEnd"/>
      <w:r w:rsidRPr="00470C7A">
        <w:rPr>
          <w:i/>
          <w:lang w:val="en-GB"/>
        </w:rPr>
        <w:t> </w:t>
      </w:r>
      <w:proofErr w:type="spellStart"/>
      <w:r w:rsidRPr="00470C7A">
        <w:rPr>
          <w:rStyle w:val="st1"/>
          <w:rFonts w:cstheme="minorHAnsi"/>
          <w:i/>
          <w:color w:val="222222"/>
          <w:lang w:val="en-GB"/>
        </w:rPr>
        <w:t>caroliniana</w:t>
      </w:r>
      <w:proofErr w:type="spellEnd"/>
      <w:r w:rsidRPr="00470C7A">
        <w:rPr>
          <w:rStyle w:val="st1"/>
          <w:rFonts w:cstheme="minorHAnsi"/>
          <w:color w:val="222222"/>
          <w:lang w:val="en-GB"/>
        </w:rPr>
        <w:t>)</w:t>
      </w:r>
      <w:r w:rsidRPr="00470C7A">
        <w:rPr>
          <w:lang w:val="en-GB"/>
        </w:rPr>
        <w:t xml:space="preserve"> and others are already present within the distribution of Australian </w:t>
      </w:r>
      <w:r w:rsidR="00E15B44">
        <w:rPr>
          <w:lang w:val="en-GB"/>
        </w:rPr>
        <w:t>lungfish</w:t>
      </w:r>
      <w:r w:rsidRPr="00470C7A">
        <w:rPr>
          <w:lang w:val="en-GB"/>
        </w:rPr>
        <w:t xml:space="preserve"> and are widespread in some sections. Floating weeds cover the water surface, leading to reduced temperature and oxygen levels in the water below, inhibiting the growth of submerged plants used for spawning by </w:t>
      </w:r>
      <w:r w:rsidR="00AE039F">
        <w:rPr>
          <w:lang w:val="en-GB"/>
        </w:rPr>
        <w:t>Australian lungfish</w:t>
      </w:r>
      <w:r w:rsidRPr="00470C7A">
        <w:rPr>
          <w:lang w:val="en-GB"/>
        </w:rPr>
        <w:t xml:space="preserve">. Likewise, submerged weeds with dense growth forms such as </w:t>
      </w:r>
      <w:proofErr w:type="spellStart"/>
      <w:r w:rsidRPr="00470C7A">
        <w:rPr>
          <w:lang w:val="en-GB"/>
        </w:rPr>
        <w:t>cabomba</w:t>
      </w:r>
      <w:proofErr w:type="spellEnd"/>
      <w:r w:rsidRPr="00470C7A">
        <w:rPr>
          <w:lang w:val="en-GB"/>
        </w:rPr>
        <w:t xml:space="preserve"> and dense water weed (</w:t>
      </w:r>
      <w:r w:rsidRPr="00470C7A">
        <w:rPr>
          <w:rFonts w:cstheme="minorHAnsi"/>
          <w:bCs/>
          <w:i/>
          <w:iCs/>
          <w:lang w:val="en-GB" w:bidi="ar-SA"/>
        </w:rPr>
        <w:t>Egeria </w:t>
      </w:r>
      <w:proofErr w:type="spellStart"/>
      <w:r w:rsidRPr="00470C7A">
        <w:rPr>
          <w:rFonts w:cstheme="minorHAnsi"/>
          <w:bCs/>
          <w:i/>
          <w:iCs/>
          <w:lang w:val="en-GB" w:bidi="ar-SA"/>
        </w:rPr>
        <w:t>densa</w:t>
      </w:r>
      <w:proofErr w:type="spellEnd"/>
      <w:r w:rsidRPr="00470C7A">
        <w:rPr>
          <w:rFonts w:cstheme="minorHAnsi"/>
          <w:bCs/>
          <w:iCs/>
          <w:lang w:val="en-GB" w:bidi="ar-SA"/>
        </w:rPr>
        <w:t>)</w:t>
      </w:r>
      <w:r w:rsidRPr="00470C7A">
        <w:rPr>
          <w:lang w:val="en-GB"/>
        </w:rPr>
        <w:t xml:space="preserve"> are not suited to </w:t>
      </w:r>
      <w:r w:rsidR="00AE039F">
        <w:rPr>
          <w:lang w:val="en-GB"/>
        </w:rPr>
        <w:t>Australian lungfish</w:t>
      </w:r>
      <w:r w:rsidRPr="00470C7A">
        <w:rPr>
          <w:lang w:val="en-GB"/>
        </w:rPr>
        <w:t xml:space="preserve"> spawning. Limited weed removal programs are currently in place.</w:t>
      </w:r>
    </w:p>
    <w:p w14:paraId="4518D95F"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90" w:name="_Toc342728190"/>
      <w:r w:rsidRPr="00470C7A">
        <w:rPr>
          <w:lang w:val="en-GB"/>
        </w:rPr>
        <w:t>Fishing and boating activities</w:t>
      </w:r>
      <w:bookmarkEnd w:id="90"/>
      <w:r w:rsidRPr="00470C7A">
        <w:rPr>
          <w:lang w:val="en-GB"/>
        </w:rPr>
        <w:t xml:space="preserve"> </w:t>
      </w:r>
    </w:p>
    <w:p w14:paraId="4518D960" w14:textId="77777777" w:rsidR="008E0331" w:rsidRPr="009F0467" w:rsidRDefault="00470C7A" w:rsidP="00F0014F">
      <w:pPr>
        <w:rPr>
          <w:b/>
          <w:lang w:val="en-GB"/>
        </w:rPr>
      </w:pPr>
      <w:r w:rsidRPr="00470C7A">
        <w:rPr>
          <w:b/>
          <w:lang w:val="en-GB"/>
        </w:rPr>
        <w:t>(Threat Ranking: Medium/Low)</w:t>
      </w:r>
    </w:p>
    <w:p w14:paraId="4518D961" w14:textId="77777777" w:rsidR="00227DE8" w:rsidRPr="009F0467" w:rsidRDefault="00470C7A" w:rsidP="00C5417C">
      <w:pPr>
        <w:jc w:val="both"/>
        <w:rPr>
          <w:lang w:val="en-GB"/>
        </w:rPr>
      </w:pPr>
      <w:r w:rsidRPr="00470C7A">
        <w:rPr>
          <w:lang w:val="en-GB"/>
        </w:rPr>
        <w:t xml:space="preserve">Australian </w:t>
      </w:r>
      <w:r w:rsidR="00E15B44">
        <w:rPr>
          <w:lang w:val="en-GB"/>
        </w:rPr>
        <w:t>lungfish</w:t>
      </w:r>
      <w:r w:rsidRPr="00470C7A">
        <w:rPr>
          <w:lang w:val="en-GB"/>
        </w:rPr>
        <w:t xml:space="preserve"> are listed as a ‘no take’ species under the </w:t>
      </w:r>
      <w:r w:rsidRPr="00470C7A">
        <w:rPr>
          <w:i/>
          <w:lang w:val="en-GB"/>
        </w:rPr>
        <w:t>Fisheries Act 1994</w:t>
      </w:r>
      <w:r w:rsidRPr="00470C7A">
        <w:rPr>
          <w:lang w:val="en-GB"/>
        </w:rPr>
        <w:t xml:space="preserve">. Despite this status, fishing competition data and other reports confirm that incidental capture of </w:t>
      </w:r>
      <w:r w:rsidR="00AE039F">
        <w:rPr>
          <w:lang w:val="en-GB"/>
        </w:rPr>
        <w:t>Australian lungfish</w:t>
      </w:r>
      <w:r w:rsidRPr="00470C7A">
        <w:rPr>
          <w:lang w:val="en-GB"/>
        </w:rPr>
        <w:t xml:space="preserve"> occurs in the recreational fishery (S. Brooks pers. comm. 2012). Interviews with local residents indicate that some Australian </w:t>
      </w:r>
      <w:r w:rsidR="00E15B44">
        <w:rPr>
          <w:lang w:val="en-GB"/>
        </w:rPr>
        <w:t>lungfish</w:t>
      </w:r>
      <w:r w:rsidRPr="00470C7A">
        <w:rPr>
          <w:lang w:val="en-GB"/>
        </w:rPr>
        <w:t xml:space="preserve"> may still be taken illegally for human consumption or for use as pet food (S. Brooks pers. comm. 2012). Discarded carcasses have been found on river banks at popular angling sites (Kind 2002, DAFF unpublished data). The extent of illegal take has not been quantified, and no data are currently available on the post-release survival rate of </w:t>
      </w:r>
      <w:r w:rsidR="00AE039F">
        <w:rPr>
          <w:lang w:val="en-GB"/>
        </w:rPr>
        <w:t>Australian lungfish</w:t>
      </w:r>
      <w:r w:rsidRPr="00470C7A">
        <w:rPr>
          <w:lang w:val="en-GB"/>
        </w:rPr>
        <w:t xml:space="preserve"> taken by recreational anglers. </w:t>
      </w:r>
    </w:p>
    <w:p w14:paraId="4518D962" w14:textId="77777777" w:rsidR="007979B1" w:rsidRPr="009F0467" w:rsidRDefault="00470C7A" w:rsidP="00C5417C">
      <w:pPr>
        <w:jc w:val="both"/>
        <w:rPr>
          <w:lang w:val="en-GB"/>
        </w:rPr>
      </w:pPr>
      <w:r w:rsidRPr="00470C7A">
        <w:rPr>
          <w:lang w:val="en-GB"/>
        </w:rPr>
        <w:t xml:space="preserve">Australian </w:t>
      </w:r>
      <w:r w:rsidR="00E15B44">
        <w:rPr>
          <w:lang w:val="en-GB"/>
        </w:rPr>
        <w:t>lungfish</w:t>
      </w:r>
      <w:r w:rsidRPr="00470C7A">
        <w:rPr>
          <w:lang w:val="en-GB"/>
        </w:rPr>
        <w:t xml:space="preserve"> deaths from boat strike have been observed in the lower reaches of the Burnett, Mary and Brisbane Rivers (DAFF unpublished data). This artificially increases adult mortality rates, however the extent of mortality from this occurrence is currently poorly understood.</w:t>
      </w:r>
    </w:p>
    <w:p w14:paraId="4518D963"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91" w:name="_Toc342728191"/>
      <w:r w:rsidRPr="00470C7A">
        <w:rPr>
          <w:lang w:val="en-GB"/>
        </w:rPr>
        <w:t>Specific threats impacting on Burnett population</w:t>
      </w:r>
      <w:bookmarkEnd w:id="91"/>
    </w:p>
    <w:p w14:paraId="4518D964" w14:textId="77777777" w:rsidR="007979B1" w:rsidRPr="009F0467" w:rsidRDefault="00470C7A" w:rsidP="00844D90">
      <w:pPr>
        <w:jc w:val="both"/>
        <w:rPr>
          <w:lang w:val="en-GB"/>
        </w:rPr>
      </w:pPr>
      <w:r w:rsidRPr="00470C7A">
        <w:rPr>
          <w:lang w:val="en-GB"/>
        </w:rPr>
        <w:t xml:space="preserve">There are currently 25 instream water storages in the Burnett catchment (Brooks and Kind 2002). Three threats specific to damming were recently highlighted as a substantial conservation concern for Australian </w:t>
      </w:r>
      <w:r w:rsidR="00E15B44">
        <w:rPr>
          <w:lang w:val="en-GB"/>
        </w:rPr>
        <w:t>lungfish</w:t>
      </w:r>
      <w:r w:rsidRPr="00470C7A">
        <w:rPr>
          <w:lang w:val="en-GB"/>
        </w:rPr>
        <w:t xml:space="preserve">. Firstly, stepped spillways are known to increase mortality during downstream passage (DEEDI 2012). Secondly, the provision of a </w:t>
      </w:r>
      <w:proofErr w:type="spellStart"/>
      <w:r w:rsidRPr="00470C7A">
        <w:rPr>
          <w:lang w:val="en-GB"/>
        </w:rPr>
        <w:t>fishway</w:t>
      </w:r>
      <w:proofErr w:type="spellEnd"/>
      <w:r w:rsidRPr="00470C7A">
        <w:rPr>
          <w:lang w:val="en-GB"/>
        </w:rPr>
        <w:t xml:space="preserve"> to provide passage for </w:t>
      </w:r>
      <w:r w:rsidR="00AE039F">
        <w:rPr>
          <w:lang w:val="en-GB"/>
        </w:rPr>
        <w:t>Australian lungfish</w:t>
      </w:r>
      <w:r w:rsidRPr="00470C7A">
        <w:rPr>
          <w:lang w:val="en-GB"/>
        </w:rPr>
        <w:t xml:space="preserve"> was deemed inappropriate under certain operation conditions. And thirdly, there is a need to ensure appropriate operation and maintenance of </w:t>
      </w:r>
      <w:proofErr w:type="spellStart"/>
      <w:r w:rsidRPr="00470C7A">
        <w:rPr>
          <w:lang w:val="en-GB"/>
        </w:rPr>
        <w:t>fishways</w:t>
      </w:r>
      <w:proofErr w:type="spellEnd"/>
      <w:r w:rsidRPr="00470C7A">
        <w:rPr>
          <w:lang w:val="en-GB"/>
        </w:rPr>
        <w:t xml:space="preserve"> post construction, to maximise benefits to target species provided fish can locate the entrance. </w:t>
      </w:r>
    </w:p>
    <w:p w14:paraId="4518D965" w14:textId="77777777" w:rsidR="007979B1" w:rsidRPr="009F0467" w:rsidRDefault="00470C7A" w:rsidP="00844D90">
      <w:pPr>
        <w:jc w:val="both"/>
        <w:rPr>
          <w:lang w:val="en-GB"/>
        </w:rPr>
      </w:pPr>
      <w:r w:rsidRPr="00470C7A">
        <w:rPr>
          <w:lang w:val="en-GB"/>
        </w:rPr>
        <w:t xml:space="preserve">Marine stranding is a common occurrence in the lower Burnett River following flow events where fish are flushed downstream and trapped by tidal barrages (DAFF, Sun Water unpublished data). There is also little suitable </w:t>
      </w:r>
      <w:r w:rsidR="00AE039F">
        <w:rPr>
          <w:lang w:val="en-GB"/>
        </w:rPr>
        <w:t>Australian lungfish</w:t>
      </w:r>
      <w:r w:rsidRPr="00470C7A">
        <w:rPr>
          <w:lang w:val="en-GB"/>
        </w:rPr>
        <w:t xml:space="preserve"> breeding habitat between the Ben Anderson Barrage (AMTD 25.9 km) and Ned Churchward Weir (Brooks and Kind 2002). Australian </w:t>
      </w:r>
      <w:r w:rsidR="00E15B44">
        <w:rPr>
          <w:lang w:val="en-GB"/>
        </w:rPr>
        <w:t>lungfish</w:t>
      </w:r>
      <w:r w:rsidRPr="00470C7A">
        <w:rPr>
          <w:lang w:val="en-GB"/>
        </w:rPr>
        <w:t xml:space="preserve"> apparently struck by boats suggests that high boat traffic in this region may impact local populations.</w:t>
      </w:r>
    </w:p>
    <w:p w14:paraId="4518D966" w14:textId="77777777" w:rsidR="007979B1" w:rsidRPr="009F0467" w:rsidRDefault="00470C7A" w:rsidP="00844D90">
      <w:pPr>
        <w:jc w:val="both"/>
        <w:rPr>
          <w:lang w:val="en-GB"/>
        </w:rPr>
      </w:pPr>
      <w:r w:rsidRPr="00470C7A">
        <w:rPr>
          <w:lang w:val="en-GB"/>
        </w:rPr>
        <w:t xml:space="preserve">Changes in aquatic </w:t>
      </w:r>
      <w:proofErr w:type="spellStart"/>
      <w:r w:rsidRPr="00470C7A">
        <w:rPr>
          <w:lang w:val="en-GB"/>
        </w:rPr>
        <w:t>macrophyte</w:t>
      </w:r>
      <w:proofErr w:type="spellEnd"/>
      <w:r w:rsidRPr="00470C7A">
        <w:rPr>
          <w:lang w:val="en-GB"/>
        </w:rPr>
        <w:t xml:space="preserve"> populations were described with respect to the effects of water level fluctuations and possible impact (</w:t>
      </w:r>
      <w:proofErr w:type="spellStart"/>
      <w:r w:rsidRPr="00470C7A">
        <w:rPr>
          <w:lang w:val="en-GB"/>
        </w:rPr>
        <w:t>Duivenvoorden</w:t>
      </w:r>
      <w:proofErr w:type="spellEnd"/>
      <w:r w:rsidRPr="00470C7A">
        <w:rPr>
          <w:lang w:val="en-GB"/>
        </w:rPr>
        <w:t xml:space="preserve">, 2008). Severe water level fluctuations were observed to destroy natural vegetation stands, thus eliminating the required cover for Australian </w:t>
      </w:r>
      <w:r w:rsidR="00E15B44">
        <w:rPr>
          <w:lang w:val="en-GB"/>
        </w:rPr>
        <w:t>lungfish</w:t>
      </w:r>
      <w:r w:rsidRPr="00470C7A">
        <w:rPr>
          <w:lang w:val="en-GB"/>
        </w:rPr>
        <w:t xml:space="preserve"> to spawn. The two major causes of vegetative die back were inundation for extended periods (causing decomposition) or exposure which caused recruitment failure of seedling plants. Monitoring vegetation cover prior to the spawning season and then using this information to essentially manage water levels within the Burnett River was discussed as a potential mechanism to protect spawning habitat at critical times of year.</w:t>
      </w:r>
    </w:p>
    <w:p w14:paraId="4518D967" w14:textId="77777777" w:rsidR="00EF6FF0" w:rsidRPr="009F0467" w:rsidRDefault="00470C7A" w:rsidP="00165632">
      <w:pPr>
        <w:pStyle w:val="Heading2"/>
        <w:keepLines w:val="0"/>
        <w:numPr>
          <w:ilvl w:val="1"/>
          <w:numId w:val="36"/>
        </w:numPr>
        <w:tabs>
          <w:tab w:val="left" w:pos="567"/>
        </w:tabs>
        <w:spacing w:before="240" w:after="160" w:line="280" w:lineRule="exact"/>
        <w:jc w:val="both"/>
        <w:rPr>
          <w:lang w:val="en-GB"/>
        </w:rPr>
      </w:pPr>
      <w:r w:rsidRPr="00470C7A">
        <w:rPr>
          <w:lang w:val="en-GB"/>
        </w:rPr>
        <w:t xml:space="preserve"> </w:t>
      </w:r>
      <w:bookmarkStart w:id="92" w:name="_Toc342728192"/>
      <w:r w:rsidRPr="00470C7A">
        <w:rPr>
          <w:lang w:val="en-GB"/>
        </w:rPr>
        <w:t>Specific threats impacting on Mary population</w:t>
      </w:r>
      <w:bookmarkEnd w:id="92"/>
    </w:p>
    <w:p w14:paraId="4518D968" w14:textId="77777777" w:rsidR="00227DE8" w:rsidRPr="009F0467" w:rsidRDefault="00470C7A" w:rsidP="00C21ADB">
      <w:pPr>
        <w:jc w:val="both"/>
        <w:rPr>
          <w:lang w:val="en-GB"/>
        </w:rPr>
      </w:pPr>
      <w:r w:rsidRPr="00470C7A">
        <w:rPr>
          <w:lang w:val="en-GB"/>
        </w:rPr>
        <w:t xml:space="preserve">The major threat to connectivity in the Mary population is the future construction of main channel barriers. At present the Mary River main channel is largely undeveloped; 11 storages were present within the Mary River system in 2002, with most barriers located on tributaries. The Mary River tidal barrage at AMTD 59.3 km and Gympie Control Weir at AMTD 179.5 km are currently the only major barriers on the main river channel (Kind 2002). Installation of additional barriers throughout the system would increase threat of population fragmentation for this species. </w:t>
      </w:r>
    </w:p>
    <w:p w14:paraId="4518D969" w14:textId="77777777" w:rsidR="007979B1" w:rsidRPr="009F0467" w:rsidRDefault="00470C7A" w:rsidP="00C21ADB">
      <w:pPr>
        <w:jc w:val="both"/>
        <w:rPr>
          <w:lang w:val="en-GB"/>
        </w:rPr>
      </w:pPr>
      <w:r w:rsidRPr="00470C7A">
        <w:rPr>
          <w:lang w:val="en-GB"/>
        </w:rPr>
        <w:t>Marine stranding is a common occurrence following flow events where fish are flushed downstream and trapped in marine sections.</w:t>
      </w:r>
    </w:p>
    <w:p w14:paraId="4518D96A" w14:textId="77777777" w:rsidR="00710E8A" w:rsidRPr="009F0467" w:rsidRDefault="00470C7A" w:rsidP="00710E8A">
      <w:pPr>
        <w:jc w:val="both"/>
        <w:rPr>
          <w:lang w:val="en-GB"/>
        </w:rPr>
      </w:pPr>
      <w:r w:rsidRPr="00470C7A">
        <w:rPr>
          <w:lang w:val="en-GB"/>
        </w:rPr>
        <w:t xml:space="preserve">Habitat throughout much of the Mary River catchment has been degraded as a result of various land use practices, with the State of the Rivers report for the Mary River catchment (Johnson 1997) describing riparian vegetation as very poor for 40% of the stream length, and poor for a further 23%. The majority of streams in the catchment were also ranked as moderate to poor in terms of channel diversity and aquatic habitat (Johnson 1997). Loss of riparian vegetation has a number of consequences. Firstly, overhanging riparian vegetation has been identified as one of the preferred habitats for </w:t>
      </w:r>
      <w:r w:rsidR="00AE039F">
        <w:rPr>
          <w:lang w:val="en-GB"/>
        </w:rPr>
        <w:t>Australian lungfish</w:t>
      </w:r>
      <w:r w:rsidRPr="00470C7A">
        <w:rPr>
          <w:lang w:val="en-GB"/>
        </w:rPr>
        <w:t xml:space="preserve"> in the Mary River, with individuals of all </w:t>
      </w:r>
      <w:proofErr w:type="spellStart"/>
      <w:r w:rsidRPr="00470C7A">
        <w:rPr>
          <w:lang w:val="en-GB"/>
        </w:rPr>
        <w:t>lifestages</w:t>
      </w:r>
      <w:proofErr w:type="spellEnd"/>
      <w:r w:rsidRPr="00470C7A">
        <w:rPr>
          <w:lang w:val="en-GB"/>
        </w:rPr>
        <w:t xml:space="preserve"> noted to utilise the structural complexity of partly submerged vegetation and the shadow offered by riparian vegetation (Kind 2002). Reduction of this important habitat is consequently thought to increase intraspecific competition within the remaining patches (Kind 2002). Secondly, loss of vegetation results in increased soil erosion and land slippage, and this has been identified as a particular issue for this catchment (Johnson 1997), with riverbank and gully erosion identified as the source of 87% of sediment entering the Mary River (</w:t>
      </w:r>
      <w:proofErr w:type="spellStart"/>
      <w:r w:rsidRPr="00470C7A">
        <w:rPr>
          <w:lang w:val="en-GB"/>
        </w:rPr>
        <w:t>DeRose</w:t>
      </w:r>
      <w:proofErr w:type="spellEnd"/>
      <w:r w:rsidRPr="00470C7A">
        <w:rPr>
          <w:lang w:val="en-GB"/>
        </w:rPr>
        <w:t xml:space="preserve"> et al. 2002). The State of the Rivers survey found that the two predominant human factors affecting bank stability were stock (57% of sites) and clearing of vegetation (43% of sites) suggesting that riparian restoration involving removal of stock and re-vegetation would mitigate soil erosion. Land clearing has increased siltation and loss of optimal spawning habitat in the Mary catchment. </w:t>
      </w:r>
    </w:p>
    <w:p w14:paraId="4518D96B" w14:textId="77777777" w:rsidR="007979B1" w:rsidRPr="009F0467" w:rsidRDefault="00470C7A" w:rsidP="00DF7685">
      <w:pPr>
        <w:spacing w:after="120"/>
        <w:jc w:val="both"/>
        <w:rPr>
          <w:lang w:val="en-GB"/>
        </w:rPr>
      </w:pPr>
      <w:r w:rsidRPr="00470C7A">
        <w:rPr>
          <w:lang w:val="en-GB"/>
        </w:rPr>
        <w:t xml:space="preserve">Stocking of recreationally-important fish species may pose a threat to </w:t>
      </w:r>
      <w:r w:rsidR="00AE039F">
        <w:rPr>
          <w:lang w:val="en-GB"/>
        </w:rPr>
        <w:t>Australian lungfish</w:t>
      </w:r>
      <w:r w:rsidRPr="00470C7A">
        <w:rPr>
          <w:lang w:val="en-GB"/>
        </w:rPr>
        <w:t xml:space="preserve"> populations, with regular introductions of </w:t>
      </w:r>
      <w:proofErr w:type="spellStart"/>
      <w:r w:rsidRPr="00470C7A">
        <w:rPr>
          <w:lang w:val="en-GB"/>
        </w:rPr>
        <w:t>piscivorous</w:t>
      </w:r>
      <w:proofErr w:type="spellEnd"/>
      <w:r w:rsidRPr="00470C7A">
        <w:rPr>
          <w:lang w:val="en-GB"/>
        </w:rPr>
        <w:t xml:space="preserve"> (fish eating) species such as Barramundi and Australian bass potentially increasing predation impacts on juvenile </w:t>
      </w:r>
      <w:r w:rsidR="00AE039F">
        <w:rPr>
          <w:lang w:val="en-GB"/>
        </w:rPr>
        <w:t>Australian lungfish</w:t>
      </w:r>
      <w:r w:rsidRPr="00470C7A">
        <w:rPr>
          <w:lang w:val="en-GB"/>
        </w:rPr>
        <w:t>. There is currently no data available to indicate the likely frequency of predation, preventing consideration of potential population impacts. Given that these species co-exist under normal circumstances it is most likely that any adverse interactions would arise from instances where densities of stocked fish are increased to unnatural levels. Further research is required.</w:t>
      </w:r>
    </w:p>
    <w:p w14:paraId="4518D96C" w14:textId="77777777" w:rsidR="00EF6FF0" w:rsidRPr="00DF7685" w:rsidRDefault="00470C7A" w:rsidP="00165632">
      <w:pPr>
        <w:pStyle w:val="Heading2"/>
        <w:keepLines w:val="0"/>
        <w:numPr>
          <w:ilvl w:val="1"/>
          <w:numId w:val="36"/>
        </w:numPr>
        <w:tabs>
          <w:tab w:val="left" w:pos="567"/>
        </w:tabs>
        <w:spacing w:before="240" w:after="160" w:line="280" w:lineRule="exact"/>
        <w:jc w:val="both"/>
        <w:rPr>
          <w:lang w:val="en-GB"/>
        </w:rPr>
      </w:pPr>
      <w:r w:rsidRPr="00DF7685">
        <w:rPr>
          <w:lang w:val="en-GB"/>
        </w:rPr>
        <w:t xml:space="preserve"> </w:t>
      </w:r>
      <w:bookmarkStart w:id="93" w:name="_Toc342728193"/>
      <w:r w:rsidRPr="00DF7685">
        <w:rPr>
          <w:lang w:val="en-GB"/>
        </w:rPr>
        <w:t>Specific threats impacting on Brisbane River population</w:t>
      </w:r>
      <w:bookmarkEnd w:id="93"/>
    </w:p>
    <w:p w14:paraId="4518D96D" w14:textId="77777777" w:rsidR="00176AB9" w:rsidRPr="009F0467" w:rsidRDefault="00470C7A" w:rsidP="00176AB9">
      <w:pPr>
        <w:jc w:val="both"/>
        <w:rPr>
          <w:lang w:val="en-GB"/>
        </w:rPr>
      </w:pPr>
      <w:r w:rsidRPr="00470C7A">
        <w:rPr>
          <w:lang w:val="en-GB"/>
        </w:rPr>
        <w:t xml:space="preserve">Managed flow released into the Brisbane River provides constant flows (to supply water to Brisbane), which facilitates </w:t>
      </w:r>
      <w:proofErr w:type="spellStart"/>
      <w:r w:rsidRPr="00470C7A">
        <w:rPr>
          <w:lang w:val="en-GB"/>
        </w:rPr>
        <w:t>macrophyte</w:t>
      </w:r>
      <w:proofErr w:type="spellEnd"/>
      <w:r w:rsidRPr="00470C7A">
        <w:rPr>
          <w:lang w:val="en-GB"/>
        </w:rPr>
        <w:t xml:space="preserve"> growth and high natural recruitment of </w:t>
      </w:r>
      <w:r w:rsidR="00AE039F">
        <w:rPr>
          <w:lang w:val="en-GB"/>
        </w:rPr>
        <w:t>Australian lungfish</w:t>
      </w:r>
      <w:r w:rsidRPr="00470C7A">
        <w:rPr>
          <w:lang w:val="en-GB"/>
        </w:rPr>
        <w:t xml:space="preserve"> downstream of Wivenhoe Dam. Constant releases from Wivenhoe Dam, in conjunction with active control efforts from councils and </w:t>
      </w:r>
      <w:proofErr w:type="spellStart"/>
      <w:r w:rsidRPr="00470C7A">
        <w:rPr>
          <w:lang w:val="en-GB"/>
        </w:rPr>
        <w:t>Seqwater</w:t>
      </w:r>
      <w:proofErr w:type="spellEnd"/>
      <w:r w:rsidRPr="00470C7A">
        <w:rPr>
          <w:lang w:val="en-GB"/>
        </w:rPr>
        <w:t xml:space="preserve">, prevent large infestations of Water Hyacinth and provide sufficient conditions for native vegetation to grow. A major threat to this </w:t>
      </w:r>
      <w:r w:rsidR="00AE039F">
        <w:rPr>
          <w:lang w:val="en-GB"/>
        </w:rPr>
        <w:t>Australian lungfish</w:t>
      </w:r>
      <w:r w:rsidRPr="00470C7A">
        <w:rPr>
          <w:lang w:val="en-GB"/>
        </w:rPr>
        <w:t xml:space="preserve"> population is flood mitigation, post flood stranding and low flows during drought periods. Given the middle Brisbane River receives flows from the heavily-utilised Lockyer Valley agricultural area and also has salinity hot spots that drain directly into the river channel, flooding may result in decreased water quality and impact negatively upon the species.</w:t>
      </w:r>
    </w:p>
    <w:p w14:paraId="4518D96E" w14:textId="77777777" w:rsidR="00176AB9" w:rsidRPr="009F0467" w:rsidRDefault="00470C7A" w:rsidP="00176AB9">
      <w:pPr>
        <w:spacing w:after="120"/>
        <w:jc w:val="both"/>
        <w:rPr>
          <w:lang w:val="en-GB"/>
        </w:rPr>
      </w:pPr>
      <w:r w:rsidRPr="00470C7A">
        <w:rPr>
          <w:lang w:val="en-GB"/>
        </w:rPr>
        <w:t xml:space="preserve">Food availability in Wivenhoe Dam may be limited during periods of variable water levels which may impact viability of spawning adults (Kemp 2011). In addition, refuges for young fish do not exist when water level fluctuates, especially in spring when Australian </w:t>
      </w:r>
      <w:r w:rsidR="00E15B44">
        <w:rPr>
          <w:lang w:val="en-GB"/>
        </w:rPr>
        <w:t>lungfish</w:t>
      </w:r>
      <w:r w:rsidRPr="00470C7A">
        <w:rPr>
          <w:lang w:val="en-GB"/>
        </w:rPr>
        <w:t xml:space="preserve"> are spawning. Lack of small fish refuges has been identified as a possible danger to recruitment of young </w:t>
      </w:r>
      <w:r w:rsidR="00AE039F">
        <w:rPr>
          <w:lang w:val="en-GB"/>
        </w:rPr>
        <w:t>Australian lungfish</w:t>
      </w:r>
      <w:r w:rsidRPr="00470C7A">
        <w:rPr>
          <w:lang w:val="en-GB"/>
        </w:rPr>
        <w:t xml:space="preserve"> to the adult population. Eggs and embryos found in unaltered reaches of the Brisbane, when compared to those collected in Lake Wivenhoe were atypical to fish collected in previous decades (Kemp, 2011). Inability to provide conditions to suit optimal development of eggs in </w:t>
      </w:r>
      <w:proofErr w:type="spellStart"/>
      <w:r w:rsidRPr="00470C7A">
        <w:rPr>
          <w:lang w:val="en-GB"/>
        </w:rPr>
        <w:t>broodstock</w:t>
      </w:r>
      <w:proofErr w:type="spellEnd"/>
      <w:r w:rsidRPr="00470C7A">
        <w:rPr>
          <w:lang w:val="en-GB"/>
        </w:rPr>
        <w:t xml:space="preserve"> is therefore considered a potential threat to upstream populations.</w:t>
      </w:r>
    </w:p>
    <w:p w14:paraId="4518D96F" w14:textId="77777777" w:rsidR="00EF6FF0" w:rsidRPr="009F0467" w:rsidRDefault="00470C7A" w:rsidP="00DF7685">
      <w:pPr>
        <w:pStyle w:val="Heading2"/>
        <w:keepLines w:val="0"/>
        <w:numPr>
          <w:ilvl w:val="1"/>
          <w:numId w:val="36"/>
        </w:numPr>
        <w:tabs>
          <w:tab w:val="left" w:pos="567"/>
        </w:tabs>
        <w:spacing w:before="120" w:after="120" w:line="280" w:lineRule="exact"/>
        <w:jc w:val="both"/>
        <w:rPr>
          <w:lang w:val="en-GB"/>
        </w:rPr>
      </w:pPr>
      <w:r w:rsidRPr="00470C7A">
        <w:rPr>
          <w:lang w:val="en-GB"/>
        </w:rPr>
        <w:t xml:space="preserve"> </w:t>
      </w:r>
      <w:bookmarkStart w:id="94" w:name="_Toc342728194"/>
      <w:r w:rsidRPr="00470C7A">
        <w:rPr>
          <w:lang w:val="en-GB"/>
        </w:rPr>
        <w:t>Specific threats impacting on North Pine River population</w:t>
      </w:r>
      <w:bookmarkEnd w:id="94"/>
    </w:p>
    <w:p w14:paraId="4518D970" w14:textId="1BA67E70" w:rsidR="00176AB9" w:rsidRPr="009F0467" w:rsidRDefault="00470C7A" w:rsidP="00176AB9">
      <w:pPr>
        <w:jc w:val="both"/>
        <w:rPr>
          <w:lang w:val="en-GB"/>
        </w:rPr>
      </w:pPr>
      <w:r w:rsidRPr="00470C7A">
        <w:rPr>
          <w:lang w:val="en-GB"/>
        </w:rPr>
        <w:t xml:space="preserve">A major threat for the North Pine population is a lack of suitable spawning habitat upstream and downstream of the dam itself. In the long term this may lead to population extinction arising from recruitment failure. Recent surveys conducted at the end of a drought period suggest that upstream populations are dominated by large individuals and juveniles are never collected (S. Brooks pers. comm. 2012). Whether this is a persisting issue or </w:t>
      </w:r>
      <w:r w:rsidR="003408D5" w:rsidRPr="00470C7A">
        <w:rPr>
          <w:lang w:val="en-GB"/>
        </w:rPr>
        <w:t>artefact</w:t>
      </w:r>
      <w:r w:rsidRPr="00470C7A">
        <w:rPr>
          <w:lang w:val="en-GB"/>
        </w:rPr>
        <w:t xml:space="preserve"> of drought conditions is unresolved but warrants further monitoring to ascertain long term population changes. Kemp (Unpublished data) suggests that similar processes impacting upon the Lake Wivenhoe population also exist in Lake </w:t>
      </w:r>
      <w:proofErr w:type="spellStart"/>
      <w:r w:rsidRPr="00470C7A">
        <w:rPr>
          <w:lang w:val="en-GB"/>
        </w:rPr>
        <w:t>Samsonvale</w:t>
      </w:r>
      <w:proofErr w:type="spellEnd"/>
      <w:r w:rsidRPr="00470C7A">
        <w:rPr>
          <w:lang w:val="en-GB"/>
        </w:rPr>
        <w:t>.</w:t>
      </w:r>
    </w:p>
    <w:p w14:paraId="4518D971" w14:textId="77777777" w:rsidR="00176AB9" w:rsidRPr="009F0467" w:rsidRDefault="00470C7A" w:rsidP="00176AB9">
      <w:pPr>
        <w:jc w:val="both"/>
        <w:rPr>
          <w:lang w:val="en-GB"/>
        </w:rPr>
      </w:pPr>
      <w:r w:rsidRPr="00470C7A">
        <w:rPr>
          <w:lang w:val="en-GB"/>
        </w:rPr>
        <w:t xml:space="preserve">The North Pine Dam is known to impact adult fish that move downstream with spillway flows and cannot return. The amount of available habitat for </w:t>
      </w:r>
      <w:r w:rsidR="00AE039F">
        <w:rPr>
          <w:lang w:val="en-GB"/>
        </w:rPr>
        <w:t>Australian lungfish</w:t>
      </w:r>
      <w:r w:rsidRPr="00470C7A">
        <w:rPr>
          <w:lang w:val="en-GB"/>
        </w:rPr>
        <w:t xml:space="preserve"> downstream of the dam is limited by increasing salinity, and adult fish are known to congregate in extremely high densities below the dam wall. These threats could be mitigated by improving downstream habitat or providing an upstream migration pathway, possibly through the construction of a </w:t>
      </w:r>
      <w:proofErr w:type="spellStart"/>
      <w:r w:rsidRPr="00470C7A">
        <w:rPr>
          <w:lang w:val="en-GB"/>
        </w:rPr>
        <w:t>fishway</w:t>
      </w:r>
      <w:proofErr w:type="spellEnd"/>
      <w:r w:rsidRPr="00470C7A">
        <w:rPr>
          <w:lang w:val="en-GB"/>
        </w:rPr>
        <w:t>.</w:t>
      </w:r>
    </w:p>
    <w:p w14:paraId="4518D972" w14:textId="77777777" w:rsidR="00BA456F" w:rsidRDefault="00470C7A">
      <w:pPr>
        <w:spacing w:after="120"/>
        <w:jc w:val="both"/>
        <w:rPr>
          <w:lang w:val="en-GB"/>
        </w:rPr>
      </w:pPr>
      <w:r w:rsidRPr="00470C7A">
        <w:rPr>
          <w:lang w:val="en-GB"/>
        </w:rPr>
        <w:t xml:space="preserve">Tilapia is an invasive species which has recently invaded the Pine River catchment. Strategies to limit the spread of Tilapia and prevent further incursions would limit potential impacts on Australian </w:t>
      </w:r>
      <w:r w:rsidR="00E15B44">
        <w:rPr>
          <w:lang w:val="en-GB"/>
        </w:rPr>
        <w:t>lungfish</w:t>
      </w:r>
      <w:r w:rsidRPr="00470C7A">
        <w:rPr>
          <w:lang w:val="en-GB"/>
        </w:rPr>
        <w:t>.</w:t>
      </w:r>
    </w:p>
    <w:p w14:paraId="4518D973" w14:textId="77777777" w:rsidR="00BA456F" w:rsidRDefault="00470C7A" w:rsidP="00165632">
      <w:pPr>
        <w:pStyle w:val="Heading1"/>
        <w:numPr>
          <w:ilvl w:val="0"/>
          <w:numId w:val="36"/>
        </w:numPr>
        <w:spacing w:before="0" w:after="120"/>
        <w:ind w:left="357" w:hanging="357"/>
        <w:rPr>
          <w:lang w:val="en-GB"/>
        </w:rPr>
      </w:pPr>
      <w:bookmarkStart w:id="95" w:name="_Toc342728196"/>
      <w:r w:rsidRPr="00470C7A">
        <w:rPr>
          <w:lang w:val="en-GB"/>
        </w:rPr>
        <w:t>Recovery objectives and strategy for recovery</w:t>
      </w:r>
      <w:bookmarkEnd w:id="95"/>
    </w:p>
    <w:p w14:paraId="4518D974" w14:textId="77777777" w:rsidR="007979B1" w:rsidRPr="009F0467" w:rsidRDefault="00470C7A" w:rsidP="007979B1">
      <w:pPr>
        <w:autoSpaceDE w:val="0"/>
        <w:autoSpaceDN w:val="0"/>
        <w:adjustRightInd w:val="0"/>
        <w:spacing w:after="0" w:line="240" w:lineRule="auto"/>
        <w:jc w:val="both"/>
        <w:rPr>
          <w:rFonts w:cstheme="minorHAnsi"/>
          <w:color w:val="000000" w:themeColor="text1"/>
          <w:lang w:val="en-GB" w:bidi="ar-SA"/>
        </w:rPr>
      </w:pPr>
      <w:r w:rsidRPr="00470C7A">
        <w:rPr>
          <w:rFonts w:cstheme="minorHAnsi"/>
          <w:b/>
          <w:bCs/>
          <w:color w:val="000000" w:themeColor="text1"/>
          <w:lang w:val="en-GB" w:bidi="ar-SA"/>
        </w:rPr>
        <w:t xml:space="preserve">Overall Objective </w:t>
      </w:r>
    </w:p>
    <w:p w14:paraId="4518D975" w14:textId="77777777" w:rsidR="00875CBF" w:rsidRPr="009F0467" w:rsidRDefault="00470C7A" w:rsidP="00C47662">
      <w:pPr>
        <w:jc w:val="both"/>
        <w:rPr>
          <w:lang w:val="en-GB"/>
        </w:rPr>
      </w:pPr>
      <w:r w:rsidRPr="00470C7A">
        <w:rPr>
          <w:lang w:val="en-GB"/>
        </w:rPr>
        <w:t xml:space="preserve">Enhance </w:t>
      </w:r>
      <w:r w:rsidR="00AE039F">
        <w:rPr>
          <w:lang w:val="en-GB"/>
        </w:rPr>
        <w:t>Australian lungfish</w:t>
      </w:r>
      <w:r w:rsidRPr="00470C7A">
        <w:rPr>
          <w:lang w:val="en-GB"/>
        </w:rPr>
        <w:t xml:space="preserve"> populations throughout the range of the species (particularly naturally occurring populations within the Burnett, Mary, Brisbane and North Pine River catchments) to a point where there can be assurance that the species no longer meets the criteria for listing and can be delisted from the national threatened species list under the EPBC Act.</w:t>
      </w:r>
    </w:p>
    <w:p w14:paraId="4518D976" w14:textId="77777777" w:rsidR="007979B1" w:rsidRPr="009F0467" w:rsidRDefault="00470C7A" w:rsidP="00C47662">
      <w:pPr>
        <w:jc w:val="both"/>
        <w:rPr>
          <w:lang w:val="en-GB"/>
        </w:rPr>
      </w:pPr>
      <w:r w:rsidRPr="00470C7A">
        <w:rPr>
          <w:lang w:val="en-GB"/>
        </w:rPr>
        <w:t xml:space="preserve">Specific objectives </w:t>
      </w:r>
    </w:p>
    <w:p w14:paraId="4518D977" w14:textId="77777777" w:rsidR="007979B1" w:rsidRPr="009F0467" w:rsidRDefault="00470C7A" w:rsidP="00165632">
      <w:pPr>
        <w:pStyle w:val="ListParagraph"/>
        <w:numPr>
          <w:ilvl w:val="0"/>
          <w:numId w:val="14"/>
        </w:numPr>
        <w:spacing w:before="120" w:after="120"/>
        <w:jc w:val="both"/>
        <w:rPr>
          <w:lang w:val="en-GB"/>
        </w:rPr>
      </w:pPr>
      <w:r w:rsidRPr="00470C7A">
        <w:rPr>
          <w:lang w:val="en-GB"/>
        </w:rPr>
        <w:t xml:space="preserve">Reduce the impacts of, and remove any redundant, artificial barriers </w:t>
      </w:r>
    </w:p>
    <w:p w14:paraId="4518D978" w14:textId="77777777" w:rsidR="007979B1" w:rsidRPr="009F0467" w:rsidRDefault="00470C7A" w:rsidP="00165632">
      <w:pPr>
        <w:pStyle w:val="ListParagraph"/>
        <w:numPr>
          <w:ilvl w:val="0"/>
          <w:numId w:val="14"/>
        </w:numPr>
        <w:spacing w:after="240"/>
        <w:jc w:val="both"/>
        <w:rPr>
          <w:lang w:val="en-GB"/>
        </w:rPr>
      </w:pPr>
      <w:r w:rsidRPr="00470C7A">
        <w:rPr>
          <w:lang w:val="en-GB"/>
        </w:rPr>
        <w:t xml:space="preserve">Manage waterways to optimise breeding and recruitment opportunities </w:t>
      </w:r>
    </w:p>
    <w:p w14:paraId="4518D979" w14:textId="77777777" w:rsidR="007979B1" w:rsidRPr="009F0467" w:rsidRDefault="00470C7A" w:rsidP="00165632">
      <w:pPr>
        <w:pStyle w:val="ListParagraph"/>
        <w:numPr>
          <w:ilvl w:val="0"/>
          <w:numId w:val="14"/>
        </w:numPr>
        <w:spacing w:after="240"/>
        <w:jc w:val="both"/>
        <w:rPr>
          <w:lang w:val="en-GB"/>
        </w:rPr>
      </w:pPr>
      <w:r w:rsidRPr="00470C7A">
        <w:rPr>
          <w:lang w:val="en-GB"/>
        </w:rPr>
        <w:t xml:space="preserve">Limit habitat degradation and maintain or enhance water quality </w:t>
      </w:r>
    </w:p>
    <w:p w14:paraId="4518D97A" w14:textId="77777777" w:rsidR="004A6314" w:rsidRPr="009F0467" w:rsidRDefault="00470C7A" w:rsidP="00165632">
      <w:pPr>
        <w:pStyle w:val="ListParagraph"/>
        <w:numPr>
          <w:ilvl w:val="0"/>
          <w:numId w:val="14"/>
        </w:numPr>
        <w:spacing w:after="240"/>
        <w:jc w:val="both"/>
        <w:rPr>
          <w:lang w:val="en-GB"/>
        </w:rPr>
      </w:pPr>
      <w:r w:rsidRPr="00470C7A">
        <w:rPr>
          <w:lang w:val="en-GB"/>
        </w:rPr>
        <w:t xml:space="preserve">Reduce the impacts of introduced pest and weed species </w:t>
      </w:r>
    </w:p>
    <w:p w14:paraId="4518D97B" w14:textId="77777777" w:rsidR="007979B1" w:rsidRPr="009F0467" w:rsidRDefault="00470C7A" w:rsidP="00165632">
      <w:pPr>
        <w:pStyle w:val="ListParagraph"/>
        <w:numPr>
          <w:ilvl w:val="0"/>
          <w:numId w:val="14"/>
        </w:numPr>
        <w:spacing w:after="240"/>
        <w:jc w:val="both"/>
        <w:rPr>
          <w:lang w:val="en-GB"/>
        </w:rPr>
      </w:pPr>
      <w:r w:rsidRPr="00470C7A">
        <w:rPr>
          <w:lang w:val="en-GB"/>
        </w:rPr>
        <w:t xml:space="preserve">Manage the impacts of water-based recreational activities </w:t>
      </w:r>
    </w:p>
    <w:p w14:paraId="4518D97C" w14:textId="77777777" w:rsidR="007979B1" w:rsidRPr="009F0467" w:rsidRDefault="00470C7A" w:rsidP="00165632">
      <w:pPr>
        <w:pStyle w:val="ListParagraph"/>
        <w:numPr>
          <w:ilvl w:val="0"/>
          <w:numId w:val="14"/>
        </w:numPr>
        <w:spacing w:after="240"/>
        <w:jc w:val="both"/>
        <w:rPr>
          <w:lang w:val="en-GB"/>
        </w:rPr>
      </w:pPr>
      <w:r w:rsidRPr="00470C7A">
        <w:rPr>
          <w:lang w:val="en-GB"/>
        </w:rPr>
        <w:t xml:space="preserve">Address key knowledge gaps to improve </w:t>
      </w:r>
      <w:r w:rsidR="00AE039F">
        <w:rPr>
          <w:lang w:val="en-GB"/>
        </w:rPr>
        <w:t>Australian lungfish</w:t>
      </w:r>
      <w:r w:rsidRPr="00470C7A">
        <w:rPr>
          <w:lang w:val="en-GB"/>
        </w:rPr>
        <w:t xml:space="preserve"> management </w:t>
      </w:r>
    </w:p>
    <w:p w14:paraId="4518D97D" w14:textId="77777777" w:rsidR="007979B1" w:rsidRPr="009F0467" w:rsidRDefault="00470C7A" w:rsidP="00165632">
      <w:pPr>
        <w:pStyle w:val="ListParagraph"/>
        <w:numPr>
          <w:ilvl w:val="0"/>
          <w:numId w:val="14"/>
        </w:numPr>
        <w:spacing w:after="240"/>
        <w:jc w:val="both"/>
        <w:rPr>
          <w:lang w:val="en-GB"/>
        </w:rPr>
      </w:pPr>
      <w:r w:rsidRPr="00470C7A">
        <w:rPr>
          <w:lang w:val="en-GB"/>
        </w:rPr>
        <w:t xml:space="preserve">Facilitate high levels of community participation and support in the implementation of </w:t>
      </w:r>
      <w:r w:rsidR="00AE039F">
        <w:rPr>
          <w:lang w:val="en-GB"/>
        </w:rPr>
        <w:t>Australian lungfish</w:t>
      </w:r>
      <w:r w:rsidRPr="00470C7A">
        <w:rPr>
          <w:lang w:val="en-GB"/>
        </w:rPr>
        <w:t xml:space="preserve"> management strategies</w:t>
      </w:r>
    </w:p>
    <w:p w14:paraId="4518D97E" w14:textId="77777777" w:rsidR="007979B1" w:rsidRPr="009F0467" w:rsidRDefault="00470C7A" w:rsidP="00EA3B8B">
      <w:pPr>
        <w:jc w:val="both"/>
        <w:rPr>
          <w:lang w:val="en-GB"/>
        </w:rPr>
      </w:pPr>
      <w:r w:rsidRPr="00470C7A">
        <w:rPr>
          <w:lang w:val="en-GB"/>
        </w:rPr>
        <w:t xml:space="preserve">The overall strategy for recovery of Australian </w:t>
      </w:r>
      <w:r w:rsidR="00E15B44">
        <w:rPr>
          <w:lang w:val="en-GB"/>
        </w:rPr>
        <w:t>lungfish</w:t>
      </w:r>
      <w:r w:rsidRPr="00470C7A">
        <w:rPr>
          <w:lang w:val="en-GB"/>
        </w:rPr>
        <w:t xml:space="preserve"> will be to investigate its status in the context of key biological and ecological attributes such as current distribution and population structure, recruitment, movement, habitat and flow requirements. Existing mitigation programs which are being developed at the catchment level must then seek to gain institutional and community support for conservation efforts through education and awareness, and targeted rehabilitation programs involving community groups (such as </w:t>
      </w:r>
      <w:proofErr w:type="spellStart"/>
      <w:r w:rsidRPr="00470C7A">
        <w:rPr>
          <w:lang w:val="en-GB"/>
        </w:rPr>
        <w:t>Landcare</w:t>
      </w:r>
      <w:proofErr w:type="spellEnd"/>
      <w:r w:rsidRPr="00470C7A">
        <w:rPr>
          <w:lang w:val="en-GB"/>
        </w:rPr>
        <w:t>).</w:t>
      </w:r>
    </w:p>
    <w:p w14:paraId="4518D97F" w14:textId="77777777" w:rsidR="007979B1" w:rsidRPr="009F0467" w:rsidRDefault="00470C7A" w:rsidP="00EA3B8B">
      <w:pPr>
        <w:jc w:val="both"/>
        <w:rPr>
          <w:lang w:val="en-GB"/>
        </w:rPr>
      </w:pPr>
      <w:r w:rsidRPr="00470C7A">
        <w:rPr>
          <w:lang w:val="en-GB"/>
        </w:rPr>
        <w:t xml:space="preserve">Recovery actions will need to be population-based in the first instance because genetic data has suggested some degree of natural structuring among catchments. The recovery program for Australian </w:t>
      </w:r>
      <w:r w:rsidR="00E15B44">
        <w:rPr>
          <w:lang w:val="en-GB"/>
        </w:rPr>
        <w:t>lungfish</w:t>
      </w:r>
      <w:r w:rsidRPr="00470C7A">
        <w:rPr>
          <w:lang w:val="en-GB"/>
        </w:rPr>
        <w:t xml:space="preserve"> must also involve developing and implementing target actions specific to known populations under threat, and be accompanied by a targeted monitoring and assessment program that is adaptively managed to determine the overall impact of threat abatement programs. Long-term datasets will be important for assessing the adequacy of rehabilitation efforts and plotting recovery trajectories to adaptively change strategies when required.</w:t>
      </w:r>
    </w:p>
    <w:p w14:paraId="4518D980" w14:textId="77777777" w:rsidR="00BA456F" w:rsidRDefault="00470C7A" w:rsidP="00165632">
      <w:pPr>
        <w:pStyle w:val="Heading1"/>
        <w:numPr>
          <w:ilvl w:val="0"/>
          <w:numId w:val="36"/>
        </w:numPr>
        <w:spacing w:before="0" w:after="120"/>
        <w:ind w:left="357" w:hanging="357"/>
        <w:rPr>
          <w:lang w:val="en-GB"/>
        </w:rPr>
      </w:pPr>
      <w:bookmarkStart w:id="96" w:name="_Toc342728197"/>
      <w:r w:rsidRPr="00470C7A">
        <w:rPr>
          <w:lang w:val="en-GB"/>
        </w:rPr>
        <w:t>Recovery actions, performance criteria, actions and priorities</w:t>
      </w:r>
      <w:bookmarkEnd w:id="96"/>
    </w:p>
    <w:p w14:paraId="4518D981" w14:textId="77777777" w:rsidR="00C47662" w:rsidRPr="009F0467" w:rsidRDefault="00470C7A" w:rsidP="00D25C14">
      <w:pPr>
        <w:jc w:val="both"/>
        <w:rPr>
          <w:lang w:val="en-GB"/>
        </w:rPr>
      </w:pPr>
      <w:r w:rsidRPr="00470C7A">
        <w:rPr>
          <w:lang w:val="en-GB"/>
        </w:rPr>
        <w:t xml:space="preserve">Many actions are required to ensure recovery within each of the populations of Australian </w:t>
      </w:r>
      <w:r w:rsidR="00E15B44">
        <w:rPr>
          <w:lang w:val="en-GB"/>
        </w:rPr>
        <w:t>lungfish</w:t>
      </w:r>
      <w:r w:rsidRPr="00470C7A">
        <w:rPr>
          <w:lang w:val="en-GB"/>
        </w:rPr>
        <w:t xml:space="preserve"> (Table 2). It should be noted that the list of potential contributors for each action are suggestions only, and need to be confirmed through consultation. A total of 34 actions are recommended, of which 17 have been ranked as high priority.</w:t>
      </w:r>
    </w:p>
    <w:p w14:paraId="4518D982" w14:textId="77777777" w:rsidR="008E0331" w:rsidRPr="009F0467" w:rsidRDefault="00470C7A" w:rsidP="00D25C14">
      <w:pPr>
        <w:jc w:val="both"/>
        <w:rPr>
          <w:lang w:val="en-GB"/>
        </w:rPr>
      </w:pPr>
      <w:r w:rsidRPr="00470C7A">
        <w:rPr>
          <w:lang w:val="en-GB"/>
        </w:rPr>
        <w:t>Prioritisation of actions was undertaken through application of a qualitative ranking system based on whether an action addresses a high priority threat, and the degree to which each action is likely to reduce the level of that threat.</w:t>
      </w:r>
    </w:p>
    <w:p w14:paraId="4518D983" w14:textId="77777777" w:rsidR="002018A0" w:rsidRPr="009F0467" w:rsidRDefault="002018A0" w:rsidP="00A96997">
      <w:pPr>
        <w:jc w:val="both"/>
        <w:rPr>
          <w:lang w:val="en-GB"/>
        </w:rPr>
        <w:sectPr w:rsidR="002018A0" w:rsidRPr="009F0467" w:rsidSect="00E32B0D">
          <w:headerReference w:type="even" r:id="rId15"/>
          <w:headerReference w:type="default" r:id="rId16"/>
          <w:footerReference w:type="even" r:id="rId17"/>
          <w:footerReference w:type="default" r:id="rId18"/>
          <w:headerReference w:type="first" r:id="rId19"/>
          <w:footerReference w:type="first" r:id="rId20"/>
          <w:pgSz w:w="11909" w:h="16834" w:code="9"/>
          <w:pgMar w:top="709" w:right="1440" w:bottom="1440" w:left="1440" w:header="720" w:footer="720" w:gutter="0"/>
          <w:cols w:space="720"/>
          <w:titlePg/>
          <w:docGrid w:linePitch="326"/>
        </w:sectPr>
      </w:pPr>
    </w:p>
    <w:p w14:paraId="4518D984" w14:textId="77777777" w:rsidR="003247BA" w:rsidRPr="009F0467" w:rsidRDefault="00470C7A" w:rsidP="00F81C2B">
      <w:pPr>
        <w:pStyle w:val="Caption"/>
        <w:keepNext/>
        <w:rPr>
          <w:lang w:val="en-GB"/>
        </w:rPr>
      </w:pPr>
      <w:bookmarkStart w:id="97" w:name="_Toc342728206"/>
      <w:r w:rsidRPr="00470C7A">
        <w:rPr>
          <w:lang w:val="en-GB"/>
        </w:rPr>
        <w:t xml:space="preserve">Table </w:t>
      </w:r>
      <w:r w:rsidR="0034250D" w:rsidRPr="00470C7A">
        <w:rPr>
          <w:lang w:val="en-GB"/>
        </w:rPr>
        <w:fldChar w:fldCharType="begin"/>
      </w:r>
      <w:r w:rsidRPr="00470C7A">
        <w:rPr>
          <w:lang w:val="en-GB"/>
        </w:rPr>
        <w:instrText xml:space="preserve"> SEQ Table \* ARABIC </w:instrText>
      </w:r>
      <w:r w:rsidR="0034250D" w:rsidRPr="00470C7A">
        <w:rPr>
          <w:lang w:val="en-GB"/>
        </w:rPr>
        <w:fldChar w:fldCharType="separate"/>
      </w:r>
      <w:r w:rsidRPr="00470C7A">
        <w:rPr>
          <w:noProof/>
          <w:lang w:val="en-GB"/>
        </w:rPr>
        <w:t>2</w:t>
      </w:r>
      <w:r w:rsidR="0034250D" w:rsidRPr="00470C7A">
        <w:rPr>
          <w:lang w:val="en-GB"/>
        </w:rPr>
        <w:fldChar w:fldCharType="end"/>
      </w:r>
      <w:r w:rsidRPr="00470C7A">
        <w:rPr>
          <w:lang w:val="en-GB"/>
        </w:rPr>
        <w:t xml:space="preserve"> Recovery objectives, performance criteria and actions required throughout the distribution of Australian </w:t>
      </w:r>
      <w:bookmarkEnd w:id="97"/>
      <w:r w:rsidR="00E15B44">
        <w:rPr>
          <w:lang w:val="en-GB"/>
        </w:rPr>
        <w:t>lungfish</w:t>
      </w:r>
    </w:p>
    <w:tbl>
      <w:tblPr>
        <w:tblW w:w="14757" w:type="dxa"/>
        <w:tblInd w:w="93" w:type="dxa"/>
        <w:tblLook w:val="04A0" w:firstRow="1" w:lastRow="0" w:firstColumn="1" w:lastColumn="0" w:noHBand="0" w:noVBand="1"/>
      </w:tblPr>
      <w:tblGrid>
        <w:gridCol w:w="1523"/>
        <w:gridCol w:w="1721"/>
        <w:gridCol w:w="6556"/>
        <w:gridCol w:w="2125"/>
        <w:gridCol w:w="1559"/>
        <w:gridCol w:w="1273"/>
      </w:tblGrid>
      <w:tr w:rsidR="00433B13" w:rsidRPr="009F0467" w14:paraId="4518D98B" w14:textId="77777777" w:rsidTr="00A36725">
        <w:trPr>
          <w:trHeight w:val="594"/>
          <w:tblHeader/>
        </w:trPr>
        <w:tc>
          <w:tcPr>
            <w:tcW w:w="1523"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18D985"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Objectives</w:t>
            </w:r>
          </w:p>
        </w:tc>
        <w:tc>
          <w:tcPr>
            <w:tcW w:w="1721" w:type="dxa"/>
            <w:tcBorders>
              <w:top w:val="single" w:sz="4" w:space="0" w:color="auto"/>
              <w:left w:val="nil"/>
              <w:bottom w:val="single" w:sz="4" w:space="0" w:color="auto"/>
              <w:right w:val="single" w:sz="4" w:space="0" w:color="auto"/>
            </w:tcBorders>
            <w:shd w:val="clear" w:color="auto" w:fill="365F91" w:themeFill="accent1" w:themeFillShade="BF"/>
            <w:hideMark/>
          </w:tcPr>
          <w:p w14:paraId="4518D986"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Performance Criteria</w:t>
            </w:r>
          </w:p>
        </w:tc>
        <w:tc>
          <w:tcPr>
            <w:tcW w:w="6556" w:type="dxa"/>
            <w:tcBorders>
              <w:top w:val="single" w:sz="4" w:space="0" w:color="auto"/>
              <w:left w:val="nil"/>
              <w:bottom w:val="single" w:sz="4" w:space="0" w:color="auto"/>
              <w:right w:val="single" w:sz="4" w:space="0" w:color="auto"/>
            </w:tcBorders>
            <w:shd w:val="clear" w:color="auto" w:fill="365F91" w:themeFill="accent1" w:themeFillShade="BF"/>
            <w:hideMark/>
          </w:tcPr>
          <w:p w14:paraId="4518D987"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Actions</w:t>
            </w:r>
          </w:p>
        </w:tc>
        <w:tc>
          <w:tcPr>
            <w:tcW w:w="2125" w:type="dxa"/>
            <w:tcBorders>
              <w:top w:val="single" w:sz="4" w:space="0" w:color="auto"/>
              <w:left w:val="nil"/>
              <w:bottom w:val="single" w:sz="4" w:space="0" w:color="auto"/>
              <w:right w:val="single" w:sz="4" w:space="0" w:color="auto"/>
            </w:tcBorders>
            <w:shd w:val="clear" w:color="auto" w:fill="365F91" w:themeFill="accent1" w:themeFillShade="BF"/>
            <w:hideMark/>
          </w:tcPr>
          <w:p w14:paraId="4518D988"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Potential contributors</w:t>
            </w:r>
          </w:p>
        </w:tc>
        <w:tc>
          <w:tcPr>
            <w:tcW w:w="1559" w:type="dxa"/>
            <w:tcBorders>
              <w:top w:val="single" w:sz="4" w:space="0" w:color="auto"/>
              <w:left w:val="nil"/>
              <w:bottom w:val="single" w:sz="4" w:space="0" w:color="auto"/>
              <w:right w:val="single" w:sz="4" w:space="0" w:color="auto"/>
            </w:tcBorders>
            <w:shd w:val="clear" w:color="auto" w:fill="365F91" w:themeFill="accent1" w:themeFillShade="BF"/>
            <w:hideMark/>
          </w:tcPr>
          <w:p w14:paraId="4518D989"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Relevant population(s)</w:t>
            </w:r>
          </w:p>
        </w:tc>
        <w:tc>
          <w:tcPr>
            <w:tcW w:w="1273" w:type="dxa"/>
            <w:tcBorders>
              <w:top w:val="single" w:sz="4" w:space="0" w:color="auto"/>
              <w:left w:val="nil"/>
              <w:bottom w:val="single" w:sz="4" w:space="0" w:color="auto"/>
              <w:right w:val="single" w:sz="4" w:space="0" w:color="auto"/>
            </w:tcBorders>
            <w:shd w:val="clear" w:color="auto" w:fill="365F91" w:themeFill="accent1" w:themeFillShade="BF"/>
            <w:hideMark/>
          </w:tcPr>
          <w:p w14:paraId="4518D98A" w14:textId="77777777" w:rsidR="00400860" w:rsidRPr="009F0467" w:rsidRDefault="00470C7A" w:rsidP="00400860">
            <w:pPr>
              <w:keepNext/>
              <w:keepLines/>
              <w:spacing w:before="480" w:after="0" w:line="240" w:lineRule="auto"/>
              <w:outlineLvl w:val="0"/>
              <w:rPr>
                <w:rFonts w:ascii="Calibri" w:eastAsia="Times New Roman" w:hAnsi="Calibri" w:cs="Calibri"/>
                <w:b/>
                <w:bCs/>
                <w:color w:val="FFFFFF" w:themeColor="background1"/>
                <w:sz w:val="20"/>
                <w:szCs w:val="20"/>
                <w:lang w:val="en-GB" w:eastAsia="en-AU" w:bidi="ar-SA"/>
              </w:rPr>
            </w:pPr>
            <w:r w:rsidRPr="00470C7A">
              <w:rPr>
                <w:rFonts w:ascii="Calibri" w:eastAsia="Times New Roman" w:hAnsi="Calibri" w:cs="Calibri"/>
                <w:b/>
                <w:bCs/>
                <w:color w:val="FFFFFF" w:themeColor="background1"/>
                <w:sz w:val="20"/>
                <w:szCs w:val="20"/>
                <w:lang w:val="en-GB" w:eastAsia="en-AU" w:bidi="ar-SA"/>
              </w:rPr>
              <w:t>Priority</w:t>
            </w:r>
          </w:p>
        </w:tc>
      </w:tr>
      <w:tr w:rsidR="00433B13" w:rsidRPr="009F0467" w14:paraId="4518D994" w14:textId="77777777" w:rsidTr="00A36725">
        <w:trPr>
          <w:trHeight w:val="2513"/>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98C" w14:textId="77777777" w:rsidR="00400860" w:rsidRPr="009F0467" w:rsidRDefault="00470C7A" w:rsidP="00F305D7">
            <w:pPr>
              <w:keepNext/>
              <w:keepLines/>
              <w:spacing w:before="480" w:after="0" w:line="240" w:lineRule="auto"/>
              <w:outlineLvl w:val="0"/>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1. </w:t>
            </w:r>
            <w:r w:rsidRPr="00470C7A">
              <w:rPr>
                <w:rFonts w:ascii="Calibri" w:eastAsia="Times New Roman" w:hAnsi="Calibri" w:cs="Calibri"/>
                <w:color w:val="000000"/>
                <w:sz w:val="20"/>
                <w:szCs w:val="20"/>
                <w:lang w:val="en-GB" w:eastAsia="en-AU" w:bidi="ar-SA"/>
              </w:rPr>
              <w:t>Reduce the impacts of, and remove any redundant, artificial barriers.</w:t>
            </w:r>
          </w:p>
        </w:tc>
        <w:tc>
          <w:tcPr>
            <w:tcW w:w="1721" w:type="dxa"/>
            <w:tcBorders>
              <w:top w:val="nil"/>
              <w:left w:val="nil"/>
              <w:bottom w:val="single" w:sz="4" w:space="0" w:color="auto"/>
              <w:right w:val="single" w:sz="4" w:space="0" w:color="auto"/>
            </w:tcBorders>
            <w:shd w:val="clear" w:color="auto" w:fill="auto"/>
            <w:hideMark/>
          </w:tcPr>
          <w:p w14:paraId="4518D98D" w14:textId="77777777" w:rsidR="00400860" w:rsidRPr="009F0467" w:rsidRDefault="00470C7A" w:rsidP="006C6746">
            <w:pPr>
              <w:keepNext/>
              <w:keepLines/>
              <w:spacing w:before="120" w:after="0" w:line="240" w:lineRule="auto"/>
              <w:outlineLvl w:val="0"/>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1.1. Reporting is undertaken on all new waterway barriers and details of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design so that this information may be accessed for the purposes of analysing progress of this recovery plan.</w:t>
            </w:r>
          </w:p>
        </w:tc>
        <w:tc>
          <w:tcPr>
            <w:tcW w:w="6556" w:type="dxa"/>
            <w:tcBorders>
              <w:top w:val="nil"/>
              <w:left w:val="nil"/>
              <w:bottom w:val="single" w:sz="4" w:space="0" w:color="auto"/>
              <w:right w:val="single" w:sz="4" w:space="0" w:color="auto"/>
            </w:tcBorders>
            <w:shd w:val="clear" w:color="auto" w:fill="auto"/>
            <w:hideMark/>
          </w:tcPr>
          <w:p w14:paraId="4518D98E" w14:textId="77777777" w:rsidR="00A870AB" w:rsidRPr="009F0467" w:rsidRDefault="00470C7A" w:rsidP="006C6746">
            <w:pPr>
              <w:spacing w:before="120" w:after="0" w:line="240" w:lineRule="auto"/>
              <w:rPr>
                <w:rFonts w:eastAsia="Times New Roman"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1.1.1. Ensure that new waterway barrier works comply with fish passage requirements contained in the Fisheries Act 1994. </w:t>
            </w:r>
            <w:r w:rsidRPr="00470C7A">
              <w:rPr>
                <w:rFonts w:ascii="Calibri" w:eastAsia="Times New Roman" w:hAnsi="Calibri" w:cs="Calibri"/>
                <w:color w:val="000000"/>
                <w:sz w:val="20"/>
                <w:szCs w:val="20"/>
                <w:lang w:val="en-GB" w:eastAsia="en-AU" w:bidi="ar-SA"/>
              </w:rPr>
              <w:br/>
              <w:t xml:space="preserve">The </w:t>
            </w:r>
            <w:r w:rsidRPr="00470C7A">
              <w:rPr>
                <w:rFonts w:ascii="Calibri" w:eastAsia="Times New Roman" w:hAnsi="Calibri" w:cs="Calibri"/>
                <w:i/>
                <w:color w:val="000000"/>
                <w:sz w:val="20"/>
                <w:szCs w:val="20"/>
                <w:lang w:val="en-GB" w:eastAsia="en-AU" w:bidi="ar-SA"/>
              </w:rPr>
              <w:t>Fisheries Act 1994</w:t>
            </w:r>
            <w:r w:rsidRPr="00470C7A">
              <w:rPr>
                <w:rFonts w:ascii="Calibri" w:eastAsia="Times New Roman" w:hAnsi="Calibri" w:cs="Calibri"/>
                <w:color w:val="000000"/>
                <w:sz w:val="20"/>
                <w:szCs w:val="20"/>
                <w:lang w:val="en-GB" w:eastAsia="en-AU" w:bidi="ar-SA"/>
              </w:rPr>
              <w:t xml:space="preserve"> requires that a person must not construct or raise waterway barrier works without making adequate provision for fish movement across the barrier. In the case of permanent or long-term temporary barriers where fish passage is not adequately provided by other means, one or more </w:t>
            </w:r>
            <w:proofErr w:type="spellStart"/>
            <w:r w:rsidRPr="00470C7A">
              <w:rPr>
                <w:rFonts w:ascii="Calibri" w:eastAsia="Times New Roman" w:hAnsi="Calibri" w:cs="Calibri"/>
                <w:color w:val="000000"/>
                <w:sz w:val="20"/>
                <w:szCs w:val="20"/>
                <w:lang w:val="en-GB" w:eastAsia="en-AU" w:bidi="ar-SA"/>
              </w:rPr>
              <w:t>fishways</w:t>
            </w:r>
            <w:proofErr w:type="spellEnd"/>
            <w:r w:rsidRPr="00470C7A">
              <w:rPr>
                <w:rFonts w:ascii="Calibri" w:eastAsia="Times New Roman" w:hAnsi="Calibri" w:cs="Calibri"/>
                <w:color w:val="000000"/>
                <w:sz w:val="20"/>
                <w:szCs w:val="20"/>
                <w:lang w:val="en-GB" w:eastAsia="en-AU" w:bidi="ar-SA"/>
              </w:rPr>
              <w:t xml:space="preserve"> may be necessary. The proponent must demonstrate that the proposed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design will </w:t>
            </w:r>
            <w:r w:rsidRPr="00470C7A">
              <w:rPr>
                <w:rFonts w:eastAsia="Times New Roman" w:cs="Calibri"/>
                <w:color w:val="000000"/>
                <w:sz w:val="20"/>
                <w:szCs w:val="20"/>
                <w:lang w:val="en-GB" w:eastAsia="en-AU" w:bidi="ar-SA"/>
              </w:rPr>
              <w:t xml:space="preserve">adequately provide for fish movement. Approval conditions may be applicable to the design or construction of a </w:t>
            </w:r>
            <w:proofErr w:type="spellStart"/>
            <w:r w:rsidRPr="00470C7A">
              <w:rPr>
                <w:rFonts w:eastAsia="Times New Roman" w:cs="Calibri"/>
                <w:color w:val="000000"/>
                <w:sz w:val="20"/>
                <w:szCs w:val="20"/>
                <w:lang w:val="en-GB" w:eastAsia="en-AU" w:bidi="ar-SA"/>
              </w:rPr>
              <w:t>fishway</w:t>
            </w:r>
            <w:proofErr w:type="spellEnd"/>
            <w:r w:rsidRPr="00470C7A">
              <w:rPr>
                <w:rFonts w:eastAsia="Times New Roman" w:cs="Calibri"/>
                <w:color w:val="000000"/>
                <w:sz w:val="20"/>
                <w:szCs w:val="20"/>
                <w:lang w:val="en-GB" w:eastAsia="en-AU" w:bidi="ar-SA"/>
              </w:rPr>
              <w:t xml:space="preserve">; and/or, monitoring or operation of a </w:t>
            </w:r>
            <w:proofErr w:type="spellStart"/>
            <w:r w:rsidRPr="00470C7A">
              <w:rPr>
                <w:rFonts w:eastAsia="Times New Roman" w:cs="Calibri"/>
                <w:color w:val="000000"/>
                <w:sz w:val="20"/>
                <w:szCs w:val="20"/>
                <w:lang w:val="en-GB" w:eastAsia="en-AU" w:bidi="ar-SA"/>
              </w:rPr>
              <w:t>fishway</w:t>
            </w:r>
            <w:proofErr w:type="spellEnd"/>
            <w:r w:rsidRPr="00470C7A">
              <w:rPr>
                <w:rFonts w:eastAsia="Times New Roman" w:cs="Calibri"/>
                <w:color w:val="000000"/>
                <w:sz w:val="20"/>
                <w:szCs w:val="20"/>
                <w:lang w:val="en-GB" w:eastAsia="en-AU" w:bidi="ar-SA"/>
              </w:rPr>
              <w:t xml:space="preserve">. Non-mechanical </w:t>
            </w:r>
            <w:proofErr w:type="spellStart"/>
            <w:r w:rsidRPr="00470C7A">
              <w:rPr>
                <w:rFonts w:eastAsia="Times New Roman" w:cs="Calibri"/>
                <w:color w:val="000000"/>
                <w:sz w:val="20"/>
                <w:szCs w:val="20"/>
                <w:lang w:val="en-GB" w:eastAsia="en-AU" w:bidi="ar-SA"/>
              </w:rPr>
              <w:t>fishways</w:t>
            </w:r>
            <w:proofErr w:type="spellEnd"/>
            <w:r w:rsidRPr="00470C7A">
              <w:rPr>
                <w:rFonts w:eastAsia="Times New Roman" w:cs="Calibri"/>
                <w:color w:val="000000"/>
                <w:sz w:val="20"/>
                <w:szCs w:val="20"/>
                <w:lang w:val="en-GB" w:eastAsia="en-AU" w:bidi="ar-SA"/>
              </w:rPr>
              <w:t xml:space="preserve"> are preferred over mechanical due to better withstanding flood damage.</w:t>
            </w:r>
          </w:p>
          <w:p w14:paraId="4518D98F" w14:textId="77777777" w:rsidR="00AB7716" w:rsidRPr="009F0467" w:rsidRDefault="00AB7716" w:rsidP="006C6746">
            <w:pPr>
              <w:spacing w:before="120" w:after="0" w:line="240" w:lineRule="auto"/>
              <w:rPr>
                <w:rFonts w:eastAsia="Times New Roman" w:cs="Calibri"/>
                <w:color w:val="000000"/>
                <w:sz w:val="20"/>
                <w:szCs w:val="20"/>
                <w:lang w:val="en-GB" w:eastAsia="en-AU" w:bidi="ar-SA"/>
              </w:rPr>
            </w:pPr>
          </w:p>
          <w:p w14:paraId="4518D990" w14:textId="77777777" w:rsidR="00AB7716" w:rsidRPr="009F0467" w:rsidRDefault="00AB7716" w:rsidP="006C6746">
            <w:pPr>
              <w:spacing w:before="120" w:after="0" w:line="240" w:lineRule="auto"/>
              <w:rPr>
                <w:rFonts w:ascii="Calibri" w:eastAsia="Times New Roman" w:hAnsi="Calibri" w:cs="Calibri"/>
                <w:color w:val="000000"/>
                <w:sz w:val="20"/>
                <w:szCs w:val="20"/>
                <w:lang w:val="en-GB" w:eastAsia="en-AU" w:bidi="ar-SA"/>
              </w:rPr>
            </w:pPr>
          </w:p>
        </w:tc>
        <w:tc>
          <w:tcPr>
            <w:tcW w:w="2125" w:type="dxa"/>
            <w:tcBorders>
              <w:top w:val="nil"/>
              <w:left w:val="nil"/>
              <w:bottom w:val="single" w:sz="4" w:space="0" w:color="auto"/>
              <w:right w:val="single" w:sz="4" w:space="0" w:color="auto"/>
            </w:tcBorders>
            <w:shd w:val="clear" w:color="auto" w:fill="auto"/>
            <w:hideMark/>
          </w:tcPr>
          <w:p w14:paraId="4518D991"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Department of Agriculture, Forestry and Fisheries (</w:t>
            </w:r>
            <w:proofErr w:type="spellStart"/>
            <w:r w:rsidRPr="00470C7A">
              <w:rPr>
                <w:rFonts w:ascii="Calibri" w:eastAsia="Times New Roman" w:hAnsi="Calibri" w:cs="Calibri"/>
                <w:color w:val="000000"/>
                <w:sz w:val="20"/>
                <w:szCs w:val="20"/>
                <w:lang w:val="en-GB" w:eastAsia="en-AU" w:bidi="ar-SA"/>
              </w:rPr>
              <w:t>Qld</w:t>
            </w:r>
            <w:proofErr w:type="spellEnd"/>
            <w:r w:rsidRPr="00470C7A">
              <w:rPr>
                <w:rFonts w:ascii="Calibri" w:eastAsia="Times New Roman" w:hAnsi="Calibri" w:cs="Calibri"/>
                <w:color w:val="000000"/>
                <w:sz w:val="20"/>
                <w:szCs w:val="20"/>
                <w:lang w:val="en-GB" w:eastAsia="en-AU" w:bidi="ar-SA"/>
              </w:rPr>
              <w:t>) (DAFF), Coordinator General, local councils, water infrastructure operators, regional NRM groups and catchment bodies.</w:t>
            </w:r>
          </w:p>
        </w:tc>
        <w:tc>
          <w:tcPr>
            <w:tcW w:w="1559" w:type="dxa"/>
            <w:tcBorders>
              <w:top w:val="nil"/>
              <w:left w:val="nil"/>
              <w:bottom w:val="single" w:sz="4" w:space="0" w:color="auto"/>
              <w:right w:val="single" w:sz="4" w:space="0" w:color="auto"/>
            </w:tcBorders>
            <w:shd w:val="clear" w:color="auto" w:fill="auto"/>
            <w:hideMark/>
          </w:tcPr>
          <w:p w14:paraId="4518D992" w14:textId="5413BE7B" w:rsidR="00400860" w:rsidRPr="009F0467" w:rsidRDefault="00470C7A">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r w:rsidR="00852D5A">
              <w:rPr>
                <w:rFonts w:ascii="Calibri" w:eastAsia="Times New Roman" w:hAnsi="Calibri" w:cs="Calibri"/>
                <w:color w:val="000000"/>
                <w:sz w:val="20"/>
                <w:szCs w:val="20"/>
                <w:lang w:val="en-GB" w:eastAsia="en-AU" w:bidi="ar-SA"/>
              </w:rPr>
              <w:t>.</w:t>
            </w:r>
          </w:p>
        </w:tc>
        <w:tc>
          <w:tcPr>
            <w:tcW w:w="1273" w:type="dxa"/>
            <w:tcBorders>
              <w:top w:val="nil"/>
              <w:left w:val="nil"/>
              <w:bottom w:val="single" w:sz="4" w:space="0" w:color="auto"/>
              <w:right w:val="single" w:sz="4" w:space="0" w:color="auto"/>
            </w:tcBorders>
            <w:shd w:val="clear" w:color="auto" w:fill="auto"/>
            <w:noWrap/>
            <w:hideMark/>
          </w:tcPr>
          <w:p w14:paraId="4518D993"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9D" w14:textId="77777777" w:rsidTr="00A36725">
        <w:trPr>
          <w:trHeight w:val="1890"/>
        </w:trPr>
        <w:tc>
          <w:tcPr>
            <w:tcW w:w="1523" w:type="dxa"/>
            <w:vMerge/>
            <w:tcBorders>
              <w:top w:val="nil"/>
              <w:left w:val="single" w:sz="4" w:space="0" w:color="auto"/>
              <w:bottom w:val="single" w:sz="4" w:space="0" w:color="auto"/>
              <w:right w:val="single" w:sz="4" w:space="0" w:color="auto"/>
            </w:tcBorders>
            <w:vAlign w:val="center"/>
            <w:hideMark/>
          </w:tcPr>
          <w:p w14:paraId="4518D995"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996"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1.2. Existing barriers are described and assessed. Potential mitigation measures are documented and implemented at priority sites. </w:t>
            </w:r>
          </w:p>
        </w:tc>
        <w:tc>
          <w:tcPr>
            <w:tcW w:w="6556" w:type="dxa"/>
            <w:tcBorders>
              <w:top w:val="nil"/>
              <w:left w:val="nil"/>
              <w:bottom w:val="single" w:sz="4" w:space="0" w:color="auto"/>
              <w:right w:val="single" w:sz="4" w:space="0" w:color="auto"/>
            </w:tcBorders>
            <w:shd w:val="clear" w:color="auto" w:fill="auto"/>
            <w:hideMark/>
          </w:tcPr>
          <w:p w14:paraId="4518D997"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1.2.1. Document artificial barriers to </w:t>
            </w:r>
            <w:r w:rsidR="00AE039F">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movement and develop potential mitigation measures.</w:t>
            </w:r>
            <w:r w:rsidRPr="00470C7A">
              <w:rPr>
                <w:rFonts w:ascii="Calibri" w:eastAsia="Times New Roman" w:hAnsi="Calibri" w:cs="Calibri"/>
                <w:color w:val="000000"/>
                <w:sz w:val="20"/>
                <w:szCs w:val="20"/>
                <w:lang w:val="en-GB" w:eastAsia="en-AU" w:bidi="ar-SA"/>
              </w:rPr>
              <w:br/>
              <w:t xml:space="preserve">A large number of man-made barriers to fish passage are located within the distribution of </w:t>
            </w:r>
            <w:r w:rsidRPr="00470C7A">
              <w:rPr>
                <w:rFonts w:ascii="Calibri" w:eastAsia="Times New Roman" w:hAnsi="Calibri" w:cs="Calibri"/>
                <w:iCs/>
                <w:color w:val="000000"/>
                <w:sz w:val="20"/>
                <w:szCs w:val="20"/>
                <w:lang w:val="en-GB" w:eastAsia="en-AU" w:bidi="ar-SA"/>
              </w:rPr>
              <w:t xml:space="preserve">Australian </w:t>
            </w:r>
            <w:r w:rsidR="00E15B44">
              <w:rPr>
                <w:rFonts w:ascii="Calibri" w:eastAsia="Times New Roman" w:hAnsi="Calibri" w:cs="Calibri"/>
                <w:iCs/>
                <w:color w:val="000000"/>
                <w:sz w:val="20"/>
                <w:szCs w:val="20"/>
                <w:lang w:val="en-GB" w:eastAsia="en-AU" w:bidi="ar-SA"/>
              </w:rPr>
              <w:t>lungfish</w:t>
            </w:r>
            <w:r w:rsidRPr="00470C7A">
              <w:rPr>
                <w:rFonts w:ascii="Calibri" w:eastAsia="Times New Roman" w:hAnsi="Calibri" w:cs="Calibri"/>
                <w:iCs/>
                <w:color w:val="000000"/>
                <w:sz w:val="20"/>
                <w:szCs w:val="20"/>
                <w:lang w:val="en-GB" w:eastAsia="en-AU" w:bidi="ar-SA"/>
              </w:rPr>
              <w:t>.</w:t>
            </w:r>
            <w:r w:rsidRPr="00470C7A">
              <w:rPr>
                <w:rFonts w:ascii="Calibri" w:eastAsia="Times New Roman" w:hAnsi="Calibri" w:cs="Calibri"/>
                <w:i/>
                <w:iCs/>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t xml:space="preserve">Only a small proportion of these barriers incorporate a working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It is recommended that a report be compiled documenting the location and details of these barriers. The report should describe the likely impacts of each barrier and potential mitigation measures that may be applied and prioritise the areas where mitigation measures would have largest impact on the recovery of the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Information supplied within the Burnett-Mary Regional </w:t>
            </w:r>
            <w:proofErr w:type="spellStart"/>
            <w:r w:rsidRPr="00470C7A">
              <w:rPr>
                <w:rFonts w:ascii="Calibri" w:eastAsia="Times New Roman" w:hAnsi="Calibri" w:cs="Calibri"/>
                <w:color w:val="000000"/>
                <w:sz w:val="20"/>
                <w:szCs w:val="20"/>
                <w:lang w:val="en-GB" w:eastAsia="en-AU" w:bidi="ar-SA"/>
              </w:rPr>
              <w:t>Biopassage</w:t>
            </w:r>
            <w:proofErr w:type="spellEnd"/>
            <w:r w:rsidRPr="00470C7A">
              <w:rPr>
                <w:rFonts w:ascii="Calibri" w:eastAsia="Times New Roman" w:hAnsi="Calibri" w:cs="Calibri"/>
                <w:color w:val="000000"/>
                <w:sz w:val="20"/>
                <w:szCs w:val="20"/>
                <w:lang w:val="en-GB" w:eastAsia="en-AU" w:bidi="ar-SA"/>
              </w:rPr>
              <w:t xml:space="preserve"> Strategy (</w:t>
            </w:r>
            <w:r w:rsidRPr="00470C7A">
              <w:rPr>
                <w:rFonts w:cs="Arial"/>
                <w:sz w:val="20"/>
                <w:szCs w:val="20"/>
                <w:lang w:val="en-GB" w:eastAsia="en-AU"/>
              </w:rPr>
              <w:t xml:space="preserve">Stockwell et al. 2008) </w:t>
            </w:r>
            <w:r w:rsidRPr="00470C7A">
              <w:rPr>
                <w:rFonts w:ascii="Calibri" w:eastAsia="Times New Roman" w:hAnsi="Calibri" w:cs="Calibri"/>
                <w:color w:val="000000"/>
                <w:sz w:val="20"/>
                <w:szCs w:val="20"/>
                <w:lang w:val="en-GB" w:eastAsia="en-AU" w:bidi="ar-SA"/>
              </w:rPr>
              <w:t>should be used as a starting point for this action.</w:t>
            </w:r>
          </w:p>
          <w:p w14:paraId="4518D998" w14:textId="77777777" w:rsidR="00651292" w:rsidRPr="009F0467" w:rsidRDefault="00651292" w:rsidP="006C6746">
            <w:pPr>
              <w:spacing w:before="120" w:after="0" w:line="240" w:lineRule="auto"/>
              <w:rPr>
                <w:rFonts w:ascii="Calibri" w:eastAsia="Times New Roman" w:hAnsi="Calibri" w:cs="Calibri"/>
                <w:color w:val="000000"/>
                <w:sz w:val="20"/>
                <w:szCs w:val="20"/>
                <w:lang w:val="en-GB" w:eastAsia="en-AU" w:bidi="ar-SA"/>
              </w:rPr>
            </w:pPr>
          </w:p>
          <w:p w14:paraId="4518D999" w14:textId="77777777" w:rsidR="00CB6C68" w:rsidRPr="009F0467" w:rsidRDefault="00470C7A" w:rsidP="006C6746">
            <w:pPr>
              <w:spacing w:before="120"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b/>
                <w:color w:val="000000"/>
                <w:sz w:val="20"/>
                <w:szCs w:val="20"/>
                <w:lang w:val="en-GB" w:eastAsia="en-AU" w:bidi="ar-SA"/>
              </w:rPr>
              <w:t>1.2.2. Implement mitigation measures at priority sites to minimise impacts from artificial barriers as recommended by the report developed under 1.2.1.</w:t>
            </w:r>
          </w:p>
        </w:tc>
        <w:tc>
          <w:tcPr>
            <w:tcW w:w="2125" w:type="dxa"/>
            <w:tcBorders>
              <w:top w:val="nil"/>
              <w:left w:val="nil"/>
              <w:bottom w:val="single" w:sz="4" w:space="0" w:color="auto"/>
              <w:right w:val="single" w:sz="4" w:space="0" w:color="auto"/>
            </w:tcBorders>
            <w:shd w:val="clear" w:color="auto" w:fill="auto"/>
            <w:hideMark/>
          </w:tcPr>
          <w:p w14:paraId="4518D99A"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NRM regional bodies, consultants, water infrastructure operators, DAFF, Coordinator General, NGO’s, regional NRM groups and catchment bodies. </w:t>
            </w:r>
          </w:p>
        </w:tc>
        <w:tc>
          <w:tcPr>
            <w:tcW w:w="1559" w:type="dxa"/>
            <w:tcBorders>
              <w:top w:val="nil"/>
              <w:left w:val="nil"/>
              <w:bottom w:val="single" w:sz="4" w:space="0" w:color="auto"/>
              <w:right w:val="single" w:sz="4" w:space="0" w:color="auto"/>
            </w:tcBorders>
            <w:shd w:val="clear" w:color="auto" w:fill="auto"/>
            <w:hideMark/>
          </w:tcPr>
          <w:p w14:paraId="4518D99B"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Burnett, Mary, Brisbane, Nth Pine, Logan/Albert, </w:t>
            </w:r>
            <w:proofErr w:type="spellStart"/>
            <w:r w:rsidRPr="00470C7A">
              <w:rPr>
                <w:rFonts w:ascii="Calibri" w:eastAsia="Times New Roman" w:hAnsi="Calibri" w:cs="Calibri"/>
                <w:color w:val="000000"/>
                <w:sz w:val="20"/>
                <w:szCs w:val="20"/>
                <w:lang w:val="en-GB" w:eastAsia="en-AU" w:bidi="ar-SA"/>
              </w:rPr>
              <w:t>Coomera</w:t>
            </w:r>
            <w:proofErr w:type="spellEnd"/>
            <w:r w:rsidRPr="00470C7A">
              <w:rPr>
                <w:rFonts w:ascii="Calibri" w:eastAsia="Times New Roman" w:hAnsi="Calibri" w:cs="Calibri"/>
                <w:color w:val="000000"/>
                <w:sz w:val="20"/>
                <w:szCs w:val="20"/>
                <w:lang w:val="en-GB" w:eastAsia="en-AU" w:bidi="ar-SA"/>
              </w:rPr>
              <w:t xml:space="preserve">, </w:t>
            </w:r>
            <w:proofErr w:type="spellStart"/>
            <w:r w:rsidRPr="00470C7A">
              <w:rPr>
                <w:rFonts w:ascii="Calibri" w:eastAsia="Times New Roman" w:hAnsi="Calibri" w:cs="Calibri"/>
                <w:color w:val="000000"/>
                <w:sz w:val="20"/>
                <w:szCs w:val="20"/>
                <w:lang w:val="en-GB" w:eastAsia="en-AU" w:bidi="ar-SA"/>
              </w:rPr>
              <w:t>Condamine</w:t>
            </w:r>
            <w:proofErr w:type="spellEnd"/>
            <w:r w:rsidRPr="00470C7A">
              <w:rPr>
                <w:rFonts w:ascii="Calibri" w:eastAsia="Times New Roman" w:hAnsi="Calibri" w:cs="Calibri"/>
                <w:color w:val="000000"/>
                <w:sz w:val="20"/>
                <w:szCs w:val="20"/>
                <w:lang w:val="en-GB" w:eastAsia="en-AU" w:bidi="ar-SA"/>
              </w:rPr>
              <w:t>.</w:t>
            </w:r>
          </w:p>
        </w:tc>
        <w:tc>
          <w:tcPr>
            <w:tcW w:w="1273" w:type="dxa"/>
            <w:tcBorders>
              <w:top w:val="nil"/>
              <w:left w:val="nil"/>
              <w:bottom w:val="single" w:sz="4" w:space="0" w:color="auto"/>
              <w:right w:val="single" w:sz="4" w:space="0" w:color="auto"/>
            </w:tcBorders>
            <w:shd w:val="clear" w:color="auto" w:fill="auto"/>
            <w:noWrap/>
            <w:hideMark/>
          </w:tcPr>
          <w:p w14:paraId="4518D99C" w14:textId="77777777" w:rsidR="00400860" w:rsidRPr="009F0467" w:rsidRDefault="00470C7A" w:rsidP="006C6746">
            <w:pPr>
              <w:spacing w:before="120"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A8" w14:textId="77777777" w:rsidTr="00A36725">
        <w:trPr>
          <w:trHeight w:val="2955"/>
        </w:trPr>
        <w:tc>
          <w:tcPr>
            <w:tcW w:w="1523" w:type="dxa"/>
            <w:vMerge/>
            <w:tcBorders>
              <w:top w:val="nil"/>
              <w:left w:val="single" w:sz="4" w:space="0" w:color="auto"/>
              <w:bottom w:val="single" w:sz="4" w:space="0" w:color="auto"/>
              <w:right w:val="single" w:sz="4" w:space="0" w:color="auto"/>
            </w:tcBorders>
            <w:vAlign w:val="center"/>
            <w:hideMark/>
          </w:tcPr>
          <w:p w14:paraId="4518D99E"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99F" w14:textId="77777777" w:rsidR="00400860" w:rsidRPr="009F0467" w:rsidRDefault="00470C7A" w:rsidP="006F2372">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1.3. The extent of injuries and mortality associated with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movement over barriers and stranding events has been identified and are reduced to sustainable levels. </w:t>
            </w:r>
          </w:p>
        </w:tc>
        <w:tc>
          <w:tcPr>
            <w:tcW w:w="6556" w:type="dxa"/>
            <w:tcBorders>
              <w:top w:val="nil"/>
              <w:left w:val="nil"/>
              <w:bottom w:val="single" w:sz="4" w:space="0" w:color="auto"/>
              <w:right w:val="single" w:sz="4" w:space="0" w:color="auto"/>
            </w:tcBorders>
            <w:shd w:val="clear" w:color="auto" w:fill="auto"/>
            <w:hideMark/>
          </w:tcPr>
          <w:p w14:paraId="4518D9A0" w14:textId="77777777" w:rsidR="002E3498" w:rsidRPr="009F0467" w:rsidRDefault="00470C7A" w:rsidP="002E3498">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1.3.1. Develop and implement measures to minimise </w:t>
            </w:r>
            <w:r w:rsidR="00AE039F">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stranding events.</w:t>
            </w:r>
            <w:r w:rsidRPr="00470C7A">
              <w:rPr>
                <w:rFonts w:ascii="Calibri" w:eastAsia="Times New Roman" w:hAnsi="Calibri" w:cs="Calibri"/>
                <w:b/>
                <w:bCs/>
                <w:color w:val="000000"/>
                <w:sz w:val="20"/>
                <w:szCs w:val="20"/>
                <w:lang w:val="en-GB" w:eastAsia="en-AU" w:bidi="ar-SA"/>
              </w:rPr>
              <w:br/>
            </w:r>
            <w:r w:rsidRPr="00470C7A">
              <w:rPr>
                <w:rFonts w:ascii="Calibri" w:eastAsia="Times New Roman" w:hAnsi="Calibri" w:cs="Calibri"/>
                <w:color w:val="000000"/>
                <w:sz w:val="20"/>
                <w:szCs w:val="20"/>
                <w:lang w:val="en-GB" w:eastAsia="en-AU" w:bidi="ar-SA"/>
              </w:rPr>
              <w:t>To achieve this action the following sub</w:t>
            </w:r>
            <w:r w:rsidR="00E5614C">
              <w:rPr>
                <w:rFonts w:ascii="Calibri" w:eastAsia="Times New Roman" w:hAnsi="Calibri" w:cs="Calibri"/>
                <w:color w:val="000000"/>
                <w:sz w:val="20"/>
                <w:szCs w:val="20"/>
                <w:lang w:val="en-GB" w:eastAsia="en-AU" w:bidi="ar-SA"/>
              </w:rPr>
              <w:t>-</w:t>
            </w:r>
            <w:r w:rsidRPr="00470C7A">
              <w:rPr>
                <w:rFonts w:ascii="Calibri" w:eastAsia="Times New Roman" w:hAnsi="Calibri" w:cs="Calibri"/>
                <w:color w:val="000000"/>
                <w:sz w:val="20"/>
                <w:szCs w:val="20"/>
                <w:lang w:val="en-GB" w:eastAsia="en-AU" w:bidi="ar-SA"/>
              </w:rPr>
              <w:t>actions need to be completed:</w:t>
            </w:r>
          </w:p>
          <w:p w14:paraId="4518D9A1" w14:textId="77777777" w:rsidR="000378B2" w:rsidRDefault="00470C7A">
            <w:pPr>
              <w:pStyle w:val="ListParagraph"/>
              <w:numPr>
                <w:ilvl w:val="0"/>
                <w:numId w:val="25"/>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Develop a policy decision-making tree and response protocols describing options for minimising the occurrence of these events, reducing injuries and mortality associated with stranding and relocating stranded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Incorporate development of suitable fish passage at the Burnett River and Mary River tidal barrages. </w:t>
            </w:r>
          </w:p>
          <w:p w14:paraId="4518D9A2" w14:textId="77777777" w:rsidR="000378B2" w:rsidRDefault="00470C7A">
            <w:pPr>
              <w:pStyle w:val="ListParagraph"/>
              <w:numPr>
                <w:ilvl w:val="0"/>
                <w:numId w:val="25"/>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Early reporting of stranding by community members and development of practical capture methods needs to be investigated. </w:t>
            </w:r>
          </w:p>
          <w:p w14:paraId="4518D9A3" w14:textId="77777777" w:rsidR="000378B2" w:rsidRDefault="00470C7A">
            <w:pPr>
              <w:pStyle w:val="ListParagraph"/>
              <w:numPr>
                <w:ilvl w:val="0"/>
                <w:numId w:val="25"/>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Identify natural and man-made pools that have the potential to strand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and implement strategies to manage them.</w:t>
            </w:r>
          </w:p>
          <w:p w14:paraId="4518D9A4" w14:textId="77777777" w:rsidR="000378B2" w:rsidRDefault="00470C7A">
            <w:pPr>
              <w:pStyle w:val="ListParagraph"/>
              <w:numPr>
                <w:ilvl w:val="0"/>
                <w:numId w:val="25"/>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Develop irrigation water release strategies to allow for movement and spawning and recruitment requirements.</w:t>
            </w:r>
          </w:p>
        </w:tc>
        <w:tc>
          <w:tcPr>
            <w:tcW w:w="2125" w:type="dxa"/>
            <w:tcBorders>
              <w:top w:val="nil"/>
              <w:left w:val="nil"/>
              <w:bottom w:val="single" w:sz="4" w:space="0" w:color="auto"/>
              <w:right w:val="single" w:sz="4" w:space="0" w:color="auto"/>
            </w:tcBorders>
            <w:shd w:val="clear" w:color="auto" w:fill="auto"/>
            <w:hideMark/>
          </w:tcPr>
          <w:p w14:paraId="4518D9A5" w14:textId="77777777" w:rsidR="00400860" w:rsidRPr="009F0467" w:rsidRDefault="00470C7A" w:rsidP="00CC08B1">
            <w:pPr>
              <w:spacing w:after="24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other water infrastructure operators</w:t>
            </w:r>
            <w:r w:rsidR="00CC08B1">
              <w:rPr>
                <w:rFonts w:ascii="Calibri" w:eastAsia="Times New Roman" w:hAnsi="Calibri" w:cs="Calibri"/>
                <w:color w:val="000000"/>
                <w:sz w:val="20"/>
                <w:szCs w:val="20"/>
                <w:lang w:val="en-GB" w:eastAsia="en-AU" w:bidi="ar-SA"/>
              </w:rPr>
              <w:t>.</w:t>
            </w:r>
          </w:p>
        </w:tc>
        <w:tc>
          <w:tcPr>
            <w:tcW w:w="1559" w:type="dxa"/>
            <w:tcBorders>
              <w:top w:val="nil"/>
              <w:left w:val="nil"/>
              <w:bottom w:val="single" w:sz="4" w:space="0" w:color="auto"/>
              <w:right w:val="single" w:sz="4" w:space="0" w:color="auto"/>
            </w:tcBorders>
            <w:shd w:val="clear" w:color="auto" w:fill="auto"/>
            <w:hideMark/>
          </w:tcPr>
          <w:p w14:paraId="4518D9A6"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A7"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B3" w14:textId="77777777" w:rsidTr="00A36725">
        <w:trPr>
          <w:trHeight w:val="2475"/>
        </w:trPr>
        <w:tc>
          <w:tcPr>
            <w:tcW w:w="1523" w:type="dxa"/>
            <w:vMerge/>
            <w:tcBorders>
              <w:top w:val="nil"/>
              <w:left w:val="single" w:sz="4" w:space="0" w:color="auto"/>
              <w:bottom w:val="single" w:sz="4" w:space="0" w:color="auto"/>
              <w:right w:val="single" w:sz="4" w:space="0" w:color="auto"/>
            </w:tcBorders>
            <w:vAlign w:val="center"/>
            <w:hideMark/>
          </w:tcPr>
          <w:p w14:paraId="4518D9A9"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9AA"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9AB" w14:textId="77777777" w:rsidR="002E3498" w:rsidRPr="009F0467" w:rsidRDefault="00470C7A" w:rsidP="00D849BD">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1.3.2. Determine and minimise injury/mortality rates associated with stranding events and movements over weir and dam walls. </w:t>
            </w:r>
            <w:r w:rsidRPr="00470C7A">
              <w:rPr>
                <w:rFonts w:ascii="Calibri" w:eastAsia="Times New Roman" w:hAnsi="Calibri" w:cs="Calibri"/>
                <w:b/>
                <w:bCs/>
                <w:color w:val="000000"/>
                <w:sz w:val="20"/>
                <w:szCs w:val="20"/>
                <w:lang w:val="en-GB" w:eastAsia="en-AU" w:bidi="ar-SA"/>
              </w:rPr>
              <w:br/>
            </w:r>
            <w:r w:rsidRPr="00470C7A">
              <w:rPr>
                <w:rFonts w:ascii="Calibri" w:eastAsia="Times New Roman" w:hAnsi="Calibri" w:cs="Calibri"/>
                <w:color w:val="000000"/>
                <w:sz w:val="20"/>
                <w:szCs w:val="20"/>
                <w:lang w:val="en-GB" w:eastAsia="en-AU" w:bidi="ar-SA"/>
              </w:rPr>
              <w:t>Potential for more frequent flooding events and current recovery data indicates population loss to be significant, warranting mitigation and remediation as a priority. To achieve Action 1.3.2. the following sub</w:t>
            </w:r>
            <w:r w:rsidR="00E5614C">
              <w:rPr>
                <w:rFonts w:ascii="Calibri" w:eastAsia="Times New Roman" w:hAnsi="Calibri" w:cs="Calibri"/>
                <w:color w:val="000000"/>
                <w:sz w:val="20"/>
                <w:szCs w:val="20"/>
                <w:lang w:val="en-GB" w:eastAsia="en-AU" w:bidi="ar-SA"/>
              </w:rPr>
              <w:t>-</w:t>
            </w:r>
            <w:r w:rsidRPr="00470C7A">
              <w:rPr>
                <w:rFonts w:ascii="Calibri" w:eastAsia="Times New Roman" w:hAnsi="Calibri" w:cs="Calibri"/>
                <w:color w:val="000000"/>
                <w:sz w:val="20"/>
                <w:szCs w:val="20"/>
                <w:lang w:val="en-GB" w:eastAsia="en-AU" w:bidi="ar-SA"/>
              </w:rPr>
              <w:t>actions need to be completed:</w:t>
            </w:r>
          </w:p>
          <w:p w14:paraId="4518D9AC" w14:textId="77777777" w:rsidR="000378B2" w:rsidRDefault="00470C7A">
            <w:pPr>
              <w:pStyle w:val="ListParagraph"/>
              <w:numPr>
                <w:ilvl w:val="0"/>
                <w:numId w:val="26"/>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Investigate the potential for injury to be modelled using Computational Fluid Dynamics. </w:t>
            </w:r>
          </w:p>
          <w:p w14:paraId="4518D9AE" w14:textId="77777777" w:rsidR="000378B2" w:rsidRDefault="00470C7A">
            <w:pPr>
              <w:pStyle w:val="ListParagraph"/>
              <w:numPr>
                <w:ilvl w:val="0"/>
                <w:numId w:val="26"/>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Determine the need for further research and management responses using results of current studies. </w:t>
            </w:r>
          </w:p>
          <w:p w14:paraId="4518D9AF" w14:textId="77777777" w:rsidR="000378B2" w:rsidRDefault="00470C7A">
            <w:pPr>
              <w:pStyle w:val="ListParagraph"/>
              <w:numPr>
                <w:ilvl w:val="0"/>
                <w:numId w:val="26"/>
              </w:num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Determine the rate of marine stranding events. </w:t>
            </w:r>
          </w:p>
        </w:tc>
        <w:tc>
          <w:tcPr>
            <w:tcW w:w="2125" w:type="dxa"/>
            <w:tcBorders>
              <w:top w:val="nil"/>
              <w:left w:val="nil"/>
              <w:bottom w:val="single" w:sz="4" w:space="0" w:color="auto"/>
              <w:right w:val="single" w:sz="4" w:space="0" w:color="auto"/>
            </w:tcBorders>
            <w:shd w:val="clear" w:color="auto" w:fill="auto"/>
            <w:hideMark/>
          </w:tcPr>
          <w:p w14:paraId="4518D9B0"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universities, consultants. </w:t>
            </w:r>
          </w:p>
        </w:tc>
        <w:tc>
          <w:tcPr>
            <w:tcW w:w="1559" w:type="dxa"/>
            <w:tcBorders>
              <w:top w:val="nil"/>
              <w:left w:val="nil"/>
              <w:bottom w:val="single" w:sz="4" w:space="0" w:color="auto"/>
              <w:right w:val="single" w:sz="4" w:space="0" w:color="auto"/>
            </w:tcBorders>
            <w:shd w:val="clear" w:color="auto" w:fill="auto"/>
            <w:hideMark/>
          </w:tcPr>
          <w:p w14:paraId="4518D9B1"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B2"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BA" w14:textId="77777777" w:rsidTr="00A36725">
        <w:trPr>
          <w:trHeight w:val="2415"/>
        </w:trPr>
        <w:tc>
          <w:tcPr>
            <w:tcW w:w="1523" w:type="dxa"/>
            <w:vMerge/>
            <w:tcBorders>
              <w:top w:val="nil"/>
              <w:left w:val="single" w:sz="4" w:space="0" w:color="auto"/>
              <w:bottom w:val="single" w:sz="4" w:space="0" w:color="auto"/>
              <w:right w:val="single" w:sz="4" w:space="0" w:color="auto"/>
            </w:tcBorders>
            <w:vAlign w:val="center"/>
            <w:hideMark/>
          </w:tcPr>
          <w:p w14:paraId="4518D9B4"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9B5" w14:textId="77777777" w:rsidR="003F0149" w:rsidRPr="003F0149"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1.4. The operation of </w:t>
            </w:r>
            <w:proofErr w:type="spellStart"/>
            <w:r w:rsidRPr="00470C7A">
              <w:rPr>
                <w:rFonts w:ascii="Calibri" w:eastAsia="Times New Roman" w:hAnsi="Calibri" w:cs="Calibri"/>
                <w:color w:val="000000"/>
                <w:sz w:val="20"/>
                <w:szCs w:val="20"/>
                <w:lang w:val="en-GB" w:eastAsia="en-AU" w:bidi="ar-SA"/>
              </w:rPr>
              <w:t>fishways</w:t>
            </w:r>
            <w:proofErr w:type="spellEnd"/>
            <w:r w:rsidRPr="00470C7A">
              <w:rPr>
                <w:rFonts w:ascii="Calibri" w:eastAsia="Times New Roman" w:hAnsi="Calibri" w:cs="Calibri"/>
                <w:color w:val="000000"/>
                <w:sz w:val="20"/>
                <w:szCs w:val="20"/>
                <w:lang w:val="en-GB" w:eastAsia="en-AU" w:bidi="ar-SA"/>
              </w:rPr>
              <w:t xml:space="preserve"> is optimised according to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and storage management plans.</w:t>
            </w:r>
          </w:p>
        </w:tc>
        <w:tc>
          <w:tcPr>
            <w:tcW w:w="6556" w:type="dxa"/>
            <w:tcBorders>
              <w:top w:val="nil"/>
              <w:left w:val="nil"/>
              <w:bottom w:val="single" w:sz="4" w:space="0" w:color="auto"/>
              <w:right w:val="single" w:sz="4" w:space="0" w:color="auto"/>
            </w:tcBorders>
            <w:shd w:val="clear" w:color="auto" w:fill="auto"/>
            <w:hideMark/>
          </w:tcPr>
          <w:p w14:paraId="4518D9B6" w14:textId="77777777" w:rsidR="00400860" w:rsidRPr="009F0467" w:rsidRDefault="00470C7A" w:rsidP="00E02060">
            <w:p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1.4.1. Produce detailed </w:t>
            </w:r>
            <w:proofErr w:type="spellStart"/>
            <w:r w:rsidRPr="00470C7A">
              <w:rPr>
                <w:rFonts w:ascii="Calibri" w:eastAsia="Times New Roman" w:hAnsi="Calibri" w:cs="Calibri"/>
                <w:b/>
                <w:bCs/>
                <w:color w:val="000000"/>
                <w:sz w:val="20"/>
                <w:szCs w:val="20"/>
                <w:lang w:val="en-GB" w:eastAsia="en-AU" w:bidi="ar-SA"/>
              </w:rPr>
              <w:t>fishway</w:t>
            </w:r>
            <w:proofErr w:type="spellEnd"/>
            <w:r w:rsidRPr="00470C7A">
              <w:rPr>
                <w:rFonts w:ascii="Calibri" w:eastAsia="Times New Roman" w:hAnsi="Calibri" w:cs="Calibri"/>
                <w:b/>
                <w:bCs/>
                <w:color w:val="000000"/>
                <w:sz w:val="20"/>
                <w:szCs w:val="20"/>
                <w:lang w:val="en-GB" w:eastAsia="en-AU" w:bidi="ar-SA"/>
              </w:rPr>
              <w:t xml:space="preserve"> and storage management plans</w:t>
            </w:r>
            <w:r w:rsidRPr="00470C7A">
              <w:rPr>
                <w:rFonts w:ascii="Calibri" w:eastAsia="Times New Roman" w:hAnsi="Calibri" w:cs="Calibri"/>
                <w:b/>
                <w:bCs/>
                <w:color w:val="000000"/>
                <w:sz w:val="20"/>
                <w:szCs w:val="20"/>
                <w:lang w:val="en-GB" w:eastAsia="en-AU" w:bidi="ar-SA"/>
              </w:rPr>
              <w:br/>
            </w:r>
            <w:r w:rsidRPr="00470C7A">
              <w:rPr>
                <w:rFonts w:ascii="Calibri" w:eastAsia="Times New Roman" w:hAnsi="Calibri" w:cs="Calibri"/>
                <w:color w:val="000000"/>
                <w:sz w:val="20"/>
                <w:szCs w:val="20"/>
                <w:lang w:val="en-GB" w:eastAsia="en-AU" w:bidi="ar-SA"/>
              </w:rPr>
              <w:t xml:space="preserve">Produce individual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management plans detailing maintenance and operation requirements necessary to maximise the passage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These need to include scheduled shutdown and maintenance periods. Conditions of approval for new structures need to include the formulation of an appropriate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management plan. An important consideration is the development of strict operating protocols that include dam operations. An enforceable storage management plan that seeks to minimise any negative environmental impacts associated with the storage should be investigated.</w:t>
            </w:r>
          </w:p>
        </w:tc>
        <w:tc>
          <w:tcPr>
            <w:tcW w:w="2125" w:type="dxa"/>
            <w:tcBorders>
              <w:top w:val="nil"/>
              <w:left w:val="nil"/>
              <w:bottom w:val="single" w:sz="4" w:space="0" w:color="auto"/>
              <w:right w:val="single" w:sz="4" w:space="0" w:color="auto"/>
            </w:tcBorders>
            <w:shd w:val="clear" w:color="auto" w:fill="auto"/>
            <w:hideMark/>
          </w:tcPr>
          <w:p w14:paraId="4518D9B7"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universities, consultants. </w:t>
            </w:r>
          </w:p>
        </w:tc>
        <w:tc>
          <w:tcPr>
            <w:tcW w:w="1559" w:type="dxa"/>
            <w:tcBorders>
              <w:top w:val="nil"/>
              <w:left w:val="nil"/>
              <w:bottom w:val="single" w:sz="4" w:space="0" w:color="auto"/>
              <w:right w:val="single" w:sz="4" w:space="0" w:color="auto"/>
            </w:tcBorders>
            <w:shd w:val="clear" w:color="auto" w:fill="auto"/>
            <w:hideMark/>
          </w:tcPr>
          <w:p w14:paraId="4518D9B8"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B9"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w:t>
            </w:r>
          </w:p>
        </w:tc>
      </w:tr>
      <w:tr w:rsidR="00433B13" w:rsidRPr="009F0467" w14:paraId="4518D9C1" w14:textId="77777777" w:rsidTr="00A36725">
        <w:trPr>
          <w:trHeight w:val="1425"/>
        </w:trPr>
        <w:tc>
          <w:tcPr>
            <w:tcW w:w="1523" w:type="dxa"/>
            <w:vMerge/>
            <w:tcBorders>
              <w:top w:val="nil"/>
              <w:left w:val="single" w:sz="4" w:space="0" w:color="auto"/>
              <w:bottom w:val="single" w:sz="4" w:space="0" w:color="auto"/>
              <w:right w:val="single" w:sz="4" w:space="0" w:color="auto"/>
            </w:tcBorders>
            <w:vAlign w:val="center"/>
            <w:hideMark/>
          </w:tcPr>
          <w:p w14:paraId="4518D9BB"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9BC"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9BD" w14:textId="77777777" w:rsidR="00400860" w:rsidRPr="009F0467" w:rsidRDefault="00470C7A" w:rsidP="00900F9E">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1.4.2. Ensure compliance with </w:t>
            </w:r>
            <w:proofErr w:type="spellStart"/>
            <w:r w:rsidRPr="00470C7A">
              <w:rPr>
                <w:rFonts w:ascii="Calibri" w:eastAsia="Times New Roman" w:hAnsi="Calibri" w:cs="Calibri"/>
                <w:b/>
                <w:bCs/>
                <w:color w:val="000000"/>
                <w:sz w:val="20"/>
                <w:szCs w:val="20"/>
                <w:lang w:val="en-GB" w:eastAsia="en-AU" w:bidi="ar-SA"/>
              </w:rPr>
              <w:t>fishway</w:t>
            </w:r>
            <w:proofErr w:type="spellEnd"/>
            <w:r w:rsidRPr="00470C7A">
              <w:rPr>
                <w:rFonts w:ascii="Calibri" w:eastAsia="Times New Roman" w:hAnsi="Calibri" w:cs="Calibri"/>
                <w:b/>
                <w:bCs/>
                <w:color w:val="000000"/>
                <w:sz w:val="20"/>
                <w:szCs w:val="20"/>
                <w:lang w:val="en-GB" w:eastAsia="en-AU" w:bidi="ar-SA"/>
              </w:rPr>
              <w:t xml:space="preserve"> management plans. </w:t>
            </w:r>
            <w:r w:rsidRPr="00470C7A">
              <w:rPr>
                <w:rFonts w:ascii="Calibri" w:eastAsia="Times New Roman" w:hAnsi="Calibri" w:cs="Calibri"/>
                <w:color w:val="000000"/>
                <w:sz w:val="20"/>
                <w:szCs w:val="20"/>
                <w:lang w:val="en-GB" w:eastAsia="en-AU" w:bidi="ar-SA"/>
              </w:rPr>
              <w:br/>
              <w:t xml:space="preserve">Once </w:t>
            </w:r>
            <w:proofErr w:type="spellStart"/>
            <w:r w:rsidRPr="00470C7A">
              <w:rPr>
                <w:rFonts w:ascii="Calibri" w:eastAsia="Times New Roman" w:hAnsi="Calibri" w:cs="Calibri"/>
                <w:color w:val="000000"/>
                <w:sz w:val="20"/>
                <w:szCs w:val="20"/>
                <w:lang w:val="en-GB" w:eastAsia="en-AU" w:bidi="ar-SA"/>
              </w:rPr>
              <w:t>fishway</w:t>
            </w:r>
            <w:proofErr w:type="spellEnd"/>
            <w:r w:rsidRPr="00470C7A">
              <w:rPr>
                <w:rFonts w:ascii="Calibri" w:eastAsia="Times New Roman" w:hAnsi="Calibri" w:cs="Calibri"/>
                <w:color w:val="000000"/>
                <w:sz w:val="20"/>
                <w:szCs w:val="20"/>
                <w:lang w:val="en-GB" w:eastAsia="en-AU" w:bidi="ar-SA"/>
              </w:rPr>
              <w:t xml:space="preserve"> management plans are drafted and implemented it is important to ensure these are complied with. Collaboration of agencies responsible for management and operation of </w:t>
            </w:r>
            <w:proofErr w:type="spellStart"/>
            <w:r w:rsidRPr="00470C7A">
              <w:rPr>
                <w:rFonts w:ascii="Calibri" w:eastAsia="Times New Roman" w:hAnsi="Calibri" w:cs="Calibri"/>
                <w:color w:val="000000"/>
                <w:sz w:val="20"/>
                <w:szCs w:val="20"/>
                <w:lang w:val="en-GB" w:eastAsia="en-AU" w:bidi="ar-SA"/>
              </w:rPr>
              <w:t>fishways</w:t>
            </w:r>
            <w:proofErr w:type="spellEnd"/>
            <w:r w:rsidRPr="00470C7A">
              <w:rPr>
                <w:rFonts w:ascii="Calibri" w:eastAsia="Times New Roman" w:hAnsi="Calibri" w:cs="Calibri"/>
                <w:color w:val="000000"/>
                <w:sz w:val="20"/>
                <w:szCs w:val="20"/>
                <w:lang w:val="en-GB" w:eastAsia="en-AU" w:bidi="ar-SA"/>
              </w:rPr>
              <w:t xml:space="preserve"> is required to ensure operation is optimised to provide passage for the species at key times. </w:t>
            </w:r>
          </w:p>
        </w:tc>
        <w:tc>
          <w:tcPr>
            <w:tcW w:w="2125" w:type="dxa"/>
            <w:tcBorders>
              <w:top w:val="nil"/>
              <w:left w:val="nil"/>
              <w:bottom w:val="single" w:sz="4" w:space="0" w:color="auto"/>
              <w:right w:val="single" w:sz="4" w:space="0" w:color="auto"/>
            </w:tcBorders>
            <w:shd w:val="clear" w:color="auto" w:fill="auto"/>
            <w:hideMark/>
          </w:tcPr>
          <w:p w14:paraId="4518D9BE"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Coordinator General </w:t>
            </w:r>
          </w:p>
        </w:tc>
        <w:tc>
          <w:tcPr>
            <w:tcW w:w="1559" w:type="dxa"/>
            <w:tcBorders>
              <w:top w:val="nil"/>
              <w:left w:val="nil"/>
              <w:bottom w:val="single" w:sz="4" w:space="0" w:color="auto"/>
              <w:right w:val="single" w:sz="4" w:space="0" w:color="auto"/>
            </w:tcBorders>
            <w:shd w:val="clear" w:color="auto" w:fill="auto"/>
            <w:hideMark/>
          </w:tcPr>
          <w:p w14:paraId="4518D9BF"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C0"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CA" w14:textId="77777777" w:rsidTr="00A36725">
        <w:trPr>
          <w:trHeight w:val="2445"/>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9C2" w14:textId="77777777" w:rsidR="00400860" w:rsidRPr="009F0467" w:rsidRDefault="00470C7A" w:rsidP="00400860">
            <w:pPr>
              <w:spacing w:after="0" w:line="240" w:lineRule="auto"/>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2. </w:t>
            </w:r>
            <w:r w:rsidRPr="00470C7A">
              <w:rPr>
                <w:rFonts w:ascii="Calibri" w:eastAsia="Times New Roman" w:hAnsi="Calibri" w:cs="Calibri"/>
                <w:color w:val="000000"/>
                <w:sz w:val="20"/>
                <w:szCs w:val="20"/>
                <w:lang w:val="en-GB" w:eastAsia="en-AU" w:bidi="ar-SA"/>
              </w:rPr>
              <w:t xml:space="preserve">Manage waterways to optimise breeding and recruitment opportunities </w:t>
            </w: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9C3" w14:textId="77777777" w:rsidR="00400860" w:rsidRPr="009F0467" w:rsidRDefault="00470C7A" w:rsidP="00B1161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2.1. Water resource planning processes incorporate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management plans and ineffective </w:t>
            </w:r>
            <w:proofErr w:type="spellStart"/>
            <w:r w:rsidRPr="00470C7A">
              <w:rPr>
                <w:rFonts w:ascii="Calibri" w:eastAsia="Times New Roman" w:hAnsi="Calibri" w:cs="Calibri"/>
                <w:color w:val="000000"/>
                <w:sz w:val="20"/>
                <w:szCs w:val="20"/>
                <w:lang w:val="en-GB" w:eastAsia="en-AU" w:bidi="ar-SA"/>
              </w:rPr>
              <w:t>fishways</w:t>
            </w:r>
            <w:proofErr w:type="spellEnd"/>
            <w:r w:rsidRPr="00470C7A">
              <w:rPr>
                <w:rFonts w:ascii="Calibri" w:eastAsia="Times New Roman" w:hAnsi="Calibri" w:cs="Calibri"/>
                <w:color w:val="000000"/>
                <w:sz w:val="20"/>
                <w:szCs w:val="20"/>
                <w:lang w:val="en-GB" w:eastAsia="en-AU" w:bidi="ar-SA"/>
              </w:rPr>
              <w:t xml:space="preserve"> are repaired so they do not impact on spawning and recruitment processes. </w:t>
            </w:r>
          </w:p>
        </w:tc>
        <w:tc>
          <w:tcPr>
            <w:tcW w:w="6556" w:type="dxa"/>
            <w:tcBorders>
              <w:top w:val="nil"/>
              <w:left w:val="nil"/>
              <w:bottom w:val="single" w:sz="4" w:space="0" w:color="auto"/>
              <w:right w:val="single" w:sz="4" w:space="0" w:color="auto"/>
            </w:tcBorders>
            <w:shd w:val="clear" w:color="auto" w:fill="auto"/>
            <w:hideMark/>
          </w:tcPr>
          <w:p w14:paraId="4518D9C4" w14:textId="77777777" w:rsidR="00761486"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2.1.1. Ensure that water resource planning processes recognise appropriate management plans for Australian </w:t>
            </w:r>
            <w:r w:rsidR="00E15B44">
              <w:rPr>
                <w:rFonts w:ascii="Calibri" w:eastAsia="Times New Roman" w:hAnsi="Calibri" w:cs="Calibri"/>
                <w:b/>
                <w:bCs/>
                <w:color w:val="000000"/>
                <w:sz w:val="20"/>
                <w:szCs w:val="20"/>
                <w:lang w:val="en-GB" w:eastAsia="en-AU" w:bidi="ar-SA"/>
              </w:rPr>
              <w:t>lungfish</w:t>
            </w:r>
            <w:r w:rsidRPr="00470C7A">
              <w:rPr>
                <w:rFonts w:ascii="Calibri" w:eastAsia="Times New Roman" w:hAnsi="Calibri" w:cs="Calibri"/>
                <w:b/>
                <w:bCs/>
                <w:color w:val="000000"/>
                <w:sz w:val="20"/>
                <w:szCs w:val="20"/>
                <w:lang w:val="en-GB" w:eastAsia="en-AU" w:bidi="ar-SA"/>
              </w:rPr>
              <w:t xml:space="preserve"> and </w:t>
            </w:r>
            <w:proofErr w:type="spellStart"/>
            <w:r w:rsidRPr="00470C7A">
              <w:rPr>
                <w:rFonts w:ascii="Calibri" w:eastAsia="Times New Roman" w:hAnsi="Calibri" w:cs="Calibri"/>
                <w:b/>
                <w:bCs/>
                <w:color w:val="000000"/>
                <w:sz w:val="20"/>
                <w:szCs w:val="20"/>
                <w:lang w:val="en-GB" w:eastAsia="en-AU" w:bidi="ar-SA"/>
              </w:rPr>
              <w:t>fishway</w:t>
            </w:r>
            <w:proofErr w:type="spellEnd"/>
            <w:r w:rsidRPr="00470C7A">
              <w:rPr>
                <w:rFonts w:ascii="Calibri" w:eastAsia="Times New Roman" w:hAnsi="Calibri" w:cs="Calibri"/>
                <w:b/>
                <w:bCs/>
                <w:color w:val="000000"/>
                <w:sz w:val="20"/>
                <w:szCs w:val="20"/>
                <w:lang w:val="en-GB" w:eastAsia="en-AU" w:bidi="ar-SA"/>
              </w:rPr>
              <w:t xml:space="preserve"> operation.</w:t>
            </w:r>
            <w:r w:rsidRPr="00470C7A">
              <w:rPr>
                <w:rFonts w:ascii="Calibri" w:eastAsia="Times New Roman" w:hAnsi="Calibri" w:cs="Calibri"/>
                <w:color w:val="000000"/>
                <w:sz w:val="20"/>
                <w:szCs w:val="20"/>
                <w:lang w:val="en-GB" w:eastAsia="en-AU" w:bidi="ar-SA"/>
              </w:rPr>
              <w:br/>
              <w:t xml:space="preserve"> Establish a technical working group to: </w:t>
            </w:r>
            <w:r w:rsidRPr="00470C7A">
              <w:rPr>
                <w:rFonts w:ascii="Calibri" w:eastAsia="Times New Roman" w:hAnsi="Calibri" w:cs="Calibri"/>
                <w:color w:val="000000"/>
                <w:sz w:val="20"/>
                <w:szCs w:val="20"/>
                <w:lang w:val="en-GB" w:eastAsia="en-AU" w:bidi="ar-SA"/>
              </w:rPr>
              <w:br/>
              <w:t xml:space="preserve">• ensure that water releases maintain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breeding habitat downstream of impoundments;</w:t>
            </w:r>
            <w:r w:rsidRPr="00470C7A">
              <w:rPr>
                <w:rFonts w:ascii="Calibri" w:eastAsia="Times New Roman" w:hAnsi="Calibri" w:cs="Calibri"/>
                <w:color w:val="000000"/>
                <w:sz w:val="20"/>
                <w:szCs w:val="20"/>
                <w:lang w:val="en-GB" w:eastAsia="en-AU" w:bidi="ar-SA"/>
              </w:rPr>
              <w:br/>
              <w:t>• ensure adequate flows downstream of impoundments to prevent sediment build up on suitable breeding habitat;</w:t>
            </w:r>
          </w:p>
          <w:p w14:paraId="4518D9C5" w14:textId="77777777" w:rsidR="00400860" w:rsidRPr="009F0467" w:rsidRDefault="00470C7A" w:rsidP="00761486">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maintain compliance; and,</w:t>
            </w:r>
          </w:p>
          <w:p w14:paraId="4518D9C6" w14:textId="77777777" w:rsidR="00761486" w:rsidRPr="009F0467" w:rsidRDefault="00470C7A" w:rsidP="00761486">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investigate off-stream water storages as an option to help manage un-seasonal releases or provide a practical solution to water supply issues.</w:t>
            </w:r>
          </w:p>
        </w:tc>
        <w:tc>
          <w:tcPr>
            <w:tcW w:w="2125" w:type="dxa"/>
            <w:tcBorders>
              <w:top w:val="nil"/>
              <w:left w:val="nil"/>
              <w:bottom w:val="single" w:sz="4" w:space="0" w:color="auto"/>
              <w:right w:val="single" w:sz="4" w:space="0" w:color="auto"/>
            </w:tcBorders>
            <w:shd w:val="clear" w:color="auto" w:fill="auto"/>
            <w:hideMark/>
          </w:tcPr>
          <w:p w14:paraId="4518D9C7" w14:textId="77777777" w:rsidR="00400860" w:rsidRPr="009F0467" w:rsidRDefault="00470C7A" w:rsidP="004049E7">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DNRM, </w:t>
            </w:r>
            <w:r w:rsidRPr="00F11422">
              <w:rPr>
                <w:rFonts w:ascii="Calibri" w:eastAsia="Times New Roman" w:hAnsi="Calibri" w:cs="Calibri"/>
                <w:color w:val="000000"/>
                <w:sz w:val="20"/>
                <w:szCs w:val="20"/>
                <w:lang w:val="en-GB" w:eastAsia="en-AU" w:bidi="ar-SA"/>
              </w:rPr>
              <w:t>DEHP, DAFF</w:t>
            </w:r>
            <w:r w:rsidRPr="00470C7A">
              <w:rPr>
                <w:rFonts w:ascii="Calibri" w:eastAsia="Times New Roman" w:hAnsi="Calibri" w:cs="Calibri"/>
                <w:color w:val="000000"/>
                <w:sz w:val="20"/>
                <w:szCs w:val="20"/>
                <w:lang w:val="en-GB" w:eastAsia="en-AU" w:bidi="ar-SA"/>
              </w:rPr>
              <w:t xml:space="preserve">,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Coordinator General </w:t>
            </w:r>
          </w:p>
        </w:tc>
        <w:tc>
          <w:tcPr>
            <w:tcW w:w="1559" w:type="dxa"/>
            <w:tcBorders>
              <w:top w:val="nil"/>
              <w:left w:val="nil"/>
              <w:bottom w:val="single" w:sz="4" w:space="0" w:color="auto"/>
              <w:right w:val="single" w:sz="4" w:space="0" w:color="auto"/>
            </w:tcBorders>
            <w:shd w:val="clear" w:color="auto" w:fill="auto"/>
            <w:hideMark/>
          </w:tcPr>
          <w:p w14:paraId="4518D9C8"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C9"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D1" w14:textId="77777777" w:rsidTr="00A36725">
        <w:trPr>
          <w:trHeight w:val="1440"/>
        </w:trPr>
        <w:tc>
          <w:tcPr>
            <w:tcW w:w="1523" w:type="dxa"/>
            <w:vMerge/>
            <w:tcBorders>
              <w:top w:val="nil"/>
              <w:left w:val="single" w:sz="4" w:space="0" w:color="auto"/>
              <w:bottom w:val="single" w:sz="4" w:space="0" w:color="auto"/>
              <w:right w:val="single" w:sz="4" w:space="0" w:color="auto"/>
            </w:tcBorders>
            <w:vAlign w:val="center"/>
            <w:hideMark/>
          </w:tcPr>
          <w:p w14:paraId="4518D9CB"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9CC"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9CD" w14:textId="7C0D2A59" w:rsidR="00400860"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2.1.2. </w:t>
            </w:r>
            <w:r w:rsidR="00852D5A">
              <w:rPr>
                <w:rFonts w:ascii="Calibri" w:eastAsia="Times New Roman" w:hAnsi="Calibri" w:cs="Calibri"/>
                <w:b/>
                <w:bCs/>
                <w:color w:val="000000"/>
                <w:sz w:val="20"/>
                <w:szCs w:val="20"/>
                <w:lang w:val="en-GB" w:eastAsia="en-AU" w:bidi="ar-SA"/>
              </w:rPr>
              <w:t>Ongoing maintenance and repair of</w:t>
            </w:r>
            <w:r w:rsidRPr="00470C7A">
              <w:rPr>
                <w:rFonts w:ascii="Calibri" w:eastAsia="Times New Roman" w:hAnsi="Calibri" w:cs="Calibri"/>
                <w:b/>
                <w:bCs/>
                <w:color w:val="000000"/>
                <w:sz w:val="20"/>
                <w:szCs w:val="20"/>
                <w:lang w:val="en-GB" w:eastAsia="en-AU" w:bidi="ar-SA"/>
              </w:rPr>
              <w:t xml:space="preserve"> </w:t>
            </w:r>
            <w:proofErr w:type="spellStart"/>
            <w:r w:rsidRPr="00470C7A">
              <w:rPr>
                <w:rFonts w:ascii="Calibri" w:eastAsia="Times New Roman" w:hAnsi="Calibri" w:cs="Calibri"/>
                <w:b/>
                <w:bCs/>
                <w:color w:val="000000"/>
                <w:sz w:val="20"/>
                <w:szCs w:val="20"/>
                <w:lang w:val="en-GB" w:eastAsia="en-AU" w:bidi="ar-SA"/>
              </w:rPr>
              <w:t>fishways</w:t>
            </w:r>
            <w:proofErr w:type="spellEnd"/>
            <w:r w:rsidRPr="00470C7A">
              <w:rPr>
                <w:rFonts w:ascii="Calibri" w:eastAsia="Times New Roman" w:hAnsi="Calibri" w:cs="Calibri"/>
                <w:b/>
                <w:bCs/>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Heavy flooding </w:t>
            </w:r>
            <w:r w:rsidR="00852D5A">
              <w:rPr>
                <w:rFonts w:ascii="Calibri" w:eastAsia="Times New Roman" w:hAnsi="Calibri" w:cs="Calibri"/>
                <w:color w:val="000000"/>
                <w:sz w:val="20"/>
                <w:szCs w:val="20"/>
                <w:lang w:val="en-GB" w:eastAsia="en-AU" w:bidi="ar-SA"/>
              </w:rPr>
              <w:t>frequently</w:t>
            </w:r>
            <w:r w:rsidR="00852D5A" w:rsidRPr="00470C7A">
              <w:rPr>
                <w:rFonts w:ascii="Calibri" w:eastAsia="Times New Roman" w:hAnsi="Calibri" w:cs="Calibri"/>
                <w:color w:val="000000"/>
                <w:sz w:val="20"/>
                <w:szCs w:val="20"/>
                <w:lang w:val="en-GB" w:eastAsia="en-AU" w:bidi="ar-SA"/>
              </w:rPr>
              <w:t xml:space="preserve"> render</w:t>
            </w:r>
            <w:r w:rsidR="00852D5A">
              <w:rPr>
                <w:rFonts w:ascii="Calibri" w:eastAsia="Times New Roman" w:hAnsi="Calibri" w:cs="Calibri"/>
                <w:color w:val="000000"/>
                <w:sz w:val="20"/>
                <w:szCs w:val="20"/>
                <w:lang w:val="en-GB" w:eastAsia="en-AU" w:bidi="ar-SA"/>
              </w:rPr>
              <w:t>s</w:t>
            </w:r>
            <w:r w:rsidR="00852D5A" w:rsidRPr="00470C7A">
              <w:rPr>
                <w:rFonts w:ascii="Calibri" w:eastAsia="Times New Roman" w:hAnsi="Calibri" w:cs="Calibri"/>
                <w:color w:val="000000"/>
                <w:sz w:val="20"/>
                <w:szCs w:val="20"/>
                <w:lang w:val="en-GB" w:eastAsia="en-AU" w:bidi="ar-SA"/>
              </w:rPr>
              <w:t xml:space="preserve"> </w:t>
            </w:r>
            <w:proofErr w:type="spellStart"/>
            <w:r w:rsidRPr="00470C7A">
              <w:rPr>
                <w:rFonts w:ascii="Calibri" w:eastAsia="Times New Roman" w:hAnsi="Calibri" w:cs="Calibri"/>
                <w:color w:val="000000"/>
                <w:sz w:val="20"/>
                <w:szCs w:val="20"/>
                <w:lang w:val="en-GB" w:eastAsia="en-AU" w:bidi="ar-SA"/>
              </w:rPr>
              <w:t>fishways</w:t>
            </w:r>
            <w:proofErr w:type="spellEnd"/>
            <w:r w:rsidRPr="00470C7A">
              <w:rPr>
                <w:rFonts w:ascii="Calibri" w:eastAsia="Times New Roman" w:hAnsi="Calibri" w:cs="Calibri"/>
                <w:color w:val="000000"/>
                <w:sz w:val="20"/>
                <w:szCs w:val="20"/>
                <w:lang w:val="en-GB" w:eastAsia="en-AU" w:bidi="ar-SA"/>
              </w:rPr>
              <w:t xml:space="preserve"> ineffective due to water damage. In order to maintain the connectivity required via these structures it </w:t>
            </w:r>
            <w:r w:rsidR="00852D5A">
              <w:rPr>
                <w:rFonts w:ascii="Calibri" w:eastAsia="Times New Roman" w:hAnsi="Calibri" w:cs="Calibri"/>
                <w:color w:val="000000"/>
                <w:sz w:val="20"/>
                <w:szCs w:val="20"/>
                <w:lang w:val="en-GB" w:eastAsia="en-AU" w:bidi="ar-SA"/>
              </w:rPr>
              <w:t>is</w:t>
            </w:r>
            <w:r w:rsidR="00852D5A"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t xml:space="preserve">essential to </w:t>
            </w:r>
            <w:r w:rsidR="00852D5A">
              <w:rPr>
                <w:rFonts w:ascii="Calibri" w:eastAsia="Times New Roman" w:hAnsi="Calibri" w:cs="Calibri"/>
                <w:color w:val="000000"/>
                <w:sz w:val="20"/>
                <w:szCs w:val="20"/>
                <w:lang w:val="en-GB" w:eastAsia="en-AU" w:bidi="ar-SA"/>
              </w:rPr>
              <w:t xml:space="preserve">undertake regular maintenance and </w:t>
            </w:r>
            <w:r w:rsidRPr="00470C7A">
              <w:rPr>
                <w:rFonts w:ascii="Calibri" w:eastAsia="Times New Roman" w:hAnsi="Calibri" w:cs="Calibri"/>
                <w:color w:val="000000"/>
                <w:sz w:val="20"/>
                <w:szCs w:val="20"/>
                <w:lang w:val="en-GB" w:eastAsia="en-AU" w:bidi="ar-SA"/>
              </w:rPr>
              <w:t xml:space="preserve">repair following </w:t>
            </w:r>
            <w:r w:rsidR="00852D5A">
              <w:rPr>
                <w:rFonts w:ascii="Calibri" w:eastAsia="Times New Roman" w:hAnsi="Calibri" w:cs="Calibri"/>
                <w:color w:val="000000"/>
                <w:sz w:val="20"/>
                <w:szCs w:val="20"/>
                <w:lang w:val="en-GB" w:eastAsia="en-AU" w:bidi="ar-SA"/>
              </w:rPr>
              <w:t>flood</w:t>
            </w:r>
            <w:r w:rsidR="00852D5A"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t>events. Repair delays could impact spawning and recruitment processes.</w:t>
            </w:r>
          </w:p>
        </w:tc>
        <w:tc>
          <w:tcPr>
            <w:tcW w:w="2125" w:type="dxa"/>
            <w:tcBorders>
              <w:top w:val="nil"/>
              <w:left w:val="nil"/>
              <w:bottom w:val="single" w:sz="4" w:space="0" w:color="auto"/>
              <w:right w:val="single" w:sz="4" w:space="0" w:color="auto"/>
            </w:tcBorders>
            <w:shd w:val="clear" w:color="auto" w:fill="auto"/>
            <w:hideMark/>
          </w:tcPr>
          <w:p w14:paraId="4518D9CE"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Coordinator General </w:t>
            </w:r>
          </w:p>
        </w:tc>
        <w:tc>
          <w:tcPr>
            <w:tcW w:w="1559" w:type="dxa"/>
            <w:tcBorders>
              <w:top w:val="nil"/>
              <w:left w:val="nil"/>
              <w:bottom w:val="single" w:sz="4" w:space="0" w:color="auto"/>
              <w:right w:val="single" w:sz="4" w:space="0" w:color="auto"/>
            </w:tcBorders>
            <w:shd w:val="clear" w:color="auto" w:fill="auto"/>
            <w:noWrap/>
            <w:hideMark/>
          </w:tcPr>
          <w:p w14:paraId="4518D9CF" w14:textId="201E8FC5" w:rsidR="00400860" w:rsidRPr="009F0467" w:rsidRDefault="00852D5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D0"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D8" w14:textId="77777777" w:rsidTr="00A36725">
        <w:trPr>
          <w:trHeight w:val="2010"/>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9D2" w14:textId="77777777" w:rsidR="00400860" w:rsidRPr="009F0467" w:rsidRDefault="00470C7A" w:rsidP="00400860">
            <w:pPr>
              <w:spacing w:after="0" w:line="240" w:lineRule="auto"/>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3. </w:t>
            </w:r>
            <w:r w:rsidRPr="00470C7A">
              <w:rPr>
                <w:rFonts w:ascii="Calibri" w:eastAsia="Times New Roman" w:hAnsi="Calibri" w:cs="Calibri"/>
                <w:color w:val="000000"/>
                <w:sz w:val="20"/>
                <w:szCs w:val="20"/>
                <w:lang w:val="en-GB" w:eastAsia="en-AU" w:bidi="ar-SA"/>
              </w:rPr>
              <w:t>Limit habitat degradation and maintain or enhance water quality</w:t>
            </w: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9D3" w14:textId="77777777" w:rsidR="00E5614C"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3.1. Key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habitat identified, protected and </w:t>
            </w:r>
            <w:r w:rsidR="0084300C">
              <w:rPr>
                <w:rFonts w:ascii="Calibri" w:eastAsia="Times New Roman" w:hAnsi="Calibri" w:cs="Calibri"/>
                <w:color w:val="000000"/>
                <w:sz w:val="20"/>
                <w:szCs w:val="20"/>
                <w:lang w:val="en-GB" w:eastAsia="en-AU" w:bidi="ar-SA"/>
              </w:rPr>
              <w:t>restored</w:t>
            </w:r>
            <w:r w:rsidRPr="00470C7A">
              <w:rPr>
                <w:rFonts w:ascii="Calibri" w:eastAsia="Times New Roman" w:hAnsi="Calibri" w:cs="Calibri"/>
                <w:color w:val="000000"/>
                <w:sz w:val="20"/>
                <w:szCs w:val="20"/>
                <w:lang w:val="en-GB" w:eastAsia="en-AU" w:bidi="ar-SA"/>
              </w:rPr>
              <w:t xml:space="preserve">. </w:t>
            </w:r>
          </w:p>
        </w:tc>
        <w:tc>
          <w:tcPr>
            <w:tcW w:w="6556" w:type="dxa"/>
            <w:tcBorders>
              <w:top w:val="nil"/>
              <w:left w:val="nil"/>
              <w:bottom w:val="single" w:sz="4" w:space="0" w:color="auto"/>
              <w:right w:val="single" w:sz="4" w:space="0" w:color="auto"/>
            </w:tcBorders>
            <w:shd w:val="clear" w:color="auto" w:fill="auto"/>
            <w:hideMark/>
          </w:tcPr>
          <w:p w14:paraId="4518D9D4" w14:textId="77777777" w:rsidR="00400860" w:rsidRPr="009F0467" w:rsidRDefault="00470C7A" w:rsidP="0067492C">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3.1.1. Identify priority </w:t>
            </w:r>
            <w:r w:rsidR="00AE039F">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breeding sites and key </w:t>
            </w:r>
            <w:proofErr w:type="spellStart"/>
            <w:r w:rsidRPr="00470C7A">
              <w:rPr>
                <w:rFonts w:ascii="Calibri" w:eastAsia="Times New Roman" w:hAnsi="Calibri" w:cs="Calibri"/>
                <w:b/>
                <w:bCs/>
                <w:color w:val="000000"/>
                <w:sz w:val="20"/>
                <w:szCs w:val="20"/>
                <w:lang w:val="en-GB" w:eastAsia="en-AU" w:bidi="ar-SA"/>
              </w:rPr>
              <w:t>refugia</w:t>
            </w:r>
            <w:proofErr w:type="spellEnd"/>
            <w:r w:rsidRPr="00470C7A">
              <w:rPr>
                <w:rFonts w:ascii="Calibri" w:eastAsia="Times New Roman" w:hAnsi="Calibri" w:cs="Calibri"/>
                <w:b/>
                <w:bCs/>
                <w:color w:val="000000"/>
                <w:sz w:val="20"/>
                <w:szCs w:val="20"/>
                <w:lang w:val="en-GB" w:eastAsia="en-AU" w:bidi="ar-SA"/>
              </w:rPr>
              <w:t xml:space="preserve"> for protection, restoration and management.</w:t>
            </w:r>
            <w:r w:rsidRPr="00470C7A">
              <w:rPr>
                <w:rFonts w:ascii="Calibri" w:eastAsia="Times New Roman" w:hAnsi="Calibri" w:cs="Calibri"/>
                <w:color w:val="000000"/>
                <w:sz w:val="20"/>
                <w:szCs w:val="20"/>
                <w:lang w:val="en-GB" w:eastAsia="en-AU" w:bidi="ar-SA"/>
              </w:rPr>
              <w:br/>
              <w:t xml:space="preserve">Describe priority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habitat from current knowledge and assessment criteria developed to identify priority habitat areas for protection, restoration and management. </w:t>
            </w:r>
          </w:p>
        </w:tc>
        <w:tc>
          <w:tcPr>
            <w:tcW w:w="2125" w:type="dxa"/>
            <w:tcBorders>
              <w:top w:val="nil"/>
              <w:left w:val="nil"/>
              <w:bottom w:val="single" w:sz="4" w:space="0" w:color="auto"/>
              <w:right w:val="single" w:sz="4" w:space="0" w:color="auto"/>
            </w:tcBorders>
            <w:shd w:val="clear" w:color="auto" w:fill="auto"/>
            <w:hideMark/>
          </w:tcPr>
          <w:p w14:paraId="4518D9D5"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DAFF, NRM regional bodies, MRCCC, Traditional owners, local councils, other local authorities.</w:t>
            </w:r>
          </w:p>
        </w:tc>
        <w:tc>
          <w:tcPr>
            <w:tcW w:w="1559" w:type="dxa"/>
            <w:tcBorders>
              <w:top w:val="nil"/>
              <w:left w:val="nil"/>
              <w:bottom w:val="single" w:sz="4" w:space="0" w:color="auto"/>
              <w:right w:val="single" w:sz="4" w:space="0" w:color="auto"/>
            </w:tcBorders>
            <w:shd w:val="clear" w:color="auto" w:fill="auto"/>
            <w:hideMark/>
          </w:tcPr>
          <w:p w14:paraId="4518D9D6"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D7"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DF" w14:textId="77777777" w:rsidTr="00A36725">
        <w:trPr>
          <w:trHeight w:val="1725"/>
        </w:trPr>
        <w:tc>
          <w:tcPr>
            <w:tcW w:w="1523" w:type="dxa"/>
            <w:vMerge/>
            <w:tcBorders>
              <w:top w:val="nil"/>
              <w:left w:val="single" w:sz="4" w:space="0" w:color="auto"/>
              <w:bottom w:val="single" w:sz="4" w:space="0" w:color="auto"/>
              <w:right w:val="single" w:sz="4" w:space="0" w:color="auto"/>
            </w:tcBorders>
            <w:vAlign w:val="center"/>
            <w:hideMark/>
          </w:tcPr>
          <w:p w14:paraId="4518D9D9"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9DA"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9DB" w14:textId="77777777" w:rsidR="00400860" w:rsidRPr="009F0467" w:rsidRDefault="00470C7A" w:rsidP="00F50197">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3.1.2. Identify and implement strategies to conserve key habitat.</w:t>
            </w:r>
            <w:r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On the basis of habitat areas identified in 3.1.1, consult relevant authorities, landholders and the community to identify potential habitat protection options and management measures for implementation. Implement feasible management measures. These may include fish habitat areas, closed areas etc. Commercial, residential and recreational stakeholder involvement is an important component of this action.</w:t>
            </w:r>
          </w:p>
        </w:tc>
        <w:tc>
          <w:tcPr>
            <w:tcW w:w="2125" w:type="dxa"/>
            <w:tcBorders>
              <w:top w:val="nil"/>
              <w:left w:val="nil"/>
              <w:bottom w:val="single" w:sz="4" w:space="0" w:color="auto"/>
              <w:right w:val="single" w:sz="4" w:space="0" w:color="auto"/>
            </w:tcBorders>
            <w:shd w:val="clear" w:color="auto" w:fill="auto"/>
            <w:hideMark/>
          </w:tcPr>
          <w:p w14:paraId="4518D9DC"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NRM regional bodies, MRCCC, Traditional owners, local councils, other local authorities. </w:t>
            </w:r>
          </w:p>
        </w:tc>
        <w:tc>
          <w:tcPr>
            <w:tcW w:w="1559" w:type="dxa"/>
            <w:tcBorders>
              <w:top w:val="nil"/>
              <w:left w:val="nil"/>
              <w:bottom w:val="single" w:sz="4" w:space="0" w:color="auto"/>
              <w:right w:val="single" w:sz="4" w:space="0" w:color="auto"/>
            </w:tcBorders>
            <w:shd w:val="clear" w:color="auto" w:fill="auto"/>
            <w:hideMark/>
          </w:tcPr>
          <w:p w14:paraId="4518D9DD"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DE"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E6" w14:textId="77777777" w:rsidTr="00A36725">
        <w:trPr>
          <w:trHeight w:val="1830"/>
        </w:trPr>
        <w:tc>
          <w:tcPr>
            <w:tcW w:w="1523" w:type="dxa"/>
            <w:vMerge/>
            <w:tcBorders>
              <w:top w:val="nil"/>
              <w:left w:val="single" w:sz="4" w:space="0" w:color="auto"/>
              <w:bottom w:val="single" w:sz="4" w:space="0" w:color="auto"/>
              <w:right w:val="single" w:sz="4" w:space="0" w:color="auto"/>
            </w:tcBorders>
            <w:vAlign w:val="center"/>
            <w:hideMark/>
          </w:tcPr>
          <w:p w14:paraId="4518D9E0"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9E1" w14:textId="77777777" w:rsidR="00400860" w:rsidRPr="009F0467" w:rsidRDefault="00470C7A" w:rsidP="00032E3E">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3.2. Damage caused by livestock in key habitat removed. </w:t>
            </w:r>
          </w:p>
        </w:tc>
        <w:tc>
          <w:tcPr>
            <w:tcW w:w="6556" w:type="dxa"/>
            <w:tcBorders>
              <w:top w:val="nil"/>
              <w:left w:val="nil"/>
              <w:bottom w:val="single" w:sz="4" w:space="0" w:color="auto"/>
              <w:right w:val="single" w:sz="4" w:space="0" w:color="auto"/>
            </w:tcBorders>
            <w:shd w:val="clear" w:color="auto" w:fill="auto"/>
            <w:hideMark/>
          </w:tcPr>
          <w:p w14:paraId="4518D9E2" w14:textId="77777777" w:rsidR="00400860" w:rsidRPr="009F0467" w:rsidRDefault="00470C7A" w:rsidP="0067492C">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3.2.1. Work with landholders/land managers to reduce livestock access to priority shallow river margin sites.</w:t>
            </w:r>
            <w:r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Explore options for reducing stock access in consultation with the community and landholders. These discussions should target priority breeding sites identified in 3.1.1 and concentrate on reducing stock access during the annual spawning season. </w:t>
            </w:r>
          </w:p>
        </w:tc>
        <w:tc>
          <w:tcPr>
            <w:tcW w:w="2125" w:type="dxa"/>
            <w:tcBorders>
              <w:top w:val="nil"/>
              <w:left w:val="nil"/>
              <w:bottom w:val="single" w:sz="4" w:space="0" w:color="auto"/>
              <w:right w:val="single" w:sz="4" w:space="0" w:color="auto"/>
            </w:tcBorders>
            <w:shd w:val="clear" w:color="auto" w:fill="auto"/>
            <w:hideMark/>
          </w:tcPr>
          <w:p w14:paraId="4518D9E3"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NRM regional bodies, MRCCC, Traditional owners, local councils, other local authorities, landholders. </w:t>
            </w:r>
          </w:p>
        </w:tc>
        <w:tc>
          <w:tcPr>
            <w:tcW w:w="1559" w:type="dxa"/>
            <w:tcBorders>
              <w:top w:val="nil"/>
              <w:left w:val="nil"/>
              <w:bottom w:val="single" w:sz="4" w:space="0" w:color="auto"/>
              <w:right w:val="single" w:sz="4" w:space="0" w:color="auto"/>
            </w:tcBorders>
            <w:shd w:val="clear" w:color="auto" w:fill="auto"/>
            <w:hideMark/>
          </w:tcPr>
          <w:p w14:paraId="4518D9E4"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E5"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9ED" w14:textId="77777777" w:rsidTr="00A36725">
        <w:trPr>
          <w:trHeight w:val="2083"/>
        </w:trPr>
        <w:tc>
          <w:tcPr>
            <w:tcW w:w="1523" w:type="dxa"/>
            <w:vMerge/>
            <w:tcBorders>
              <w:top w:val="nil"/>
              <w:left w:val="single" w:sz="4" w:space="0" w:color="auto"/>
              <w:bottom w:val="single" w:sz="4" w:space="0" w:color="auto"/>
              <w:right w:val="single" w:sz="4" w:space="0" w:color="auto"/>
            </w:tcBorders>
            <w:vAlign w:val="center"/>
            <w:hideMark/>
          </w:tcPr>
          <w:p w14:paraId="4518D9E7"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9E8" w14:textId="77777777" w:rsidR="00400860" w:rsidRPr="009F0467" w:rsidRDefault="00470C7A" w:rsidP="00FC607D">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3.3. Water parameters within storage facilities and during releases are consistent with levels required to support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populations. </w:t>
            </w:r>
          </w:p>
        </w:tc>
        <w:tc>
          <w:tcPr>
            <w:tcW w:w="6556" w:type="dxa"/>
            <w:tcBorders>
              <w:top w:val="nil"/>
              <w:left w:val="nil"/>
              <w:bottom w:val="single" w:sz="4" w:space="0" w:color="auto"/>
              <w:right w:val="single" w:sz="4" w:space="0" w:color="auto"/>
            </w:tcBorders>
            <w:shd w:val="clear" w:color="auto" w:fill="auto"/>
            <w:hideMark/>
          </w:tcPr>
          <w:p w14:paraId="4518D9E9" w14:textId="77777777" w:rsidR="00400860" w:rsidRPr="009F0467" w:rsidRDefault="00470C7A" w:rsidP="00421838">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3.3.1. Maintain water quality in water storages and during releases. </w:t>
            </w:r>
            <w:r w:rsidRPr="00470C7A">
              <w:rPr>
                <w:rFonts w:ascii="Calibri" w:eastAsia="Times New Roman" w:hAnsi="Calibri" w:cs="Calibri"/>
                <w:color w:val="000000"/>
                <w:sz w:val="20"/>
                <w:szCs w:val="20"/>
                <w:lang w:val="en-GB" w:eastAsia="en-AU" w:bidi="ar-SA"/>
              </w:rPr>
              <w:br/>
              <w:t xml:space="preserve">Manage water storages to ensure that the quality of water released does not impact on either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or key habitat. </w:t>
            </w:r>
          </w:p>
        </w:tc>
        <w:tc>
          <w:tcPr>
            <w:tcW w:w="2125" w:type="dxa"/>
            <w:tcBorders>
              <w:top w:val="nil"/>
              <w:left w:val="nil"/>
              <w:bottom w:val="single" w:sz="4" w:space="0" w:color="auto"/>
              <w:right w:val="single" w:sz="4" w:space="0" w:color="auto"/>
            </w:tcBorders>
            <w:shd w:val="clear" w:color="auto" w:fill="auto"/>
            <w:hideMark/>
          </w:tcPr>
          <w:p w14:paraId="4518D9EA" w14:textId="77777777" w:rsidR="00400860" w:rsidRPr="009F0467" w:rsidRDefault="00470C7A" w:rsidP="00CC08B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other water infrastructure operators,</w:t>
            </w:r>
            <w:r w:rsidR="00CC08B1">
              <w:rPr>
                <w:rFonts w:ascii="Calibri" w:eastAsia="Times New Roman" w:hAnsi="Calibri" w:cs="Calibri"/>
                <w:color w:val="000000"/>
                <w:sz w:val="20"/>
                <w:szCs w:val="20"/>
                <w:lang w:val="en-GB" w:eastAsia="en-AU" w:bidi="ar-SA"/>
              </w:rPr>
              <w:t xml:space="preserve"> and</w:t>
            </w:r>
            <w:r w:rsidRPr="00470C7A">
              <w:rPr>
                <w:rFonts w:ascii="Calibri" w:eastAsia="Times New Roman" w:hAnsi="Calibri" w:cs="Calibri"/>
                <w:color w:val="000000"/>
                <w:sz w:val="20"/>
                <w:szCs w:val="20"/>
                <w:lang w:val="en-GB" w:eastAsia="en-AU" w:bidi="ar-SA"/>
              </w:rPr>
              <w:t xml:space="preserve">        Coordinator General </w:t>
            </w:r>
          </w:p>
        </w:tc>
        <w:tc>
          <w:tcPr>
            <w:tcW w:w="1559" w:type="dxa"/>
            <w:tcBorders>
              <w:top w:val="nil"/>
              <w:left w:val="nil"/>
              <w:bottom w:val="single" w:sz="4" w:space="0" w:color="auto"/>
              <w:right w:val="single" w:sz="4" w:space="0" w:color="auto"/>
            </w:tcBorders>
            <w:shd w:val="clear" w:color="auto" w:fill="auto"/>
            <w:hideMark/>
          </w:tcPr>
          <w:p w14:paraId="4518D9EB"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Brisbane, Nth Pine.</w:t>
            </w:r>
          </w:p>
        </w:tc>
        <w:tc>
          <w:tcPr>
            <w:tcW w:w="1273" w:type="dxa"/>
            <w:tcBorders>
              <w:top w:val="nil"/>
              <w:left w:val="nil"/>
              <w:bottom w:val="single" w:sz="4" w:space="0" w:color="auto"/>
              <w:right w:val="single" w:sz="4" w:space="0" w:color="auto"/>
            </w:tcBorders>
            <w:shd w:val="clear" w:color="auto" w:fill="auto"/>
            <w:noWrap/>
            <w:hideMark/>
          </w:tcPr>
          <w:p w14:paraId="4518D9EC"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9F4" w14:textId="77777777" w:rsidTr="00A36725">
        <w:trPr>
          <w:trHeight w:val="1558"/>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9EE" w14:textId="77777777" w:rsidR="00400860" w:rsidRPr="009F0467" w:rsidRDefault="00470C7A" w:rsidP="00400860">
            <w:pPr>
              <w:spacing w:after="0" w:line="240" w:lineRule="auto"/>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4. </w:t>
            </w:r>
            <w:r w:rsidRPr="00470C7A">
              <w:rPr>
                <w:rFonts w:ascii="Calibri" w:eastAsia="Times New Roman" w:hAnsi="Calibri" w:cs="Calibri"/>
                <w:color w:val="000000"/>
                <w:sz w:val="20"/>
                <w:szCs w:val="20"/>
                <w:lang w:val="en-GB" w:eastAsia="en-AU" w:bidi="ar-SA"/>
              </w:rPr>
              <w:t xml:space="preserve">Reduce the impacts of introduced species. </w:t>
            </w:r>
          </w:p>
        </w:tc>
        <w:tc>
          <w:tcPr>
            <w:tcW w:w="1721" w:type="dxa"/>
            <w:tcBorders>
              <w:top w:val="nil"/>
              <w:left w:val="nil"/>
              <w:bottom w:val="single" w:sz="4" w:space="0" w:color="auto"/>
              <w:right w:val="single" w:sz="4" w:space="0" w:color="auto"/>
            </w:tcBorders>
            <w:shd w:val="clear" w:color="auto" w:fill="auto"/>
            <w:hideMark/>
          </w:tcPr>
          <w:p w14:paraId="4518D9EF" w14:textId="77777777" w:rsidR="00755E83"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4.1. The extent of noxious aquatic weed infestations has been decreased within priority areas and areas where weeds may cause re-infestation. </w:t>
            </w:r>
          </w:p>
        </w:tc>
        <w:tc>
          <w:tcPr>
            <w:tcW w:w="6556" w:type="dxa"/>
            <w:tcBorders>
              <w:top w:val="nil"/>
              <w:left w:val="nil"/>
              <w:bottom w:val="single" w:sz="4" w:space="0" w:color="auto"/>
              <w:right w:val="single" w:sz="4" w:space="0" w:color="auto"/>
            </w:tcBorders>
            <w:shd w:val="clear" w:color="auto" w:fill="auto"/>
            <w:hideMark/>
          </w:tcPr>
          <w:p w14:paraId="4518D9F0" w14:textId="77777777" w:rsidR="00400860" w:rsidRPr="009F0467" w:rsidRDefault="00470C7A" w:rsidP="000F3119">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4.1.1. Expand existing aquatic weed removal programs</w:t>
            </w:r>
            <w:r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Maintain and expand existing control programs for aquatic weeds. Programs should target key habitat identified in 3.1.1. </w:t>
            </w:r>
            <w:proofErr w:type="gramStart"/>
            <w:r w:rsidRPr="00470C7A">
              <w:rPr>
                <w:rFonts w:ascii="Calibri" w:eastAsia="Times New Roman" w:hAnsi="Calibri" w:cs="Calibri"/>
                <w:color w:val="000000"/>
                <w:sz w:val="20"/>
                <w:szCs w:val="20"/>
                <w:lang w:val="en-GB" w:eastAsia="en-AU" w:bidi="ar-SA"/>
              </w:rPr>
              <w:t>but</w:t>
            </w:r>
            <w:proofErr w:type="gramEnd"/>
            <w:r w:rsidRPr="00470C7A">
              <w:rPr>
                <w:rFonts w:ascii="Calibri" w:eastAsia="Times New Roman" w:hAnsi="Calibri" w:cs="Calibri"/>
                <w:color w:val="000000"/>
                <w:sz w:val="20"/>
                <w:szCs w:val="20"/>
                <w:lang w:val="en-GB" w:eastAsia="en-AU" w:bidi="ar-SA"/>
              </w:rPr>
              <w:t xml:space="preserve"> also be undertaken outside of key habitats, as they are often the source of new infestations. Identification and removal of source material through education and physical removal will help to reduce re-infestation of key habitats.  Assess the impact and extent of submerged and emergent weeds and implement management practices. Restoration of natural riparian vegetation will reduce the opportunity for noxious weeds to become dominant. Involvement of all stakeholders will be important for the success of this action.</w:t>
            </w:r>
          </w:p>
        </w:tc>
        <w:tc>
          <w:tcPr>
            <w:tcW w:w="2125" w:type="dxa"/>
            <w:tcBorders>
              <w:top w:val="nil"/>
              <w:left w:val="nil"/>
              <w:bottom w:val="single" w:sz="4" w:space="0" w:color="auto"/>
              <w:right w:val="single" w:sz="4" w:space="0" w:color="auto"/>
            </w:tcBorders>
            <w:shd w:val="clear" w:color="auto" w:fill="auto"/>
            <w:hideMark/>
          </w:tcPr>
          <w:p w14:paraId="4518D9F1" w14:textId="77777777" w:rsidR="00400860" w:rsidRPr="009F0467" w:rsidRDefault="00470C7A" w:rsidP="004F6853">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NRM regional bodies, MRCCC, Traditional owners, local councils, other local authorities. </w:t>
            </w:r>
          </w:p>
        </w:tc>
        <w:tc>
          <w:tcPr>
            <w:tcW w:w="1559" w:type="dxa"/>
            <w:tcBorders>
              <w:top w:val="nil"/>
              <w:left w:val="nil"/>
              <w:bottom w:val="single" w:sz="4" w:space="0" w:color="auto"/>
              <w:right w:val="single" w:sz="4" w:space="0" w:color="auto"/>
            </w:tcBorders>
            <w:shd w:val="clear" w:color="auto" w:fill="auto"/>
            <w:hideMark/>
          </w:tcPr>
          <w:p w14:paraId="4518D9F2"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F3"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9FB" w14:textId="77777777" w:rsidTr="00A36725">
        <w:trPr>
          <w:trHeight w:val="1822"/>
        </w:trPr>
        <w:tc>
          <w:tcPr>
            <w:tcW w:w="1523" w:type="dxa"/>
            <w:vMerge/>
            <w:tcBorders>
              <w:top w:val="nil"/>
              <w:left w:val="single" w:sz="4" w:space="0" w:color="auto"/>
              <w:bottom w:val="single" w:sz="4" w:space="0" w:color="auto"/>
              <w:right w:val="single" w:sz="4" w:space="0" w:color="auto"/>
            </w:tcBorders>
            <w:vAlign w:val="center"/>
            <w:hideMark/>
          </w:tcPr>
          <w:p w14:paraId="4518D9F5"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9F6" w14:textId="77777777" w:rsidR="00755E83"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4.2. Public awareness of the impacts of pest species is increased within target areas of the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’s distribution. </w:t>
            </w:r>
          </w:p>
        </w:tc>
        <w:tc>
          <w:tcPr>
            <w:tcW w:w="6556" w:type="dxa"/>
            <w:tcBorders>
              <w:top w:val="nil"/>
              <w:left w:val="nil"/>
              <w:bottom w:val="single" w:sz="4" w:space="0" w:color="auto"/>
              <w:right w:val="single" w:sz="4" w:space="0" w:color="auto"/>
            </w:tcBorders>
            <w:shd w:val="clear" w:color="auto" w:fill="auto"/>
            <w:hideMark/>
          </w:tcPr>
          <w:p w14:paraId="4518D9F7" w14:textId="77777777" w:rsidR="00755E83"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4.2.1. Expand existing community education programs to target areas throughout the distribution of the Australian </w:t>
            </w:r>
            <w:r w:rsidR="00E15B44">
              <w:rPr>
                <w:rFonts w:ascii="Calibri" w:eastAsia="Times New Roman" w:hAnsi="Calibri" w:cs="Calibri"/>
                <w:b/>
                <w:bCs/>
                <w:color w:val="000000"/>
                <w:sz w:val="20"/>
                <w:szCs w:val="20"/>
                <w:lang w:val="en-GB" w:eastAsia="en-AU" w:bidi="ar-SA"/>
              </w:rPr>
              <w:t>lungfish</w:t>
            </w:r>
            <w:r w:rsidRPr="00470C7A">
              <w:rPr>
                <w:rFonts w:ascii="Calibri" w:eastAsia="Times New Roman" w:hAnsi="Calibri" w:cs="Calibri"/>
                <w:b/>
                <w:bCs/>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A number of community education programs already exist in relation to pest species management in Queensland. Expand these education programs into target areas throughout the distribution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Include information about why the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is a no-take species under the Fisheries Act 1994 (this links to action 5.1.1). </w:t>
            </w:r>
          </w:p>
        </w:tc>
        <w:tc>
          <w:tcPr>
            <w:tcW w:w="2125" w:type="dxa"/>
            <w:tcBorders>
              <w:top w:val="nil"/>
              <w:left w:val="nil"/>
              <w:bottom w:val="single" w:sz="4" w:space="0" w:color="auto"/>
              <w:right w:val="single" w:sz="4" w:space="0" w:color="auto"/>
            </w:tcBorders>
            <w:shd w:val="clear" w:color="auto" w:fill="auto"/>
            <w:hideMark/>
          </w:tcPr>
          <w:p w14:paraId="4518D9F8" w14:textId="77777777" w:rsidR="00400860" w:rsidRPr="009F0467" w:rsidRDefault="00470C7A" w:rsidP="00CC08B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Education Queensland, NRM regional bodies, MRCCC, Traditional owners, local councils, other local authorities. </w:t>
            </w:r>
          </w:p>
        </w:tc>
        <w:tc>
          <w:tcPr>
            <w:tcW w:w="1559" w:type="dxa"/>
            <w:tcBorders>
              <w:top w:val="nil"/>
              <w:left w:val="nil"/>
              <w:bottom w:val="single" w:sz="4" w:space="0" w:color="auto"/>
              <w:right w:val="single" w:sz="4" w:space="0" w:color="auto"/>
            </w:tcBorders>
            <w:shd w:val="clear" w:color="auto" w:fill="auto"/>
            <w:hideMark/>
          </w:tcPr>
          <w:p w14:paraId="4518D9F9"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9FA"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A02" w14:textId="77777777" w:rsidTr="00A36725">
        <w:trPr>
          <w:trHeight w:val="1550"/>
        </w:trPr>
        <w:tc>
          <w:tcPr>
            <w:tcW w:w="1523" w:type="dxa"/>
            <w:vMerge/>
            <w:tcBorders>
              <w:top w:val="nil"/>
              <w:left w:val="single" w:sz="4" w:space="0" w:color="auto"/>
              <w:bottom w:val="single" w:sz="4" w:space="0" w:color="auto"/>
              <w:right w:val="single" w:sz="4" w:space="0" w:color="auto"/>
            </w:tcBorders>
            <w:vAlign w:val="center"/>
            <w:hideMark/>
          </w:tcPr>
          <w:p w14:paraId="4518D9FC"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9FD" w14:textId="77777777" w:rsidR="00400860" w:rsidRPr="009F0467" w:rsidRDefault="00470C7A" w:rsidP="00433B13">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4.3. Translocation of non-endemic fauna does not occur via water transfer. </w:t>
            </w:r>
          </w:p>
        </w:tc>
        <w:tc>
          <w:tcPr>
            <w:tcW w:w="6556" w:type="dxa"/>
            <w:tcBorders>
              <w:top w:val="nil"/>
              <w:left w:val="nil"/>
              <w:bottom w:val="single" w:sz="4" w:space="0" w:color="auto"/>
              <w:right w:val="single" w:sz="4" w:space="0" w:color="auto"/>
            </w:tcBorders>
            <w:shd w:val="clear" w:color="auto" w:fill="auto"/>
            <w:hideMark/>
          </w:tcPr>
          <w:p w14:paraId="4518D9FE" w14:textId="77777777" w:rsidR="00400860" w:rsidRPr="009F0467" w:rsidRDefault="00470C7A" w:rsidP="00C36CC3">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4.3.1. Control or screen water releases to prevent the translocation of non-endemic and pest species between and within catchments where feasible. </w:t>
            </w:r>
            <w:r w:rsidRPr="00470C7A">
              <w:rPr>
                <w:rFonts w:ascii="Calibri" w:eastAsia="Times New Roman" w:hAnsi="Calibri" w:cs="Calibri"/>
                <w:color w:val="000000"/>
                <w:sz w:val="20"/>
                <w:szCs w:val="20"/>
                <w:lang w:val="en-GB" w:eastAsia="en-AU" w:bidi="ar-SA"/>
              </w:rPr>
              <w:br/>
              <w:t>Ensure that all future pipelines and irrigation supplies are screened to reduce the risk of translocating non-endemic flora and fauna. A full range of control measures should be investigated including treatment as part of storage management plans.</w:t>
            </w:r>
          </w:p>
        </w:tc>
        <w:tc>
          <w:tcPr>
            <w:tcW w:w="2125" w:type="dxa"/>
            <w:tcBorders>
              <w:top w:val="nil"/>
              <w:left w:val="nil"/>
              <w:bottom w:val="single" w:sz="4" w:space="0" w:color="auto"/>
              <w:right w:val="single" w:sz="4" w:space="0" w:color="auto"/>
            </w:tcBorders>
            <w:shd w:val="clear" w:color="auto" w:fill="auto"/>
            <w:hideMark/>
          </w:tcPr>
          <w:p w14:paraId="4518D9FF" w14:textId="77777777" w:rsidR="00400860" w:rsidRPr="009F0467" w:rsidRDefault="00470C7A" w:rsidP="00400860">
            <w:pPr>
              <w:spacing w:after="240" w:line="240" w:lineRule="auto"/>
              <w:rPr>
                <w:rFonts w:ascii="Calibri" w:eastAsia="Times New Roman" w:hAnsi="Calibri" w:cs="Calibri"/>
                <w:color w:val="000000"/>
                <w:sz w:val="20"/>
                <w:szCs w:val="20"/>
                <w:lang w:val="en-GB" w:eastAsia="en-AU" w:bidi="ar-SA"/>
              </w:rPr>
            </w:pP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storage operators, DAFF, NRM regional bodies. </w:t>
            </w:r>
          </w:p>
        </w:tc>
        <w:tc>
          <w:tcPr>
            <w:tcW w:w="1559" w:type="dxa"/>
            <w:tcBorders>
              <w:top w:val="nil"/>
              <w:left w:val="nil"/>
              <w:bottom w:val="single" w:sz="4" w:space="0" w:color="auto"/>
              <w:right w:val="single" w:sz="4" w:space="0" w:color="auto"/>
            </w:tcBorders>
            <w:shd w:val="clear" w:color="auto" w:fill="auto"/>
            <w:hideMark/>
          </w:tcPr>
          <w:p w14:paraId="4518DA00"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01"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A09" w14:textId="77777777" w:rsidTr="00A36725">
        <w:trPr>
          <w:trHeight w:val="2366"/>
        </w:trPr>
        <w:tc>
          <w:tcPr>
            <w:tcW w:w="1523" w:type="dxa"/>
            <w:vMerge/>
            <w:tcBorders>
              <w:top w:val="nil"/>
              <w:left w:val="single" w:sz="4" w:space="0" w:color="auto"/>
              <w:bottom w:val="single" w:sz="4" w:space="0" w:color="auto"/>
              <w:right w:val="single" w:sz="4" w:space="0" w:color="auto"/>
            </w:tcBorders>
            <w:vAlign w:val="center"/>
            <w:hideMark/>
          </w:tcPr>
          <w:p w14:paraId="4518DA03"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A04" w14:textId="77777777" w:rsidR="00400860" w:rsidRPr="009F0467" w:rsidRDefault="00470C7A" w:rsidP="00936D13">
            <w:pPr>
              <w:spacing w:after="24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4.4. The impacts of fish stocking programs are understood and managed. </w:t>
            </w:r>
          </w:p>
        </w:tc>
        <w:tc>
          <w:tcPr>
            <w:tcW w:w="6556" w:type="dxa"/>
            <w:tcBorders>
              <w:top w:val="nil"/>
              <w:left w:val="nil"/>
              <w:bottom w:val="single" w:sz="4" w:space="0" w:color="auto"/>
              <w:right w:val="single" w:sz="4" w:space="0" w:color="auto"/>
            </w:tcBorders>
            <w:shd w:val="clear" w:color="auto" w:fill="auto"/>
            <w:hideMark/>
          </w:tcPr>
          <w:p w14:paraId="4518DA05" w14:textId="77777777" w:rsidR="00400860" w:rsidRPr="009F0467" w:rsidRDefault="00470C7A" w:rsidP="00841CBF">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4.4.1. Undertake research to improve understanding of the impact of stocking activities. </w:t>
            </w:r>
            <w:r w:rsidRPr="00470C7A">
              <w:rPr>
                <w:rFonts w:ascii="Calibri" w:eastAsia="Times New Roman" w:hAnsi="Calibri" w:cs="Calibri"/>
                <w:color w:val="000000"/>
                <w:sz w:val="20"/>
                <w:szCs w:val="20"/>
                <w:lang w:val="en-GB" w:eastAsia="en-AU" w:bidi="ar-SA"/>
              </w:rPr>
              <w:br/>
              <w:t xml:space="preserve">Research is required to improve the understanding of the impact of stocking other species of native fish, for recreational fishing purposes, into all major dams and weirs within the Brisbane, North Pine, Mary and Burnett Catchments. Conduct a review of fish stocking activities coinciding with the occurrence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in consultation with key stakeholders and the community. Recreational stakeholder education and involvement is an important component of this action.</w:t>
            </w:r>
          </w:p>
        </w:tc>
        <w:tc>
          <w:tcPr>
            <w:tcW w:w="2125" w:type="dxa"/>
            <w:tcBorders>
              <w:top w:val="nil"/>
              <w:left w:val="nil"/>
              <w:bottom w:val="single" w:sz="4" w:space="0" w:color="auto"/>
              <w:right w:val="single" w:sz="4" w:space="0" w:color="auto"/>
            </w:tcBorders>
            <w:shd w:val="clear" w:color="auto" w:fill="auto"/>
            <w:hideMark/>
          </w:tcPr>
          <w:p w14:paraId="4518DA06"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FFSAQ, fish stocking groups, AAQ, hatchery operators, universities, consultants, Traditional Owners </w:t>
            </w:r>
          </w:p>
        </w:tc>
        <w:tc>
          <w:tcPr>
            <w:tcW w:w="1559" w:type="dxa"/>
            <w:tcBorders>
              <w:top w:val="nil"/>
              <w:left w:val="nil"/>
              <w:bottom w:val="single" w:sz="4" w:space="0" w:color="auto"/>
              <w:right w:val="single" w:sz="4" w:space="0" w:color="auto"/>
            </w:tcBorders>
            <w:shd w:val="clear" w:color="auto" w:fill="auto"/>
            <w:hideMark/>
          </w:tcPr>
          <w:p w14:paraId="4518DA07"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08"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A10" w14:textId="77777777" w:rsidTr="00A36725">
        <w:trPr>
          <w:trHeight w:val="1516"/>
        </w:trPr>
        <w:tc>
          <w:tcPr>
            <w:tcW w:w="1523" w:type="dxa"/>
            <w:vMerge/>
            <w:tcBorders>
              <w:top w:val="nil"/>
              <w:left w:val="single" w:sz="4" w:space="0" w:color="auto"/>
              <w:bottom w:val="single" w:sz="4" w:space="0" w:color="auto"/>
              <w:right w:val="single" w:sz="4" w:space="0" w:color="auto"/>
            </w:tcBorders>
            <w:vAlign w:val="center"/>
            <w:hideMark/>
          </w:tcPr>
          <w:p w14:paraId="4518DA0A"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0B"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0C" w14:textId="4F7E40B9" w:rsidR="00400860"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4.4.2. Develop and implement protocols (based on findings of 4.4.1) to minimise the risks </w:t>
            </w:r>
            <w:r w:rsidR="00734A33">
              <w:rPr>
                <w:rFonts w:ascii="Calibri" w:eastAsia="Times New Roman" w:hAnsi="Calibri" w:cs="Calibri"/>
                <w:b/>
                <w:bCs/>
                <w:color w:val="000000"/>
                <w:sz w:val="20"/>
                <w:szCs w:val="20"/>
                <w:lang w:val="en-GB" w:eastAsia="en-AU" w:bidi="ar-SA"/>
              </w:rPr>
              <w:t>from</w:t>
            </w:r>
            <w:r w:rsidR="00734A33" w:rsidRPr="00470C7A">
              <w:rPr>
                <w:rFonts w:ascii="Calibri" w:eastAsia="Times New Roman" w:hAnsi="Calibri" w:cs="Calibri"/>
                <w:b/>
                <w:bCs/>
                <w:color w:val="000000"/>
                <w:sz w:val="20"/>
                <w:szCs w:val="20"/>
                <w:lang w:val="en-GB" w:eastAsia="en-AU" w:bidi="ar-SA"/>
              </w:rPr>
              <w:t xml:space="preserve"> </w:t>
            </w:r>
            <w:r w:rsidRPr="00470C7A">
              <w:rPr>
                <w:rFonts w:ascii="Calibri" w:eastAsia="Times New Roman" w:hAnsi="Calibri" w:cs="Calibri"/>
                <w:b/>
                <w:bCs/>
                <w:color w:val="000000"/>
                <w:sz w:val="20"/>
                <w:szCs w:val="20"/>
                <w:lang w:val="en-GB" w:eastAsia="en-AU" w:bidi="ar-SA"/>
              </w:rPr>
              <w:t xml:space="preserve">future fish stocking. </w:t>
            </w:r>
            <w:r w:rsidRPr="00470C7A">
              <w:rPr>
                <w:rFonts w:ascii="Calibri" w:eastAsia="Times New Roman" w:hAnsi="Calibri" w:cs="Calibri"/>
                <w:color w:val="000000"/>
                <w:sz w:val="20"/>
                <w:szCs w:val="20"/>
                <w:lang w:val="en-GB" w:eastAsia="en-AU" w:bidi="ar-SA"/>
              </w:rPr>
              <w:br/>
              <w:t>Protocols for fish stocking will be developed on the basis of the review described in 4.4.1 in cooperation with FFSAQ, fish stocking groups and the aquaculture industry. Recreational stakeholder education and involvement is an important component of this action.</w:t>
            </w:r>
          </w:p>
        </w:tc>
        <w:tc>
          <w:tcPr>
            <w:tcW w:w="2125" w:type="dxa"/>
            <w:tcBorders>
              <w:top w:val="nil"/>
              <w:left w:val="nil"/>
              <w:bottom w:val="single" w:sz="4" w:space="0" w:color="auto"/>
              <w:right w:val="single" w:sz="4" w:space="0" w:color="auto"/>
            </w:tcBorders>
            <w:shd w:val="clear" w:color="auto" w:fill="auto"/>
            <w:hideMark/>
          </w:tcPr>
          <w:p w14:paraId="4518DA0D"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FFSAQ, fish stocking groups, AAQ, hatchery operators, NRM regional bodies, Traditional Owners. </w:t>
            </w:r>
          </w:p>
        </w:tc>
        <w:tc>
          <w:tcPr>
            <w:tcW w:w="1559" w:type="dxa"/>
            <w:tcBorders>
              <w:top w:val="nil"/>
              <w:left w:val="nil"/>
              <w:bottom w:val="single" w:sz="4" w:space="0" w:color="auto"/>
              <w:right w:val="single" w:sz="4" w:space="0" w:color="auto"/>
            </w:tcBorders>
            <w:shd w:val="clear" w:color="auto" w:fill="auto"/>
            <w:hideMark/>
          </w:tcPr>
          <w:p w14:paraId="4518DA0E"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0F"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A17" w14:textId="77777777" w:rsidTr="00A36725">
        <w:trPr>
          <w:trHeight w:val="2351"/>
        </w:trPr>
        <w:tc>
          <w:tcPr>
            <w:tcW w:w="1523" w:type="dxa"/>
            <w:vMerge/>
            <w:tcBorders>
              <w:top w:val="nil"/>
              <w:left w:val="single" w:sz="4" w:space="0" w:color="auto"/>
              <w:bottom w:val="single" w:sz="4" w:space="0" w:color="auto"/>
              <w:right w:val="single" w:sz="4" w:space="0" w:color="auto"/>
            </w:tcBorders>
            <w:vAlign w:val="center"/>
            <w:hideMark/>
          </w:tcPr>
          <w:p w14:paraId="4518DA11"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A12" w14:textId="77777777" w:rsidR="00400860" w:rsidRPr="009F0467" w:rsidRDefault="00470C7A" w:rsidP="005F4237">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4.5. Effective legislative control reduces the incidence of accidental and illegal release of non-endemic and pest species. </w:t>
            </w:r>
          </w:p>
        </w:tc>
        <w:tc>
          <w:tcPr>
            <w:tcW w:w="6556" w:type="dxa"/>
            <w:tcBorders>
              <w:top w:val="nil"/>
              <w:left w:val="nil"/>
              <w:bottom w:val="single" w:sz="4" w:space="0" w:color="auto"/>
              <w:right w:val="single" w:sz="4" w:space="0" w:color="auto"/>
            </w:tcBorders>
            <w:shd w:val="clear" w:color="auto" w:fill="auto"/>
            <w:hideMark/>
          </w:tcPr>
          <w:p w14:paraId="4518DA13"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4.5.1. Identify additional regulatory controls to reduce the spread of non-endemic and pest species. </w:t>
            </w:r>
            <w:r w:rsidRPr="00470C7A">
              <w:rPr>
                <w:rFonts w:ascii="Calibri" w:eastAsia="Times New Roman" w:hAnsi="Calibri" w:cs="Calibri"/>
                <w:color w:val="000000"/>
                <w:sz w:val="20"/>
                <w:szCs w:val="20"/>
                <w:lang w:val="en-GB" w:eastAsia="en-AU" w:bidi="ar-SA"/>
              </w:rPr>
              <w:br/>
              <w:t>Review further options for legislative controls to reduce the further spread and/or introduction of non-endemic and pest species. An increase in resources for enforcement will be required to achieve this action.</w:t>
            </w:r>
          </w:p>
        </w:tc>
        <w:tc>
          <w:tcPr>
            <w:tcW w:w="2125" w:type="dxa"/>
            <w:tcBorders>
              <w:top w:val="nil"/>
              <w:left w:val="nil"/>
              <w:bottom w:val="single" w:sz="4" w:space="0" w:color="auto"/>
              <w:right w:val="single" w:sz="4" w:space="0" w:color="auto"/>
            </w:tcBorders>
            <w:shd w:val="clear" w:color="auto" w:fill="auto"/>
            <w:hideMark/>
          </w:tcPr>
          <w:p w14:paraId="4518DA14" w14:textId="77777777" w:rsidR="00400860" w:rsidRPr="009F0467" w:rsidRDefault="00470C7A" w:rsidP="00CC08B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other water infrastructure operators</w:t>
            </w:r>
            <w:r w:rsidR="00CC08B1">
              <w:rPr>
                <w:rFonts w:ascii="Calibri" w:eastAsia="Times New Roman" w:hAnsi="Calibri" w:cs="Calibri"/>
                <w:color w:val="000000"/>
                <w:sz w:val="20"/>
                <w:szCs w:val="20"/>
                <w:lang w:val="en-GB" w:eastAsia="en-AU" w:bidi="ar-SA"/>
              </w:rPr>
              <w:t>.</w:t>
            </w:r>
            <w:r w:rsidRPr="00470C7A">
              <w:rPr>
                <w:rFonts w:ascii="Calibri" w:eastAsia="Times New Roman" w:hAnsi="Calibri" w:cs="Calibri"/>
                <w:color w:val="000000"/>
                <w:sz w:val="20"/>
                <w:szCs w:val="20"/>
                <w:lang w:val="en-GB" w:eastAsia="en-AU" w:bidi="ar-SA"/>
              </w:rPr>
              <w:t xml:space="preserve"> </w:t>
            </w:r>
          </w:p>
        </w:tc>
        <w:tc>
          <w:tcPr>
            <w:tcW w:w="1559" w:type="dxa"/>
            <w:tcBorders>
              <w:top w:val="nil"/>
              <w:left w:val="nil"/>
              <w:bottom w:val="single" w:sz="4" w:space="0" w:color="auto"/>
              <w:right w:val="single" w:sz="4" w:space="0" w:color="auto"/>
            </w:tcBorders>
            <w:shd w:val="clear" w:color="auto" w:fill="auto"/>
            <w:hideMark/>
          </w:tcPr>
          <w:p w14:paraId="4518DA15"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16"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433B13" w:rsidRPr="009F0467" w14:paraId="4518DA1E" w14:textId="77777777" w:rsidTr="00A36725">
        <w:trPr>
          <w:trHeight w:val="1599"/>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A18" w14:textId="77777777" w:rsidR="00400860" w:rsidRPr="009F0467" w:rsidRDefault="00470C7A" w:rsidP="00400860">
            <w:pPr>
              <w:spacing w:after="0" w:line="240" w:lineRule="auto"/>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5. </w:t>
            </w:r>
            <w:r w:rsidRPr="00470C7A">
              <w:rPr>
                <w:rFonts w:ascii="Calibri" w:eastAsia="Times New Roman" w:hAnsi="Calibri" w:cs="Calibri"/>
                <w:bCs/>
                <w:iCs/>
                <w:color w:val="000000"/>
                <w:sz w:val="20"/>
                <w:szCs w:val="20"/>
                <w:lang w:val="en-GB" w:eastAsia="en-AU" w:bidi="ar-SA"/>
              </w:rPr>
              <w:t>Manage the impacts of fishing and boating</w:t>
            </w:r>
            <w:r w:rsidRPr="00470C7A">
              <w:rPr>
                <w:rFonts w:ascii="Calibri" w:eastAsia="Times New Roman" w:hAnsi="Calibri" w:cs="Calibri"/>
                <w:b/>
                <w:bCs/>
                <w:i/>
                <w:iCs/>
                <w:color w:val="000000"/>
                <w:sz w:val="20"/>
                <w:szCs w:val="20"/>
                <w:lang w:val="en-GB" w:eastAsia="en-AU" w:bidi="ar-SA"/>
              </w:rPr>
              <w:t xml:space="preserve"> </w:t>
            </w: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A19" w14:textId="77777777" w:rsidR="00400860" w:rsidRPr="009F0467" w:rsidRDefault="00470C7A" w:rsidP="00243F12">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5.1. The impacts of recreational fishing are understood and managed. </w:t>
            </w:r>
          </w:p>
        </w:tc>
        <w:tc>
          <w:tcPr>
            <w:tcW w:w="6556" w:type="dxa"/>
            <w:tcBorders>
              <w:top w:val="nil"/>
              <w:left w:val="nil"/>
              <w:bottom w:val="single" w:sz="4" w:space="0" w:color="auto"/>
              <w:right w:val="single" w:sz="4" w:space="0" w:color="auto"/>
            </w:tcBorders>
            <w:shd w:val="clear" w:color="auto" w:fill="auto"/>
            <w:hideMark/>
          </w:tcPr>
          <w:p w14:paraId="4518DA1A" w14:textId="77777777" w:rsidR="00400860" w:rsidRPr="009F0467" w:rsidRDefault="00470C7A" w:rsidP="00936D13">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5.1.1 Maintain the ‘no take’ status of </w:t>
            </w:r>
            <w:r w:rsidR="00AE039F">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under the</w:t>
            </w:r>
            <w:r w:rsidRPr="00470C7A">
              <w:rPr>
                <w:rFonts w:ascii="Calibri" w:eastAsia="Times New Roman" w:hAnsi="Calibri" w:cs="Calibri"/>
                <w:b/>
                <w:bCs/>
                <w:i/>
                <w:iCs/>
                <w:color w:val="000000"/>
                <w:sz w:val="20"/>
                <w:szCs w:val="20"/>
                <w:lang w:val="en-GB" w:eastAsia="en-AU" w:bidi="ar-SA"/>
              </w:rPr>
              <w:t xml:space="preserve"> Fisheries Act 1994</w:t>
            </w:r>
            <w:r w:rsidRPr="00470C7A">
              <w:rPr>
                <w:rFonts w:ascii="Calibri" w:eastAsia="Times New Roman" w:hAnsi="Calibri" w:cs="Calibri"/>
                <w:b/>
                <w:bCs/>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are listed under the </w:t>
            </w:r>
            <w:r w:rsidRPr="00470C7A">
              <w:rPr>
                <w:rFonts w:ascii="Calibri" w:eastAsia="Times New Roman" w:hAnsi="Calibri" w:cs="Calibri"/>
                <w:i/>
                <w:color w:val="000000"/>
                <w:sz w:val="20"/>
                <w:szCs w:val="20"/>
                <w:lang w:val="en-GB" w:eastAsia="en-AU" w:bidi="ar-SA"/>
              </w:rPr>
              <w:t>Fisheries Act 1994</w:t>
            </w:r>
            <w:r w:rsidRPr="00470C7A">
              <w:rPr>
                <w:rFonts w:ascii="Calibri" w:eastAsia="Times New Roman" w:hAnsi="Calibri" w:cs="Calibri"/>
                <w:color w:val="000000"/>
                <w:sz w:val="20"/>
                <w:szCs w:val="20"/>
                <w:lang w:val="en-GB" w:eastAsia="en-AU" w:bidi="ar-SA"/>
              </w:rPr>
              <w:t xml:space="preserve"> as ‘no take species’ throughout Queensland. The </w:t>
            </w:r>
            <w:r w:rsidRPr="00470C7A">
              <w:rPr>
                <w:rFonts w:ascii="Calibri" w:eastAsia="Times New Roman" w:hAnsi="Calibri" w:cs="Calibri"/>
                <w:i/>
                <w:color w:val="000000"/>
                <w:sz w:val="20"/>
                <w:szCs w:val="20"/>
                <w:lang w:val="en-GB" w:eastAsia="en-AU" w:bidi="ar-SA"/>
              </w:rPr>
              <w:t>Fisheries Act 1994</w:t>
            </w:r>
            <w:r w:rsidRPr="00470C7A">
              <w:rPr>
                <w:rFonts w:ascii="Calibri" w:eastAsia="Times New Roman" w:hAnsi="Calibri" w:cs="Calibri"/>
                <w:color w:val="000000"/>
                <w:sz w:val="20"/>
                <w:szCs w:val="20"/>
                <w:lang w:val="en-GB" w:eastAsia="en-AU" w:bidi="ar-SA"/>
              </w:rPr>
              <w:t xml:space="preserve"> has provisions to prevent harvest of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and is supported by an established enforcement body, the Queensland Boating and Fisheries Patrol. Maintain this status to minimise the effects of recreational harvest. An important component of this action includes education which links to action 4.2.1.</w:t>
            </w:r>
          </w:p>
        </w:tc>
        <w:tc>
          <w:tcPr>
            <w:tcW w:w="2125" w:type="dxa"/>
            <w:tcBorders>
              <w:top w:val="nil"/>
              <w:left w:val="nil"/>
              <w:bottom w:val="single" w:sz="4" w:space="0" w:color="auto"/>
              <w:right w:val="single" w:sz="4" w:space="0" w:color="auto"/>
            </w:tcBorders>
            <w:shd w:val="clear" w:color="auto" w:fill="auto"/>
            <w:hideMark/>
          </w:tcPr>
          <w:p w14:paraId="4518DA1B"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
        </w:tc>
        <w:tc>
          <w:tcPr>
            <w:tcW w:w="1559" w:type="dxa"/>
            <w:tcBorders>
              <w:top w:val="nil"/>
              <w:left w:val="nil"/>
              <w:bottom w:val="single" w:sz="4" w:space="0" w:color="auto"/>
              <w:right w:val="single" w:sz="4" w:space="0" w:color="auto"/>
            </w:tcBorders>
            <w:shd w:val="clear" w:color="auto" w:fill="auto"/>
            <w:hideMark/>
          </w:tcPr>
          <w:p w14:paraId="4518DA1C"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1D"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433B13" w:rsidRPr="009F0467" w14:paraId="4518DA25" w14:textId="77777777" w:rsidTr="00A36725">
        <w:trPr>
          <w:trHeight w:val="1799"/>
        </w:trPr>
        <w:tc>
          <w:tcPr>
            <w:tcW w:w="1523" w:type="dxa"/>
            <w:vMerge/>
            <w:tcBorders>
              <w:top w:val="nil"/>
              <w:left w:val="single" w:sz="4" w:space="0" w:color="auto"/>
              <w:bottom w:val="single" w:sz="4" w:space="0" w:color="auto"/>
              <w:right w:val="single" w:sz="4" w:space="0" w:color="auto"/>
            </w:tcBorders>
            <w:vAlign w:val="center"/>
            <w:hideMark/>
          </w:tcPr>
          <w:p w14:paraId="4518DA1F" w14:textId="77777777" w:rsidR="00400860" w:rsidRPr="009F0467" w:rsidRDefault="00400860"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20" w14:textId="77777777" w:rsidR="00400860" w:rsidRPr="009F0467" w:rsidRDefault="00400860"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21" w14:textId="77777777" w:rsidR="00400860" w:rsidRPr="009F0467" w:rsidRDefault="00470C7A" w:rsidP="003255A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5.1.2. Estimate the extent of mortality from recreational angling. </w:t>
            </w:r>
            <w:r w:rsidRPr="00470C7A">
              <w:rPr>
                <w:rFonts w:ascii="Calibri" w:eastAsia="Times New Roman" w:hAnsi="Calibri" w:cs="Calibri"/>
                <w:color w:val="000000"/>
                <w:sz w:val="20"/>
                <w:szCs w:val="20"/>
                <w:lang w:val="en-GB" w:eastAsia="en-AU" w:bidi="ar-SA"/>
              </w:rPr>
              <w:br/>
              <w:t xml:space="preserve">The recreational catch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and the associated injury / mortality rate should be estimated. Tagged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released during recreational fishing competitions could provide a mechanism to assess the post-capture survival rate from data gathered by fisheries independent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monitoring programs. The impact of habitat damage through bait collection in spawning areas should also be quantified.</w:t>
            </w:r>
          </w:p>
        </w:tc>
        <w:tc>
          <w:tcPr>
            <w:tcW w:w="2125" w:type="dxa"/>
            <w:tcBorders>
              <w:top w:val="nil"/>
              <w:left w:val="nil"/>
              <w:bottom w:val="single" w:sz="4" w:space="0" w:color="auto"/>
              <w:right w:val="single" w:sz="4" w:space="0" w:color="auto"/>
            </w:tcBorders>
            <w:shd w:val="clear" w:color="auto" w:fill="auto"/>
            <w:hideMark/>
          </w:tcPr>
          <w:p w14:paraId="4518DA22" w14:textId="77777777" w:rsidR="00400860" w:rsidRPr="009F0467" w:rsidRDefault="00470C7A" w:rsidP="003255A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DAFF, universities, other research providers, fish stocking groups, recreational fishing bodies, Traditional Owners</w:t>
            </w:r>
          </w:p>
        </w:tc>
        <w:tc>
          <w:tcPr>
            <w:tcW w:w="1559" w:type="dxa"/>
            <w:tcBorders>
              <w:top w:val="nil"/>
              <w:left w:val="nil"/>
              <w:bottom w:val="single" w:sz="4" w:space="0" w:color="auto"/>
              <w:right w:val="single" w:sz="4" w:space="0" w:color="auto"/>
            </w:tcBorders>
            <w:shd w:val="clear" w:color="auto" w:fill="auto"/>
            <w:hideMark/>
          </w:tcPr>
          <w:p w14:paraId="4518DA23" w14:textId="77777777" w:rsidR="00400860" w:rsidRPr="009F0467" w:rsidRDefault="00470C7A" w:rsidP="003255A1">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24" w14:textId="77777777" w:rsidR="00400860"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3255A1" w:rsidRPr="009F0467" w14:paraId="4518DA2C" w14:textId="77777777" w:rsidTr="00A36725">
        <w:trPr>
          <w:trHeight w:val="1799"/>
        </w:trPr>
        <w:tc>
          <w:tcPr>
            <w:tcW w:w="1523" w:type="dxa"/>
            <w:vMerge/>
            <w:tcBorders>
              <w:top w:val="nil"/>
              <w:left w:val="single" w:sz="4" w:space="0" w:color="auto"/>
              <w:bottom w:val="single" w:sz="4" w:space="0" w:color="auto"/>
              <w:right w:val="single" w:sz="4" w:space="0" w:color="auto"/>
            </w:tcBorders>
            <w:vAlign w:val="center"/>
            <w:hideMark/>
          </w:tcPr>
          <w:p w14:paraId="4518DA26"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27"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28" w14:textId="7E56E285"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5.1.3. Investigate the social and economic implications of additional fisheries management measures. </w:t>
            </w:r>
            <w:r w:rsidR="00DA504C">
              <w:rPr>
                <w:rFonts w:ascii="Calibri" w:eastAsia="Times New Roman" w:hAnsi="Calibri" w:cs="Calibri"/>
                <w:b/>
                <w:bCs/>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r>
            <w:r w:rsidR="00734A33">
              <w:rPr>
                <w:rFonts w:ascii="Calibri" w:eastAsia="Times New Roman" w:hAnsi="Calibri" w:cs="Calibri"/>
                <w:color w:val="000000"/>
                <w:sz w:val="20"/>
                <w:szCs w:val="20"/>
                <w:lang w:val="en-GB" w:eastAsia="en-AU" w:bidi="ar-SA"/>
              </w:rPr>
              <w:t>Investigate the possibilities of establishing additional recreational fisheries management measures, such as</w:t>
            </w:r>
            <w:r w:rsidRPr="00470C7A">
              <w:rPr>
                <w:rFonts w:ascii="Calibri" w:eastAsia="Times New Roman" w:hAnsi="Calibri" w:cs="Calibri"/>
                <w:color w:val="000000"/>
                <w:sz w:val="20"/>
                <w:szCs w:val="20"/>
                <w:lang w:val="en-GB" w:eastAsia="en-AU" w:bidi="ar-SA"/>
              </w:rPr>
              <w:t xml:space="preserve"> </w:t>
            </w:r>
            <w:r w:rsidR="00734A33" w:rsidRPr="00470C7A">
              <w:rPr>
                <w:rFonts w:ascii="Calibri" w:eastAsia="Times New Roman" w:hAnsi="Calibri" w:cs="Calibri"/>
                <w:color w:val="000000"/>
                <w:sz w:val="20"/>
                <w:szCs w:val="20"/>
                <w:lang w:val="en-GB" w:eastAsia="en-AU" w:bidi="ar-SA"/>
              </w:rPr>
              <w:t>clos</w:t>
            </w:r>
            <w:r w:rsidR="00734A33">
              <w:rPr>
                <w:rFonts w:ascii="Calibri" w:eastAsia="Times New Roman" w:hAnsi="Calibri" w:cs="Calibri"/>
                <w:color w:val="000000"/>
                <w:sz w:val="20"/>
                <w:szCs w:val="20"/>
                <w:lang w:val="en-GB" w:eastAsia="en-AU" w:bidi="ar-SA"/>
              </w:rPr>
              <w:t>ing</w:t>
            </w:r>
            <w:r w:rsidR="00734A33"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t>important breeding areas as identified in 3.1.1 to recreational fishing during the breeding season. Any proposed changes should be subject to extensive public consultation. Recreational stakeholder education and involvement is an important component of this action.</w:t>
            </w:r>
          </w:p>
        </w:tc>
        <w:tc>
          <w:tcPr>
            <w:tcW w:w="2125" w:type="dxa"/>
            <w:tcBorders>
              <w:top w:val="nil"/>
              <w:left w:val="nil"/>
              <w:bottom w:val="single" w:sz="4" w:space="0" w:color="auto"/>
              <w:right w:val="single" w:sz="4" w:space="0" w:color="auto"/>
            </w:tcBorders>
            <w:shd w:val="clear" w:color="auto" w:fill="auto"/>
            <w:hideMark/>
          </w:tcPr>
          <w:p w14:paraId="4518DA29"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DAFF, FFSAQ, fish stocking groups, recreational fishing bodies, Traditional Owners, the community (via public consultation)</w:t>
            </w:r>
          </w:p>
        </w:tc>
        <w:tc>
          <w:tcPr>
            <w:tcW w:w="1559" w:type="dxa"/>
            <w:tcBorders>
              <w:top w:val="nil"/>
              <w:left w:val="nil"/>
              <w:bottom w:val="single" w:sz="4" w:space="0" w:color="auto"/>
              <w:right w:val="single" w:sz="4" w:space="0" w:color="auto"/>
            </w:tcBorders>
            <w:shd w:val="clear" w:color="auto" w:fill="auto"/>
            <w:hideMark/>
          </w:tcPr>
          <w:p w14:paraId="4518DA2A"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2B" w14:textId="77777777" w:rsidR="003255A1" w:rsidRPr="009F0467" w:rsidRDefault="00470C7A" w:rsidP="00B72912">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Low</w:t>
            </w:r>
          </w:p>
        </w:tc>
      </w:tr>
      <w:tr w:rsidR="003255A1" w:rsidRPr="009F0467" w14:paraId="4518DA35" w14:textId="77777777" w:rsidTr="00A36725">
        <w:trPr>
          <w:trHeight w:val="1838"/>
        </w:trPr>
        <w:tc>
          <w:tcPr>
            <w:tcW w:w="1523" w:type="dxa"/>
            <w:vMerge/>
            <w:tcBorders>
              <w:top w:val="nil"/>
              <w:left w:val="single" w:sz="4" w:space="0" w:color="auto"/>
              <w:bottom w:val="single" w:sz="4" w:space="0" w:color="auto"/>
              <w:right w:val="single" w:sz="4" w:space="0" w:color="auto"/>
            </w:tcBorders>
            <w:vAlign w:val="center"/>
            <w:hideMark/>
          </w:tcPr>
          <w:p w14:paraId="4518DA2D"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A2E"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5.2. The impacts of recreational water skiing and boating are understood and managed. </w:t>
            </w:r>
          </w:p>
        </w:tc>
        <w:tc>
          <w:tcPr>
            <w:tcW w:w="6556" w:type="dxa"/>
            <w:tcBorders>
              <w:top w:val="nil"/>
              <w:left w:val="nil"/>
              <w:bottom w:val="single" w:sz="4" w:space="0" w:color="auto"/>
              <w:right w:val="single" w:sz="4" w:space="0" w:color="auto"/>
            </w:tcBorders>
            <w:shd w:val="clear" w:color="auto" w:fill="auto"/>
            <w:hideMark/>
          </w:tcPr>
          <w:p w14:paraId="4518DA2F"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5.2.1. Determine the extent of mortality associated with recreational boating. </w:t>
            </w:r>
            <w:r w:rsidRPr="00470C7A">
              <w:rPr>
                <w:rFonts w:ascii="Calibri" w:eastAsia="Times New Roman" w:hAnsi="Calibri" w:cs="Calibri"/>
                <w:color w:val="000000"/>
                <w:sz w:val="20"/>
                <w:szCs w:val="20"/>
                <w:lang w:val="en-GB" w:eastAsia="en-AU" w:bidi="ar-SA"/>
              </w:rPr>
              <w:br/>
              <w:t xml:space="preserve">The injury /mortality rate associated with boat strikes is presently unknown. These impacts could be estimated by distributing questionnaires or undertaking boat ramp surveys of recreational boat users within the distribution of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Implement actions as necessary to abate threat. Recreational stakeholder education and involvement is an important component of this action.</w:t>
            </w:r>
          </w:p>
          <w:p w14:paraId="4518DA30"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p w14:paraId="4518DA31"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2125" w:type="dxa"/>
            <w:tcBorders>
              <w:top w:val="nil"/>
              <w:left w:val="nil"/>
              <w:bottom w:val="single" w:sz="4" w:space="0" w:color="auto"/>
              <w:right w:val="single" w:sz="4" w:space="0" w:color="auto"/>
            </w:tcBorders>
            <w:shd w:val="clear" w:color="auto" w:fill="auto"/>
            <w:hideMark/>
          </w:tcPr>
          <w:p w14:paraId="4518DA32"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other research providers, fish stocking groups, recreational fishing, water skiing and boating bodies, Traditional Owners </w:t>
            </w:r>
          </w:p>
        </w:tc>
        <w:tc>
          <w:tcPr>
            <w:tcW w:w="1559" w:type="dxa"/>
            <w:tcBorders>
              <w:top w:val="nil"/>
              <w:left w:val="nil"/>
              <w:bottom w:val="single" w:sz="4" w:space="0" w:color="auto"/>
              <w:right w:val="single" w:sz="4" w:space="0" w:color="auto"/>
            </w:tcBorders>
            <w:shd w:val="clear" w:color="auto" w:fill="auto"/>
            <w:hideMark/>
          </w:tcPr>
          <w:p w14:paraId="4518DA33"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34"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3255A1" w:rsidRPr="009F0467" w14:paraId="4518DA3C" w14:textId="77777777" w:rsidTr="00A36725">
        <w:trPr>
          <w:trHeight w:val="1397"/>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A36" w14:textId="77777777" w:rsidR="003255A1" w:rsidRPr="009F0467" w:rsidRDefault="00470C7A" w:rsidP="005C7E63">
            <w:pPr>
              <w:spacing w:after="0" w:line="240" w:lineRule="auto"/>
              <w:rPr>
                <w:rFonts w:ascii="Calibri" w:eastAsia="Times New Roman" w:hAnsi="Calibri" w:cs="Calibri"/>
                <w:b/>
                <w:bCs/>
                <w:i/>
                <w:iCs/>
                <w:color w:val="000000"/>
                <w:sz w:val="20"/>
                <w:szCs w:val="20"/>
                <w:lang w:val="en-GB" w:eastAsia="en-AU" w:bidi="ar-SA"/>
              </w:rPr>
            </w:pPr>
            <w:r w:rsidRPr="00470C7A">
              <w:rPr>
                <w:rFonts w:ascii="Calibri" w:eastAsia="Times New Roman" w:hAnsi="Calibri" w:cs="Calibri"/>
                <w:b/>
                <w:bCs/>
                <w:i/>
                <w:iCs/>
                <w:color w:val="000000"/>
                <w:sz w:val="20"/>
                <w:szCs w:val="20"/>
                <w:lang w:val="en-GB" w:eastAsia="en-AU" w:bidi="ar-SA"/>
              </w:rPr>
              <w:t xml:space="preserve">6. </w:t>
            </w:r>
            <w:r w:rsidRPr="00470C7A">
              <w:rPr>
                <w:rFonts w:ascii="Calibri" w:hAnsi="Calibri"/>
                <w:color w:val="000000"/>
                <w:sz w:val="20"/>
                <w:lang w:val="en-GB"/>
              </w:rPr>
              <w:t xml:space="preserve">Address key knowledge gaps to improve </w:t>
            </w:r>
            <w:r w:rsidR="00AE039F">
              <w:rPr>
                <w:rFonts w:ascii="Calibri" w:hAnsi="Calibri"/>
                <w:color w:val="000000"/>
                <w:sz w:val="20"/>
                <w:lang w:val="en-GB"/>
              </w:rPr>
              <w:t>Australian lungfish</w:t>
            </w:r>
            <w:r w:rsidRPr="00470C7A">
              <w:rPr>
                <w:rFonts w:ascii="Calibri" w:hAnsi="Calibri"/>
                <w:color w:val="000000"/>
                <w:sz w:val="20"/>
                <w:lang w:val="en-GB"/>
              </w:rPr>
              <w:t xml:space="preserve"> management</w:t>
            </w:r>
            <w:r w:rsidRPr="00470C7A">
              <w:rPr>
                <w:rFonts w:ascii="Calibri" w:eastAsia="Times New Roman" w:hAnsi="Calibri" w:cs="Calibri"/>
                <w:b/>
                <w:bCs/>
                <w:i/>
                <w:iCs/>
                <w:color w:val="000000"/>
                <w:sz w:val="20"/>
                <w:szCs w:val="20"/>
                <w:lang w:val="en-GB" w:eastAsia="en-AU" w:bidi="ar-SA"/>
              </w:rPr>
              <w:t xml:space="preserve"> </w:t>
            </w: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A37"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6.1. Key aspects of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biology are understood and incorporated into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management strategies. </w:t>
            </w:r>
          </w:p>
        </w:tc>
        <w:tc>
          <w:tcPr>
            <w:tcW w:w="6556" w:type="dxa"/>
            <w:tcBorders>
              <w:top w:val="nil"/>
              <w:left w:val="nil"/>
              <w:bottom w:val="single" w:sz="4" w:space="0" w:color="auto"/>
              <w:right w:val="single" w:sz="4" w:space="0" w:color="auto"/>
            </w:tcBorders>
            <w:shd w:val="clear" w:color="auto" w:fill="auto"/>
            <w:hideMark/>
          </w:tcPr>
          <w:p w14:paraId="4518DA38"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 6.1.1. Develop methods for ageing. </w:t>
            </w:r>
            <w:r w:rsidRPr="00470C7A">
              <w:rPr>
                <w:rFonts w:ascii="Calibri" w:eastAsia="Times New Roman" w:hAnsi="Calibri" w:cs="Calibri"/>
                <w:color w:val="000000"/>
                <w:sz w:val="20"/>
                <w:szCs w:val="20"/>
                <w:lang w:val="en-GB" w:eastAsia="en-AU" w:bidi="ar-SA"/>
              </w:rPr>
              <w:br/>
              <w:t xml:space="preserve">No reliable method exists to accurately age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Confirmed age information would assist in identifying historical conditions leading to significant recruitment events. Commence a program of testing traditional and novel ageing methods with a view to documenting the age-structure for this species within each population. </w:t>
            </w:r>
          </w:p>
        </w:tc>
        <w:tc>
          <w:tcPr>
            <w:tcW w:w="2125" w:type="dxa"/>
            <w:tcBorders>
              <w:top w:val="nil"/>
              <w:left w:val="nil"/>
              <w:bottom w:val="single" w:sz="4" w:space="0" w:color="auto"/>
              <w:right w:val="single" w:sz="4" w:space="0" w:color="auto"/>
            </w:tcBorders>
            <w:shd w:val="clear" w:color="auto" w:fill="auto"/>
            <w:hideMark/>
          </w:tcPr>
          <w:p w14:paraId="4518DA39" w14:textId="663CF15D"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3A"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3B"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3255A1" w:rsidRPr="009F0467" w14:paraId="4518DA43" w14:textId="77777777" w:rsidTr="00BC62C2">
        <w:trPr>
          <w:trHeight w:val="1573"/>
        </w:trPr>
        <w:tc>
          <w:tcPr>
            <w:tcW w:w="1523" w:type="dxa"/>
            <w:vMerge/>
            <w:tcBorders>
              <w:top w:val="nil"/>
              <w:left w:val="single" w:sz="4" w:space="0" w:color="auto"/>
              <w:bottom w:val="single" w:sz="4" w:space="0" w:color="auto"/>
              <w:right w:val="single" w:sz="4" w:space="0" w:color="auto"/>
            </w:tcBorders>
            <w:vAlign w:val="center"/>
            <w:hideMark/>
          </w:tcPr>
          <w:p w14:paraId="4518DA3D"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3E"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3F" w14:textId="27155353"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6.1.2. Implement long-term monitoring programs. </w:t>
            </w:r>
            <w:r w:rsidRPr="00470C7A">
              <w:rPr>
                <w:rFonts w:ascii="Calibri" w:eastAsia="Times New Roman" w:hAnsi="Calibri" w:cs="Calibri"/>
                <w:color w:val="000000"/>
                <w:sz w:val="20"/>
                <w:szCs w:val="20"/>
                <w:lang w:val="en-GB" w:eastAsia="en-AU" w:bidi="ar-SA"/>
              </w:rPr>
              <w:br/>
              <w:t xml:space="preserve">With the exception of a 10 year monitoring program in the Burnett Catchment, no ongoing programs are in place to document and monitor the structure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populations. Implement ongoing monitoring programs to document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population dynamics and breeding behaviour in the Mary, Brisbane and North Pine Catchments, including </w:t>
            </w:r>
            <w:proofErr w:type="spellStart"/>
            <w:r w:rsidRPr="00470C7A">
              <w:rPr>
                <w:rFonts w:ascii="Calibri" w:eastAsia="Times New Roman" w:hAnsi="Calibri" w:cs="Calibri"/>
                <w:color w:val="000000"/>
                <w:sz w:val="20"/>
                <w:szCs w:val="20"/>
                <w:lang w:val="en-GB" w:eastAsia="en-AU" w:bidi="ar-SA"/>
              </w:rPr>
              <w:t>Enoggera</w:t>
            </w:r>
            <w:proofErr w:type="spellEnd"/>
            <w:r w:rsidRPr="00470C7A">
              <w:rPr>
                <w:rFonts w:ascii="Calibri" w:eastAsia="Times New Roman" w:hAnsi="Calibri" w:cs="Calibri"/>
                <w:color w:val="000000"/>
                <w:sz w:val="20"/>
                <w:szCs w:val="20"/>
                <w:lang w:val="en-GB" w:eastAsia="en-AU" w:bidi="ar-SA"/>
              </w:rPr>
              <w:t xml:space="preserve"> Reservoir. </w:t>
            </w:r>
          </w:p>
        </w:tc>
        <w:tc>
          <w:tcPr>
            <w:tcW w:w="2125" w:type="dxa"/>
            <w:tcBorders>
              <w:top w:val="nil"/>
              <w:left w:val="nil"/>
              <w:bottom w:val="single" w:sz="4" w:space="0" w:color="auto"/>
              <w:right w:val="single" w:sz="4" w:space="0" w:color="auto"/>
            </w:tcBorders>
            <w:shd w:val="clear" w:color="auto" w:fill="auto"/>
            <w:hideMark/>
          </w:tcPr>
          <w:p w14:paraId="4518DA40" w14:textId="782A71AA"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41"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Burnett, Mary, Brisbane, Nth Pine, </w:t>
            </w:r>
            <w:proofErr w:type="spellStart"/>
            <w:r w:rsidRPr="00470C7A">
              <w:rPr>
                <w:rFonts w:ascii="Calibri" w:eastAsia="Times New Roman" w:hAnsi="Calibri" w:cs="Calibri"/>
                <w:color w:val="000000"/>
                <w:sz w:val="20"/>
                <w:szCs w:val="20"/>
                <w:lang w:val="en-GB" w:eastAsia="en-AU" w:bidi="ar-SA"/>
              </w:rPr>
              <w:t>Coomera</w:t>
            </w:r>
            <w:proofErr w:type="spellEnd"/>
            <w:r w:rsidRPr="00470C7A">
              <w:rPr>
                <w:rFonts w:ascii="Calibri" w:eastAsia="Times New Roman" w:hAnsi="Calibri" w:cs="Calibri"/>
                <w:color w:val="000000"/>
                <w:sz w:val="20"/>
                <w:szCs w:val="20"/>
                <w:lang w:val="en-GB" w:eastAsia="en-AU" w:bidi="ar-SA"/>
              </w:rPr>
              <w:t xml:space="preserve">, Logan/Albert, </w:t>
            </w:r>
            <w:proofErr w:type="spellStart"/>
            <w:r w:rsidRPr="00470C7A">
              <w:rPr>
                <w:rFonts w:ascii="Calibri" w:eastAsia="Times New Roman" w:hAnsi="Calibri" w:cs="Calibri"/>
                <w:color w:val="000000"/>
                <w:sz w:val="20"/>
                <w:szCs w:val="20"/>
                <w:lang w:val="en-GB" w:eastAsia="en-AU" w:bidi="ar-SA"/>
              </w:rPr>
              <w:t>Condamine</w:t>
            </w:r>
            <w:proofErr w:type="spellEnd"/>
            <w:r w:rsidRPr="00470C7A">
              <w:rPr>
                <w:rFonts w:ascii="Calibri" w:eastAsia="Times New Roman" w:hAnsi="Calibri" w:cs="Calibri"/>
                <w:color w:val="000000"/>
                <w:sz w:val="20"/>
                <w:szCs w:val="20"/>
                <w:lang w:val="en-GB" w:eastAsia="en-AU" w:bidi="ar-SA"/>
              </w:rPr>
              <w:t>.</w:t>
            </w:r>
          </w:p>
        </w:tc>
        <w:tc>
          <w:tcPr>
            <w:tcW w:w="1273" w:type="dxa"/>
            <w:tcBorders>
              <w:top w:val="nil"/>
              <w:left w:val="nil"/>
              <w:bottom w:val="single" w:sz="4" w:space="0" w:color="auto"/>
              <w:right w:val="single" w:sz="4" w:space="0" w:color="auto"/>
            </w:tcBorders>
            <w:shd w:val="clear" w:color="auto" w:fill="auto"/>
            <w:noWrap/>
            <w:hideMark/>
          </w:tcPr>
          <w:p w14:paraId="4518DA42"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3255A1" w:rsidRPr="009F0467" w14:paraId="4518DA4A" w14:textId="77777777" w:rsidTr="00A36725">
        <w:trPr>
          <w:trHeight w:val="1232"/>
        </w:trPr>
        <w:tc>
          <w:tcPr>
            <w:tcW w:w="1523" w:type="dxa"/>
            <w:vMerge/>
            <w:tcBorders>
              <w:top w:val="nil"/>
              <w:left w:val="single" w:sz="4" w:space="0" w:color="auto"/>
              <w:bottom w:val="single" w:sz="4" w:space="0" w:color="auto"/>
              <w:right w:val="single" w:sz="4" w:space="0" w:color="auto"/>
            </w:tcBorders>
            <w:vAlign w:val="center"/>
            <w:hideMark/>
          </w:tcPr>
          <w:p w14:paraId="4518DA44"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45"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46"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6.1.3. Model population responses to alternate management arrangements. </w:t>
            </w:r>
            <w:r w:rsidRPr="00470C7A">
              <w:rPr>
                <w:rFonts w:ascii="Calibri" w:eastAsia="Times New Roman" w:hAnsi="Calibri" w:cs="Calibri"/>
                <w:color w:val="000000"/>
                <w:sz w:val="20"/>
                <w:szCs w:val="20"/>
                <w:lang w:val="en-GB" w:eastAsia="en-AU" w:bidi="ar-SA"/>
              </w:rPr>
              <w:br/>
              <w:t xml:space="preserve">Recruitment processes in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are poorly understood. Commence studies to estimate the minimum area of breeding habitat required to maintain positive recruitment levels. These studies should also examine the effects of overcrowding on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breeding success. </w:t>
            </w:r>
          </w:p>
        </w:tc>
        <w:tc>
          <w:tcPr>
            <w:tcW w:w="2125" w:type="dxa"/>
            <w:tcBorders>
              <w:top w:val="nil"/>
              <w:left w:val="nil"/>
              <w:bottom w:val="single" w:sz="4" w:space="0" w:color="auto"/>
              <w:right w:val="single" w:sz="4" w:space="0" w:color="auto"/>
            </w:tcBorders>
            <w:shd w:val="clear" w:color="auto" w:fill="auto"/>
            <w:hideMark/>
          </w:tcPr>
          <w:p w14:paraId="4518DA47" w14:textId="0F5770C9"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48"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49"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Low</w:t>
            </w:r>
          </w:p>
        </w:tc>
      </w:tr>
      <w:tr w:rsidR="003255A1" w:rsidRPr="009F0467" w14:paraId="4518DA51" w14:textId="77777777" w:rsidTr="00A36725">
        <w:trPr>
          <w:trHeight w:val="1232"/>
        </w:trPr>
        <w:tc>
          <w:tcPr>
            <w:tcW w:w="1523" w:type="dxa"/>
            <w:vMerge/>
            <w:tcBorders>
              <w:top w:val="nil"/>
              <w:left w:val="single" w:sz="4" w:space="0" w:color="auto"/>
              <w:bottom w:val="single" w:sz="4" w:space="0" w:color="auto"/>
              <w:right w:val="single" w:sz="4" w:space="0" w:color="auto"/>
            </w:tcBorders>
            <w:vAlign w:val="center"/>
            <w:hideMark/>
          </w:tcPr>
          <w:p w14:paraId="4518DA4B"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4C"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4D" w14:textId="77777777" w:rsidR="003255A1" w:rsidRPr="009F0467" w:rsidRDefault="00470C7A" w:rsidP="00100267">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6.1.4. Determine the impacts of poor water quality on recruitment. </w:t>
            </w:r>
            <w:r w:rsidRPr="00470C7A">
              <w:rPr>
                <w:rFonts w:ascii="Calibri" w:eastAsia="Times New Roman" w:hAnsi="Calibri" w:cs="Calibri"/>
                <w:color w:val="000000"/>
                <w:sz w:val="20"/>
                <w:szCs w:val="20"/>
                <w:lang w:val="en-GB" w:eastAsia="en-AU" w:bidi="ar-SA"/>
              </w:rPr>
              <w:br/>
              <w:t xml:space="preserve">Little is known about the effects of poor water quality on development of Australian </w:t>
            </w:r>
            <w:r w:rsidR="00AE039F">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eggs. Commence laboratory studies to test the tolerance of </w:t>
            </w:r>
            <w:r w:rsidR="00AE039F">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eggs and juveniles to factors such as elevated salinity, reduced oxygen concentration and </w:t>
            </w:r>
            <w:proofErr w:type="spellStart"/>
            <w:r w:rsidRPr="00470C7A">
              <w:rPr>
                <w:rFonts w:ascii="Calibri" w:eastAsia="Times New Roman" w:hAnsi="Calibri" w:cs="Calibri"/>
                <w:color w:val="000000"/>
                <w:sz w:val="20"/>
                <w:szCs w:val="20"/>
                <w:lang w:val="en-GB" w:eastAsia="en-AU" w:bidi="ar-SA"/>
              </w:rPr>
              <w:t>pH.</w:t>
            </w:r>
            <w:proofErr w:type="spellEnd"/>
            <w:r w:rsidRPr="00470C7A">
              <w:rPr>
                <w:rFonts w:ascii="Calibri" w:eastAsia="Times New Roman" w:hAnsi="Calibri" w:cs="Calibri"/>
                <w:color w:val="000000"/>
                <w:sz w:val="20"/>
                <w:szCs w:val="20"/>
                <w:lang w:val="en-GB" w:eastAsia="en-AU" w:bidi="ar-SA"/>
              </w:rPr>
              <w:t xml:space="preserve"> </w:t>
            </w:r>
          </w:p>
        </w:tc>
        <w:tc>
          <w:tcPr>
            <w:tcW w:w="2125" w:type="dxa"/>
            <w:tcBorders>
              <w:top w:val="nil"/>
              <w:left w:val="nil"/>
              <w:bottom w:val="single" w:sz="4" w:space="0" w:color="auto"/>
              <w:right w:val="single" w:sz="4" w:space="0" w:color="auto"/>
            </w:tcBorders>
            <w:shd w:val="clear" w:color="auto" w:fill="auto"/>
            <w:hideMark/>
          </w:tcPr>
          <w:p w14:paraId="4518DA4E" w14:textId="288E8365"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4F"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50"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3255A1" w:rsidRPr="009F0467" w14:paraId="4518DA58" w14:textId="77777777" w:rsidTr="00A36725">
        <w:trPr>
          <w:trHeight w:val="1605"/>
        </w:trPr>
        <w:tc>
          <w:tcPr>
            <w:tcW w:w="1523" w:type="dxa"/>
            <w:vMerge/>
            <w:tcBorders>
              <w:top w:val="nil"/>
              <w:left w:val="single" w:sz="4" w:space="0" w:color="auto"/>
              <w:bottom w:val="single" w:sz="4" w:space="0" w:color="auto"/>
              <w:right w:val="single" w:sz="4" w:space="0" w:color="auto"/>
            </w:tcBorders>
            <w:vAlign w:val="center"/>
            <w:hideMark/>
          </w:tcPr>
          <w:p w14:paraId="4518DA52"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53"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54" w14:textId="77777777" w:rsidR="003255A1" w:rsidRPr="009F0467" w:rsidRDefault="00470C7A" w:rsidP="001A458B">
            <w:pPr>
              <w:spacing w:after="24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6.1.5. Determine habitat requirements, survival and dispersal patterns of juveniles.</w:t>
            </w:r>
            <w:r w:rsidRPr="00470C7A">
              <w:rPr>
                <w:rFonts w:ascii="Calibri" w:eastAsia="Times New Roman" w:hAnsi="Calibri" w:cs="Calibri"/>
                <w:color w:val="000000"/>
                <w:sz w:val="20"/>
                <w:szCs w:val="20"/>
                <w:lang w:val="en-GB" w:eastAsia="en-AU" w:bidi="ar-SA"/>
              </w:rPr>
              <w:br/>
              <w:t xml:space="preserve">Knowledge of all aspects of juvenile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ecology has long been identified as a major shortfall in understanding the recruitment process. In particular the effects of fluctuating water levels on habitat use, mortality and movements of juvenile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will require long-term targeted research. </w:t>
            </w:r>
          </w:p>
        </w:tc>
        <w:tc>
          <w:tcPr>
            <w:tcW w:w="2125" w:type="dxa"/>
            <w:tcBorders>
              <w:top w:val="nil"/>
              <w:left w:val="nil"/>
              <w:bottom w:val="single" w:sz="4" w:space="0" w:color="auto"/>
              <w:right w:val="single" w:sz="4" w:space="0" w:color="auto"/>
            </w:tcBorders>
            <w:shd w:val="clear" w:color="auto" w:fill="auto"/>
            <w:hideMark/>
          </w:tcPr>
          <w:p w14:paraId="4518DA55" w14:textId="7E539241"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56"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57"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3255A1" w:rsidRPr="009F0467" w14:paraId="4518DA5F" w14:textId="77777777" w:rsidTr="00A36725">
        <w:trPr>
          <w:trHeight w:val="1528"/>
        </w:trPr>
        <w:tc>
          <w:tcPr>
            <w:tcW w:w="1523" w:type="dxa"/>
            <w:vMerge/>
            <w:tcBorders>
              <w:top w:val="nil"/>
              <w:left w:val="single" w:sz="4" w:space="0" w:color="auto"/>
              <w:bottom w:val="single" w:sz="4" w:space="0" w:color="auto"/>
              <w:right w:val="single" w:sz="4" w:space="0" w:color="auto"/>
            </w:tcBorders>
            <w:vAlign w:val="center"/>
            <w:hideMark/>
          </w:tcPr>
          <w:p w14:paraId="4518DA59"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5A"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5B" w14:textId="77777777" w:rsidR="003255A1" w:rsidRPr="009F0467" w:rsidRDefault="00470C7A" w:rsidP="00400860">
            <w:pPr>
              <w:spacing w:after="0" w:line="240" w:lineRule="auto"/>
              <w:rPr>
                <w:rFonts w:ascii="Calibri" w:eastAsia="Times New Roman" w:hAnsi="Calibri" w:cs="Calibri"/>
                <w:b/>
                <w:bCs/>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6.1.6. Determine level of genetic variability within catchment populations to review appropriateness of current spatial management units.</w:t>
            </w:r>
            <w:r w:rsidRPr="00470C7A">
              <w:rPr>
                <w:rFonts w:ascii="Calibri" w:eastAsia="Times New Roman" w:hAnsi="Calibri" w:cs="Calibri"/>
                <w:b/>
                <w:bCs/>
                <w:color w:val="000000"/>
                <w:sz w:val="20"/>
                <w:szCs w:val="20"/>
                <w:lang w:val="en-GB" w:eastAsia="en-AU" w:bidi="ar-SA"/>
              </w:rPr>
              <w:br/>
            </w:r>
            <w:r w:rsidRPr="00470C7A">
              <w:rPr>
                <w:rFonts w:ascii="Calibri" w:eastAsia="Times New Roman" w:hAnsi="Calibri" w:cs="Calibri"/>
                <w:sz w:val="20"/>
                <w:szCs w:val="20"/>
                <w:lang w:val="en-GB" w:eastAsia="en-AU" w:bidi="ar-SA"/>
              </w:rPr>
              <w:t xml:space="preserve">There is a need to identify the degree of genetic structuring among natural populations. </w:t>
            </w:r>
            <w:r w:rsidR="00100267" w:rsidRPr="00470C7A">
              <w:rPr>
                <w:rFonts w:ascii="Calibri" w:eastAsia="Times New Roman" w:hAnsi="Calibri" w:cs="Calibri"/>
                <w:sz w:val="20"/>
                <w:szCs w:val="20"/>
                <w:lang w:val="en-GB" w:eastAsia="en-AU" w:bidi="ar-SA"/>
              </w:rPr>
              <w:t>This will assist in determining whether management strategies are appropriately applied at the catchment scale or reach</w:t>
            </w:r>
            <w:r w:rsidR="00100267">
              <w:rPr>
                <w:rFonts w:ascii="Calibri" w:eastAsia="Times New Roman" w:hAnsi="Calibri" w:cs="Calibri"/>
                <w:sz w:val="20"/>
                <w:szCs w:val="20"/>
                <w:lang w:val="en-GB" w:eastAsia="en-AU" w:bidi="ar-SA"/>
              </w:rPr>
              <w:t xml:space="preserve"> </w:t>
            </w:r>
            <w:r w:rsidR="00100267" w:rsidRPr="00470C7A">
              <w:rPr>
                <w:rFonts w:ascii="Calibri" w:eastAsia="Times New Roman" w:hAnsi="Calibri" w:cs="Calibri"/>
                <w:sz w:val="20"/>
                <w:szCs w:val="20"/>
                <w:lang w:val="en-GB" w:eastAsia="en-AU" w:bidi="ar-SA"/>
              </w:rPr>
              <w:t xml:space="preserve">scale containing genetically-distinct populations. </w:t>
            </w:r>
          </w:p>
        </w:tc>
        <w:tc>
          <w:tcPr>
            <w:tcW w:w="2125" w:type="dxa"/>
            <w:tcBorders>
              <w:top w:val="nil"/>
              <w:left w:val="nil"/>
              <w:bottom w:val="single" w:sz="4" w:space="0" w:color="auto"/>
              <w:right w:val="single" w:sz="4" w:space="0" w:color="auto"/>
            </w:tcBorders>
            <w:shd w:val="clear" w:color="auto" w:fill="auto"/>
            <w:hideMark/>
          </w:tcPr>
          <w:p w14:paraId="4518DA5C"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Universities, Private consultants, Interstate Fisheries agencies, other research providers. </w:t>
            </w:r>
          </w:p>
        </w:tc>
        <w:tc>
          <w:tcPr>
            <w:tcW w:w="1559" w:type="dxa"/>
            <w:tcBorders>
              <w:top w:val="nil"/>
              <w:left w:val="nil"/>
              <w:bottom w:val="single" w:sz="4" w:space="0" w:color="auto"/>
              <w:right w:val="single" w:sz="4" w:space="0" w:color="auto"/>
            </w:tcBorders>
            <w:shd w:val="clear" w:color="auto" w:fill="auto"/>
            <w:hideMark/>
          </w:tcPr>
          <w:p w14:paraId="4518DA5D" w14:textId="77777777" w:rsidR="003255A1" w:rsidRPr="009F0467" w:rsidRDefault="00470C7A" w:rsidP="006B33E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5E"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tc>
      </w:tr>
      <w:tr w:rsidR="003255A1" w:rsidRPr="009F0467" w14:paraId="4518DA66" w14:textId="77777777" w:rsidTr="00A36725">
        <w:trPr>
          <w:trHeight w:val="1976"/>
        </w:trPr>
        <w:tc>
          <w:tcPr>
            <w:tcW w:w="1523" w:type="dxa"/>
            <w:vMerge/>
            <w:tcBorders>
              <w:top w:val="nil"/>
              <w:left w:val="single" w:sz="4" w:space="0" w:color="auto"/>
              <w:bottom w:val="single" w:sz="4" w:space="0" w:color="auto"/>
              <w:right w:val="single" w:sz="4" w:space="0" w:color="auto"/>
            </w:tcBorders>
            <w:vAlign w:val="center"/>
            <w:hideMark/>
          </w:tcPr>
          <w:p w14:paraId="4518DA60"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tcBorders>
              <w:top w:val="nil"/>
              <w:left w:val="nil"/>
              <w:bottom w:val="single" w:sz="4" w:space="0" w:color="auto"/>
              <w:right w:val="single" w:sz="4" w:space="0" w:color="auto"/>
            </w:tcBorders>
            <w:shd w:val="clear" w:color="auto" w:fill="auto"/>
            <w:hideMark/>
          </w:tcPr>
          <w:p w14:paraId="4518DA61"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6.2. Opportunities for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recruitment within impounded waters are improved. </w:t>
            </w:r>
          </w:p>
        </w:tc>
        <w:tc>
          <w:tcPr>
            <w:tcW w:w="6556" w:type="dxa"/>
            <w:tcBorders>
              <w:top w:val="nil"/>
              <w:left w:val="nil"/>
              <w:bottom w:val="single" w:sz="4" w:space="0" w:color="auto"/>
              <w:right w:val="single" w:sz="4" w:space="0" w:color="auto"/>
            </w:tcBorders>
            <w:shd w:val="clear" w:color="auto" w:fill="auto"/>
            <w:hideMark/>
          </w:tcPr>
          <w:p w14:paraId="4518DA62" w14:textId="77777777" w:rsidR="003255A1" w:rsidRPr="009F0467" w:rsidRDefault="00470C7A" w:rsidP="005F77FE">
            <w:pPr>
              <w:spacing w:after="24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6.2.1. Commence development and testing of methods to maximise potential for Australian </w:t>
            </w:r>
            <w:r w:rsidR="00E15B44">
              <w:rPr>
                <w:rFonts w:ascii="Calibri" w:eastAsia="Times New Roman" w:hAnsi="Calibri" w:cs="Calibri"/>
                <w:b/>
                <w:bCs/>
                <w:color w:val="000000"/>
                <w:sz w:val="20"/>
                <w:szCs w:val="20"/>
                <w:lang w:val="en-GB" w:eastAsia="en-AU" w:bidi="ar-SA"/>
              </w:rPr>
              <w:t>lungfish</w:t>
            </w:r>
            <w:r w:rsidRPr="00470C7A">
              <w:rPr>
                <w:rFonts w:ascii="Calibri" w:eastAsia="Times New Roman" w:hAnsi="Calibri" w:cs="Calibri"/>
                <w:b/>
                <w:bCs/>
                <w:color w:val="000000"/>
                <w:sz w:val="20"/>
                <w:szCs w:val="20"/>
                <w:lang w:val="en-GB" w:eastAsia="en-AU" w:bidi="ar-SA"/>
              </w:rPr>
              <w:t xml:space="preserve"> spawning in or near impoundments. </w:t>
            </w:r>
            <w:r w:rsidRPr="00470C7A">
              <w:rPr>
                <w:rFonts w:ascii="Calibri" w:eastAsia="Times New Roman" w:hAnsi="Calibri" w:cs="Calibri"/>
                <w:color w:val="000000"/>
                <w:sz w:val="20"/>
                <w:szCs w:val="20"/>
                <w:lang w:val="en-GB" w:eastAsia="en-AU" w:bidi="ar-SA"/>
              </w:rPr>
              <w:br/>
              <w:t xml:space="preserve">There is good evidence that impoundments provide sub-optimal habitat for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spawning and recruitment. Methods for improving spawning potential within and near impoundments should be initiated. Improvements in this area should not be viewed as a potential solution for habitat loss within existing high quality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sites as there are other negative impacts on the ecosystem that cannot be adequately mitigated.</w:t>
            </w:r>
          </w:p>
        </w:tc>
        <w:tc>
          <w:tcPr>
            <w:tcW w:w="2125" w:type="dxa"/>
            <w:tcBorders>
              <w:top w:val="nil"/>
              <w:left w:val="nil"/>
              <w:bottom w:val="single" w:sz="4" w:space="0" w:color="auto"/>
              <w:right w:val="single" w:sz="4" w:space="0" w:color="auto"/>
            </w:tcBorders>
            <w:shd w:val="clear" w:color="auto" w:fill="auto"/>
            <w:hideMark/>
          </w:tcPr>
          <w:p w14:paraId="4518DA63" w14:textId="77777777" w:rsidR="003255A1" w:rsidRPr="009F0467" w:rsidRDefault="00470C7A" w:rsidP="00971A4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Universities, 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Coordinator General,  consultants, other research providers, NRM Regional Bodies, MRCCC, Traditional Owners </w:t>
            </w:r>
          </w:p>
        </w:tc>
        <w:tc>
          <w:tcPr>
            <w:tcW w:w="1559" w:type="dxa"/>
            <w:tcBorders>
              <w:top w:val="nil"/>
              <w:left w:val="nil"/>
              <w:bottom w:val="single" w:sz="4" w:space="0" w:color="auto"/>
              <w:right w:val="single" w:sz="4" w:space="0" w:color="auto"/>
            </w:tcBorders>
            <w:shd w:val="clear" w:color="auto" w:fill="auto"/>
            <w:hideMark/>
          </w:tcPr>
          <w:p w14:paraId="4518DA64"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Brisbane, Nth Pine.</w:t>
            </w:r>
          </w:p>
        </w:tc>
        <w:tc>
          <w:tcPr>
            <w:tcW w:w="1273" w:type="dxa"/>
            <w:tcBorders>
              <w:top w:val="nil"/>
              <w:left w:val="nil"/>
              <w:bottom w:val="single" w:sz="4" w:space="0" w:color="auto"/>
              <w:right w:val="single" w:sz="4" w:space="0" w:color="auto"/>
            </w:tcBorders>
            <w:shd w:val="clear" w:color="auto" w:fill="auto"/>
            <w:noWrap/>
            <w:hideMark/>
          </w:tcPr>
          <w:p w14:paraId="4518DA65" w14:textId="671EBC46" w:rsidR="003255A1" w:rsidRPr="009F0467" w:rsidRDefault="00734A33" w:rsidP="00400860">
            <w:pPr>
              <w:spacing w:after="0" w:line="240" w:lineRule="auto"/>
              <w:rPr>
                <w:rFonts w:ascii="Calibri" w:eastAsia="Times New Roman" w:hAnsi="Calibri" w:cs="Calibri"/>
                <w:color w:val="000000"/>
                <w:sz w:val="20"/>
                <w:szCs w:val="20"/>
                <w:lang w:val="en-GB" w:eastAsia="en-AU" w:bidi="ar-SA"/>
              </w:rPr>
            </w:pPr>
            <w:r>
              <w:rPr>
                <w:rFonts w:ascii="Calibri" w:eastAsia="Times New Roman" w:hAnsi="Calibri" w:cs="Calibri"/>
                <w:color w:val="000000"/>
                <w:sz w:val="20"/>
                <w:szCs w:val="20"/>
                <w:lang w:val="en-GB" w:eastAsia="en-AU" w:bidi="ar-SA"/>
              </w:rPr>
              <w:t>Medium</w:t>
            </w:r>
          </w:p>
        </w:tc>
      </w:tr>
      <w:tr w:rsidR="003255A1" w:rsidRPr="009F0467" w14:paraId="4518DA6D" w14:textId="77777777" w:rsidTr="00A36725">
        <w:trPr>
          <w:trHeight w:val="1455"/>
        </w:trPr>
        <w:tc>
          <w:tcPr>
            <w:tcW w:w="1523" w:type="dxa"/>
            <w:vMerge/>
            <w:tcBorders>
              <w:top w:val="nil"/>
              <w:left w:val="single" w:sz="4" w:space="0" w:color="auto"/>
              <w:bottom w:val="single" w:sz="4" w:space="0" w:color="auto"/>
              <w:right w:val="single" w:sz="4" w:space="0" w:color="auto"/>
            </w:tcBorders>
            <w:vAlign w:val="center"/>
            <w:hideMark/>
          </w:tcPr>
          <w:p w14:paraId="4518DA67"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A68"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6.3. Key aspects of </w:t>
            </w:r>
            <w:proofErr w:type="spellStart"/>
            <w:r w:rsidRPr="00470C7A">
              <w:rPr>
                <w:rFonts w:ascii="Calibri" w:eastAsia="Times New Roman" w:hAnsi="Calibri" w:cs="Calibri"/>
                <w:color w:val="000000"/>
                <w:sz w:val="20"/>
                <w:szCs w:val="20"/>
                <w:lang w:val="en-GB" w:eastAsia="en-AU" w:bidi="ar-SA"/>
              </w:rPr>
              <w:t>macrophytes</w:t>
            </w:r>
            <w:proofErr w:type="spellEnd"/>
            <w:r w:rsidRPr="00470C7A">
              <w:rPr>
                <w:rFonts w:ascii="Calibri" w:eastAsia="Times New Roman" w:hAnsi="Calibri" w:cs="Calibri"/>
                <w:color w:val="000000"/>
                <w:sz w:val="20"/>
                <w:szCs w:val="20"/>
                <w:lang w:val="en-GB" w:eastAsia="en-AU" w:bidi="ar-SA"/>
              </w:rPr>
              <w:t xml:space="preserve"> are understood and incorporated into management strategies. </w:t>
            </w:r>
          </w:p>
        </w:tc>
        <w:tc>
          <w:tcPr>
            <w:tcW w:w="6556" w:type="dxa"/>
            <w:tcBorders>
              <w:top w:val="nil"/>
              <w:left w:val="nil"/>
              <w:bottom w:val="single" w:sz="4" w:space="0" w:color="auto"/>
              <w:right w:val="single" w:sz="4" w:space="0" w:color="auto"/>
            </w:tcBorders>
            <w:shd w:val="clear" w:color="auto" w:fill="auto"/>
            <w:hideMark/>
          </w:tcPr>
          <w:p w14:paraId="4518DA69"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6.3.1. Investigate ecology of aquatic </w:t>
            </w:r>
            <w:proofErr w:type="spellStart"/>
            <w:r w:rsidRPr="00470C7A">
              <w:rPr>
                <w:rFonts w:ascii="Calibri" w:eastAsia="Times New Roman" w:hAnsi="Calibri" w:cs="Calibri"/>
                <w:b/>
                <w:bCs/>
                <w:color w:val="000000"/>
                <w:sz w:val="20"/>
                <w:szCs w:val="20"/>
                <w:lang w:val="en-GB" w:eastAsia="en-AU" w:bidi="ar-SA"/>
              </w:rPr>
              <w:t>macrophytes</w:t>
            </w:r>
            <w:proofErr w:type="spellEnd"/>
            <w:r w:rsidRPr="00470C7A">
              <w:rPr>
                <w:rFonts w:ascii="Calibri" w:eastAsia="Times New Roman" w:hAnsi="Calibri" w:cs="Calibri"/>
                <w:b/>
                <w:bCs/>
                <w:color w:val="000000"/>
                <w:sz w:val="20"/>
                <w:szCs w:val="20"/>
                <w:lang w:val="en-GB" w:eastAsia="en-AU" w:bidi="ar-SA"/>
              </w:rPr>
              <w:t xml:space="preserve"> required for successful recruitment. </w:t>
            </w:r>
            <w:r w:rsidRPr="00470C7A">
              <w:rPr>
                <w:rFonts w:ascii="Calibri" w:eastAsia="Times New Roman" w:hAnsi="Calibri" w:cs="Calibri"/>
                <w:color w:val="000000"/>
                <w:sz w:val="20"/>
                <w:szCs w:val="20"/>
                <w:lang w:val="en-GB" w:eastAsia="en-AU" w:bidi="ar-SA"/>
              </w:rPr>
              <w:br/>
              <w:t xml:space="preserve">Initiate research to improve current understanding of the ecology of </w:t>
            </w:r>
            <w:proofErr w:type="spellStart"/>
            <w:r w:rsidRPr="00470C7A">
              <w:rPr>
                <w:rFonts w:ascii="Calibri" w:eastAsia="Times New Roman" w:hAnsi="Calibri" w:cs="Calibri"/>
                <w:color w:val="000000"/>
                <w:sz w:val="20"/>
                <w:szCs w:val="20"/>
                <w:lang w:val="en-GB" w:eastAsia="en-AU" w:bidi="ar-SA"/>
              </w:rPr>
              <w:t>macrophytes</w:t>
            </w:r>
            <w:proofErr w:type="spellEnd"/>
            <w:r w:rsidRPr="00470C7A">
              <w:rPr>
                <w:rFonts w:ascii="Calibri" w:eastAsia="Times New Roman" w:hAnsi="Calibri" w:cs="Calibri"/>
                <w:color w:val="000000"/>
                <w:sz w:val="20"/>
                <w:szCs w:val="20"/>
                <w:lang w:val="en-GB" w:eastAsia="en-AU" w:bidi="ar-SA"/>
              </w:rPr>
              <w:t xml:space="preserve">, in particular environmental factors contributing to the establishment of suitable spawning habitat. </w:t>
            </w:r>
          </w:p>
        </w:tc>
        <w:tc>
          <w:tcPr>
            <w:tcW w:w="2125" w:type="dxa"/>
            <w:tcBorders>
              <w:top w:val="nil"/>
              <w:left w:val="nil"/>
              <w:bottom w:val="single" w:sz="4" w:space="0" w:color="auto"/>
              <w:right w:val="single" w:sz="4" w:space="0" w:color="auto"/>
            </w:tcBorders>
            <w:shd w:val="clear" w:color="auto" w:fill="auto"/>
            <w:hideMark/>
          </w:tcPr>
          <w:p w14:paraId="4518DA6A" w14:textId="2129C297" w:rsidR="003255A1" w:rsidRPr="009F0467"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Universities, consultants, Interstate Fisheries agencies, other research providers, NRM Regional Bodies, MRCCC. </w:t>
            </w:r>
          </w:p>
        </w:tc>
        <w:tc>
          <w:tcPr>
            <w:tcW w:w="1559" w:type="dxa"/>
            <w:tcBorders>
              <w:top w:val="nil"/>
              <w:left w:val="nil"/>
              <w:bottom w:val="single" w:sz="4" w:space="0" w:color="auto"/>
              <w:right w:val="single" w:sz="4" w:space="0" w:color="auto"/>
            </w:tcBorders>
            <w:shd w:val="clear" w:color="auto" w:fill="auto"/>
            <w:hideMark/>
          </w:tcPr>
          <w:p w14:paraId="4518DA6B"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6C"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r w:rsidR="003255A1" w:rsidRPr="009F0467" w14:paraId="4518DA74" w14:textId="77777777" w:rsidTr="00A36725">
        <w:trPr>
          <w:trHeight w:val="2366"/>
        </w:trPr>
        <w:tc>
          <w:tcPr>
            <w:tcW w:w="1523" w:type="dxa"/>
            <w:vMerge/>
            <w:tcBorders>
              <w:top w:val="nil"/>
              <w:left w:val="single" w:sz="4" w:space="0" w:color="auto"/>
              <w:bottom w:val="single" w:sz="4" w:space="0" w:color="auto"/>
              <w:right w:val="single" w:sz="4" w:space="0" w:color="auto"/>
            </w:tcBorders>
            <w:vAlign w:val="center"/>
            <w:hideMark/>
          </w:tcPr>
          <w:p w14:paraId="4518DA6E" w14:textId="77777777" w:rsidR="003255A1" w:rsidRPr="009F0467" w:rsidRDefault="003255A1" w:rsidP="00400860">
            <w:pPr>
              <w:spacing w:after="0" w:line="240" w:lineRule="auto"/>
              <w:rPr>
                <w:rFonts w:ascii="Calibri" w:eastAsia="Times New Roman" w:hAnsi="Calibri" w:cs="Calibri"/>
                <w:b/>
                <w:bCs/>
                <w:i/>
                <w:iCs/>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6F"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nil"/>
              <w:left w:val="nil"/>
              <w:bottom w:val="single" w:sz="4" w:space="0" w:color="auto"/>
              <w:right w:val="single" w:sz="4" w:space="0" w:color="auto"/>
            </w:tcBorders>
            <w:shd w:val="clear" w:color="auto" w:fill="auto"/>
            <w:hideMark/>
          </w:tcPr>
          <w:p w14:paraId="4518DA70"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6.3.2. Investigate causes of aquatic weed proliferation. </w:t>
            </w:r>
            <w:r w:rsidRPr="00470C7A">
              <w:rPr>
                <w:rFonts w:ascii="Calibri" w:eastAsia="Times New Roman" w:hAnsi="Calibri" w:cs="Calibri"/>
                <w:b/>
                <w:bCs/>
                <w:color w:val="000000"/>
                <w:sz w:val="20"/>
                <w:szCs w:val="20"/>
                <w:lang w:val="en-GB" w:eastAsia="en-AU" w:bidi="ar-SA"/>
              </w:rPr>
              <w:br/>
            </w:r>
            <w:r w:rsidRPr="00470C7A">
              <w:rPr>
                <w:rFonts w:ascii="Calibri" w:eastAsia="Times New Roman" w:hAnsi="Calibri" w:cs="Calibri"/>
                <w:color w:val="000000"/>
                <w:sz w:val="20"/>
                <w:szCs w:val="20"/>
                <w:lang w:val="en-GB" w:eastAsia="en-AU" w:bidi="ar-SA"/>
              </w:rPr>
              <w:t xml:space="preserve">The proliferation of aquatic weeds is known to have a large impact on individuals and habitat. Investigate environmental conditions that facilitate proliferation. </w:t>
            </w:r>
          </w:p>
        </w:tc>
        <w:tc>
          <w:tcPr>
            <w:tcW w:w="2125" w:type="dxa"/>
            <w:tcBorders>
              <w:top w:val="nil"/>
              <w:left w:val="nil"/>
              <w:bottom w:val="single" w:sz="4" w:space="0" w:color="auto"/>
              <w:right w:val="single" w:sz="4" w:space="0" w:color="auto"/>
            </w:tcBorders>
            <w:shd w:val="clear" w:color="auto" w:fill="auto"/>
            <w:hideMark/>
          </w:tcPr>
          <w:p w14:paraId="4518DA71" w14:textId="77777777" w:rsidR="003255A1" w:rsidRPr="009F0467" w:rsidRDefault="00470C7A" w:rsidP="00971A4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DAFF, </w:t>
            </w:r>
            <w:proofErr w:type="spellStart"/>
            <w:r w:rsidRPr="00470C7A">
              <w:rPr>
                <w:rFonts w:ascii="Calibri" w:eastAsia="Times New Roman" w:hAnsi="Calibri" w:cs="Calibri"/>
                <w:color w:val="000000"/>
                <w:sz w:val="20"/>
                <w:szCs w:val="20"/>
                <w:lang w:val="en-GB" w:eastAsia="en-AU" w:bidi="ar-SA"/>
              </w:rPr>
              <w:t>SunWater</w:t>
            </w:r>
            <w:proofErr w:type="spellEnd"/>
            <w:r w:rsidRPr="00470C7A">
              <w:rPr>
                <w:rFonts w:ascii="Calibri" w:eastAsia="Times New Roman" w:hAnsi="Calibri" w:cs="Calibri"/>
                <w:color w:val="000000"/>
                <w:sz w:val="20"/>
                <w:szCs w:val="20"/>
                <w:lang w:val="en-GB" w:eastAsia="en-AU" w:bidi="ar-SA"/>
              </w:rPr>
              <w:t xml:space="preserve">, other water infrastructure operators, Universities, Private consultants, Interstate Fisheries agencies, other research providers, NRM Regional Bodies, MRCCC. </w:t>
            </w:r>
          </w:p>
        </w:tc>
        <w:tc>
          <w:tcPr>
            <w:tcW w:w="1559" w:type="dxa"/>
            <w:tcBorders>
              <w:top w:val="nil"/>
              <w:left w:val="nil"/>
              <w:bottom w:val="single" w:sz="4" w:space="0" w:color="auto"/>
              <w:right w:val="single" w:sz="4" w:space="0" w:color="auto"/>
            </w:tcBorders>
            <w:shd w:val="clear" w:color="auto" w:fill="auto"/>
            <w:hideMark/>
          </w:tcPr>
          <w:p w14:paraId="4518DA72"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nil"/>
              <w:left w:val="nil"/>
              <w:bottom w:val="single" w:sz="4" w:space="0" w:color="auto"/>
              <w:right w:val="single" w:sz="4" w:space="0" w:color="auto"/>
            </w:tcBorders>
            <w:shd w:val="clear" w:color="auto" w:fill="auto"/>
            <w:noWrap/>
            <w:hideMark/>
          </w:tcPr>
          <w:p w14:paraId="4518DA73"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Low</w:t>
            </w:r>
          </w:p>
        </w:tc>
      </w:tr>
      <w:tr w:rsidR="003255A1" w:rsidRPr="009F0467" w14:paraId="4518DA7E" w14:textId="77777777" w:rsidTr="00A36725">
        <w:trPr>
          <w:trHeight w:val="4918"/>
        </w:trPr>
        <w:tc>
          <w:tcPr>
            <w:tcW w:w="1523" w:type="dxa"/>
            <w:vMerge w:val="restart"/>
            <w:tcBorders>
              <w:top w:val="nil"/>
              <w:left w:val="single" w:sz="4" w:space="0" w:color="auto"/>
              <w:bottom w:val="single" w:sz="4" w:space="0" w:color="auto"/>
              <w:right w:val="single" w:sz="4" w:space="0" w:color="auto"/>
            </w:tcBorders>
            <w:shd w:val="clear" w:color="auto" w:fill="auto"/>
            <w:hideMark/>
          </w:tcPr>
          <w:p w14:paraId="4518DA75"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color w:val="000000"/>
                <w:sz w:val="20"/>
                <w:szCs w:val="20"/>
                <w:lang w:val="en-GB" w:eastAsia="en-AU" w:bidi="ar-SA"/>
              </w:rPr>
              <w:t>7</w:t>
            </w:r>
            <w:r w:rsidRPr="00470C7A">
              <w:rPr>
                <w:rFonts w:ascii="Calibri" w:eastAsia="Times New Roman" w:hAnsi="Calibri" w:cs="Calibri"/>
                <w:color w:val="000000"/>
                <w:sz w:val="20"/>
                <w:szCs w:val="20"/>
                <w:lang w:val="en-GB" w:eastAsia="en-AU" w:bidi="ar-SA"/>
              </w:rPr>
              <w:t xml:space="preserve">. Facilitate high levels of community participation in the implementation of management strategies </w:t>
            </w:r>
          </w:p>
        </w:tc>
        <w:tc>
          <w:tcPr>
            <w:tcW w:w="1721" w:type="dxa"/>
            <w:vMerge w:val="restart"/>
            <w:tcBorders>
              <w:top w:val="nil"/>
              <w:left w:val="single" w:sz="4" w:space="0" w:color="auto"/>
              <w:bottom w:val="single" w:sz="4" w:space="0" w:color="auto"/>
              <w:right w:val="single" w:sz="4" w:space="0" w:color="auto"/>
            </w:tcBorders>
            <w:shd w:val="clear" w:color="auto" w:fill="auto"/>
            <w:hideMark/>
          </w:tcPr>
          <w:p w14:paraId="4518DA76" w14:textId="77777777" w:rsidR="003255A1" w:rsidRPr="009F0467" w:rsidRDefault="00470C7A" w:rsidP="001A458B">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7.1. Increased levels of community understanding of conservation and involvement in implementing the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management strategies. </w:t>
            </w:r>
          </w:p>
        </w:tc>
        <w:tc>
          <w:tcPr>
            <w:tcW w:w="6556" w:type="dxa"/>
            <w:tcBorders>
              <w:top w:val="single" w:sz="4" w:space="0" w:color="auto"/>
              <w:left w:val="nil"/>
              <w:bottom w:val="single" w:sz="4" w:space="0" w:color="auto"/>
              <w:right w:val="single" w:sz="4" w:space="0" w:color="auto"/>
            </w:tcBorders>
            <w:shd w:val="clear" w:color="auto" w:fill="auto"/>
            <w:hideMark/>
          </w:tcPr>
          <w:p w14:paraId="4518DA77"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 7.1.1. Encourage and promote community groups and local councils to participate in programs promoting </w:t>
            </w:r>
            <w:r w:rsidR="008161BE">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conservation and management. </w:t>
            </w:r>
            <w:r w:rsidRPr="00470C7A">
              <w:rPr>
                <w:rFonts w:ascii="Calibri" w:eastAsia="Times New Roman" w:hAnsi="Calibri" w:cs="Calibri"/>
                <w:color w:val="000000"/>
                <w:sz w:val="20"/>
                <w:szCs w:val="20"/>
                <w:lang w:val="en-GB" w:eastAsia="en-AU" w:bidi="ar-SA"/>
              </w:rPr>
              <w:br/>
              <w:t xml:space="preserve">Many community groups, NGO’s and NRM Regional Bodies are already taking a proactive role in promoting conservation and management. Review the current scope of these activities to facilitate a coordinated approach and identify further opportunities in this area. </w:t>
            </w:r>
          </w:p>
          <w:p w14:paraId="32C35348" w14:textId="5A1AE9AE" w:rsidR="00734A33" w:rsidRDefault="00470C7A">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br/>
              <w:t xml:space="preserve">Local communities will be encouraged to participate in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conservation efforts including habitat restoration, monitoring and education programs. Issues to be specifically promoted would include but not be limited to:</w:t>
            </w:r>
            <w:r w:rsidRPr="00470C7A">
              <w:rPr>
                <w:rFonts w:ascii="Calibri" w:eastAsia="Times New Roman" w:hAnsi="Calibri" w:cs="Calibri"/>
                <w:color w:val="000000"/>
                <w:sz w:val="20"/>
                <w:szCs w:val="20"/>
                <w:lang w:val="en-GB" w:eastAsia="en-AU" w:bidi="ar-SA"/>
              </w:rPr>
              <w:br/>
              <w:t xml:space="preserve">- safe handling and release of </w:t>
            </w:r>
            <w:r w:rsidR="008161BE">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caught by recreational anglers </w:t>
            </w:r>
            <w:r w:rsidRPr="00470C7A">
              <w:rPr>
                <w:rFonts w:ascii="Calibri" w:eastAsia="Times New Roman" w:hAnsi="Calibri" w:cs="Calibri"/>
                <w:color w:val="000000"/>
                <w:sz w:val="20"/>
                <w:szCs w:val="20"/>
                <w:lang w:val="en-GB" w:eastAsia="en-AU" w:bidi="ar-SA"/>
              </w:rPr>
              <w:br/>
              <w:t xml:space="preserve">- the importance of aquatic </w:t>
            </w:r>
            <w:proofErr w:type="spellStart"/>
            <w:r w:rsidRPr="00470C7A">
              <w:rPr>
                <w:rFonts w:ascii="Calibri" w:eastAsia="Times New Roman" w:hAnsi="Calibri" w:cs="Calibri"/>
                <w:color w:val="000000"/>
                <w:sz w:val="20"/>
                <w:szCs w:val="20"/>
                <w:lang w:val="en-GB" w:eastAsia="en-AU" w:bidi="ar-SA"/>
              </w:rPr>
              <w:t>macrophytes</w:t>
            </w:r>
            <w:proofErr w:type="spellEnd"/>
            <w:r w:rsidRPr="00470C7A">
              <w:rPr>
                <w:rFonts w:ascii="Calibri" w:eastAsia="Times New Roman" w:hAnsi="Calibri" w:cs="Calibri"/>
                <w:color w:val="000000"/>
                <w:sz w:val="20"/>
                <w:szCs w:val="20"/>
                <w:lang w:val="en-GB" w:eastAsia="en-AU" w:bidi="ar-SA"/>
              </w:rPr>
              <w:t xml:space="preserve"> in shallow water for breeding </w:t>
            </w:r>
            <w:r w:rsidRPr="00470C7A">
              <w:rPr>
                <w:rFonts w:ascii="Calibri" w:eastAsia="Times New Roman" w:hAnsi="Calibri" w:cs="Calibri"/>
                <w:color w:val="000000"/>
                <w:sz w:val="20"/>
                <w:szCs w:val="20"/>
                <w:lang w:val="en-GB" w:eastAsia="en-AU" w:bidi="ar-SA"/>
              </w:rPr>
              <w:br/>
              <w:t xml:space="preserve">- safe bait collection practices </w:t>
            </w:r>
            <w:r w:rsidRPr="00470C7A">
              <w:rPr>
                <w:rFonts w:ascii="Calibri" w:eastAsia="Times New Roman" w:hAnsi="Calibri" w:cs="Calibri"/>
                <w:color w:val="000000"/>
                <w:sz w:val="20"/>
                <w:szCs w:val="20"/>
                <w:lang w:val="en-GB" w:eastAsia="en-AU" w:bidi="ar-SA"/>
              </w:rPr>
              <w:br/>
              <w:t xml:space="preserve">- risks of boating to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w:t>
            </w:r>
            <w:r w:rsidRPr="00470C7A">
              <w:rPr>
                <w:rFonts w:ascii="Calibri" w:eastAsia="Times New Roman" w:hAnsi="Calibri" w:cs="Calibri"/>
                <w:color w:val="000000"/>
                <w:sz w:val="20"/>
                <w:szCs w:val="20"/>
                <w:lang w:val="en-GB" w:eastAsia="en-AU" w:bidi="ar-SA"/>
              </w:rPr>
              <w:br/>
              <w:t xml:space="preserve">- best practices for stock watering to avoid damage to riverine habitat </w:t>
            </w:r>
            <w:r w:rsidRPr="00470C7A">
              <w:rPr>
                <w:rFonts w:ascii="Calibri" w:eastAsia="Times New Roman" w:hAnsi="Calibri" w:cs="Calibri"/>
                <w:color w:val="000000"/>
                <w:sz w:val="20"/>
                <w:szCs w:val="20"/>
                <w:lang w:val="en-GB" w:eastAsia="en-AU" w:bidi="ar-SA"/>
              </w:rPr>
              <w:br/>
              <w:t xml:space="preserve">- best practices for landholders for safe use and disposal of chemicals </w:t>
            </w:r>
            <w:r w:rsidRPr="00470C7A">
              <w:rPr>
                <w:rFonts w:ascii="Calibri" w:eastAsia="Times New Roman" w:hAnsi="Calibri" w:cs="Calibri"/>
                <w:color w:val="000000"/>
                <w:sz w:val="20"/>
                <w:szCs w:val="20"/>
                <w:lang w:val="en-GB" w:eastAsia="en-AU" w:bidi="ar-SA"/>
              </w:rPr>
              <w:br/>
              <w:t xml:space="preserve">- control of noxious aquatic weeds </w:t>
            </w:r>
          </w:p>
          <w:p w14:paraId="4518DA78" w14:textId="2E316B39" w:rsidR="003255A1" w:rsidRPr="00BC62C2" w:rsidRDefault="00734A33" w:rsidP="00BC62C2">
            <w:pPr>
              <w:pStyle w:val="ListBullet2"/>
              <w:numPr>
                <w:ilvl w:val="0"/>
                <w:numId w:val="0"/>
              </w:numPr>
              <w:spacing w:after="0" w:line="240" w:lineRule="auto"/>
              <w:rPr>
                <w:rFonts w:ascii="Calibri" w:eastAsia="Times New Roman" w:hAnsi="Calibri" w:cs="Calibri"/>
                <w:bCs/>
                <w:color w:val="000000"/>
                <w:sz w:val="20"/>
                <w:szCs w:val="20"/>
                <w:lang w:val="en-GB"/>
              </w:rPr>
            </w:pPr>
            <w:r w:rsidRPr="00122C3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 xml:space="preserve"> </w:t>
            </w:r>
            <w:r w:rsidRPr="00BC62C2">
              <w:rPr>
                <w:rFonts w:ascii="Calibri" w:eastAsia="Times New Roman" w:hAnsi="Calibri" w:cs="Calibri"/>
                <w:color w:val="000000"/>
                <w:sz w:val="20"/>
                <w:szCs w:val="20"/>
                <w:lang w:val="en-GB"/>
              </w:rPr>
              <w:t>measures to mitigate dryland salinity</w:t>
            </w:r>
            <w:r w:rsidR="00470C7A" w:rsidRPr="00BC62C2">
              <w:rPr>
                <w:rFonts w:ascii="Calibri" w:eastAsia="Times New Roman" w:hAnsi="Calibri" w:cs="Calibri"/>
                <w:color w:val="000000"/>
                <w:sz w:val="20"/>
                <w:szCs w:val="20"/>
                <w:lang w:val="en-GB"/>
              </w:rPr>
              <w:br/>
              <w:t xml:space="preserve">- the importance of in-stream and riparian vegetation </w:t>
            </w:r>
            <w:r w:rsidR="00470C7A" w:rsidRPr="00BC62C2">
              <w:rPr>
                <w:rFonts w:ascii="Calibri" w:eastAsia="Times New Roman" w:hAnsi="Calibri" w:cs="Calibri"/>
                <w:color w:val="000000"/>
                <w:sz w:val="20"/>
                <w:szCs w:val="20"/>
                <w:lang w:val="en-GB"/>
              </w:rPr>
              <w:br/>
              <w:t xml:space="preserve">- water quality monitoring and improvement </w:t>
            </w:r>
            <w:r w:rsidR="00470C7A" w:rsidRPr="00BC62C2">
              <w:rPr>
                <w:rFonts w:ascii="Calibri" w:eastAsia="Times New Roman" w:hAnsi="Calibri" w:cs="Calibri"/>
                <w:color w:val="000000"/>
                <w:sz w:val="20"/>
                <w:szCs w:val="20"/>
                <w:lang w:val="en-GB"/>
              </w:rPr>
              <w:br/>
              <w:t xml:space="preserve">- riparian vegetation restoration </w:t>
            </w:r>
          </w:p>
        </w:tc>
        <w:tc>
          <w:tcPr>
            <w:tcW w:w="2125" w:type="dxa"/>
            <w:tcBorders>
              <w:top w:val="single" w:sz="4" w:space="0" w:color="auto"/>
              <w:left w:val="nil"/>
              <w:bottom w:val="single" w:sz="4" w:space="0" w:color="auto"/>
              <w:right w:val="single" w:sz="4" w:space="0" w:color="auto"/>
            </w:tcBorders>
            <w:shd w:val="clear" w:color="auto" w:fill="auto"/>
            <w:hideMark/>
          </w:tcPr>
          <w:p w14:paraId="4518DA79" w14:textId="77777777" w:rsidR="003255A1" w:rsidRPr="009F0467" w:rsidRDefault="00470C7A" w:rsidP="00573BA5">
            <w:pPr>
              <w:spacing w:after="0" w:line="240" w:lineRule="auto"/>
              <w:rPr>
                <w:rFonts w:ascii="Calibri" w:eastAsia="Times New Roman" w:hAnsi="Calibri" w:cs="Calibri"/>
                <w:sz w:val="20"/>
                <w:szCs w:val="20"/>
                <w:lang w:val="en-GB" w:eastAsia="en-AU" w:bidi="ar-SA"/>
              </w:rPr>
            </w:pPr>
            <w:r w:rsidRPr="00470C7A">
              <w:rPr>
                <w:rFonts w:ascii="Calibri" w:eastAsia="Times New Roman" w:hAnsi="Calibri" w:cs="Calibri"/>
                <w:color w:val="000000"/>
                <w:sz w:val="20"/>
                <w:szCs w:val="20"/>
                <w:lang w:val="en-GB" w:eastAsia="en-AU" w:bidi="ar-SA"/>
              </w:rPr>
              <w:t xml:space="preserve">NRM regional bodies, MRCCC, Traditional owners, local councils, conservation groups, other NGO’s, DAFF, other local authorities. </w:t>
            </w:r>
          </w:p>
        </w:tc>
        <w:tc>
          <w:tcPr>
            <w:tcW w:w="1559" w:type="dxa"/>
            <w:tcBorders>
              <w:top w:val="single" w:sz="4" w:space="0" w:color="auto"/>
              <w:left w:val="nil"/>
              <w:bottom w:val="single" w:sz="4" w:space="0" w:color="auto"/>
              <w:right w:val="single" w:sz="4" w:space="0" w:color="auto"/>
            </w:tcBorders>
            <w:shd w:val="clear" w:color="auto" w:fill="auto"/>
            <w:hideMark/>
          </w:tcPr>
          <w:p w14:paraId="4518DA7A"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p w14:paraId="4518DA7B"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1273" w:type="dxa"/>
            <w:tcBorders>
              <w:top w:val="single" w:sz="4" w:space="0" w:color="auto"/>
              <w:left w:val="nil"/>
              <w:bottom w:val="single" w:sz="4" w:space="0" w:color="auto"/>
              <w:right w:val="single" w:sz="4" w:space="0" w:color="auto"/>
            </w:tcBorders>
            <w:shd w:val="clear" w:color="auto" w:fill="auto"/>
            <w:noWrap/>
            <w:hideMark/>
          </w:tcPr>
          <w:p w14:paraId="4518DA7C"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High</w:t>
            </w:r>
          </w:p>
          <w:p w14:paraId="4518DA7D"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r>
      <w:tr w:rsidR="003255A1" w:rsidRPr="009F0467" w14:paraId="4518DA85" w14:textId="77777777" w:rsidTr="00A36725">
        <w:trPr>
          <w:trHeight w:val="2083"/>
        </w:trPr>
        <w:tc>
          <w:tcPr>
            <w:tcW w:w="1523" w:type="dxa"/>
            <w:vMerge/>
            <w:tcBorders>
              <w:top w:val="nil"/>
              <w:left w:val="single" w:sz="4" w:space="0" w:color="auto"/>
              <w:bottom w:val="single" w:sz="4" w:space="0" w:color="auto"/>
              <w:right w:val="single" w:sz="4" w:space="0" w:color="auto"/>
            </w:tcBorders>
            <w:vAlign w:val="center"/>
            <w:hideMark/>
          </w:tcPr>
          <w:p w14:paraId="4518DA7F"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1721" w:type="dxa"/>
            <w:vMerge/>
            <w:tcBorders>
              <w:top w:val="nil"/>
              <w:left w:val="single" w:sz="4" w:space="0" w:color="auto"/>
              <w:bottom w:val="single" w:sz="4" w:space="0" w:color="auto"/>
              <w:right w:val="single" w:sz="4" w:space="0" w:color="auto"/>
            </w:tcBorders>
            <w:vAlign w:val="center"/>
            <w:hideMark/>
          </w:tcPr>
          <w:p w14:paraId="4518DA80" w14:textId="77777777" w:rsidR="003255A1" w:rsidRPr="009F0467" w:rsidRDefault="003255A1" w:rsidP="00400860">
            <w:pPr>
              <w:spacing w:after="0" w:line="240" w:lineRule="auto"/>
              <w:rPr>
                <w:rFonts w:ascii="Calibri" w:eastAsia="Times New Roman" w:hAnsi="Calibri" w:cs="Calibri"/>
                <w:color w:val="000000"/>
                <w:sz w:val="20"/>
                <w:szCs w:val="20"/>
                <w:lang w:val="en-GB" w:eastAsia="en-AU" w:bidi="ar-SA"/>
              </w:rPr>
            </w:pPr>
          </w:p>
        </w:tc>
        <w:tc>
          <w:tcPr>
            <w:tcW w:w="6556" w:type="dxa"/>
            <w:tcBorders>
              <w:top w:val="single" w:sz="4" w:space="0" w:color="auto"/>
              <w:left w:val="nil"/>
              <w:bottom w:val="single" w:sz="4" w:space="0" w:color="auto"/>
              <w:right w:val="single" w:sz="4" w:space="0" w:color="auto"/>
            </w:tcBorders>
            <w:shd w:val="clear" w:color="auto" w:fill="auto"/>
            <w:hideMark/>
          </w:tcPr>
          <w:p w14:paraId="4518DA81" w14:textId="77777777" w:rsidR="003255A1" w:rsidRPr="009F0467" w:rsidRDefault="00470C7A" w:rsidP="00400860">
            <w:pPr>
              <w:spacing w:after="24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b/>
                <w:bCs/>
                <w:color w:val="000000"/>
                <w:sz w:val="20"/>
                <w:szCs w:val="20"/>
                <w:lang w:val="en-GB" w:eastAsia="en-AU" w:bidi="ar-SA"/>
              </w:rPr>
              <w:t xml:space="preserve">7.1.2. Develop protocols for ongoing liaison with the Burnett-Mary Traditional Owner Working Group and other indigenous groups to establish proactive ongoing roles for Traditional Owners in </w:t>
            </w:r>
            <w:r w:rsidR="008161BE">
              <w:rPr>
                <w:rFonts w:ascii="Calibri" w:eastAsia="Times New Roman" w:hAnsi="Calibri" w:cs="Calibri"/>
                <w:b/>
                <w:bCs/>
                <w:color w:val="000000"/>
                <w:sz w:val="20"/>
                <w:szCs w:val="20"/>
                <w:lang w:val="en-GB" w:eastAsia="en-AU" w:bidi="ar-SA"/>
              </w:rPr>
              <w:t>Australian lungfish</w:t>
            </w:r>
            <w:r w:rsidRPr="00470C7A">
              <w:rPr>
                <w:rFonts w:ascii="Calibri" w:eastAsia="Times New Roman" w:hAnsi="Calibri" w:cs="Calibri"/>
                <w:b/>
                <w:bCs/>
                <w:color w:val="000000"/>
                <w:sz w:val="20"/>
                <w:szCs w:val="20"/>
                <w:lang w:val="en-GB" w:eastAsia="en-AU" w:bidi="ar-SA"/>
              </w:rPr>
              <w:t xml:space="preserve"> conservation and management. </w:t>
            </w:r>
            <w:r w:rsidRPr="00470C7A">
              <w:rPr>
                <w:rFonts w:ascii="Calibri" w:eastAsia="Times New Roman" w:hAnsi="Calibri" w:cs="Calibri"/>
                <w:color w:val="000000"/>
                <w:sz w:val="20"/>
                <w:szCs w:val="20"/>
                <w:lang w:val="en-GB" w:eastAsia="en-AU" w:bidi="ar-SA"/>
              </w:rPr>
              <w:br/>
              <w:t xml:space="preserve">Traditional Owners have indicated strong interest in future management and preservation of Australian </w:t>
            </w:r>
            <w:r w:rsidR="00E15B44">
              <w:rPr>
                <w:rFonts w:ascii="Calibri" w:eastAsia="Times New Roman" w:hAnsi="Calibri" w:cs="Calibri"/>
                <w:color w:val="000000"/>
                <w:sz w:val="20"/>
                <w:szCs w:val="20"/>
                <w:lang w:val="en-GB" w:eastAsia="en-AU" w:bidi="ar-SA"/>
              </w:rPr>
              <w:t>lungfish</w:t>
            </w:r>
            <w:r w:rsidRPr="00470C7A">
              <w:rPr>
                <w:rFonts w:ascii="Calibri" w:eastAsia="Times New Roman" w:hAnsi="Calibri" w:cs="Calibri"/>
                <w:color w:val="000000"/>
                <w:sz w:val="20"/>
                <w:szCs w:val="20"/>
                <w:lang w:val="en-GB" w:eastAsia="en-AU" w:bidi="ar-SA"/>
              </w:rPr>
              <w:t xml:space="preserve"> through the Burnett-Mary Traditional Owner Working Group (TOWG). Implementation of this plan will require ongoing consultation with the TOWG and other indigenous communities and people to facilitate their participation in </w:t>
            </w:r>
            <w:r w:rsidR="008161BE">
              <w:rPr>
                <w:rFonts w:ascii="Calibri" w:eastAsia="Times New Roman" w:hAnsi="Calibri" w:cs="Calibri"/>
                <w:color w:val="000000"/>
                <w:sz w:val="20"/>
                <w:szCs w:val="20"/>
                <w:lang w:val="en-GB" w:eastAsia="en-AU" w:bidi="ar-SA"/>
              </w:rPr>
              <w:t>Australian lungfish</w:t>
            </w:r>
            <w:r w:rsidRPr="00470C7A">
              <w:rPr>
                <w:rFonts w:ascii="Calibri" w:eastAsia="Times New Roman" w:hAnsi="Calibri" w:cs="Calibri"/>
                <w:color w:val="000000"/>
                <w:sz w:val="20"/>
                <w:szCs w:val="20"/>
                <w:lang w:val="en-GB" w:eastAsia="en-AU" w:bidi="ar-SA"/>
              </w:rPr>
              <w:t xml:space="preserve"> management on country. </w:t>
            </w:r>
          </w:p>
        </w:tc>
        <w:tc>
          <w:tcPr>
            <w:tcW w:w="2125" w:type="dxa"/>
            <w:tcBorders>
              <w:top w:val="single" w:sz="4" w:space="0" w:color="auto"/>
              <w:left w:val="nil"/>
              <w:bottom w:val="single" w:sz="4" w:space="0" w:color="auto"/>
              <w:right w:val="single" w:sz="4" w:space="0" w:color="auto"/>
            </w:tcBorders>
            <w:shd w:val="clear" w:color="auto" w:fill="auto"/>
            <w:hideMark/>
          </w:tcPr>
          <w:p w14:paraId="4518DA82" w14:textId="77777777" w:rsidR="003255A1" w:rsidRPr="009F0467" w:rsidRDefault="00470C7A" w:rsidP="00573BA5">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xml:space="preserve">NRM regional bodies, MRCCC, Traditional owners, local councils, conservation groups, other NGO’s, DAFF, other local authorities. </w:t>
            </w:r>
          </w:p>
        </w:tc>
        <w:tc>
          <w:tcPr>
            <w:tcW w:w="1559" w:type="dxa"/>
            <w:tcBorders>
              <w:top w:val="single" w:sz="4" w:space="0" w:color="auto"/>
              <w:left w:val="nil"/>
              <w:bottom w:val="single" w:sz="4" w:space="0" w:color="auto"/>
              <w:right w:val="single" w:sz="4" w:space="0" w:color="auto"/>
            </w:tcBorders>
            <w:shd w:val="clear" w:color="auto" w:fill="auto"/>
            <w:hideMark/>
          </w:tcPr>
          <w:p w14:paraId="4518DA83"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Burnett, Mary, Brisbane, Nth Pine.</w:t>
            </w:r>
          </w:p>
        </w:tc>
        <w:tc>
          <w:tcPr>
            <w:tcW w:w="1273" w:type="dxa"/>
            <w:tcBorders>
              <w:top w:val="single" w:sz="4" w:space="0" w:color="auto"/>
              <w:left w:val="nil"/>
              <w:bottom w:val="single" w:sz="4" w:space="0" w:color="auto"/>
              <w:right w:val="single" w:sz="4" w:space="0" w:color="auto"/>
            </w:tcBorders>
            <w:shd w:val="clear" w:color="auto" w:fill="auto"/>
            <w:noWrap/>
            <w:hideMark/>
          </w:tcPr>
          <w:p w14:paraId="4518DA84" w14:textId="77777777" w:rsidR="003255A1" w:rsidRPr="009F0467" w:rsidRDefault="00470C7A" w:rsidP="00400860">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Medium</w:t>
            </w:r>
          </w:p>
        </w:tc>
      </w:tr>
    </w:tbl>
    <w:p w14:paraId="4518DA8D" w14:textId="77777777" w:rsidR="00D25C14" w:rsidRPr="009F0467" w:rsidRDefault="00D25C14" w:rsidP="00400860">
      <w:pPr>
        <w:rPr>
          <w:lang w:val="en-GB"/>
        </w:rPr>
        <w:sectPr w:rsidR="00D25C14" w:rsidRPr="009F0467" w:rsidSect="00384C5B">
          <w:pgSz w:w="16834" w:h="11909" w:orient="landscape" w:code="9"/>
          <w:pgMar w:top="993" w:right="1440" w:bottom="1440" w:left="709" w:header="720" w:footer="720" w:gutter="0"/>
          <w:cols w:space="720"/>
          <w:docGrid w:linePitch="326"/>
        </w:sectPr>
      </w:pPr>
    </w:p>
    <w:p w14:paraId="4518DA8E" w14:textId="77777777" w:rsidR="00BA456F" w:rsidRDefault="00734345" w:rsidP="00165632">
      <w:pPr>
        <w:pStyle w:val="Heading1"/>
        <w:numPr>
          <w:ilvl w:val="0"/>
          <w:numId w:val="36"/>
        </w:numPr>
        <w:spacing w:before="0"/>
        <w:ind w:left="709" w:hanging="709"/>
      </w:pPr>
      <w:bookmarkStart w:id="98" w:name="_Toc342728198"/>
      <w:r>
        <w:t>E</w:t>
      </w:r>
      <w:r w:rsidR="00395103">
        <w:t>valuating performance of the plan</w:t>
      </w:r>
      <w:r w:rsidR="00395103" w:rsidRPr="008638C2">
        <w:t xml:space="preserve"> </w:t>
      </w:r>
    </w:p>
    <w:p w14:paraId="4518DA8F" w14:textId="77777777" w:rsidR="00BA456F" w:rsidRDefault="00BA456F">
      <w:pPr>
        <w:spacing w:after="0"/>
      </w:pPr>
    </w:p>
    <w:bookmarkEnd w:id="98"/>
    <w:p w14:paraId="4518DA90" w14:textId="77777777" w:rsidR="00395103" w:rsidRPr="00B60137" w:rsidRDefault="007B36AC" w:rsidP="00395103">
      <w:pPr>
        <w:rPr>
          <w:rFonts w:cs="Arial"/>
          <w:color w:val="000000"/>
          <w:lang w:val="en-GB" w:bidi="ar-SA"/>
        </w:rPr>
      </w:pPr>
      <w:r w:rsidRPr="007B36AC">
        <w:rPr>
          <w:rFonts w:cs="Arial"/>
          <w:color w:val="000000"/>
          <w:lang w:val="en-GB" w:bidi="ar-SA"/>
        </w:rPr>
        <w:t>This plan should be reviewed no later than five years from when it was endorsed and made publically available. The review will determine the performance of the plan and assess:</w:t>
      </w:r>
    </w:p>
    <w:p w14:paraId="4518DA91" w14:textId="77777777" w:rsidR="00BA456F" w:rsidRDefault="007B36AC">
      <w:pPr>
        <w:pStyle w:val="ListParagraph"/>
        <w:numPr>
          <w:ilvl w:val="0"/>
          <w:numId w:val="28"/>
        </w:numPr>
        <w:rPr>
          <w:color w:val="000000"/>
          <w:lang w:val="en-GB"/>
        </w:rPr>
      </w:pPr>
      <w:bookmarkStart w:id="99" w:name="_Toc390851181"/>
      <w:r w:rsidRPr="007B36AC">
        <w:rPr>
          <w:rFonts w:cs="Arial"/>
          <w:color w:val="000000"/>
          <w:lang w:val="en-GB" w:bidi="ar-SA"/>
        </w:rPr>
        <w:t>whether the plan continues unchanged, is varied to remove completed actions, or varied to include new conservation priorities</w:t>
      </w:r>
      <w:bookmarkEnd w:id="99"/>
      <w:r w:rsidRPr="007B36AC">
        <w:rPr>
          <w:rFonts w:cs="Arial"/>
          <w:color w:val="000000"/>
          <w:lang w:val="en-GB" w:bidi="ar-SA"/>
        </w:rPr>
        <w:t>, or</w:t>
      </w:r>
    </w:p>
    <w:p w14:paraId="4518DA92" w14:textId="77777777" w:rsidR="00BA456F" w:rsidRDefault="00BA456F">
      <w:pPr>
        <w:pStyle w:val="ListParagraph"/>
        <w:rPr>
          <w:color w:val="000000"/>
          <w:lang w:val="en-GB"/>
        </w:rPr>
      </w:pPr>
    </w:p>
    <w:p w14:paraId="4518DA93" w14:textId="77777777" w:rsidR="00BA456F" w:rsidRDefault="007B36AC">
      <w:pPr>
        <w:pStyle w:val="ListParagraph"/>
        <w:numPr>
          <w:ilvl w:val="0"/>
          <w:numId w:val="28"/>
        </w:numPr>
        <w:rPr>
          <w:color w:val="000000"/>
          <w:lang w:val="en-GB"/>
        </w:rPr>
      </w:pPr>
      <w:bookmarkStart w:id="100" w:name="_Toc390851182"/>
      <w:proofErr w:type="gramStart"/>
      <w:r w:rsidRPr="007B36AC">
        <w:rPr>
          <w:rFonts w:cs="Arial"/>
          <w:color w:val="000000"/>
          <w:lang w:val="en-GB" w:bidi="ar-SA"/>
        </w:rPr>
        <w:t>whether</w:t>
      </w:r>
      <w:proofErr w:type="gramEnd"/>
      <w:r w:rsidRPr="007B36AC">
        <w:rPr>
          <w:rFonts w:cs="Arial"/>
          <w:color w:val="000000"/>
          <w:lang w:val="en-GB" w:bidi="ar-SA"/>
        </w:rPr>
        <w:t xml:space="preserve"> a recovery plan is no longer necessary for the species as conservation advice will suffice, or the species is recommended for removal from the threatened species list.</w:t>
      </w:r>
      <w:bookmarkEnd w:id="100"/>
      <w:r w:rsidRPr="007B36AC">
        <w:rPr>
          <w:rFonts w:cs="Arial"/>
          <w:color w:val="000000"/>
          <w:lang w:val="en-GB" w:bidi="ar-SA"/>
        </w:rPr>
        <w:t xml:space="preserve"> </w:t>
      </w:r>
    </w:p>
    <w:p w14:paraId="4518DA94" w14:textId="77777777" w:rsidR="00395103" w:rsidRPr="00B60137" w:rsidRDefault="007B36AC" w:rsidP="00395103">
      <w:pPr>
        <w:rPr>
          <w:rFonts w:cs="Arial"/>
          <w:color w:val="000000"/>
          <w:lang w:val="en-GB" w:bidi="ar-SA"/>
        </w:rPr>
      </w:pPr>
      <w:bookmarkStart w:id="101" w:name="_Toc390851184"/>
      <w:r w:rsidRPr="007B36AC">
        <w:rPr>
          <w:rFonts w:cs="Arial"/>
          <w:color w:val="000000"/>
          <w:lang w:val="en-GB" w:bidi="ar-SA"/>
        </w:rPr>
        <w:t>The review will be coordinated by</w:t>
      </w:r>
      <w:r w:rsidR="00080DE8">
        <w:rPr>
          <w:rFonts w:cs="Arial"/>
          <w:color w:val="000000"/>
          <w:lang w:val="en-GB" w:bidi="ar-SA"/>
        </w:rPr>
        <w:t xml:space="preserve"> Australian Government</w:t>
      </w:r>
      <w:r w:rsidRPr="007B36AC">
        <w:rPr>
          <w:rFonts w:cs="Arial"/>
          <w:color w:val="000000"/>
          <w:lang w:val="en-GB" w:bidi="ar-SA"/>
        </w:rPr>
        <w:t xml:space="preserve"> </w:t>
      </w:r>
      <w:r w:rsidR="00931DE9">
        <w:rPr>
          <w:rFonts w:cs="Arial"/>
          <w:color w:val="000000"/>
          <w:lang w:val="en-GB" w:bidi="ar-SA"/>
        </w:rPr>
        <w:t>Department</w:t>
      </w:r>
      <w:r w:rsidR="00B60137">
        <w:rPr>
          <w:rFonts w:cs="Arial"/>
          <w:color w:val="000000"/>
          <w:lang w:val="en-GB" w:bidi="ar-SA"/>
        </w:rPr>
        <w:t xml:space="preserve"> of the Environment</w:t>
      </w:r>
      <w:r w:rsidRPr="007B36AC">
        <w:rPr>
          <w:rFonts w:cs="Arial"/>
          <w:color w:val="000000"/>
          <w:lang w:val="en-GB" w:bidi="ar-SA"/>
        </w:rPr>
        <w:t xml:space="preserve"> in association with relevant Australian and state government agencies and key stakeholder groups such as non-governmental organisations, local community groups and scientific research organisations.</w:t>
      </w:r>
      <w:bookmarkEnd w:id="101"/>
    </w:p>
    <w:p w14:paraId="4518DA95" w14:textId="77777777" w:rsidR="00395103" w:rsidRPr="00B60137" w:rsidRDefault="007B36AC" w:rsidP="00395103">
      <w:pPr>
        <w:rPr>
          <w:rFonts w:cs="Arial"/>
          <w:color w:val="000000"/>
          <w:lang w:val="en-GB" w:bidi="ar-SA"/>
        </w:rPr>
      </w:pPr>
      <w:bookmarkStart w:id="102" w:name="_Toc390851185"/>
      <w:r w:rsidRPr="007B36AC">
        <w:rPr>
          <w:rFonts w:cs="Arial"/>
          <w:color w:val="000000"/>
          <w:lang w:val="en-GB" w:bidi="ar-SA"/>
        </w:rPr>
        <w:t xml:space="preserve">Key stakeholders who may be involved in the review of the performance of the National Recovery Plan for the </w:t>
      </w:r>
      <w:r w:rsidR="00080DE8">
        <w:rPr>
          <w:rFonts w:cs="Arial"/>
          <w:color w:val="000000"/>
          <w:lang w:val="en-GB" w:bidi="ar-SA"/>
        </w:rPr>
        <w:t>Australian lungfish</w:t>
      </w:r>
      <w:r w:rsidRPr="007B36AC">
        <w:rPr>
          <w:rFonts w:cs="Arial"/>
          <w:color w:val="000000"/>
          <w:lang w:val="en-GB" w:bidi="ar-SA"/>
        </w:rPr>
        <w:t xml:space="preserve"> (</w:t>
      </w:r>
      <w:proofErr w:type="spellStart"/>
      <w:r w:rsidRPr="007B36AC">
        <w:rPr>
          <w:rFonts w:cs="Arial"/>
          <w:i/>
          <w:color w:val="000000"/>
          <w:lang w:val="en-GB" w:bidi="ar-SA"/>
        </w:rPr>
        <w:t>Neoceratodus</w:t>
      </w:r>
      <w:proofErr w:type="spellEnd"/>
      <w:r w:rsidRPr="007B36AC">
        <w:rPr>
          <w:rFonts w:cs="Arial"/>
          <w:i/>
          <w:color w:val="000000"/>
          <w:lang w:val="en-GB" w:bidi="ar-SA"/>
        </w:rPr>
        <w:t xml:space="preserve"> </w:t>
      </w:r>
      <w:proofErr w:type="spellStart"/>
      <w:r w:rsidRPr="007B36AC">
        <w:rPr>
          <w:rFonts w:cs="Arial"/>
          <w:i/>
          <w:color w:val="000000"/>
          <w:lang w:val="en-GB" w:bidi="ar-SA"/>
        </w:rPr>
        <w:t>forsteri</w:t>
      </w:r>
      <w:proofErr w:type="spellEnd"/>
      <w:r w:rsidRPr="007B36AC">
        <w:rPr>
          <w:rFonts w:cs="Arial"/>
          <w:color w:val="000000"/>
          <w:lang w:val="en-GB" w:bidi="ar-SA"/>
        </w:rPr>
        <w:t>) include organisations likely to be affected by the actions proposed in this plan</w:t>
      </w:r>
      <w:bookmarkEnd w:id="102"/>
      <w:r w:rsidRPr="007B36AC">
        <w:rPr>
          <w:rFonts w:cs="Arial"/>
          <w:color w:val="000000"/>
          <w:lang w:val="en-GB" w:bidi="ar-SA"/>
        </w:rPr>
        <w:t>.</w:t>
      </w:r>
    </w:p>
    <w:p w14:paraId="4518DA96" w14:textId="77777777" w:rsidR="00395103" w:rsidRPr="00395103" w:rsidRDefault="00395103" w:rsidP="00395103">
      <w:pPr>
        <w:spacing w:after="0"/>
        <w:rPr>
          <w:b/>
        </w:rPr>
      </w:pPr>
      <w:r w:rsidRPr="00395103">
        <w:rPr>
          <w:b/>
        </w:rPr>
        <w:t>Australian Government</w:t>
      </w:r>
    </w:p>
    <w:p w14:paraId="4518DA97" w14:textId="77777777" w:rsidR="00BA456F" w:rsidRDefault="00395103">
      <w:pPr>
        <w:spacing w:after="120"/>
        <w:rPr>
          <w:highlight w:val="yellow"/>
        </w:rPr>
      </w:pPr>
      <w:r w:rsidRPr="00395103">
        <w:t xml:space="preserve">Department of the Environment </w:t>
      </w:r>
      <w:r w:rsidR="007B36AC" w:rsidRPr="007B36AC">
        <w:t>and Energy</w:t>
      </w:r>
    </w:p>
    <w:p w14:paraId="4518DA98" w14:textId="77777777" w:rsidR="00395103" w:rsidRPr="00C35DC3" w:rsidRDefault="00395103" w:rsidP="00395103">
      <w:pPr>
        <w:spacing w:after="0"/>
        <w:rPr>
          <w:b/>
        </w:rPr>
      </w:pPr>
      <w:r w:rsidRPr="00C35DC3">
        <w:rPr>
          <w:b/>
        </w:rPr>
        <w:t xml:space="preserve">Non-government </w:t>
      </w:r>
      <w:proofErr w:type="spellStart"/>
      <w:r w:rsidRPr="00C35DC3">
        <w:rPr>
          <w:b/>
        </w:rPr>
        <w:t>organisations</w:t>
      </w:r>
      <w:proofErr w:type="spellEnd"/>
    </w:p>
    <w:p w14:paraId="4518DA99" w14:textId="77777777" w:rsidR="00395103" w:rsidRPr="00B60137" w:rsidRDefault="007B36AC" w:rsidP="00395103">
      <w:pPr>
        <w:spacing w:after="0"/>
      </w:pPr>
      <w:proofErr w:type="spellStart"/>
      <w:r w:rsidRPr="007B36AC">
        <w:t>Sunwater</w:t>
      </w:r>
      <w:proofErr w:type="spellEnd"/>
    </w:p>
    <w:p w14:paraId="4518DA9A" w14:textId="77777777" w:rsidR="00BA456F" w:rsidRDefault="00931DE9">
      <w:pPr>
        <w:spacing w:after="0"/>
      </w:pPr>
      <w:r w:rsidRPr="00B8378A">
        <w:t>Recreational</w:t>
      </w:r>
      <w:r w:rsidR="007B36AC" w:rsidRPr="007B36AC">
        <w:t xml:space="preserve"> fishers and boat owners</w:t>
      </w:r>
    </w:p>
    <w:p w14:paraId="4518DA9B" w14:textId="77777777" w:rsidR="00BA456F" w:rsidRDefault="007B36AC">
      <w:pPr>
        <w:spacing w:after="0"/>
      </w:pPr>
      <w:r w:rsidRPr="007B36AC">
        <w:t xml:space="preserve">Mary River Catchment </w:t>
      </w:r>
      <w:r w:rsidR="00931DE9" w:rsidRPr="00B8378A">
        <w:t>Coordinating</w:t>
      </w:r>
      <w:r w:rsidRPr="007B36AC">
        <w:t xml:space="preserve"> Committee</w:t>
      </w:r>
    </w:p>
    <w:p w14:paraId="4518DA9C" w14:textId="77777777" w:rsidR="00BA456F" w:rsidRDefault="00080DE8">
      <w:pPr>
        <w:spacing w:after="120"/>
      </w:pPr>
      <w:r>
        <w:t xml:space="preserve">Other catchment committees within the range of the </w:t>
      </w:r>
      <w:r w:rsidR="008161BE">
        <w:t>Australian lungfish</w:t>
      </w:r>
    </w:p>
    <w:p w14:paraId="4518DA9D" w14:textId="77777777" w:rsidR="00395103" w:rsidRPr="00C35DC3" w:rsidRDefault="007B36AC" w:rsidP="00395103">
      <w:pPr>
        <w:spacing w:after="0"/>
        <w:rPr>
          <w:b/>
        </w:rPr>
      </w:pPr>
      <w:r w:rsidRPr="007B36AC">
        <w:rPr>
          <w:b/>
        </w:rPr>
        <w:t>Queensland</w:t>
      </w:r>
      <w:r w:rsidR="00395103" w:rsidRPr="00C35DC3">
        <w:rPr>
          <w:b/>
        </w:rPr>
        <w:t xml:space="preserve"> government</w:t>
      </w:r>
    </w:p>
    <w:p w14:paraId="4518DA9E" w14:textId="77777777" w:rsidR="00395103" w:rsidRDefault="00395103" w:rsidP="00395103">
      <w:pPr>
        <w:spacing w:after="0"/>
      </w:pPr>
      <w:r w:rsidRPr="00C35DC3">
        <w:t xml:space="preserve">Department of </w:t>
      </w:r>
      <w:r w:rsidR="007B36AC" w:rsidRPr="007B36AC">
        <w:t>Agriculture and Fisheries</w:t>
      </w:r>
    </w:p>
    <w:p w14:paraId="4518DA9F" w14:textId="77777777" w:rsidR="00C35DC3" w:rsidRDefault="00C35DC3" w:rsidP="00395103">
      <w:pPr>
        <w:spacing w:after="0"/>
      </w:pPr>
      <w:r>
        <w:t>Department of Natural Resources and Mines</w:t>
      </w:r>
    </w:p>
    <w:p w14:paraId="4518DAA0" w14:textId="77777777" w:rsidR="00C35DC3" w:rsidRPr="00C35DC3" w:rsidRDefault="00C35DC3" w:rsidP="00395103">
      <w:pPr>
        <w:spacing w:after="0"/>
      </w:pPr>
      <w:r>
        <w:t>Department of Energy and Water Supply</w:t>
      </w:r>
    </w:p>
    <w:p w14:paraId="4518DAA1" w14:textId="77777777" w:rsidR="00395103" w:rsidRPr="00C35DC3" w:rsidRDefault="00395103" w:rsidP="00395103">
      <w:pPr>
        <w:spacing w:after="0"/>
      </w:pPr>
      <w:r w:rsidRPr="00C35DC3">
        <w:t xml:space="preserve">Department of Environment </w:t>
      </w:r>
      <w:r w:rsidR="007B36AC" w:rsidRPr="007B36AC">
        <w:t>and Heritage Protection</w:t>
      </w:r>
      <w:r w:rsidRPr="00C35DC3">
        <w:t xml:space="preserve"> </w:t>
      </w:r>
    </w:p>
    <w:p w14:paraId="4518DAA2" w14:textId="77777777" w:rsidR="00395103" w:rsidRDefault="00395103" w:rsidP="00395103">
      <w:pPr>
        <w:spacing w:after="0"/>
      </w:pPr>
      <w:r w:rsidRPr="00C35DC3">
        <w:t>Department of National Parks, Sports and Racing (</w:t>
      </w:r>
      <w:proofErr w:type="spellStart"/>
      <w:r w:rsidRPr="00C35DC3">
        <w:t>Qld</w:t>
      </w:r>
      <w:proofErr w:type="spellEnd"/>
      <w:r w:rsidRPr="00C35DC3">
        <w:t>)</w:t>
      </w:r>
    </w:p>
    <w:p w14:paraId="4518DAA3" w14:textId="77777777" w:rsidR="00BA456F" w:rsidRDefault="00931DE9">
      <w:pPr>
        <w:spacing w:after="120"/>
      </w:pPr>
      <w:r w:rsidRPr="00B8378A">
        <w:t>Relevant</w:t>
      </w:r>
      <w:r w:rsidR="007B36AC" w:rsidRPr="007B36AC">
        <w:t xml:space="preserve"> regional Councils and Catchment management groups</w:t>
      </w:r>
    </w:p>
    <w:p w14:paraId="4518DAA4" w14:textId="77777777" w:rsidR="00BA456F" w:rsidRDefault="007B36AC">
      <w:pPr>
        <w:spacing w:after="120"/>
        <w:rPr>
          <w:b/>
        </w:rPr>
      </w:pPr>
      <w:r w:rsidRPr="007B36AC">
        <w:rPr>
          <w:b/>
        </w:rPr>
        <w:t>Traditional Owners</w:t>
      </w:r>
    </w:p>
    <w:p w14:paraId="4518DAA5" w14:textId="77777777" w:rsidR="00BA456F" w:rsidRDefault="00703843" w:rsidP="00165632">
      <w:pPr>
        <w:pStyle w:val="Heading1"/>
        <w:numPr>
          <w:ilvl w:val="0"/>
          <w:numId w:val="36"/>
        </w:numPr>
        <w:spacing w:before="120" w:after="120"/>
        <w:rPr>
          <w:lang w:val="en-GB"/>
        </w:rPr>
      </w:pPr>
      <w:r>
        <w:rPr>
          <w:lang w:val="en-GB"/>
        </w:rPr>
        <w:t>Australian Lungfish Recovery Team</w:t>
      </w:r>
    </w:p>
    <w:p w14:paraId="4518DAA6" w14:textId="3CA9E5C4" w:rsidR="00703843" w:rsidRDefault="00703843" w:rsidP="00703843">
      <w:r w:rsidRPr="00226E9E">
        <w:t>Recovery teams provide advice and assist</w:t>
      </w:r>
      <w:r>
        <w:t>ance</w:t>
      </w:r>
      <w:r w:rsidRPr="00226E9E">
        <w:t xml:space="preserve"> in coordinating actions described in recovery plans. They </w:t>
      </w:r>
      <w:r w:rsidR="00B153F1">
        <w:t xml:space="preserve">may </w:t>
      </w:r>
      <w:r w:rsidRPr="00226E9E">
        <w:t xml:space="preserve">include representatives from </w:t>
      </w:r>
      <w:proofErr w:type="spellStart"/>
      <w:r w:rsidRPr="00226E9E">
        <w:t>organisations</w:t>
      </w:r>
      <w:proofErr w:type="spellEnd"/>
      <w:r w:rsidRPr="00226E9E">
        <w:t xml:space="preserve"> with a direct interest in the recovery of the species, including those involved in funding and those participating in actions that support the recovery of the species. </w:t>
      </w:r>
      <w:r>
        <w:t>Members are committed to the conservation of the species and the achievement of recovery objectives and implementation of recovery strategies.</w:t>
      </w:r>
    </w:p>
    <w:p w14:paraId="4518DAA7" w14:textId="77777777" w:rsidR="00703843" w:rsidRDefault="00703843" w:rsidP="00703843">
      <w:r w:rsidRPr="00226E9E">
        <w:t xml:space="preserve">The </w:t>
      </w:r>
      <w:r>
        <w:t>Australian lungfish recovery team</w:t>
      </w:r>
      <w:r w:rsidRPr="00226E9E">
        <w:rPr>
          <w:rFonts w:cs="Arial"/>
        </w:rPr>
        <w:t xml:space="preserve"> </w:t>
      </w:r>
      <w:r w:rsidRPr="00226E9E">
        <w:t>has the responsibility of prov</w:t>
      </w:r>
      <w:r>
        <w:t>iding advice</w:t>
      </w:r>
      <w:r w:rsidRPr="00226E9E">
        <w:t xml:space="preserve"> and coordinating the implementation of the recovery actions outlined in this recovery plan. The membership of this recovery team </w:t>
      </w:r>
      <w:r>
        <w:t xml:space="preserve">may </w:t>
      </w:r>
      <w:r w:rsidRPr="00226E9E">
        <w:t>include individuals with relevant expertise from</w:t>
      </w:r>
      <w:r w:rsidRPr="00226E9E">
        <w:rPr>
          <w:rFonts w:ascii="Times New Roman" w:hAnsi="Times New Roman"/>
        </w:rPr>
        <w:t xml:space="preserve"> </w:t>
      </w:r>
      <w:r>
        <w:t>Queensland State</w:t>
      </w:r>
      <w:r w:rsidR="00734345">
        <w:t xml:space="preserve"> and local</w:t>
      </w:r>
      <w:r>
        <w:t xml:space="preserve"> </w:t>
      </w:r>
      <w:r w:rsidR="00734345">
        <w:t>g</w:t>
      </w:r>
      <w:r>
        <w:t>overnment</w:t>
      </w:r>
      <w:r w:rsidR="00734345">
        <w:t xml:space="preserve">s, </w:t>
      </w:r>
      <w:r w:rsidR="00931DE9">
        <w:t>Catchment</w:t>
      </w:r>
      <w:r>
        <w:t xml:space="preserve"> management groups, </w:t>
      </w:r>
      <w:r w:rsidR="00931DE9">
        <w:t>environmental</w:t>
      </w:r>
      <w:r w:rsidR="00734345">
        <w:t xml:space="preserve"> groups and Traditional Owners. </w:t>
      </w:r>
    </w:p>
    <w:p w14:paraId="4518DAA8" w14:textId="77777777" w:rsidR="00BE1603" w:rsidRPr="009F0467" w:rsidRDefault="00BE1603" w:rsidP="00400860">
      <w:pPr>
        <w:rPr>
          <w:lang w:val="en-GB"/>
        </w:rPr>
        <w:sectPr w:rsidR="00BE1603" w:rsidRPr="009F0467" w:rsidSect="00D25C14">
          <w:pgSz w:w="11909" w:h="16834" w:code="9"/>
          <w:pgMar w:top="1440" w:right="1440" w:bottom="709" w:left="993" w:header="720" w:footer="720" w:gutter="0"/>
          <w:cols w:space="720"/>
          <w:docGrid w:linePitch="326"/>
        </w:sectPr>
      </w:pPr>
    </w:p>
    <w:p w14:paraId="4518DAA9" w14:textId="77777777" w:rsidR="00BA456F" w:rsidRDefault="00470C7A" w:rsidP="00165632">
      <w:pPr>
        <w:pStyle w:val="Heading1"/>
        <w:numPr>
          <w:ilvl w:val="0"/>
          <w:numId w:val="36"/>
        </w:numPr>
        <w:spacing w:before="0"/>
        <w:rPr>
          <w:lang w:val="en-GB"/>
        </w:rPr>
      </w:pPr>
      <w:bookmarkStart w:id="103" w:name="_Toc342728200"/>
      <w:r w:rsidRPr="00470C7A">
        <w:rPr>
          <w:lang w:val="en-GB"/>
        </w:rPr>
        <w:t>Implementation costs</w:t>
      </w:r>
      <w:bookmarkEnd w:id="103"/>
    </w:p>
    <w:p w14:paraId="4518DAAA" w14:textId="77777777" w:rsidR="00384C5B" w:rsidRPr="009F0467" w:rsidRDefault="00384C5B" w:rsidP="00384C5B">
      <w:pPr>
        <w:autoSpaceDE w:val="0"/>
        <w:autoSpaceDN w:val="0"/>
        <w:adjustRightInd w:val="0"/>
        <w:spacing w:after="0" w:line="240" w:lineRule="auto"/>
        <w:rPr>
          <w:rFonts w:ascii="Arial" w:hAnsi="Arial" w:cs="Arial"/>
          <w:sz w:val="20"/>
          <w:szCs w:val="20"/>
          <w:lang w:val="en-GB" w:bidi="ar-SA"/>
        </w:rPr>
      </w:pPr>
    </w:p>
    <w:p w14:paraId="4518DAAB" w14:textId="77777777" w:rsidR="00384C5B" w:rsidRPr="009F0467" w:rsidRDefault="00470C7A" w:rsidP="00384C5B">
      <w:pPr>
        <w:autoSpaceDE w:val="0"/>
        <w:autoSpaceDN w:val="0"/>
        <w:adjustRightInd w:val="0"/>
        <w:spacing w:after="0" w:line="240" w:lineRule="auto"/>
        <w:jc w:val="both"/>
        <w:rPr>
          <w:lang w:val="en-GB"/>
        </w:rPr>
      </w:pPr>
      <w:r w:rsidRPr="00470C7A">
        <w:rPr>
          <w:lang w:val="en-GB"/>
        </w:rPr>
        <w:t>The estimated cost of implementing actions in the recovery plan is $18.67 million over ten years (</w:t>
      </w:r>
      <w:r w:rsidR="0034250D" w:rsidRPr="00470C7A">
        <w:rPr>
          <w:lang w:val="en-GB"/>
        </w:rPr>
        <w:fldChar w:fldCharType="begin"/>
      </w:r>
      <w:r w:rsidRPr="00470C7A">
        <w:rPr>
          <w:lang w:val="en-GB"/>
        </w:rPr>
        <w:instrText xml:space="preserve"> REF _Ref342727798 \h </w:instrText>
      </w:r>
      <w:r w:rsidR="0034250D" w:rsidRPr="00470C7A">
        <w:rPr>
          <w:lang w:val="en-GB"/>
        </w:rPr>
      </w:r>
      <w:r w:rsidR="0034250D" w:rsidRPr="00470C7A">
        <w:rPr>
          <w:lang w:val="en-GB"/>
        </w:rPr>
        <w:fldChar w:fldCharType="separate"/>
      </w:r>
      <w:r w:rsidRPr="00470C7A">
        <w:rPr>
          <w:lang w:val="en-GB"/>
        </w:rPr>
        <w:t xml:space="preserve">Table </w:t>
      </w:r>
      <w:r w:rsidRPr="00470C7A">
        <w:rPr>
          <w:noProof/>
          <w:lang w:val="en-GB"/>
        </w:rPr>
        <w:t>3</w:t>
      </w:r>
      <w:r w:rsidR="0034250D" w:rsidRPr="00470C7A">
        <w:rPr>
          <w:lang w:val="en-GB"/>
        </w:rPr>
        <w:fldChar w:fldCharType="end"/>
      </w:r>
      <w:r w:rsidRPr="00470C7A">
        <w:rPr>
          <w:lang w:val="en-GB"/>
        </w:rPr>
        <w:t>). Costs associated with addressing high priority actions over the life of the plan are $10.8 million. It should be noted that some of these actions are already in various stages of development or completion.</w:t>
      </w:r>
    </w:p>
    <w:p w14:paraId="4518DAAC" w14:textId="77777777" w:rsidR="007C35BE" w:rsidRPr="009F0467" w:rsidRDefault="007C35BE" w:rsidP="00AF2F63">
      <w:pPr>
        <w:autoSpaceDE w:val="0"/>
        <w:autoSpaceDN w:val="0"/>
        <w:adjustRightInd w:val="0"/>
        <w:spacing w:after="0" w:line="240" w:lineRule="auto"/>
        <w:jc w:val="both"/>
        <w:rPr>
          <w:lang w:val="en-GB"/>
        </w:rPr>
      </w:pPr>
    </w:p>
    <w:p w14:paraId="4518DAAD" w14:textId="77777777" w:rsidR="00FC0539" w:rsidRPr="009F0467" w:rsidRDefault="00470C7A" w:rsidP="00FC0539">
      <w:pPr>
        <w:pStyle w:val="Caption"/>
        <w:keepNext/>
        <w:rPr>
          <w:lang w:val="en-GB"/>
        </w:rPr>
      </w:pPr>
      <w:bookmarkStart w:id="104" w:name="_Ref342727798"/>
      <w:bookmarkStart w:id="105" w:name="_Toc342728207"/>
      <w:r w:rsidRPr="00470C7A">
        <w:rPr>
          <w:lang w:val="en-GB"/>
        </w:rPr>
        <w:t xml:space="preserve">Table </w:t>
      </w:r>
      <w:r w:rsidR="0034250D" w:rsidRPr="00470C7A">
        <w:rPr>
          <w:lang w:val="en-GB"/>
        </w:rPr>
        <w:fldChar w:fldCharType="begin"/>
      </w:r>
      <w:r w:rsidRPr="00470C7A">
        <w:rPr>
          <w:lang w:val="en-GB"/>
        </w:rPr>
        <w:instrText xml:space="preserve"> SEQ Table \* ARABIC </w:instrText>
      </w:r>
      <w:r w:rsidR="0034250D" w:rsidRPr="00470C7A">
        <w:rPr>
          <w:lang w:val="en-GB"/>
        </w:rPr>
        <w:fldChar w:fldCharType="separate"/>
      </w:r>
      <w:r w:rsidRPr="00470C7A">
        <w:rPr>
          <w:noProof/>
          <w:lang w:val="en-GB"/>
        </w:rPr>
        <w:t>3</w:t>
      </w:r>
      <w:r w:rsidR="0034250D" w:rsidRPr="00470C7A">
        <w:rPr>
          <w:noProof/>
          <w:lang w:val="en-GB"/>
        </w:rPr>
        <w:fldChar w:fldCharType="end"/>
      </w:r>
      <w:bookmarkEnd w:id="104"/>
      <w:r w:rsidRPr="00470C7A">
        <w:rPr>
          <w:lang w:val="en-GB"/>
        </w:rPr>
        <w:t xml:space="preserve"> Proposed costs associated with implementation of recovery actions for </w:t>
      </w:r>
      <w:r w:rsidR="008161BE">
        <w:rPr>
          <w:lang w:val="en-GB"/>
        </w:rPr>
        <w:t xml:space="preserve">the </w:t>
      </w:r>
      <w:r w:rsidRPr="00470C7A">
        <w:rPr>
          <w:lang w:val="en-GB"/>
        </w:rPr>
        <w:t xml:space="preserve">Australian </w:t>
      </w:r>
      <w:bookmarkEnd w:id="105"/>
      <w:r w:rsidR="00E15B44">
        <w:rPr>
          <w:lang w:val="en-GB"/>
        </w:rPr>
        <w:t>lungfish</w:t>
      </w:r>
    </w:p>
    <w:p w14:paraId="4518DAAE" w14:textId="77777777" w:rsidR="000378B2" w:rsidRDefault="00470C7A">
      <w:pPr>
        <w:rPr>
          <w:lang w:val="en-GB"/>
        </w:rPr>
      </w:pPr>
      <w:r w:rsidRPr="00470C7A">
        <w:rPr>
          <w:sz w:val="20"/>
          <w:szCs w:val="20"/>
          <w:lang w:val="en-GB"/>
        </w:rPr>
        <w:t>Note: Any actions without costs allocated to them are un-costed as it was considered that existing positions and/or resources could be utilized to progress them.</w:t>
      </w:r>
    </w:p>
    <w:tbl>
      <w:tblPr>
        <w:tblW w:w="15336" w:type="dxa"/>
        <w:tblInd w:w="93" w:type="dxa"/>
        <w:tblLook w:val="04A0" w:firstRow="1" w:lastRow="0" w:firstColumn="1" w:lastColumn="0" w:noHBand="0" w:noVBand="1"/>
      </w:tblPr>
      <w:tblGrid>
        <w:gridCol w:w="2680"/>
        <w:gridCol w:w="1020"/>
        <w:gridCol w:w="1300"/>
        <w:gridCol w:w="1120"/>
        <w:gridCol w:w="1120"/>
        <w:gridCol w:w="1020"/>
        <w:gridCol w:w="1020"/>
        <w:gridCol w:w="1020"/>
        <w:gridCol w:w="1020"/>
        <w:gridCol w:w="1020"/>
        <w:gridCol w:w="1020"/>
        <w:gridCol w:w="1036"/>
        <w:gridCol w:w="940"/>
      </w:tblGrid>
      <w:tr w:rsidR="00D25C14" w:rsidRPr="009F0467" w14:paraId="4518DABC" w14:textId="77777777" w:rsidTr="00813689">
        <w:trPr>
          <w:trHeight w:val="240"/>
          <w:tblHeader/>
        </w:trPr>
        <w:tc>
          <w:tcPr>
            <w:tcW w:w="26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18DAAF" w14:textId="77777777" w:rsidR="00D25C14" w:rsidRPr="009F0467" w:rsidRDefault="00470C7A" w:rsidP="00D25C14">
            <w:pPr>
              <w:spacing w:after="0" w:line="240" w:lineRule="auto"/>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Actions</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0"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1</w:t>
            </w:r>
          </w:p>
        </w:tc>
        <w:tc>
          <w:tcPr>
            <w:tcW w:w="130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1"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2</w:t>
            </w:r>
          </w:p>
        </w:tc>
        <w:tc>
          <w:tcPr>
            <w:tcW w:w="11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2"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3</w:t>
            </w:r>
          </w:p>
        </w:tc>
        <w:tc>
          <w:tcPr>
            <w:tcW w:w="11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3"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4</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4"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5</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5"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6</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6"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7</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7"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8</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8"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9</w:t>
            </w:r>
          </w:p>
        </w:tc>
        <w:tc>
          <w:tcPr>
            <w:tcW w:w="102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9"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Year 10</w:t>
            </w:r>
          </w:p>
        </w:tc>
        <w:tc>
          <w:tcPr>
            <w:tcW w:w="1036"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A"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TOTAL</w:t>
            </w:r>
          </w:p>
        </w:tc>
        <w:tc>
          <w:tcPr>
            <w:tcW w:w="940" w:type="dxa"/>
            <w:tcBorders>
              <w:top w:val="single" w:sz="4" w:space="0" w:color="auto"/>
              <w:left w:val="nil"/>
              <w:bottom w:val="single" w:sz="4" w:space="0" w:color="auto"/>
              <w:right w:val="single" w:sz="4" w:space="0" w:color="auto"/>
            </w:tcBorders>
            <w:shd w:val="clear" w:color="auto" w:fill="365F91" w:themeFill="accent1" w:themeFillShade="BF"/>
            <w:vAlign w:val="bottom"/>
            <w:hideMark/>
          </w:tcPr>
          <w:p w14:paraId="4518DABB" w14:textId="77777777" w:rsidR="00D25C14" w:rsidRPr="009F0467" w:rsidRDefault="00470C7A" w:rsidP="00D25C14">
            <w:pPr>
              <w:spacing w:after="0" w:line="240" w:lineRule="auto"/>
              <w:jc w:val="center"/>
              <w:rPr>
                <w:rFonts w:ascii="Calibri" w:eastAsia="Times New Roman" w:hAnsi="Calibri" w:cs="Calibri"/>
                <w:b/>
                <w:bCs/>
                <w:color w:val="FFFFFF" w:themeColor="background1"/>
                <w:sz w:val="18"/>
                <w:szCs w:val="18"/>
                <w:lang w:val="en-GB" w:eastAsia="en-AU" w:bidi="ar-SA"/>
              </w:rPr>
            </w:pPr>
            <w:r w:rsidRPr="00470C7A">
              <w:rPr>
                <w:rFonts w:ascii="Calibri" w:eastAsia="Times New Roman" w:hAnsi="Calibri" w:cs="Calibri"/>
                <w:b/>
                <w:bCs/>
                <w:color w:val="FFFFFF" w:themeColor="background1"/>
                <w:sz w:val="18"/>
                <w:szCs w:val="18"/>
                <w:lang w:val="en-GB" w:eastAsia="en-AU" w:bidi="ar-SA"/>
              </w:rPr>
              <w:t>Priority</w:t>
            </w:r>
          </w:p>
        </w:tc>
      </w:tr>
      <w:tr w:rsidR="00D25C14" w:rsidRPr="009F0467" w14:paraId="4518DACA" w14:textId="77777777" w:rsidTr="00813689">
        <w:trPr>
          <w:trHeight w:val="1230"/>
        </w:trPr>
        <w:tc>
          <w:tcPr>
            <w:tcW w:w="2680" w:type="dxa"/>
            <w:tcBorders>
              <w:top w:val="nil"/>
              <w:left w:val="single" w:sz="4" w:space="0" w:color="auto"/>
              <w:bottom w:val="single" w:sz="4" w:space="0" w:color="auto"/>
              <w:right w:val="single" w:sz="4" w:space="0" w:color="auto"/>
            </w:tcBorders>
            <w:shd w:val="clear" w:color="auto" w:fill="auto"/>
            <w:hideMark/>
          </w:tcPr>
          <w:p w14:paraId="4518DABD"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Administrative costs: Convene annual meeting of recovery team to evaluate performance</w:t>
            </w:r>
          </w:p>
        </w:tc>
        <w:tc>
          <w:tcPr>
            <w:tcW w:w="1020" w:type="dxa"/>
            <w:tcBorders>
              <w:top w:val="nil"/>
              <w:left w:val="nil"/>
              <w:bottom w:val="single" w:sz="4" w:space="0" w:color="auto"/>
              <w:right w:val="single" w:sz="4" w:space="0" w:color="auto"/>
            </w:tcBorders>
            <w:shd w:val="clear" w:color="auto" w:fill="auto"/>
            <w:noWrap/>
            <w:vAlign w:val="bottom"/>
            <w:hideMark/>
          </w:tcPr>
          <w:p w14:paraId="4518DAB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300" w:type="dxa"/>
            <w:tcBorders>
              <w:top w:val="nil"/>
              <w:left w:val="nil"/>
              <w:bottom w:val="single" w:sz="4" w:space="0" w:color="auto"/>
              <w:right w:val="single" w:sz="4" w:space="0" w:color="auto"/>
            </w:tcBorders>
            <w:shd w:val="clear" w:color="auto" w:fill="auto"/>
            <w:noWrap/>
            <w:vAlign w:val="bottom"/>
            <w:hideMark/>
          </w:tcPr>
          <w:p w14:paraId="4518DAB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518DAC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518DAC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20" w:type="dxa"/>
            <w:tcBorders>
              <w:top w:val="nil"/>
              <w:left w:val="nil"/>
              <w:bottom w:val="single" w:sz="4" w:space="0" w:color="auto"/>
              <w:right w:val="single" w:sz="4" w:space="0" w:color="auto"/>
            </w:tcBorders>
            <w:shd w:val="clear" w:color="auto" w:fill="auto"/>
            <w:noWrap/>
            <w:vAlign w:val="bottom"/>
            <w:hideMark/>
          </w:tcPr>
          <w:p w14:paraId="4518DAC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AC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$120,000</w:t>
            </w:r>
          </w:p>
        </w:tc>
        <w:tc>
          <w:tcPr>
            <w:tcW w:w="940" w:type="dxa"/>
            <w:tcBorders>
              <w:top w:val="nil"/>
              <w:left w:val="nil"/>
              <w:bottom w:val="single" w:sz="4" w:space="0" w:color="auto"/>
              <w:right w:val="single" w:sz="4" w:space="0" w:color="auto"/>
            </w:tcBorders>
            <w:shd w:val="clear" w:color="auto" w:fill="auto"/>
            <w:noWrap/>
            <w:vAlign w:val="bottom"/>
            <w:hideMark/>
          </w:tcPr>
          <w:p w14:paraId="4518DAC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AD8" w14:textId="77777777" w:rsidTr="00813689">
        <w:trPr>
          <w:trHeight w:val="1305"/>
        </w:trPr>
        <w:tc>
          <w:tcPr>
            <w:tcW w:w="2680" w:type="dxa"/>
            <w:tcBorders>
              <w:top w:val="nil"/>
              <w:left w:val="single" w:sz="4" w:space="0" w:color="auto"/>
              <w:bottom w:val="single" w:sz="4" w:space="0" w:color="auto"/>
              <w:right w:val="single" w:sz="4" w:space="0" w:color="auto"/>
            </w:tcBorders>
            <w:shd w:val="clear" w:color="auto" w:fill="auto"/>
            <w:hideMark/>
          </w:tcPr>
          <w:p w14:paraId="4518DACB"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1.1.1. Ensure that new waterway barrier works comply with fish passage requirements contained in the </w:t>
            </w:r>
            <w:r w:rsidRPr="00470C7A">
              <w:rPr>
                <w:rFonts w:ascii="Calibri" w:eastAsia="Times New Roman" w:hAnsi="Calibri" w:cs="Calibri"/>
                <w:i/>
                <w:iCs/>
                <w:color w:val="000000"/>
                <w:sz w:val="18"/>
                <w:szCs w:val="18"/>
                <w:lang w:val="en-GB" w:eastAsia="en-AU" w:bidi="ar-SA"/>
              </w:rPr>
              <w:t xml:space="preserve">Fisheries Act 1994. </w:t>
            </w:r>
          </w:p>
        </w:tc>
        <w:tc>
          <w:tcPr>
            <w:tcW w:w="1020" w:type="dxa"/>
            <w:tcBorders>
              <w:top w:val="nil"/>
              <w:left w:val="nil"/>
              <w:bottom w:val="single" w:sz="4" w:space="0" w:color="auto"/>
              <w:right w:val="single" w:sz="4" w:space="0" w:color="auto"/>
            </w:tcBorders>
            <w:shd w:val="clear" w:color="auto" w:fill="auto"/>
            <w:noWrap/>
            <w:vAlign w:val="bottom"/>
            <w:hideMark/>
          </w:tcPr>
          <w:p w14:paraId="4518DAC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AC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AC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AC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AD6"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 </w:t>
            </w:r>
          </w:p>
        </w:tc>
        <w:tc>
          <w:tcPr>
            <w:tcW w:w="940" w:type="dxa"/>
            <w:tcBorders>
              <w:top w:val="nil"/>
              <w:left w:val="nil"/>
              <w:bottom w:val="single" w:sz="4" w:space="0" w:color="auto"/>
              <w:right w:val="single" w:sz="4" w:space="0" w:color="auto"/>
            </w:tcBorders>
            <w:shd w:val="clear" w:color="auto" w:fill="auto"/>
            <w:noWrap/>
            <w:vAlign w:val="bottom"/>
            <w:hideMark/>
          </w:tcPr>
          <w:p w14:paraId="4518DAD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AE6" w14:textId="77777777" w:rsidTr="00813689">
        <w:trPr>
          <w:trHeight w:val="1110"/>
        </w:trPr>
        <w:tc>
          <w:tcPr>
            <w:tcW w:w="2680" w:type="dxa"/>
            <w:tcBorders>
              <w:top w:val="nil"/>
              <w:left w:val="single" w:sz="4" w:space="0" w:color="auto"/>
              <w:bottom w:val="single" w:sz="4" w:space="0" w:color="auto"/>
              <w:right w:val="single" w:sz="4" w:space="0" w:color="auto"/>
            </w:tcBorders>
            <w:shd w:val="clear" w:color="auto" w:fill="auto"/>
            <w:hideMark/>
          </w:tcPr>
          <w:p w14:paraId="4518DAD9"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1.2.1. Document artificial barriers to 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movement and develop potential mitigation measures.</w:t>
            </w:r>
          </w:p>
        </w:tc>
        <w:tc>
          <w:tcPr>
            <w:tcW w:w="1020" w:type="dxa"/>
            <w:tcBorders>
              <w:top w:val="nil"/>
              <w:left w:val="nil"/>
              <w:bottom w:val="single" w:sz="4" w:space="0" w:color="auto"/>
              <w:right w:val="single" w:sz="4" w:space="0" w:color="auto"/>
            </w:tcBorders>
            <w:shd w:val="clear" w:color="auto" w:fill="auto"/>
            <w:noWrap/>
            <w:vAlign w:val="bottom"/>
            <w:hideMark/>
          </w:tcPr>
          <w:p w14:paraId="4518DAD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$110,000</w:t>
            </w:r>
          </w:p>
        </w:tc>
        <w:tc>
          <w:tcPr>
            <w:tcW w:w="1300" w:type="dxa"/>
            <w:tcBorders>
              <w:top w:val="nil"/>
              <w:left w:val="nil"/>
              <w:bottom w:val="single" w:sz="4" w:space="0" w:color="auto"/>
              <w:right w:val="single" w:sz="4" w:space="0" w:color="auto"/>
            </w:tcBorders>
            <w:shd w:val="clear" w:color="auto" w:fill="auto"/>
            <w:noWrap/>
            <w:vAlign w:val="bottom"/>
            <w:hideMark/>
          </w:tcPr>
          <w:p w14:paraId="4518DAD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$210,000</w:t>
            </w:r>
          </w:p>
        </w:tc>
        <w:tc>
          <w:tcPr>
            <w:tcW w:w="1120" w:type="dxa"/>
            <w:tcBorders>
              <w:top w:val="nil"/>
              <w:left w:val="nil"/>
              <w:bottom w:val="single" w:sz="4" w:space="0" w:color="auto"/>
              <w:right w:val="single" w:sz="4" w:space="0" w:color="auto"/>
            </w:tcBorders>
            <w:shd w:val="clear" w:color="auto" w:fill="auto"/>
            <w:noWrap/>
            <w:vAlign w:val="bottom"/>
            <w:hideMark/>
          </w:tcPr>
          <w:p w14:paraId="4518DAD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AD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D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AE4"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$320,000</w:t>
            </w:r>
          </w:p>
        </w:tc>
        <w:tc>
          <w:tcPr>
            <w:tcW w:w="940" w:type="dxa"/>
            <w:tcBorders>
              <w:top w:val="nil"/>
              <w:left w:val="nil"/>
              <w:bottom w:val="single" w:sz="4" w:space="0" w:color="auto"/>
              <w:right w:val="single" w:sz="4" w:space="0" w:color="auto"/>
            </w:tcBorders>
            <w:shd w:val="clear" w:color="auto" w:fill="auto"/>
            <w:noWrap/>
            <w:vAlign w:val="bottom"/>
            <w:hideMark/>
          </w:tcPr>
          <w:p w14:paraId="4518DAE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AF4" w14:textId="77777777" w:rsidTr="00813689">
        <w:trPr>
          <w:trHeight w:val="870"/>
        </w:trPr>
        <w:tc>
          <w:tcPr>
            <w:tcW w:w="2680" w:type="dxa"/>
            <w:tcBorders>
              <w:top w:val="nil"/>
              <w:left w:val="single" w:sz="4" w:space="0" w:color="auto"/>
              <w:bottom w:val="single" w:sz="4" w:space="0" w:color="auto"/>
              <w:right w:val="single" w:sz="4" w:space="0" w:color="auto"/>
            </w:tcBorders>
            <w:shd w:val="clear" w:color="auto" w:fill="auto"/>
            <w:hideMark/>
          </w:tcPr>
          <w:p w14:paraId="4518DAE7" w14:textId="77777777" w:rsidR="00D25C14" w:rsidRPr="009F0467" w:rsidRDefault="00470C7A" w:rsidP="001A458B">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1.3.1. Develop and implement measures to minimise stranding events.</w:t>
            </w:r>
          </w:p>
        </w:tc>
        <w:tc>
          <w:tcPr>
            <w:tcW w:w="1020" w:type="dxa"/>
            <w:tcBorders>
              <w:top w:val="nil"/>
              <w:left w:val="nil"/>
              <w:bottom w:val="single" w:sz="4" w:space="0" w:color="auto"/>
              <w:right w:val="single" w:sz="4" w:space="0" w:color="auto"/>
            </w:tcBorders>
            <w:shd w:val="clear" w:color="auto" w:fill="auto"/>
            <w:noWrap/>
            <w:vAlign w:val="bottom"/>
            <w:hideMark/>
          </w:tcPr>
          <w:p w14:paraId="4518DAE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$200,000</w:t>
            </w:r>
          </w:p>
        </w:tc>
        <w:tc>
          <w:tcPr>
            <w:tcW w:w="1300" w:type="dxa"/>
            <w:tcBorders>
              <w:top w:val="nil"/>
              <w:left w:val="nil"/>
              <w:bottom w:val="single" w:sz="4" w:space="0" w:color="auto"/>
              <w:right w:val="single" w:sz="4" w:space="0" w:color="auto"/>
            </w:tcBorders>
            <w:shd w:val="clear" w:color="auto" w:fill="auto"/>
            <w:noWrap/>
            <w:vAlign w:val="bottom"/>
            <w:hideMark/>
          </w:tcPr>
          <w:p w14:paraId="4518DAE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$150,000</w:t>
            </w:r>
          </w:p>
        </w:tc>
        <w:tc>
          <w:tcPr>
            <w:tcW w:w="1120" w:type="dxa"/>
            <w:tcBorders>
              <w:top w:val="nil"/>
              <w:left w:val="nil"/>
              <w:bottom w:val="single" w:sz="4" w:space="0" w:color="auto"/>
              <w:right w:val="single" w:sz="4" w:space="0" w:color="auto"/>
            </w:tcBorders>
            <w:shd w:val="clear" w:color="auto" w:fill="auto"/>
            <w:noWrap/>
            <w:vAlign w:val="bottom"/>
            <w:hideMark/>
          </w:tcPr>
          <w:p w14:paraId="4518DAE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$200,000</w:t>
            </w:r>
          </w:p>
        </w:tc>
        <w:tc>
          <w:tcPr>
            <w:tcW w:w="1120" w:type="dxa"/>
            <w:tcBorders>
              <w:top w:val="nil"/>
              <w:left w:val="nil"/>
              <w:bottom w:val="single" w:sz="4" w:space="0" w:color="auto"/>
              <w:right w:val="single" w:sz="4" w:space="0" w:color="auto"/>
            </w:tcBorders>
            <w:shd w:val="clear" w:color="auto" w:fill="auto"/>
            <w:noWrap/>
            <w:vAlign w:val="bottom"/>
            <w:hideMark/>
          </w:tcPr>
          <w:p w14:paraId="4518DAE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E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AF2"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$550,000</w:t>
            </w:r>
          </w:p>
        </w:tc>
        <w:tc>
          <w:tcPr>
            <w:tcW w:w="940" w:type="dxa"/>
            <w:tcBorders>
              <w:top w:val="nil"/>
              <w:left w:val="nil"/>
              <w:bottom w:val="single" w:sz="4" w:space="0" w:color="auto"/>
              <w:right w:val="single" w:sz="4" w:space="0" w:color="auto"/>
            </w:tcBorders>
            <w:shd w:val="clear" w:color="auto" w:fill="auto"/>
            <w:noWrap/>
            <w:vAlign w:val="bottom"/>
            <w:hideMark/>
          </w:tcPr>
          <w:p w14:paraId="4518DAF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02" w14:textId="77777777" w:rsidTr="00813689">
        <w:trPr>
          <w:trHeight w:val="1245"/>
        </w:trPr>
        <w:tc>
          <w:tcPr>
            <w:tcW w:w="2680" w:type="dxa"/>
            <w:tcBorders>
              <w:top w:val="nil"/>
              <w:left w:val="single" w:sz="4" w:space="0" w:color="auto"/>
              <w:bottom w:val="single" w:sz="4" w:space="0" w:color="auto"/>
              <w:right w:val="single" w:sz="4" w:space="0" w:color="auto"/>
            </w:tcBorders>
            <w:shd w:val="clear" w:color="auto" w:fill="auto"/>
            <w:hideMark/>
          </w:tcPr>
          <w:p w14:paraId="4518DAF5"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1.3.2. Determine and minimise injury/mortality rates associated with stranding events and movements over weir and dam walls. </w:t>
            </w:r>
          </w:p>
        </w:tc>
        <w:tc>
          <w:tcPr>
            <w:tcW w:w="1020" w:type="dxa"/>
            <w:tcBorders>
              <w:top w:val="nil"/>
              <w:left w:val="nil"/>
              <w:bottom w:val="single" w:sz="4" w:space="0" w:color="auto"/>
              <w:right w:val="single" w:sz="4" w:space="0" w:color="auto"/>
            </w:tcBorders>
            <w:shd w:val="clear" w:color="auto" w:fill="auto"/>
            <w:noWrap/>
            <w:vAlign w:val="bottom"/>
            <w:hideMark/>
          </w:tcPr>
          <w:p w14:paraId="4518DAF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AF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$115,000</w:t>
            </w:r>
          </w:p>
        </w:tc>
        <w:tc>
          <w:tcPr>
            <w:tcW w:w="1120" w:type="dxa"/>
            <w:tcBorders>
              <w:top w:val="nil"/>
              <w:left w:val="nil"/>
              <w:bottom w:val="single" w:sz="4" w:space="0" w:color="auto"/>
              <w:right w:val="single" w:sz="4" w:space="0" w:color="auto"/>
            </w:tcBorders>
            <w:shd w:val="clear" w:color="auto" w:fill="auto"/>
            <w:noWrap/>
            <w:vAlign w:val="bottom"/>
            <w:hideMark/>
          </w:tcPr>
          <w:p w14:paraId="4518DAF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$115,000</w:t>
            </w:r>
          </w:p>
        </w:tc>
        <w:tc>
          <w:tcPr>
            <w:tcW w:w="1120" w:type="dxa"/>
            <w:tcBorders>
              <w:top w:val="nil"/>
              <w:left w:val="nil"/>
              <w:bottom w:val="single" w:sz="4" w:space="0" w:color="auto"/>
              <w:right w:val="single" w:sz="4" w:space="0" w:color="auto"/>
            </w:tcBorders>
            <w:shd w:val="clear" w:color="auto" w:fill="auto"/>
            <w:noWrap/>
            <w:vAlign w:val="bottom"/>
            <w:hideMark/>
          </w:tcPr>
          <w:p w14:paraId="4518DAF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AF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00"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$230,000</w:t>
            </w:r>
          </w:p>
        </w:tc>
        <w:tc>
          <w:tcPr>
            <w:tcW w:w="940" w:type="dxa"/>
            <w:tcBorders>
              <w:top w:val="nil"/>
              <w:left w:val="nil"/>
              <w:bottom w:val="single" w:sz="4" w:space="0" w:color="auto"/>
              <w:right w:val="single" w:sz="4" w:space="0" w:color="auto"/>
            </w:tcBorders>
            <w:shd w:val="clear" w:color="auto" w:fill="auto"/>
            <w:noWrap/>
            <w:vAlign w:val="bottom"/>
            <w:hideMark/>
          </w:tcPr>
          <w:p w14:paraId="4518DB0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10" w14:textId="77777777" w:rsidTr="00813689">
        <w:trPr>
          <w:trHeight w:val="600"/>
        </w:trPr>
        <w:tc>
          <w:tcPr>
            <w:tcW w:w="2680" w:type="dxa"/>
            <w:tcBorders>
              <w:top w:val="nil"/>
              <w:left w:val="single" w:sz="4" w:space="0" w:color="auto"/>
              <w:bottom w:val="single" w:sz="4" w:space="0" w:color="auto"/>
              <w:right w:val="single" w:sz="4" w:space="0" w:color="auto"/>
            </w:tcBorders>
            <w:shd w:val="clear" w:color="auto" w:fill="auto"/>
            <w:hideMark/>
          </w:tcPr>
          <w:p w14:paraId="4518DB03"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1.4.1. Produce detailed </w:t>
            </w:r>
            <w:proofErr w:type="spellStart"/>
            <w:r w:rsidRPr="00470C7A">
              <w:rPr>
                <w:rFonts w:ascii="Calibri" w:eastAsia="Times New Roman" w:hAnsi="Calibri" w:cs="Calibri"/>
                <w:color w:val="000000"/>
                <w:sz w:val="18"/>
                <w:szCs w:val="18"/>
                <w:lang w:val="en-GB" w:eastAsia="en-AU" w:bidi="ar-SA"/>
              </w:rPr>
              <w:t>fishway</w:t>
            </w:r>
            <w:proofErr w:type="spellEnd"/>
            <w:r w:rsidRPr="00470C7A">
              <w:rPr>
                <w:rFonts w:ascii="Calibri" w:eastAsia="Times New Roman" w:hAnsi="Calibri" w:cs="Calibri"/>
                <w:color w:val="000000"/>
                <w:sz w:val="18"/>
                <w:szCs w:val="18"/>
                <w:lang w:val="en-GB" w:eastAsia="en-AU" w:bidi="ar-SA"/>
              </w:rPr>
              <w:t xml:space="preserve"> management plans.</w:t>
            </w:r>
          </w:p>
        </w:tc>
        <w:tc>
          <w:tcPr>
            <w:tcW w:w="1020" w:type="dxa"/>
            <w:tcBorders>
              <w:top w:val="nil"/>
              <w:left w:val="nil"/>
              <w:bottom w:val="single" w:sz="4" w:space="0" w:color="auto"/>
              <w:right w:val="single" w:sz="4" w:space="0" w:color="auto"/>
            </w:tcBorders>
            <w:shd w:val="clear" w:color="auto" w:fill="auto"/>
            <w:noWrap/>
            <w:vAlign w:val="bottom"/>
            <w:hideMark/>
          </w:tcPr>
          <w:p w14:paraId="4518DB0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300" w:type="dxa"/>
            <w:tcBorders>
              <w:top w:val="nil"/>
              <w:left w:val="nil"/>
              <w:bottom w:val="single" w:sz="4" w:space="0" w:color="auto"/>
              <w:right w:val="single" w:sz="4" w:space="0" w:color="auto"/>
            </w:tcBorders>
            <w:shd w:val="clear" w:color="auto" w:fill="auto"/>
            <w:noWrap/>
            <w:vAlign w:val="bottom"/>
            <w:hideMark/>
          </w:tcPr>
          <w:p w14:paraId="4518DB0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0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0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0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0E"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$120,000</w:t>
            </w:r>
          </w:p>
        </w:tc>
        <w:tc>
          <w:tcPr>
            <w:tcW w:w="940" w:type="dxa"/>
            <w:tcBorders>
              <w:top w:val="nil"/>
              <w:left w:val="nil"/>
              <w:bottom w:val="single" w:sz="4" w:space="0" w:color="auto"/>
              <w:right w:val="single" w:sz="4" w:space="0" w:color="auto"/>
            </w:tcBorders>
            <w:shd w:val="clear" w:color="auto" w:fill="auto"/>
            <w:noWrap/>
            <w:vAlign w:val="bottom"/>
            <w:hideMark/>
          </w:tcPr>
          <w:p w14:paraId="4518DB0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w:t>
            </w:r>
          </w:p>
        </w:tc>
      </w:tr>
      <w:tr w:rsidR="00D25C14" w:rsidRPr="009F0467" w14:paraId="4518DB1E"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B11"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1.4.2. Ensure compliance with </w:t>
            </w:r>
            <w:proofErr w:type="spellStart"/>
            <w:r w:rsidRPr="00470C7A">
              <w:rPr>
                <w:rFonts w:ascii="Calibri" w:eastAsia="Times New Roman" w:hAnsi="Calibri" w:cs="Calibri"/>
                <w:color w:val="000000"/>
                <w:sz w:val="18"/>
                <w:szCs w:val="18"/>
                <w:lang w:val="en-GB" w:eastAsia="en-AU" w:bidi="ar-SA"/>
              </w:rPr>
              <w:t>fishway</w:t>
            </w:r>
            <w:proofErr w:type="spellEnd"/>
            <w:r w:rsidRPr="00470C7A">
              <w:rPr>
                <w:rFonts w:ascii="Calibri" w:eastAsia="Times New Roman" w:hAnsi="Calibri" w:cs="Calibri"/>
                <w:color w:val="000000"/>
                <w:sz w:val="18"/>
                <w:szCs w:val="18"/>
                <w:lang w:val="en-GB" w:eastAsia="en-AU" w:bidi="ar-SA"/>
              </w:rPr>
              <w:t xml:space="preserve"> management plans. </w:t>
            </w:r>
          </w:p>
        </w:tc>
        <w:tc>
          <w:tcPr>
            <w:tcW w:w="1020" w:type="dxa"/>
            <w:tcBorders>
              <w:top w:val="nil"/>
              <w:left w:val="nil"/>
              <w:bottom w:val="single" w:sz="4" w:space="0" w:color="auto"/>
              <w:right w:val="single" w:sz="4" w:space="0" w:color="auto"/>
            </w:tcBorders>
            <w:shd w:val="clear" w:color="auto" w:fill="auto"/>
            <w:noWrap/>
            <w:vAlign w:val="bottom"/>
            <w:hideMark/>
          </w:tcPr>
          <w:p w14:paraId="4518DB1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300" w:type="dxa"/>
            <w:tcBorders>
              <w:top w:val="nil"/>
              <w:left w:val="nil"/>
              <w:bottom w:val="single" w:sz="4" w:space="0" w:color="auto"/>
              <w:right w:val="single" w:sz="4" w:space="0" w:color="auto"/>
            </w:tcBorders>
            <w:shd w:val="clear" w:color="auto" w:fill="auto"/>
            <w:noWrap/>
            <w:vAlign w:val="bottom"/>
            <w:hideMark/>
          </w:tcPr>
          <w:p w14:paraId="4518DB1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120" w:type="dxa"/>
            <w:tcBorders>
              <w:top w:val="nil"/>
              <w:left w:val="nil"/>
              <w:bottom w:val="single" w:sz="4" w:space="0" w:color="auto"/>
              <w:right w:val="single" w:sz="4" w:space="0" w:color="auto"/>
            </w:tcBorders>
            <w:shd w:val="clear" w:color="auto" w:fill="auto"/>
            <w:noWrap/>
            <w:vAlign w:val="bottom"/>
            <w:hideMark/>
          </w:tcPr>
          <w:p w14:paraId="4518DB1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120" w:type="dxa"/>
            <w:tcBorders>
              <w:top w:val="nil"/>
              <w:left w:val="nil"/>
              <w:bottom w:val="single" w:sz="4" w:space="0" w:color="auto"/>
              <w:right w:val="single" w:sz="4" w:space="0" w:color="auto"/>
            </w:tcBorders>
            <w:shd w:val="clear" w:color="auto" w:fill="auto"/>
            <w:noWrap/>
            <w:vAlign w:val="bottom"/>
            <w:hideMark/>
          </w:tcPr>
          <w:p w14:paraId="4518DB1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1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1C"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$200,000</w:t>
            </w:r>
          </w:p>
        </w:tc>
        <w:tc>
          <w:tcPr>
            <w:tcW w:w="940" w:type="dxa"/>
            <w:tcBorders>
              <w:top w:val="nil"/>
              <w:left w:val="nil"/>
              <w:bottom w:val="single" w:sz="4" w:space="0" w:color="auto"/>
              <w:right w:val="single" w:sz="4" w:space="0" w:color="auto"/>
            </w:tcBorders>
            <w:shd w:val="clear" w:color="auto" w:fill="auto"/>
            <w:noWrap/>
            <w:vAlign w:val="bottom"/>
            <w:hideMark/>
          </w:tcPr>
          <w:p w14:paraId="4518DB1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2C" w14:textId="77777777" w:rsidTr="00813689">
        <w:trPr>
          <w:trHeight w:val="1230"/>
        </w:trPr>
        <w:tc>
          <w:tcPr>
            <w:tcW w:w="2680" w:type="dxa"/>
            <w:tcBorders>
              <w:top w:val="nil"/>
              <w:left w:val="single" w:sz="4" w:space="0" w:color="auto"/>
              <w:bottom w:val="single" w:sz="4" w:space="0" w:color="auto"/>
              <w:right w:val="single" w:sz="4" w:space="0" w:color="auto"/>
            </w:tcBorders>
            <w:shd w:val="clear" w:color="auto" w:fill="auto"/>
            <w:hideMark/>
          </w:tcPr>
          <w:p w14:paraId="4518DB1F" w14:textId="77777777" w:rsidR="00D25C14" w:rsidRPr="009F0467" w:rsidRDefault="00470C7A" w:rsidP="000B502F">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2.1.1. Ensure that water resource planning processes recognise appropriate management plans and </w:t>
            </w:r>
            <w:proofErr w:type="spellStart"/>
            <w:r w:rsidRPr="00470C7A">
              <w:rPr>
                <w:rFonts w:ascii="Calibri" w:eastAsia="Times New Roman" w:hAnsi="Calibri" w:cs="Calibri"/>
                <w:color w:val="000000"/>
                <w:sz w:val="18"/>
                <w:szCs w:val="18"/>
                <w:lang w:val="en-GB" w:eastAsia="en-AU" w:bidi="ar-SA"/>
              </w:rPr>
              <w:t>fishway</w:t>
            </w:r>
            <w:proofErr w:type="spellEnd"/>
            <w:r w:rsidRPr="00470C7A">
              <w:rPr>
                <w:rFonts w:ascii="Calibri" w:eastAsia="Times New Roman" w:hAnsi="Calibri" w:cs="Calibri"/>
                <w:color w:val="000000"/>
                <w:sz w:val="18"/>
                <w:szCs w:val="18"/>
                <w:lang w:val="en-GB" w:eastAsia="en-AU" w:bidi="ar-SA"/>
              </w:rPr>
              <w:t xml:space="preserve"> operation. </w:t>
            </w:r>
          </w:p>
        </w:tc>
        <w:tc>
          <w:tcPr>
            <w:tcW w:w="1020" w:type="dxa"/>
            <w:tcBorders>
              <w:top w:val="nil"/>
              <w:left w:val="nil"/>
              <w:bottom w:val="single" w:sz="4" w:space="0" w:color="auto"/>
              <w:right w:val="single" w:sz="4" w:space="0" w:color="auto"/>
            </w:tcBorders>
            <w:shd w:val="clear" w:color="auto" w:fill="auto"/>
            <w:noWrap/>
            <w:vAlign w:val="bottom"/>
            <w:hideMark/>
          </w:tcPr>
          <w:p w14:paraId="4518DB2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300" w:type="dxa"/>
            <w:tcBorders>
              <w:top w:val="nil"/>
              <w:left w:val="nil"/>
              <w:bottom w:val="single" w:sz="4" w:space="0" w:color="auto"/>
              <w:right w:val="single" w:sz="4" w:space="0" w:color="auto"/>
            </w:tcBorders>
            <w:shd w:val="clear" w:color="auto" w:fill="auto"/>
            <w:noWrap/>
            <w:vAlign w:val="bottom"/>
            <w:hideMark/>
          </w:tcPr>
          <w:p w14:paraId="4518DB2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518DB2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518DB2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2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2A"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$30,000</w:t>
            </w:r>
          </w:p>
        </w:tc>
        <w:tc>
          <w:tcPr>
            <w:tcW w:w="940" w:type="dxa"/>
            <w:tcBorders>
              <w:top w:val="nil"/>
              <w:left w:val="nil"/>
              <w:bottom w:val="single" w:sz="4" w:space="0" w:color="auto"/>
              <w:right w:val="single" w:sz="4" w:space="0" w:color="auto"/>
            </w:tcBorders>
            <w:shd w:val="clear" w:color="auto" w:fill="auto"/>
            <w:noWrap/>
            <w:vAlign w:val="bottom"/>
            <w:hideMark/>
          </w:tcPr>
          <w:p w14:paraId="4518DB2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3A" w14:textId="77777777" w:rsidTr="00813689">
        <w:trPr>
          <w:trHeight w:val="555"/>
        </w:trPr>
        <w:tc>
          <w:tcPr>
            <w:tcW w:w="2680" w:type="dxa"/>
            <w:tcBorders>
              <w:top w:val="nil"/>
              <w:left w:val="single" w:sz="4" w:space="0" w:color="auto"/>
              <w:bottom w:val="single" w:sz="4" w:space="0" w:color="auto"/>
              <w:right w:val="single" w:sz="4" w:space="0" w:color="auto"/>
            </w:tcBorders>
            <w:shd w:val="clear" w:color="auto" w:fill="auto"/>
            <w:hideMark/>
          </w:tcPr>
          <w:p w14:paraId="4518DB2D"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2.1.2. Repair existing </w:t>
            </w:r>
            <w:proofErr w:type="spellStart"/>
            <w:r w:rsidRPr="00470C7A">
              <w:rPr>
                <w:rFonts w:ascii="Calibri" w:eastAsia="Times New Roman" w:hAnsi="Calibri" w:cs="Calibri"/>
                <w:color w:val="000000"/>
                <w:sz w:val="18"/>
                <w:szCs w:val="18"/>
                <w:lang w:val="en-GB" w:eastAsia="en-AU" w:bidi="ar-SA"/>
              </w:rPr>
              <w:t>fishways</w:t>
            </w:r>
            <w:proofErr w:type="spellEnd"/>
            <w:r w:rsidRPr="00470C7A">
              <w:rPr>
                <w:rFonts w:ascii="Calibri" w:eastAsia="Times New Roman" w:hAnsi="Calibri" w:cs="Calibri"/>
                <w:color w:val="000000"/>
                <w:sz w:val="18"/>
                <w:szCs w:val="18"/>
                <w:lang w:val="en-GB" w:eastAsia="en-AU" w:bidi="ar-SA"/>
              </w:rPr>
              <w:t xml:space="preserve"> on Burnett River.</w:t>
            </w:r>
          </w:p>
        </w:tc>
        <w:tc>
          <w:tcPr>
            <w:tcW w:w="1020" w:type="dxa"/>
            <w:tcBorders>
              <w:top w:val="nil"/>
              <w:left w:val="nil"/>
              <w:bottom w:val="single" w:sz="4" w:space="0" w:color="auto"/>
              <w:right w:val="single" w:sz="4" w:space="0" w:color="auto"/>
            </w:tcBorders>
            <w:shd w:val="clear" w:color="auto" w:fill="auto"/>
            <w:noWrap/>
            <w:vAlign w:val="bottom"/>
            <w:hideMark/>
          </w:tcPr>
          <w:p w14:paraId="4518DB2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$500,000</w:t>
            </w:r>
          </w:p>
        </w:tc>
        <w:tc>
          <w:tcPr>
            <w:tcW w:w="1300" w:type="dxa"/>
            <w:tcBorders>
              <w:top w:val="nil"/>
              <w:left w:val="nil"/>
              <w:bottom w:val="single" w:sz="4" w:space="0" w:color="auto"/>
              <w:right w:val="single" w:sz="4" w:space="0" w:color="auto"/>
            </w:tcBorders>
            <w:shd w:val="clear" w:color="auto" w:fill="auto"/>
            <w:noWrap/>
            <w:vAlign w:val="bottom"/>
            <w:hideMark/>
          </w:tcPr>
          <w:p w14:paraId="4518DB2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$1,000,000</w:t>
            </w:r>
          </w:p>
        </w:tc>
        <w:tc>
          <w:tcPr>
            <w:tcW w:w="1120" w:type="dxa"/>
            <w:tcBorders>
              <w:top w:val="nil"/>
              <w:left w:val="nil"/>
              <w:bottom w:val="single" w:sz="4" w:space="0" w:color="auto"/>
              <w:right w:val="single" w:sz="4" w:space="0" w:color="auto"/>
            </w:tcBorders>
            <w:shd w:val="clear" w:color="auto" w:fill="auto"/>
            <w:noWrap/>
            <w:vAlign w:val="bottom"/>
            <w:hideMark/>
          </w:tcPr>
          <w:p w14:paraId="4518DB3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$1,000,000</w:t>
            </w:r>
          </w:p>
        </w:tc>
        <w:tc>
          <w:tcPr>
            <w:tcW w:w="1120" w:type="dxa"/>
            <w:tcBorders>
              <w:top w:val="nil"/>
              <w:left w:val="nil"/>
              <w:bottom w:val="single" w:sz="4" w:space="0" w:color="auto"/>
              <w:right w:val="single" w:sz="4" w:space="0" w:color="auto"/>
            </w:tcBorders>
            <w:shd w:val="clear" w:color="auto" w:fill="auto"/>
            <w:noWrap/>
            <w:vAlign w:val="bottom"/>
            <w:hideMark/>
          </w:tcPr>
          <w:p w14:paraId="4518DB3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$1,000,000</w:t>
            </w:r>
          </w:p>
        </w:tc>
        <w:tc>
          <w:tcPr>
            <w:tcW w:w="1020" w:type="dxa"/>
            <w:tcBorders>
              <w:top w:val="nil"/>
              <w:left w:val="nil"/>
              <w:bottom w:val="single" w:sz="4" w:space="0" w:color="auto"/>
              <w:right w:val="single" w:sz="4" w:space="0" w:color="auto"/>
            </w:tcBorders>
            <w:shd w:val="clear" w:color="auto" w:fill="auto"/>
            <w:noWrap/>
            <w:vAlign w:val="bottom"/>
            <w:hideMark/>
          </w:tcPr>
          <w:p w14:paraId="4518DB3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3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3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3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3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3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3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$3,500,000</w:t>
            </w:r>
          </w:p>
        </w:tc>
        <w:tc>
          <w:tcPr>
            <w:tcW w:w="940" w:type="dxa"/>
            <w:tcBorders>
              <w:top w:val="nil"/>
              <w:left w:val="nil"/>
              <w:bottom w:val="single" w:sz="4" w:space="0" w:color="auto"/>
              <w:right w:val="single" w:sz="4" w:space="0" w:color="auto"/>
            </w:tcBorders>
            <w:shd w:val="clear" w:color="auto" w:fill="auto"/>
            <w:noWrap/>
            <w:vAlign w:val="bottom"/>
            <w:hideMark/>
          </w:tcPr>
          <w:p w14:paraId="4518DB3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48" w14:textId="77777777" w:rsidTr="00813689">
        <w:trPr>
          <w:trHeight w:val="720"/>
        </w:trPr>
        <w:tc>
          <w:tcPr>
            <w:tcW w:w="2680" w:type="dxa"/>
            <w:tcBorders>
              <w:top w:val="nil"/>
              <w:left w:val="single" w:sz="4" w:space="0" w:color="auto"/>
              <w:bottom w:val="single" w:sz="4" w:space="0" w:color="auto"/>
              <w:right w:val="single" w:sz="4" w:space="0" w:color="auto"/>
            </w:tcBorders>
            <w:shd w:val="clear" w:color="auto" w:fill="auto"/>
            <w:hideMark/>
          </w:tcPr>
          <w:p w14:paraId="4518DB3B" w14:textId="77777777" w:rsidR="00D25C14" w:rsidRPr="009F0467" w:rsidRDefault="00470C7A" w:rsidP="001A458B">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3.1.1. Identify priority breeding sites for protection, restoration and management.</w:t>
            </w:r>
          </w:p>
        </w:tc>
        <w:tc>
          <w:tcPr>
            <w:tcW w:w="1020" w:type="dxa"/>
            <w:tcBorders>
              <w:top w:val="nil"/>
              <w:left w:val="nil"/>
              <w:bottom w:val="single" w:sz="4" w:space="0" w:color="auto"/>
              <w:right w:val="single" w:sz="4" w:space="0" w:color="auto"/>
            </w:tcBorders>
            <w:shd w:val="clear" w:color="auto" w:fill="auto"/>
            <w:noWrap/>
            <w:vAlign w:val="bottom"/>
            <w:hideMark/>
          </w:tcPr>
          <w:p w14:paraId="4518DB3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$115,000</w:t>
            </w:r>
          </w:p>
        </w:tc>
        <w:tc>
          <w:tcPr>
            <w:tcW w:w="1300" w:type="dxa"/>
            <w:tcBorders>
              <w:top w:val="nil"/>
              <w:left w:val="nil"/>
              <w:bottom w:val="single" w:sz="4" w:space="0" w:color="auto"/>
              <w:right w:val="single" w:sz="4" w:space="0" w:color="auto"/>
            </w:tcBorders>
            <w:shd w:val="clear" w:color="auto" w:fill="auto"/>
            <w:noWrap/>
            <w:vAlign w:val="bottom"/>
            <w:hideMark/>
          </w:tcPr>
          <w:p w14:paraId="4518DB3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$115,000</w:t>
            </w:r>
          </w:p>
        </w:tc>
        <w:tc>
          <w:tcPr>
            <w:tcW w:w="1120" w:type="dxa"/>
            <w:tcBorders>
              <w:top w:val="nil"/>
              <w:left w:val="nil"/>
              <w:bottom w:val="single" w:sz="4" w:space="0" w:color="auto"/>
              <w:right w:val="single" w:sz="4" w:space="0" w:color="auto"/>
            </w:tcBorders>
            <w:shd w:val="clear" w:color="auto" w:fill="auto"/>
            <w:noWrap/>
            <w:vAlign w:val="bottom"/>
            <w:hideMark/>
          </w:tcPr>
          <w:p w14:paraId="4518DB3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$115,000</w:t>
            </w:r>
          </w:p>
        </w:tc>
        <w:tc>
          <w:tcPr>
            <w:tcW w:w="1120" w:type="dxa"/>
            <w:tcBorders>
              <w:top w:val="nil"/>
              <w:left w:val="nil"/>
              <w:bottom w:val="single" w:sz="4" w:space="0" w:color="auto"/>
              <w:right w:val="single" w:sz="4" w:space="0" w:color="auto"/>
            </w:tcBorders>
            <w:shd w:val="clear" w:color="auto" w:fill="auto"/>
            <w:noWrap/>
            <w:vAlign w:val="bottom"/>
            <w:hideMark/>
          </w:tcPr>
          <w:p w14:paraId="4518DB3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46"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$345,000</w:t>
            </w:r>
          </w:p>
        </w:tc>
        <w:tc>
          <w:tcPr>
            <w:tcW w:w="940" w:type="dxa"/>
            <w:tcBorders>
              <w:top w:val="nil"/>
              <w:left w:val="nil"/>
              <w:bottom w:val="single" w:sz="4" w:space="0" w:color="auto"/>
              <w:right w:val="single" w:sz="4" w:space="0" w:color="auto"/>
            </w:tcBorders>
            <w:shd w:val="clear" w:color="auto" w:fill="auto"/>
            <w:noWrap/>
            <w:vAlign w:val="bottom"/>
            <w:hideMark/>
          </w:tcPr>
          <w:p w14:paraId="4518DB4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56" w14:textId="77777777" w:rsidTr="00813689">
        <w:trPr>
          <w:trHeight w:val="780"/>
        </w:trPr>
        <w:tc>
          <w:tcPr>
            <w:tcW w:w="2680" w:type="dxa"/>
            <w:tcBorders>
              <w:top w:val="nil"/>
              <w:left w:val="single" w:sz="4" w:space="0" w:color="auto"/>
              <w:bottom w:val="single" w:sz="4" w:space="0" w:color="auto"/>
              <w:right w:val="single" w:sz="4" w:space="0" w:color="auto"/>
            </w:tcBorders>
            <w:shd w:val="clear" w:color="auto" w:fill="auto"/>
            <w:hideMark/>
          </w:tcPr>
          <w:p w14:paraId="4518DB49" w14:textId="77777777" w:rsidR="00D25C14" w:rsidRPr="009F0467" w:rsidRDefault="00470C7A" w:rsidP="001A458B">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3.1.2. Identify and implement strategies to conserve key habitat. </w:t>
            </w:r>
          </w:p>
        </w:tc>
        <w:tc>
          <w:tcPr>
            <w:tcW w:w="1020" w:type="dxa"/>
            <w:tcBorders>
              <w:top w:val="nil"/>
              <w:left w:val="nil"/>
              <w:bottom w:val="single" w:sz="4" w:space="0" w:color="auto"/>
              <w:right w:val="single" w:sz="4" w:space="0" w:color="auto"/>
            </w:tcBorders>
            <w:shd w:val="clear" w:color="auto" w:fill="auto"/>
            <w:noWrap/>
            <w:vAlign w:val="bottom"/>
            <w:hideMark/>
          </w:tcPr>
          <w:p w14:paraId="4518DB4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300" w:type="dxa"/>
            <w:tcBorders>
              <w:top w:val="nil"/>
              <w:left w:val="nil"/>
              <w:bottom w:val="single" w:sz="4" w:space="0" w:color="auto"/>
              <w:right w:val="single" w:sz="4" w:space="0" w:color="auto"/>
            </w:tcBorders>
            <w:shd w:val="clear" w:color="auto" w:fill="auto"/>
            <w:noWrap/>
            <w:vAlign w:val="bottom"/>
            <w:hideMark/>
          </w:tcPr>
          <w:p w14:paraId="4518DB4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4518DB4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4518DB4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020" w:type="dxa"/>
            <w:tcBorders>
              <w:top w:val="nil"/>
              <w:left w:val="nil"/>
              <w:bottom w:val="single" w:sz="4" w:space="0" w:color="auto"/>
              <w:right w:val="single" w:sz="4" w:space="0" w:color="auto"/>
            </w:tcBorders>
            <w:shd w:val="clear" w:color="auto" w:fill="auto"/>
            <w:noWrap/>
            <w:vAlign w:val="bottom"/>
            <w:hideMark/>
          </w:tcPr>
          <w:p w14:paraId="4518DB4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4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5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5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5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5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54"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$50,000</w:t>
            </w:r>
          </w:p>
        </w:tc>
        <w:tc>
          <w:tcPr>
            <w:tcW w:w="940" w:type="dxa"/>
            <w:tcBorders>
              <w:top w:val="nil"/>
              <w:left w:val="nil"/>
              <w:bottom w:val="single" w:sz="4" w:space="0" w:color="auto"/>
              <w:right w:val="single" w:sz="4" w:space="0" w:color="auto"/>
            </w:tcBorders>
            <w:shd w:val="clear" w:color="auto" w:fill="auto"/>
            <w:noWrap/>
            <w:vAlign w:val="bottom"/>
            <w:hideMark/>
          </w:tcPr>
          <w:p w14:paraId="4518DB5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64"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B57"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3.2.1. Minimise impacts of stock in shallow river margins. </w:t>
            </w:r>
          </w:p>
        </w:tc>
        <w:tc>
          <w:tcPr>
            <w:tcW w:w="1020" w:type="dxa"/>
            <w:tcBorders>
              <w:top w:val="nil"/>
              <w:left w:val="nil"/>
              <w:bottom w:val="single" w:sz="4" w:space="0" w:color="auto"/>
              <w:right w:val="single" w:sz="4" w:space="0" w:color="auto"/>
            </w:tcBorders>
            <w:shd w:val="clear" w:color="auto" w:fill="auto"/>
            <w:noWrap/>
            <w:vAlign w:val="bottom"/>
            <w:hideMark/>
          </w:tcPr>
          <w:p w14:paraId="4518DB5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300" w:type="dxa"/>
            <w:tcBorders>
              <w:top w:val="nil"/>
              <w:left w:val="nil"/>
              <w:bottom w:val="single" w:sz="4" w:space="0" w:color="auto"/>
              <w:right w:val="single" w:sz="4" w:space="0" w:color="auto"/>
            </w:tcBorders>
            <w:shd w:val="clear" w:color="auto" w:fill="auto"/>
            <w:noWrap/>
            <w:vAlign w:val="bottom"/>
            <w:hideMark/>
          </w:tcPr>
          <w:p w14:paraId="4518DB5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120" w:type="dxa"/>
            <w:tcBorders>
              <w:top w:val="nil"/>
              <w:left w:val="nil"/>
              <w:bottom w:val="single" w:sz="4" w:space="0" w:color="auto"/>
              <w:right w:val="single" w:sz="4" w:space="0" w:color="auto"/>
            </w:tcBorders>
            <w:shd w:val="clear" w:color="auto" w:fill="auto"/>
            <w:noWrap/>
            <w:vAlign w:val="bottom"/>
            <w:hideMark/>
          </w:tcPr>
          <w:p w14:paraId="4518DB5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120" w:type="dxa"/>
            <w:tcBorders>
              <w:top w:val="nil"/>
              <w:left w:val="nil"/>
              <w:bottom w:val="single" w:sz="4" w:space="0" w:color="auto"/>
              <w:right w:val="single" w:sz="4" w:space="0" w:color="auto"/>
            </w:tcBorders>
            <w:shd w:val="clear" w:color="auto" w:fill="auto"/>
            <w:noWrap/>
            <w:vAlign w:val="bottom"/>
            <w:hideMark/>
          </w:tcPr>
          <w:p w14:paraId="4518DB5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5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5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5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5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6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B6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62"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$800,000</w:t>
            </w:r>
          </w:p>
        </w:tc>
        <w:tc>
          <w:tcPr>
            <w:tcW w:w="940" w:type="dxa"/>
            <w:tcBorders>
              <w:top w:val="nil"/>
              <w:left w:val="nil"/>
              <w:bottom w:val="single" w:sz="4" w:space="0" w:color="auto"/>
              <w:right w:val="single" w:sz="4" w:space="0" w:color="auto"/>
            </w:tcBorders>
            <w:shd w:val="clear" w:color="auto" w:fill="auto"/>
            <w:noWrap/>
            <w:vAlign w:val="bottom"/>
            <w:hideMark/>
          </w:tcPr>
          <w:p w14:paraId="4518DB6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72" w14:textId="77777777" w:rsidTr="00813689">
        <w:trPr>
          <w:trHeight w:val="825"/>
        </w:trPr>
        <w:tc>
          <w:tcPr>
            <w:tcW w:w="2680" w:type="dxa"/>
            <w:tcBorders>
              <w:top w:val="nil"/>
              <w:left w:val="single" w:sz="4" w:space="0" w:color="auto"/>
              <w:bottom w:val="single" w:sz="4" w:space="0" w:color="auto"/>
              <w:right w:val="single" w:sz="4" w:space="0" w:color="auto"/>
            </w:tcBorders>
            <w:shd w:val="clear" w:color="auto" w:fill="auto"/>
            <w:hideMark/>
          </w:tcPr>
          <w:p w14:paraId="4518DB65"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3.3.1. Maintain water quality in water storages and during releases. </w:t>
            </w:r>
          </w:p>
        </w:tc>
        <w:tc>
          <w:tcPr>
            <w:tcW w:w="1020" w:type="dxa"/>
            <w:tcBorders>
              <w:top w:val="nil"/>
              <w:left w:val="nil"/>
              <w:bottom w:val="single" w:sz="4" w:space="0" w:color="auto"/>
              <w:right w:val="single" w:sz="4" w:space="0" w:color="auto"/>
            </w:tcBorders>
            <w:shd w:val="clear" w:color="auto" w:fill="auto"/>
            <w:noWrap/>
            <w:vAlign w:val="bottom"/>
            <w:hideMark/>
          </w:tcPr>
          <w:p w14:paraId="4518DB6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6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6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6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6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70" w14:textId="77777777" w:rsidR="00D25C14" w:rsidRPr="009F0467" w:rsidRDefault="00470C7A" w:rsidP="00D25C14">
            <w:pPr>
              <w:spacing w:after="0" w:line="240" w:lineRule="auto"/>
              <w:rPr>
                <w:rFonts w:ascii="Calibri" w:eastAsia="Times New Roman" w:hAnsi="Calibri" w:cs="Calibri"/>
                <w:color w:val="FFFFFF" w:themeColor="background1"/>
                <w:sz w:val="20"/>
                <w:szCs w:val="20"/>
                <w:lang w:val="en-GB" w:eastAsia="en-AU" w:bidi="ar-SA"/>
              </w:rPr>
            </w:pPr>
            <w:r w:rsidRPr="00470C7A">
              <w:rPr>
                <w:rFonts w:ascii="Calibri" w:eastAsia="Times New Roman" w:hAnsi="Calibri" w:cs="Calibri"/>
                <w:color w:val="FFFFFF" w:themeColor="background1"/>
                <w:sz w:val="20"/>
                <w:szCs w:val="20"/>
                <w:lang w:val="en-GB" w:eastAsia="en-AU" w:bidi="ar-SA"/>
              </w:rPr>
              <w:t> </w:t>
            </w:r>
          </w:p>
        </w:tc>
        <w:tc>
          <w:tcPr>
            <w:tcW w:w="940" w:type="dxa"/>
            <w:tcBorders>
              <w:top w:val="nil"/>
              <w:left w:val="nil"/>
              <w:bottom w:val="single" w:sz="4" w:space="0" w:color="auto"/>
              <w:right w:val="single" w:sz="4" w:space="0" w:color="auto"/>
            </w:tcBorders>
            <w:shd w:val="clear" w:color="auto" w:fill="auto"/>
            <w:noWrap/>
            <w:vAlign w:val="bottom"/>
            <w:hideMark/>
          </w:tcPr>
          <w:p w14:paraId="4518DB7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80"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B73"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4.1.1. Expand existing aquatic weed removal programs. </w:t>
            </w:r>
          </w:p>
        </w:tc>
        <w:tc>
          <w:tcPr>
            <w:tcW w:w="1020" w:type="dxa"/>
            <w:tcBorders>
              <w:top w:val="nil"/>
              <w:left w:val="nil"/>
              <w:bottom w:val="single" w:sz="4" w:space="0" w:color="auto"/>
              <w:right w:val="single" w:sz="4" w:space="0" w:color="auto"/>
            </w:tcBorders>
            <w:shd w:val="clear" w:color="auto" w:fill="auto"/>
            <w:noWrap/>
            <w:vAlign w:val="bottom"/>
            <w:hideMark/>
          </w:tcPr>
          <w:p w14:paraId="4518DB7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300" w:type="dxa"/>
            <w:tcBorders>
              <w:top w:val="nil"/>
              <w:left w:val="nil"/>
              <w:bottom w:val="single" w:sz="4" w:space="0" w:color="auto"/>
              <w:right w:val="single" w:sz="4" w:space="0" w:color="auto"/>
            </w:tcBorders>
            <w:shd w:val="clear" w:color="auto" w:fill="auto"/>
            <w:noWrap/>
            <w:vAlign w:val="bottom"/>
            <w:hideMark/>
          </w:tcPr>
          <w:p w14:paraId="4518DB7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120" w:type="dxa"/>
            <w:tcBorders>
              <w:top w:val="nil"/>
              <w:left w:val="nil"/>
              <w:bottom w:val="single" w:sz="4" w:space="0" w:color="auto"/>
              <w:right w:val="single" w:sz="4" w:space="0" w:color="auto"/>
            </w:tcBorders>
            <w:shd w:val="clear" w:color="auto" w:fill="auto"/>
            <w:noWrap/>
            <w:vAlign w:val="bottom"/>
            <w:hideMark/>
          </w:tcPr>
          <w:p w14:paraId="4518DB7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120" w:type="dxa"/>
            <w:tcBorders>
              <w:top w:val="nil"/>
              <w:left w:val="nil"/>
              <w:bottom w:val="single" w:sz="4" w:space="0" w:color="auto"/>
              <w:right w:val="single" w:sz="4" w:space="0" w:color="auto"/>
            </w:tcBorders>
            <w:shd w:val="clear" w:color="auto" w:fill="auto"/>
            <w:noWrap/>
            <w:vAlign w:val="bottom"/>
            <w:hideMark/>
          </w:tcPr>
          <w:p w14:paraId="4518DB7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7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7E"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$3,300,000</w:t>
            </w:r>
          </w:p>
        </w:tc>
        <w:tc>
          <w:tcPr>
            <w:tcW w:w="940" w:type="dxa"/>
            <w:tcBorders>
              <w:top w:val="nil"/>
              <w:left w:val="nil"/>
              <w:bottom w:val="single" w:sz="4" w:space="0" w:color="auto"/>
              <w:right w:val="single" w:sz="4" w:space="0" w:color="auto"/>
            </w:tcBorders>
            <w:shd w:val="clear" w:color="auto" w:fill="auto"/>
            <w:noWrap/>
            <w:vAlign w:val="bottom"/>
            <w:hideMark/>
          </w:tcPr>
          <w:p w14:paraId="4518DB7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8E" w14:textId="77777777" w:rsidTr="00813689">
        <w:trPr>
          <w:trHeight w:val="1410"/>
        </w:trPr>
        <w:tc>
          <w:tcPr>
            <w:tcW w:w="2680" w:type="dxa"/>
            <w:tcBorders>
              <w:top w:val="nil"/>
              <w:left w:val="single" w:sz="4" w:space="0" w:color="auto"/>
              <w:bottom w:val="single" w:sz="4" w:space="0" w:color="auto"/>
              <w:right w:val="single" w:sz="4" w:space="0" w:color="auto"/>
            </w:tcBorders>
            <w:shd w:val="clear" w:color="auto" w:fill="auto"/>
            <w:hideMark/>
          </w:tcPr>
          <w:p w14:paraId="4518DB81"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4.2.1. Develop education programs to stop the further spread of pest animals and plants within the distribution of</w:t>
            </w:r>
            <w:r w:rsidRPr="00470C7A">
              <w:rPr>
                <w:rFonts w:ascii="Calibri" w:eastAsia="Times New Roman" w:hAnsi="Calibri" w:cs="Calibri"/>
                <w:i/>
                <w:iCs/>
                <w:color w:val="000000"/>
                <w:sz w:val="18"/>
                <w:szCs w:val="18"/>
                <w:lang w:val="en-GB" w:eastAsia="en-AU" w:bidi="ar-SA"/>
              </w:rPr>
              <w:t xml:space="preserve"> </w:t>
            </w:r>
            <w:r w:rsidRPr="00470C7A">
              <w:rPr>
                <w:rFonts w:ascii="Calibri" w:eastAsia="Times New Roman" w:hAnsi="Calibri" w:cs="Calibri"/>
                <w:color w:val="000000"/>
                <w:sz w:val="18"/>
                <w:szCs w:val="18"/>
                <w:lang w:val="en-GB" w:eastAsia="en-AU" w:bidi="ar-SA"/>
              </w:rPr>
              <w:t xml:space="preserve">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4518DB8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300" w:type="dxa"/>
            <w:tcBorders>
              <w:top w:val="nil"/>
              <w:left w:val="nil"/>
              <w:bottom w:val="single" w:sz="4" w:space="0" w:color="auto"/>
              <w:right w:val="single" w:sz="4" w:space="0" w:color="auto"/>
            </w:tcBorders>
            <w:shd w:val="clear" w:color="auto" w:fill="auto"/>
            <w:noWrap/>
            <w:vAlign w:val="bottom"/>
            <w:hideMark/>
          </w:tcPr>
          <w:p w14:paraId="4518DB8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120" w:type="dxa"/>
            <w:tcBorders>
              <w:top w:val="nil"/>
              <w:left w:val="nil"/>
              <w:bottom w:val="single" w:sz="4" w:space="0" w:color="auto"/>
              <w:right w:val="single" w:sz="4" w:space="0" w:color="auto"/>
            </w:tcBorders>
            <w:shd w:val="clear" w:color="auto" w:fill="auto"/>
            <w:noWrap/>
            <w:vAlign w:val="bottom"/>
            <w:hideMark/>
          </w:tcPr>
          <w:p w14:paraId="4518DB8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120" w:type="dxa"/>
            <w:tcBorders>
              <w:top w:val="nil"/>
              <w:left w:val="nil"/>
              <w:bottom w:val="single" w:sz="4" w:space="0" w:color="auto"/>
              <w:right w:val="single" w:sz="4" w:space="0" w:color="auto"/>
            </w:tcBorders>
            <w:shd w:val="clear" w:color="auto" w:fill="auto"/>
            <w:noWrap/>
            <w:vAlign w:val="bottom"/>
            <w:hideMark/>
          </w:tcPr>
          <w:p w14:paraId="4518DB8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8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8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8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B8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8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8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8C"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$210,000</w:t>
            </w:r>
          </w:p>
        </w:tc>
        <w:tc>
          <w:tcPr>
            <w:tcW w:w="940" w:type="dxa"/>
            <w:tcBorders>
              <w:top w:val="nil"/>
              <w:left w:val="nil"/>
              <w:bottom w:val="single" w:sz="4" w:space="0" w:color="auto"/>
              <w:right w:val="single" w:sz="4" w:space="0" w:color="auto"/>
            </w:tcBorders>
            <w:shd w:val="clear" w:color="auto" w:fill="auto"/>
            <w:noWrap/>
            <w:vAlign w:val="bottom"/>
            <w:hideMark/>
          </w:tcPr>
          <w:p w14:paraId="4518DB8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9C" w14:textId="77777777" w:rsidTr="00813689">
        <w:trPr>
          <w:trHeight w:val="1545"/>
        </w:trPr>
        <w:tc>
          <w:tcPr>
            <w:tcW w:w="2680" w:type="dxa"/>
            <w:tcBorders>
              <w:top w:val="nil"/>
              <w:left w:val="single" w:sz="4" w:space="0" w:color="auto"/>
              <w:bottom w:val="single" w:sz="4" w:space="0" w:color="auto"/>
              <w:right w:val="single" w:sz="4" w:space="0" w:color="auto"/>
            </w:tcBorders>
            <w:shd w:val="clear" w:color="auto" w:fill="auto"/>
            <w:hideMark/>
          </w:tcPr>
          <w:p w14:paraId="4518DB8F"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4.3.1. Control or screen water releases to prevent the translocation of non-endemic and pest species between and within catchments. </w:t>
            </w:r>
          </w:p>
        </w:tc>
        <w:tc>
          <w:tcPr>
            <w:tcW w:w="1020" w:type="dxa"/>
            <w:tcBorders>
              <w:top w:val="nil"/>
              <w:left w:val="nil"/>
              <w:bottom w:val="single" w:sz="4" w:space="0" w:color="auto"/>
              <w:right w:val="single" w:sz="4" w:space="0" w:color="auto"/>
            </w:tcBorders>
            <w:shd w:val="clear" w:color="auto" w:fill="auto"/>
            <w:noWrap/>
            <w:vAlign w:val="bottom"/>
            <w:hideMark/>
          </w:tcPr>
          <w:p w14:paraId="4518DB9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9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120" w:type="dxa"/>
            <w:tcBorders>
              <w:top w:val="nil"/>
              <w:left w:val="nil"/>
              <w:bottom w:val="single" w:sz="4" w:space="0" w:color="auto"/>
              <w:right w:val="single" w:sz="4" w:space="0" w:color="auto"/>
            </w:tcBorders>
            <w:shd w:val="clear" w:color="auto" w:fill="auto"/>
            <w:noWrap/>
            <w:vAlign w:val="bottom"/>
            <w:hideMark/>
          </w:tcPr>
          <w:p w14:paraId="4518DB9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120" w:type="dxa"/>
            <w:tcBorders>
              <w:top w:val="nil"/>
              <w:left w:val="nil"/>
              <w:bottom w:val="single" w:sz="4" w:space="0" w:color="auto"/>
              <w:right w:val="single" w:sz="4" w:space="0" w:color="auto"/>
            </w:tcBorders>
            <w:shd w:val="clear" w:color="auto" w:fill="auto"/>
            <w:noWrap/>
            <w:vAlign w:val="bottom"/>
            <w:hideMark/>
          </w:tcPr>
          <w:p w14:paraId="4518DB9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020" w:type="dxa"/>
            <w:tcBorders>
              <w:top w:val="nil"/>
              <w:left w:val="nil"/>
              <w:bottom w:val="single" w:sz="4" w:space="0" w:color="auto"/>
              <w:right w:val="single" w:sz="4" w:space="0" w:color="auto"/>
            </w:tcBorders>
            <w:shd w:val="clear" w:color="auto" w:fill="auto"/>
            <w:noWrap/>
            <w:vAlign w:val="bottom"/>
            <w:hideMark/>
          </w:tcPr>
          <w:p w14:paraId="4518DB9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020" w:type="dxa"/>
            <w:tcBorders>
              <w:top w:val="nil"/>
              <w:left w:val="nil"/>
              <w:bottom w:val="single" w:sz="4" w:space="0" w:color="auto"/>
              <w:right w:val="single" w:sz="4" w:space="0" w:color="auto"/>
            </w:tcBorders>
            <w:shd w:val="clear" w:color="auto" w:fill="auto"/>
            <w:noWrap/>
            <w:vAlign w:val="bottom"/>
            <w:hideMark/>
          </w:tcPr>
          <w:p w14:paraId="4518DB9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9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9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9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9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9A"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$1,200,000</w:t>
            </w:r>
          </w:p>
        </w:tc>
        <w:tc>
          <w:tcPr>
            <w:tcW w:w="940" w:type="dxa"/>
            <w:tcBorders>
              <w:top w:val="nil"/>
              <w:left w:val="nil"/>
              <w:bottom w:val="single" w:sz="4" w:space="0" w:color="auto"/>
              <w:right w:val="single" w:sz="4" w:space="0" w:color="auto"/>
            </w:tcBorders>
            <w:shd w:val="clear" w:color="auto" w:fill="auto"/>
            <w:noWrap/>
            <w:vAlign w:val="bottom"/>
            <w:hideMark/>
          </w:tcPr>
          <w:p w14:paraId="4518DB9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AA" w14:textId="77777777" w:rsidTr="00813689">
        <w:trPr>
          <w:trHeight w:val="1020"/>
        </w:trPr>
        <w:tc>
          <w:tcPr>
            <w:tcW w:w="2680" w:type="dxa"/>
            <w:tcBorders>
              <w:top w:val="nil"/>
              <w:left w:val="single" w:sz="4" w:space="0" w:color="auto"/>
              <w:bottom w:val="single" w:sz="4" w:space="0" w:color="auto"/>
              <w:right w:val="single" w:sz="4" w:space="0" w:color="auto"/>
            </w:tcBorders>
            <w:shd w:val="clear" w:color="auto" w:fill="auto"/>
            <w:hideMark/>
          </w:tcPr>
          <w:p w14:paraId="4518DB9D"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4.4.1. Undertake research to improve understanding of the impact of stocking activities. </w:t>
            </w:r>
          </w:p>
        </w:tc>
        <w:tc>
          <w:tcPr>
            <w:tcW w:w="1020" w:type="dxa"/>
            <w:tcBorders>
              <w:top w:val="nil"/>
              <w:left w:val="nil"/>
              <w:bottom w:val="single" w:sz="4" w:space="0" w:color="auto"/>
              <w:right w:val="single" w:sz="4" w:space="0" w:color="auto"/>
            </w:tcBorders>
            <w:shd w:val="clear" w:color="auto" w:fill="auto"/>
            <w:noWrap/>
            <w:vAlign w:val="bottom"/>
            <w:hideMark/>
          </w:tcPr>
          <w:p w14:paraId="4518DB9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9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A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$220,000</w:t>
            </w:r>
          </w:p>
        </w:tc>
        <w:tc>
          <w:tcPr>
            <w:tcW w:w="1120" w:type="dxa"/>
            <w:tcBorders>
              <w:top w:val="nil"/>
              <w:left w:val="nil"/>
              <w:bottom w:val="single" w:sz="4" w:space="0" w:color="auto"/>
              <w:right w:val="single" w:sz="4" w:space="0" w:color="auto"/>
            </w:tcBorders>
            <w:shd w:val="clear" w:color="auto" w:fill="auto"/>
            <w:noWrap/>
            <w:vAlign w:val="bottom"/>
            <w:hideMark/>
          </w:tcPr>
          <w:p w14:paraId="4518DBA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A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A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A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A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A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A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A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$460,000</w:t>
            </w:r>
          </w:p>
        </w:tc>
        <w:tc>
          <w:tcPr>
            <w:tcW w:w="940" w:type="dxa"/>
            <w:tcBorders>
              <w:top w:val="nil"/>
              <w:left w:val="nil"/>
              <w:bottom w:val="single" w:sz="4" w:space="0" w:color="auto"/>
              <w:right w:val="single" w:sz="4" w:space="0" w:color="auto"/>
            </w:tcBorders>
            <w:shd w:val="clear" w:color="auto" w:fill="auto"/>
            <w:noWrap/>
            <w:vAlign w:val="bottom"/>
            <w:hideMark/>
          </w:tcPr>
          <w:p w14:paraId="4518DBA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B8" w14:textId="77777777" w:rsidTr="00813689">
        <w:trPr>
          <w:trHeight w:val="1305"/>
        </w:trPr>
        <w:tc>
          <w:tcPr>
            <w:tcW w:w="2680" w:type="dxa"/>
            <w:tcBorders>
              <w:top w:val="nil"/>
              <w:left w:val="single" w:sz="4" w:space="0" w:color="auto"/>
              <w:bottom w:val="single" w:sz="4" w:space="0" w:color="auto"/>
              <w:right w:val="single" w:sz="4" w:space="0" w:color="auto"/>
            </w:tcBorders>
            <w:shd w:val="clear" w:color="auto" w:fill="auto"/>
            <w:hideMark/>
          </w:tcPr>
          <w:p w14:paraId="4518DBAB"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4.4.2. Develop protocols (based on findings of 4.4.1) to minimise the risks of future fish stocking on 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populations. </w:t>
            </w:r>
          </w:p>
        </w:tc>
        <w:tc>
          <w:tcPr>
            <w:tcW w:w="1020" w:type="dxa"/>
            <w:tcBorders>
              <w:top w:val="nil"/>
              <w:left w:val="nil"/>
              <w:bottom w:val="single" w:sz="4" w:space="0" w:color="auto"/>
              <w:right w:val="single" w:sz="4" w:space="0" w:color="auto"/>
            </w:tcBorders>
            <w:shd w:val="clear" w:color="auto" w:fill="auto"/>
            <w:noWrap/>
            <w:vAlign w:val="bottom"/>
            <w:hideMark/>
          </w:tcPr>
          <w:p w14:paraId="4518DBA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A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A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A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w:t>
            </w:r>
          </w:p>
        </w:tc>
        <w:tc>
          <w:tcPr>
            <w:tcW w:w="1020" w:type="dxa"/>
            <w:tcBorders>
              <w:top w:val="nil"/>
              <w:left w:val="nil"/>
              <w:bottom w:val="single" w:sz="4" w:space="0" w:color="auto"/>
              <w:right w:val="single" w:sz="4" w:space="0" w:color="auto"/>
            </w:tcBorders>
            <w:shd w:val="clear" w:color="auto" w:fill="auto"/>
            <w:noWrap/>
            <w:vAlign w:val="bottom"/>
            <w:hideMark/>
          </w:tcPr>
          <w:p w14:paraId="4518DBB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w:t>
            </w:r>
          </w:p>
        </w:tc>
        <w:tc>
          <w:tcPr>
            <w:tcW w:w="1020" w:type="dxa"/>
            <w:tcBorders>
              <w:top w:val="nil"/>
              <w:left w:val="nil"/>
              <w:bottom w:val="single" w:sz="4" w:space="0" w:color="auto"/>
              <w:right w:val="single" w:sz="4" w:space="0" w:color="auto"/>
            </w:tcBorders>
            <w:shd w:val="clear" w:color="auto" w:fill="auto"/>
            <w:noWrap/>
            <w:vAlign w:val="bottom"/>
            <w:hideMark/>
          </w:tcPr>
          <w:p w14:paraId="4518DBB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B6"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$30,000</w:t>
            </w:r>
          </w:p>
        </w:tc>
        <w:tc>
          <w:tcPr>
            <w:tcW w:w="940" w:type="dxa"/>
            <w:tcBorders>
              <w:top w:val="nil"/>
              <w:left w:val="nil"/>
              <w:bottom w:val="single" w:sz="4" w:space="0" w:color="auto"/>
              <w:right w:val="single" w:sz="4" w:space="0" w:color="auto"/>
            </w:tcBorders>
            <w:shd w:val="clear" w:color="auto" w:fill="auto"/>
            <w:noWrap/>
            <w:vAlign w:val="bottom"/>
            <w:hideMark/>
          </w:tcPr>
          <w:p w14:paraId="4518DBB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C6" w14:textId="77777777" w:rsidTr="00813689">
        <w:trPr>
          <w:trHeight w:val="1095"/>
        </w:trPr>
        <w:tc>
          <w:tcPr>
            <w:tcW w:w="2680" w:type="dxa"/>
            <w:tcBorders>
              <w:top w:val="nil"/>
              <w:left w:val="single" w:sz="4" w:space="0" w:color="auto"/>
              <w:bottom w:val="single" w:sz="4" w:space="0" w:color="auto"/>
              <w:right w:val="single" w:sz="4" w:space="0" w:color="auto"/>
            </w:tcBorders>
            <w:shd w:val="clear" w:color="auto" w:fill="auto"/>
            <w:hideMark/>
          </w:tcPr>
          <w:p w14:paraId="4518DBB9"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4.5.1. Identify additional regulatory controls to reduce the spread of non-endemic and pest species. </w:t>
            </w:r>
          </w:p>
        </w:tc>
        <w:tc>
          <w:tcPr>
            <w:tcW w:w="1020" w:type="dxa"/>
            <w:tcBorders>
              <w:top w:val="nil"/>
              <w:left w:val="nil"/>
              <w:bottom w:val="single" w:sz="4" w:space="0" w:color="auto"/>
              <w:right w:val="single" w:sz="4" w:space="0" w:color="auto"/>
            </w:tcBorders>
            <w:shd w:val="clear" w:color="auto" w:fill="auto"/>
            <w:noWrap/>
            <w:vAlign w:val="bottom"/>
            <w:hideMark/>
          </w:tcPr>
          <w:p w14:paraId="4518DBB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B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B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B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B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C4"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 </w:t>
            </w:r>
          </w:p>
        </w:tc>
        <w:tc>
          <w:tcPr>
            <w:tcW w:w="940" w:type="dxa"/>
            <w:tcBorders>
              <w:top w:val="nil"/>
              <w:left w:val="nil"/>
              <w:bottom w:val="single" w:sz="4" w:space="0" w:color="auto"/>
              <w:right w:val="single" w:sz="4" w:space="0" w:color="auto"/>
            </w:tcBorders>
            <w:shd w:val="clear" w:color="auto" w:fill="auto"/>
            <w:noWrap/>
            <w:vAlign w:val="bottom"/>
            <w:hideMark/>
          </w:tcPr>
          <w:p w14:paraId="4518DBC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D4" w14:textId="77777777" w:rsidTr="00813689">
        <w:trPr>
          <w:trHeight w:val="885"/>
        </w:trPr>
        <w:tc>
          <w:tcPr>
            <w:tcW w:w="2680" w:type="dxa"/>
            <w:tcBorders>
              <w:top w:val="nil"/>
              <w:left w:val="single" w:sz="4" w:space="0" w:color="auto"/>
              <w:bottom w:val="single" w:sz="4" w:space="0" w:color="auto"/>
              <w:right w:val="single" w:sz="4" w:space="0" w:color="auto"/>
            </w:tcBorders>
            <w:shd w:val="clear" w:color="auto" w:fill="auto"/>
            <w:hideMark/>
          </w:tcPr>
          <w:p w14:paraId="4518DBC7"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5.1.1 Maintain the ‘no take’ status of 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under the</w:t>
            </w:r>
            <w:r w:rsidRPr="00470C7A">
              <w:rPr>
                <w:rFonts w:ascii="Calibri" w:eastAsia="Times New Roman" w:hAnsi="Calibri" w:cs="Calibri"/>
                <w:i/>
                <w:iCs/>
                <w:color w:val="000000"/>
                <w:sz w:val="18"/>
                <w:szCs w:val="18"/>
                <w:lang w:val="en-GB" w:eastAsia="en-AU" w:bidi="ar-SA"/>
              </w:rPr>
              <w:t xml:space="preserve"> Fisheries Act 1994</w:t>
            </w:r>
            <w:r w:rsidRPr="00470C7A">
              <w:rPr>
                <w:rFonts w:ascii="Calibri" w:eastAsia="Times New Roman" w:hAnsi="Calibri" w:cs="Calibri"/>
                <w:color w:val="000000"/>
                <w:sz w:val="18"/>
                <w:szCs w:val="18"/>
                <w:lang w:val="en-GB" w:eastAsia="en-AU" w:bidi="ar-SA"/>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4518DBC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C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C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C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C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D2"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 </w:t>
            </w:r>
          </w:p>
        </w:tc>
        <w:tc>
          <w:tcPr>
            <w:tcW w:w="940" w:type="dxa"/>
            <w:tcBorders>
              <w:top w:val="nil"/>
              <w:left w:val="nil"/>
              <w:bottom w:val="single" w:sz="4" w:space="0" w:color="auto"/>
              <w:right w:val="single" w:sz="4" w:space="0" w:color="auto"/>
            </w:tcBorders>
            <w:shd w:val="clear" w:color="auto" w:fill="auto"/>
            <w:noWrap/>
            <w:vAlign w:val="bottom"/>
            <w:hideMark/>
          </w:tcPr>
          <w:p w14:paraId="4518DBD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BE2" w14:textId="77777777" w:rsidTr="00813689">
        <w:trPr>
          <w:trHeight w:val="1050"/>
        </w:trPr>
        <w:tc>
          <w:tcPr>
            <w:tcW w:w="2680" w:type="dxa"/>
            <w:tcBorders>
              <w:top w:val="nil"/>
              <w:left w:val="single" w:sz="4" w:space="0" w:color="auto"/>
              <w:bottom w:val="single" w:sz="4" w:space="0" w:color="auto"/>
              <w:right w:val="single" w:sz="4" w:space="0" w:color="auto"/>
            </w:tcBorders>
            <w:shd w:val="clear" w:color="auto" w:fill="auto"/>
            <w:hideMark/>
          </w:tcPr>
          <w:p w14:paraId="4518DBD5"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5.1.2. Investigate the social and economic implications of additional fisheries management measures. </w:t>
            </w:r>
          </w:p>
        </w:tc>
        <w:tc>
          <w:tcPr>
            <w:tcW w:w="1020" w:type="dxa"/>
            <w:tcBorders>
              <w:top w:val="nil"/>
              <w:left w:val="nil"/>
              <w:bottom w:val="single" w:sz="4" w:space="0" w:color="auto"/>
              <w:right w:val="single" w:sz="4" w:space="0" w:color="auto"/>
            </w:tcBorders>
            <w:shd w:val="clear" w:color="auto" w:fill="auto"/>
            <w:noWrap/>
            <w:vAlign w:val="bottom"/>
            <w:hideMark/>
          </w:tcPr>
          <w:p w14:paraId="4518DBD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D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$70,000</w:t>
            </w:r>
          </w:p>
        </w:tc>
        <w:tc>
          <w:tcPr>
            <w:tcW w:w="1120" w:type="dxa"/>
            <w:tcBorders>
              <w:top w:val="nil"/>
              <w:left w:val="nil"/>
              <w:bottom w:val="single" w:sz="4" w:space="0" w:color="auto"/>
              <w:right w:val="single" w:sz="4" w:space="0" w:color="auto"/>
            </w:tcBorders>
            <w:shd w:val="clear" w:color="auto" w:fill="auto"/>
            <w:noWrap/>
            <w:vAlign w:val="bottom"/>
            <w:hideMark/>
          </w:tcPr>
          <w:p w14:paraId="4518DBD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$70,000</w:t>
            </w:r>
          </w:p>
        </w:tc>
        <w:tc>
          <w:tcPr>
            <w:tcW w:w="1120" w:type="dxa"/>
            <w:tcBorders>
              <w:top w:val="nil"/>
              <w:left w:val="nil"/>
              <w:bottom w:val="single" w:sz="4" w:space="0" w:color="auto"/>
              <w:right w:val="single" w:sz="4" w:space="0" w:color="auto"/>
            </w:tcBorders>
            <w:shd w:val="clear" w:color="auto" w:fill="auto"/>
            <w:noWrap/>
            <w:vAlign w:val="bottom"/>
            <w:hideMark/>
          </w:tcPr>
          <w:p w14:paraId="4518DBD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$70,000</w:t>
            </w:r>
          </w:p>
        </w:tc>
        <w:tc>
          <w:tcPr>
            <w:tcW w:w="1020" w:type="dxa"/>
            <w:tcBorders>
              <w:top w:val="nil"/>
              <w:left w:val="nil"/>
              <w:bottom w:val="single" w:sz="4" w:space="0" w:color="auto"/>
              <w:right w:val="single" w:sz="4" w:space="0" w:color="auto"/>
            </w:tcBorders>
            <w:shd w:val="clear" w:color="auto" w:fill="auto"/>
            <w:noWrap/>
            <w:vAlign w:val="bottom"/>
            <w:hideMark/>
          </w:tcPr>
          <w:p w14:paraId="4518DBD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D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E0"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$210,000</w:t>
            </w:r>
          </w:p>
        </w:tc>
        <w:tc>
          <w:tcPr>
            <w:tcW w:w="940" w:type="dxa"/>
            <w:tcBorders>
              <w:top w:val="nil"/>
              <w:left w:val="nil"/>
              <w:bottom w:val="single" w:sz="4" w:space="0" w:color="auto"/>
              <w:right w:val="single" w:sz="4" w:space="0" w:color="auto"/>
            </w:tcBorders>
            <w:shd w:val="clear" w:color="auto" w:fill="auto"/>
            <w:noWrap/>
            <w:vAlign w:val="bottom"/>
            <w:hideMark/>
          </w:tcPr>
          <w:p w14:paraId="4518DBE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Low</w:t>
            </w:r>
          </w:p>
        </w:tc>
      </w:tr>
      <w:tr w:rsidR="00D25C14" w:rsidRPr="009F0467" w14:paraId="4518DBF0" w14:textId="77777777" w:rsidTr="00813689">
        <w:trPr>
          <w:trHeight w:val="870"/>
        </w:trPr>
        <w:tc>
          <w:tcPr>
            <w:tcW w:w="2680" w:type="dxa"/>
            <w:tcBorders>
              <w:top w:val="nil"/>
              <w:left w:val="single" w:sz="4" w:space="0" w:color="auto"/>
              <w:bottom w:val="single" w:sz="4" w:space="0" w:color="auto"/>
              <w:right w:val="single" w:sz="4" w:space="0" w:color="auto"/>
            </w:tcBorders>
            <w:shd w:val="clear" w:color="auto" w:fill="auto"/>
            <w:hideMark/>
          </w:tcPr>
          <w:p w14:paraId="4518DBE3"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5.1.3. Estimate the extent of 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mortality from recreational angling. </w:t>
            </w:r>
          </w:p>
        </w:tc>
        <w:tc>
          <w:tcPr>
            <w:tcW w:w="1020" w:type="dxa"/>
            <w:tcBorders>
              <w:top w:val="nil"/>
              <w:left w:val="nil"/>
              <w:bottom w:val="single" w:sz="4" w:space="0" w:color="auto"/>
              <w:right w:val="single" w:sz="4" w:space="0" w:color="auto"/>
            </w:tcBorders>
            <w:shd w:val="clear" w:color="auto" w:fill="auto"/>
            <w:noWrap/>
            <w:vAlign w:val="bottom"/>
            <w:hideMark/>
          </w:tcPr>
          <w:p w14:paraId="4518DBE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E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E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$130,000</w:t>
            </w:r>
          </w:p>
        </w:tc>
        <w:tc>
          <w:tcPr>
            <w:tcW w:w="1120" w:type="dxa"/>
            <w:tcBorders>
              <w:top w:val="nil"/>
              <w:left w:val="nil"/>
              <w:bottom w:val="single" w:sz="4" w:space="0" w:color="auto"/>
              <w:right w:val="single" w:sz="4" w:space="0" w:color="auto"/>
            </w:tcBorders>
            <w:shd w:val="clear" w:color="auto" w:fill="auto"/>
            <w:noWrap/>
            <w:vAlign w:val="bottom"/>
            <w:hideMark/>
          </w:tcPr>
          <w:p w14:paraId="4518DBE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020" w:type="dxa"/>
            <w:tcBorders>
              <w:top w:val="nil"/>
              <w:left w:val="nil"/>
              <w:bottom w:val="single" w:sz="4" w:space="0" w:color="auto"/>
              <w:right w:val="single" w:sz="4" w:space="0" w:color="auto"/>
            </w:tcBorders>
            <w:shd w:val="clear" w:color="auto" w:fill="auto"/>
            <w:noWrap/>
            <w:vAlign w:val="bottom"/>
            <w:hideMark/>
          </w:tcPr>
          <w:p w14:paraId="4518DBE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$90,000</w:t>
            </w:r>
          </w:p>
        </w:tc>
        <w:tc>
          <w:tcPr>
            <w:tcW w:w="1020" w:type="dxa"/>
            <w:tcBorders>
              <w:top w:val="nil"/>
              <w:left w:val="nil"/>
              <w:bottom w:val="single" w:sz="4" w:space="0" w:color="auto"/>
              <w:right w:val="single" w:sz="4" w:space="0" w:color="auto"/>
            </w:tcBorders>
            <w:shd w:val="clear" w:color="auto" w:fill="auto"/>
            <w:noWrap/>
            <w:vAlign w:val="bottom"/>
            <w:hideMark/>
          </w:tcPr>
          <w:p w14:paraId="4518DBE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E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E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E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E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EE"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$340,000</w:t>
            </w:r>
          </w:p>
        </w:tc>
        <w:tc>
          <w:tcPr>
            <w:tcW w:w="940" w:type="dxa"/>
            <w:tcBorders>
              <w:top w:val="nil"/>
              <w:left w:val="nil"/>
              <w:bottom w:val="single" w:sz="4" w:space="0" w:color="auto"/>
              <w:right w:val="single" w:sz="4" w:space="0" w:color="auto"/>
            </w:tcBorders>
            <w:shd w:val="clear" w:color="auto" w:fill="auto"/>
            <w:noWrap/>
            <w:vAlign w:val="bottom"/>
            <w:hideMark/>
          </w:tcPr>
          <w:p w14:paraId="4518DBE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BFE" w14:textId="77777777" w:rsidTr="00813689">
        <w:trPr>
          <w:trHeight w:val="810"/>
        </w:trPr>
        <w:tc>
          <w:tcPr>
            <w:tcW w:w="2680" w:type="dxa"/>
            <w:tcBorders>
              <w:top w:val="nil"/>
              <w:left w:val="single" w:sz="4" w:space="0" w:color="auto"/>
              <w:bottom w:val="single" w:sz="4" w:space="0" w:color="auto"/>
              <w:right w:val="single" w:sz="4" w:space="0" w:color="auto"/>
            </w:tcBorders>
            <w:shd w:val="clear" w:color="auto" w:fill="auto"/>
            <w:hideMark/>
          </w:tcPr>
          <w:p w14:paraId="4518DBF1"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5.2.1. Determine the extent of mortality associated with recreational boating. </w:t>
            </w:r>
          </w:p>
        </w:tc>
        <w:tc>
          <w:tcPr>
            <w:tcW w:w="1020" w:type="dxa"/>
            <w:tcBorders>
              <w:top w:val="nil"/>
              <w:left w:val="nil"/>
              <w:bottom w:val="single" w:sz="4" w:space="0" w:color="auto"/>
              <w:right w:val="single" w:sz="4" w:space="0" w:color="auto"/>
            </w:tcBorders>
            <w:shd w:val="clear" w:color="auto" w:fill="auto"/>
            <w:noWrap/>
            <w:vAlign w:val="bottom"/>
            <w:hideMark/>
          </w:tcPr>
          <w:p w14:paraId="4518DBF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BF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BF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120" w:type="dxa"/>
            <w:tcBorders>
              <w:top w:val="nil"/>
              <w:left w:val="nil"/>
              <w:bottom w:val="single" w:sz="4" w:space="0" w:color="auto"/>
              <w:right w:val="single" w:sz="4" w:space="0" w:color="auto"/>
            </w:tcBorders>
            <w:shd w:val="clear" w:color="auto" w:fill="auto"/>
            <w:noWrap/>
            <w:vAlign w:val="bottom"/>
            <w:hideMark/>
          </w:tcPr>
          <w:p w14:paraId="4518DBF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$300,000</w:t>
            </w:r>
          </w:p>
        </w:tc>
        <w:tc>
          <w:tcPr>
            <w:tcW w:w="1020" w:type="dxa"/>
            <w:tcBorders>
              <w:top w:val="nil"/>
              <w:left w:val="nil"/>
              <w:bottom w:val="single" w:sz="4" w:space="0" w:color="auto"/>
              <w:right w:val="single" w:sz="4" w:space="0" w:color="auto"/>
            </w:tcBorders>
            <w:shd w:val="clear" w:color="auto" w:fill="auto"/>
            <w:noWrap/>
            <w:vAlign w:val="bottom"/>
            <w:hideMark/>
          </w:tcPr>
          <w:p w14:paraId="4518DBF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$150,000</w:t>
            </w:r>
          </w:p>
        </w:tc>
        <w:tc>
          <w:tcPr>
            <w:tcW w:w="1020" w:type="dxa"/>
            <w:tcBorders>
              <w:top w:val="nil"/>
              <w:left w:val="nil"/>
              <w:bottom w:val="single" w:sz="4" w:space="0" w:color="auto"/>
              <w:right w:val="single" w:sz="4" w:space="0" w:color="auto"/>
            </w:tcBorders>
            <w:shd w:val="clear" w:color="auto" w:fill="auto"/>
            <w:noWrap/>
            <w:vAlign w:val="bottom"/>
            <w:hideMark/>
          </w:tcPr>
          <w:p w14:paraId="4518DBF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F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F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F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BF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BFC"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$750,000</w:t>
            </w:r>
          </w:p>
        </w:tc>
        <w:tc>
          <w:tcPr>
            <w:tcW w:w="940" w:type="dxa"/>
            <w:tcBorders>
              <w:top w:val="nil"/>
              <w:left w:val="nil"/>
              <w:bottom w:val="single" w:sz="4" w:space="0" w:color="auto"/>
              <w:right w:val="single" w:sz="4" w:space="0" w:color="auto"/>
            </w:tcBorders>
            <w:shd w:val="clear" w:color="auto" w:fill="auto"/>
            <w:noWrap/>
            <w:vAlign w:val="bottom"/>
            <w:hideMark/>
          </w:tcPr>
          <w:p w14:paraId="4518DBF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0C"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BFF"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6.1.1. Develop methods for ageing. </w:t>
            </w:r>
          </w:p>
        </w:tc>
        <w:tc>
          <w:tcPr>
            <w:tcW w:w="1020" w:type="dxa"/>
            <w:tcBorders>
              <w:top w:val="nil"/>
              <w:left w:val="nil"/>
              <w:bottom w:val="single" w:sz="4" w:space="0" w:color="auto"/>
              <w:right w:val="single" w:sz="4" w:space="0" w:color="auto"/>
            </w:tcBorders>
            <w:shd w:val="clear" w:color="auto" w:fill="auto"/>
            <w:noWrap/>
            <w:vAlign w:val="bottom"/>
            <w:hideMark/>
          </w:tcPr>
          <w:p w14:paraId="4518DC0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01" w14:textId="55839559" w:rsidR="00D25C14" w:rsidRPr="009F0467" w:rsidRDefault="00470C7A">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w:t>
            </w:r>
            <w:r w:rsidR="00154D05">
              <w:rPr>
                <w:rFonts w:ascii="Calibri" w:eastAsia="Times New Roman" w:hAnsi="Calibri" w:cs="Calibri"/>
                <w:color w:val="000000"/>
                <w:sz w:val="18"/>
                <w:szCs w:val="18"/>
                <w:lang w:val="en-GB" w:eastAsia="en-AU" w:bidi="ar-SA"/>
              </w:rPr>
              <w:t>1</w:t>
            </w:r>
            <w:r w:rsidR="00154D05" w:rsidRPr="00470C7A">
              <w:rPr>
                <w:rFonts w:ascii="Calibri" w:eastAsia="Times New Roman" w:hAnsi="Calibri" w:cs="Calibri"/>
                <w:color w:val="000000"/>
                <w:sz w:val="18"/>
                <w:szCs w:val="18"/>
                <w:lang w:val="en-GB" w:eastAsia="en-AU" w:bidi="ar-SA"/>
              </w:rPr>
              <w:t>00</w:t>
            </w:r>
            <w:r w:rsidRPr="00470C7A">
              <w:rPr>
                <w:rFonts w:ascii="Calibri" w:eastAsia="Times New Roman" w:hAnsi="Calibri" w:cs="Calibri"/>
                <w:color w:val="000000"/>
                <w:sz w:val="18"/>
                <w:szCs w:val="18"/>
                <w:lang w:val="en-GB" w:eastAsia="en-AU" w:bidi="ar-SA"/>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18DC02" w14:textId="340548B5" w:rsidR="00D25C14" w:rsidRPr="009F0467" w:rsidRDefault="00470C7A">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w:t>
            </w:r>
            <w:r w:rsidR="00154D05">
              <w:rPr>
                <w:rFonts w:ascii="Calibri" w:eastAsia="Times New Roman" w:hAnsi="Calibri" w:cs="Calibri"/>
                <w:color w:val="000000"/>
                <w:sz w:val="18"/>
                <w:szCs w:val="18"/>
                <w:lang w:val="en-GB" w:eastAsia="en-AU" w:bidi="ar-SA"/>
              </w:rPr>
              <w:t>1</w:t>
            </w:r>
            <w:r w:rsidR="00154D05" w:rsidRPr="00470C7A">
              <w:rPr>
                <w:rFonts w:ascii="Calibri" w:eastAsia="Times New Roman" w:hAnsi="Calibri" w:cs="Calibri"/>
                <w:color w:val="000000"/>
                <w:sz w:val="18"/>
                <w:szCs w:val="18"/>
                <w:lang w:val="en-GB" w:eastAsia="en-AU" w:bidi="ar-SA"/>
              </w:rPr>
              <w:t>00</w:t>
            </w:r>
            <w:r w:rsidRPr="00470C7A">
              <w:rPr>
                <w:rFonts w:ascii="Calibri" w:eastAsia="Times New Roman" w:hAnsi="Calibri" w:cs="Calibri"/>
                <w:color w:val="000000"/>
                <w:sz w:val="18"/>
                <w:szCs w:val="18"/>
                <w:lang w:val="en-GB" w:eastAsia="en-AU" w:bidi="ar-SA"/>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18DC03" w14:textId="49C30545" w:rsidR="00D25C14" w:rsidRPr="009F0467" w:rsidRDefault="00470C7A">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w:t>
            </w:r>
            <w:r w:rsidR="00154D05">
              <w:rPr>
                <w:rFonts w:ascii="Calibri" w:eastAsia="Times New Roman" w:hAnsi="Calibri" w:cs="Calibri"/>
                <w:color w:val="000000"/>
                <w:sz w:val="18"/>
                <w:szCs w:val="18"/>
                <w:lang w:val="en-GB" w:eastAsia="en-AU" w:bidi="ar-SA"/>
              </w:rPr>
              <w:t>10</w:t>
            </w:r>
            <w:r w:rsidR="00154D05" w:rsidRPr="00470C7A">
              <w:rPr>
                <w:rFonts w:ascii="Calibri" w:eastAsia="Times New Roman" w:hAnsi="Calibri" w:cs="Calibri"/>
                <w:color w:val="000000"/>
                <w:sz w:val="18"/>
                <w:szCs w:val="18"/>
                <w:lang w:val="en-GB" w:eastAsia="en-AU" w:bidi="ar-SA"/>
              </w:rPr>
              <w:t>0</w:t>
            </w:r>
            <w:r w:rsidRPr="00470C7A">
              <w:rPr>
                <w:rFonts w:ascii="Calibri" w:eastAsia="Times New Roman" w:hAnsi="Calibri" w:cs="Calibri"/>
                <w:color w:val="000000"/>
                <w:sz w:val="18"/>
                <w:szCs w:val="18"/>
                <w:lang w:val="en-GB" w:eastAsia="en-AU" w:bidi="ar-SA"/>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4518DC0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0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0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0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0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0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0A"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$700,000</w:t>
            </w:r>
          </w:p>
        </w:tc>
        <w:tc>
          <w:tcPr>
            <w:tcW w:w="940" w:type="dxa"/>
            <w:tcBorders>
              <w:top w:val="nil"/>
              <w:left w:val="nil"/>
              <w:bottom w:val="single" w:sz="4" w:space="0" w:color="auto"/>
              <w:right w:val="single" w:sz="4" w:space="0" w:color="auto"/>
            </w:tcBorders>
            <w:shd w:val="clear" w:color="auto" w:fill="auto"/>
            <w:noWrap/>
            <w:vAlign w:val="bottom"/>
            <w:hideMark/>
          </w:tcPr>
          <w:p w14:paraId="4518DC0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C1A"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C0D"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6.1.2. Implement long-term monitoring programs. </w:t>
            </w:r>
          </w:p>
        </w:tc>
        <w:tc>
          <w:tcPr>
            <w:tcW w:w="1020" w:type="dxa"/>
            <w:tcBorders>
              <w:top w:val="nil"/>
              <w:left w:val="nil"/>
              <w:bottom w:val="single" w:sz="4" w:space="0" w:color="auto"/>
              <w:right w:val="single" w:sz="4" w:space="0" w:color="auto"/>
            </w:tcBorders>
            <w:shd w:val="clear" w:color="auto" w:fill="auto"/>
            <w:noWrap/>
            <w:vAlign w:val="bottom"/>
            <w:hideMark/>
          </w:tcPr>
          <w:p w14:paraId="4518DC0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300" w:type="dxa"/>
            <w:tcBorders>
              <w:top w:val="nil"/>
              <w:left w:val="nil"/>
              <w:bottom w:val="single" w:sz="4" w:space="0" w:color="auto"/>
              <w:right w:val="single" w:sz="4" w:space="0" w:color="auto"/>
            </w:tcBorders>
            <w:shd w:val="clear" w:color="auto" w:fill="auto"/>
            <w:noWrap/>
            <w:vAlign w:val="bottom"/>
            <w:hideMark/>
          </w:tcPr>
          <w:p w14:paraId="4518DC0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120" w:type="dxa"/>
            <w:tcBorders>
              <w:top w:val="nil"/>
              <w:left w:val="nil"/>
              <w:bottom w:val="single" w:sz="4" w:space="0" w:color="auto"/>
              <w:right w:val="single" w:sz="4" w:space="0" w:color="auto"/>
            </w:tcBorders>
            <w:shd w:val="clear" w:color="auto" w:fill="auto"/>
            <w:noWrap/>
            <w:vAlign w:val="bottom"/>
            <w:hideMark/>
          </w:tcPr>
          <w:p w14:paraId="4518DC1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120" w:type="dxa"/>
            <w:tcBorders>
              <w:top w:val="nil"/>
              <w:left w:val="nil"/>
              <w:bottom w:val="single" w:sz="4" w:space="0" w:color="auto"/>
              <w:right w:val="single" w:sz="4" w:space="0" w:color="auto"/>
            </w:tcBorders>
            <w:shd w:val="clear" w:color="auto" w:fill="auto"/>
            <w:noWrap/>
            <w:vAlign w:val="bottom"/>
            <w:hideMark/>
          </w:tcPr>
          <w:p w14:paraId="4518DC1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1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$330,000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1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$3,300,000</w:t>
            </w:r>
          </w:p>
        </w:tc>
        <w:tc>
          <w:tcPr>
            <w:tcW w:w="940" w:type="dxa"/>
            <w:tcBorders>
              <w:top w:val="nil"/>
              <w:left w:val="nil"/>
              <w:bottom w:val="single" w:sz="4" w:space="0" w:color="auto"/>
              <w:right w:val="single" w:sz="4" w:space="0" w:color="auto"/>
            </w:tcBorders>
            <w:shd w:val="clear" w:color="auto" w:fill="auto"/>
            <w:noWrap/>
            <w:vAlign w:val="bottom"/>
            <w:hideMark/>
          </w:tcPr>
          <w:p w14:paraId="4518DC1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C28" w14:textId="77777777" w:rsidTr="00813689">
        <w:trPr>
          <w:trHeight w:val="825"/>
        </w:trPr>
        <w:tc>
          <w:tcPr>
            <w:tcW w:w="2680" w:type="dxa"/>
            <w:tcBorders>
              <w:top w:val="nil"/>
              <w:left w:val="single" w:sz="4" w:space="0" w:color="auto"/>
              <w:bottom w:val="single" w:sz="4" w:space="0" w:color="auto"/>
              <w:right w:val="single" w:sz="4" w:space="0" w:color="auto"/>
            </w:tcBorders>
            <w:shd w:val="clear" w:color="auto" w:fill="auto"/>
            <w:hideMark/>
          </w:tcPr>
          <w:p w14:paraId="4518DC1B"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6.1.3. Model population responses to alternate management arrangements. </w:t>
            </w:r>
          </w:p>
        </w:tc>
        <w:tc>
          <w:tcPr>
            <w:tcW w:w="1020" w:type="dxa"/>
            <w:tcBorders>
              <w:top w:val="nil"/>
              <w:left w:val="nil"/>
              <w:bottom w:val="single" w:sz="4" w:space="0" w:color="auto"/>
              <w:right w:val="single" w:sz="4" w:space="0" w:color="auto"/>
            </w:tcBorders>
            <w:shd w:val="clear" w:color="auto" w:fill="auto"/>
            <w:noWrap/>
            <w:vAlign w:val="bottom"/>
            <w:hideMark/>
          </w:tcPr>
          <w:p w14:paraId="4518DC1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1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1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1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$200,000</w:t>
            </w:r>
          </w:p>
        </w:tc>
        <w:tc>
          <w:tcPr>
            <w:tcW w:w="1020" w:type="dxa"/>
            <w:tcBorders>
              <w:top w:val="nil"/>
              <w:left w:val="nil"/>
              <w:bottom w:val="single" w:sz="4" w:space="0" w:color="auto"/>
              <w:right w:val="single" w:sz="4" w:space="0" w:color="auto"/>
            </w:tcBorders>
            <w:shd w:val="clear" w:color="auto" w:fill="auto"/>
            <w:noWrap/>
            <w:vAlign w:val="bottom"/>
            <w:hideMark/>
          </w:tcPr>
          <w:p w14:paraId="4518DC2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$100,000</w:t>
            </w:r>
          </w:p>
        </w:tc>
        <w:tc>
          <w:tcPr>
            <w:tcW w:w="1020" w:type="dxa"/>
            <w:tcBorders>
              <w:top w:val="nil"/>
              <w:left w:val="nil"/>
              <w:bottom w:val="single" w:sz="4" w:space="0" w:color="auto"/>
              <w:right w:val="single" w:sz="4" w:space="0" w:color="auto"/>
            </w:tcBorders>
            <w:shd w:val="clear" w:color="auto" w:fill="auto"/>
            <w:noWrap/>
            <w:vAlign w:val="bottom"/>
            <w:hideMark/>
          </w:tcPr>
          <w:p w14:paraId="4518DC2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26"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$300,000</w:t>
            </w:r>
          </w:p>
        </w:tc>
        <w:tc>
          <w:tcPr>
            <w:tcW w:w="940" w:type="dxa"/>
            <w:tcBorders>
              <w:top w:val="nil"/>
              <w:left w:val="nil"/>
              <w:bottom w:val="single" w:sz="4" w:space="0" w:color="auto"/>
              <w:right w:val="single" w:sz="4" w:space="0" w:color="auto"/>
            </w:tcBorders>
            <w:shd w:val="clear" w:color="auto" w:fill="auto"/>
            <w:noWrap/>
            <w:vAlign w:val="bottom"/>
            <w:hideMark/>
          </w:tcPr>
          <w:p w14:paraId="4518DC2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Low</w:t>
            </w:r>
          </w:p>
        </w:tc>
      </w:tr>
      <w:tr w:rsidR="00D25C14" w:rsidRPr="009F0467" w14:paraId="4518DC36" w14:textId="77777777" w:rsidTr="00813689">
        <w:trPr>
          <w:trHeight w:val="885"/>
        </w:trPr>
        <w:tc>
          <w:tcPr>
            <w:tcW w:w="2680" w:type="dxa"/>
            <w:tcBorders>
              <w:top w:val="nil"/>
              <w:left w:val="single" w:sz="4" w:space="0" w:color="auto"/>
              <w:bottom w:val="single" w:sz="4" w:space="0" w:color="auto"/>
              <w:right w:val="single" w:sz="4" w:space="0" w:color="auto"/>
            </w:tcBorders>
            <w:shd w:val="clear" w:color="auto" w:fill="auto"/>
            <w:hideMark/>
          </w:tcPr>
          <w:p w14:paraId="4518DC29"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6.1.4. Determine the impacts of poor water quality on recruitment. </w:t>
            </w:r>
          </w:p>
        </w:tc>
        <w:tc>
          <w:tcPr>
            <w:tcW w:w="1020" w:type="dxa"/>
            <w:tcBorders>
              <w:top w:val="nil"/>
              <w:left w:val="nil"/>
              <w:bottom w:val="single" w:sz="4" w:space="0" w:color="auto"/>
              <w:right w:val="single" w:sz="4" w:space="0" w:color="auto"/>
            </w:tcBorders>
            <w:shd w:val="clear" w:color="auto" w:fill="auto"/>
            <w:noWrap/>
            <w:vAlign w:val="bottom"/>
            <w:hideMark/>
          </w:tcPr>
          <w:p w14:paraId="4518DC2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2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2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2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2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020" w:type="dxa"/>
            <w:tcBorders>
              <w:top w:val="nil"/>
              <w:left w:val="nil"/>
              <w:bottom w:val="single" w:sz="4" w:space="0" w:color="auto"/>
              <w:right w:val="single" w:sz="4" w:space="0" w:color="auto"/>
            </w:tcBorders>
            <w:shd w:val="clear" w:color="auto" w:fill="auto"/>
            <w:noWrap/>
            <w:vAlign w:val="bottom"/>
            <w:hideMark/>
          </w:tcPr>
          <w:p w14:paraId="4518DC3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$120,000</w:t>
            </w:r>
          </w:p>
        </w:tc>
        <w:tc>
          <w:tcPr>
            <w:tcW w:w="1020" w:type="dxa"/>
            <w:tcBorders>
              <w:top w:val="nil"/>
              <w:left w:val="nil"/>
              <w:bottom w:val="single" w:sz="4" w:space="0" w:color="auto"/>
              <w:right w:val="single" w:sz="4" w:space="0" w:color="auto"/>
            </w:tcBorders>
            <w:shd w:val="clear" w:color="auto" w:fill="auto"/>
            <w:noWrap/>
            <w:vAlign w:val="bottom"/>
            <w:hideMark/>
          </w:tcPr>
          <w:p w14:paraId="4518DC3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3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3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34"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$240,000</w:t>
            </w:r>
          </w:p>
        </w:tc>
        <w:tc>
          <w:tcPr>
            <w:tcW w:w="940" w:type="dxa"/>
            <w:tcBorders>
              <w:top w:val="nil"/>
              <w:left w:val="nil"/>
              <w:bottom w:val="single" w:sz="4" w:space="0" w:color="auto"/>
              <w:right w:val="single" w:sz="4" w:space="0" w:color="auto"/>
            </w:tcBorders>
            <w:shd w:val="clear" w:color="auto" w:fill="auto"/>
            <w:noWrap/>
            <w:vAlign w:val="bottom"/>
            <w:hideMark/>
          </w:tcPr>
          <w:p w14:paraId="4518DC3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44" w14:textId="77777777" w:rsidTr="00813689">
        <w:trPr>
          <w:trHeight w:val="1020"/>
        </w:trPr>
        <w:tc>
          <w:tcPr>
            <w:tcW w:w="2680" w:type="dxa"/>
            <w:tcBorders>
              <w:top w:val="nil"/>
              <w:left w:val="single" w:sz="4" w:space="0" w:color="auto"/>
              <w:bottom w:val="single" w:sz="4" w:space="0" w:color="auto"/>
              <w:right w:val="single" w:sz="4" w:space="0" w:color="auto"/>
            </w:tcBorders>
            <w:shd w:val="clear" w:color="auto" w:fill="auto"/>
            <w:hideMark/>
          </w:tcPr>
          <w:p w14:paraId="4518DC37"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6.1.5. Determine habitat requirements, survival and dispersal patterns of juveniles. </w:t>
            </w:r>
          </w:p>
        </w:tc>
        <w:tc>
          <w:tcPr>
            <w:tcW w:w="1020" w:type="dxa"/>
            <w:tcBorders>
              <w:top w:val="nil"/>
              <w:left w:val="nil"/>
              <w:bottom w:val="single" w:sz="4" w:space="0" w:color="auto"/>
              <w:right w:val="single" w:sz="4" w:space="0" w:color="auto"/>
            </w:tcBorders>
            <w:shd w:val="clear" w:color="auto" w:fill="auto"/>
            <w:noWrap/>
            <w:vAlign w:val="bottom"/>
            <w:hideMark/>
          </w:tcPr>
          <w:p w14:paraId="4518DC3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3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3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3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020" w:type="dxa"/>
            <w:tcBorders>
              <w:top w:val="nil"/>
              <w:left w:val="nil"/>
              <w:bottom w:val="single" w:sz="4" w:space="0" w:color="auto"/>
              <w:right w:val="single" w:sz="4" w:space="0" w:color="auto"/>
            </w:tcBorders>
            <w:shd w:val="clear" w:color="auto" w:fill="auto"/>
            <w:noWrap/>
            <w:vAlign w:val="bottom"/>
            <w:hideMark/>
          </w:tcPr>
          <w:p w14:paraId="4518DC3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020" w:type="dxa"/>
            <w:tcBorders>
              <w:top w:val="nil"/>
              <w:left w:val="nil"/>
              <w:bottom w:val="single" w:sz="4" w:space="0" w:color="auto"/>
              <w:right w:val="single" w:sz="4" w:space="0" w:color="auto"/>
            </w:tcBorders>
            <w:shd w:val="clear" w:color="auto" w:fill="auto"/>
            <w:noWrap/>
            <w:vAlign w:val="bottom"/>
            <w:hideMark/>
          </w:tcPr>
          <w:p w14:paraId="4518DC3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020" w:type="dxa"/>
            <w:tcBorders>
              <w:top w:val="nil"/>
              <w:left w:val="nil"/>
              <w:bottom w:val="single" w:sz="4" w:space="0" w:color="auto"/>
              <w:right w:val="single" w:sz="4" w:space="0" w:color="auto"/>
            </w:tcBorders>
            <w:shd w:val="clear" w:color="auto" w:fill="auto"/>
            <w:noWrap/>
            <w:vAlign w:val="bottom"/>
            <w:hideMark/>
          </w:tcPr>
          <w:p w14:paraId="4518DC3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3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42"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$150,000</w:t>
            </w:r>
          </w:p>
        </w:tc>
        <w:tc>
          <w:tcPr>
            <w:tcW w:w="940" w:type="dxa"/>
            <w:tcBorders>
              <w:top w:val="nil"/>
              <w:left w:val="nil"/>
              <w:bottom w:val="single" w:sz="4" w:space="0" w:color="auto"/>
              <w:right w:val="single" w:sz="4" w:space="0" w:color="auto"/>
            </w:tcBorders>
            <w:shd w:val="clear" w:color="auto" w:fill="auto"/>
            <w:noWrap/>
            <w:vAlign w:val="bottom"/>
            <w:hideMark/>
          </w:tcPr>
          <w:p w14:paraId="4518DC4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52" w14:textId="77777777" w:rsidTr="00813689">
        <w:trPr>
          <w:trHeight w:val="1350"/>
        </w:trPr>
        <w:tc>
          <w:tcPr>
            <w:tcW w:w="2680" w:type="dxa"/>
            <w:tcBorders>
              <w:top w:val="nil"/>
              <w:left w:val="single" w:sz="4" w:space="0" w:color="auto"/>
              <w:bottom w:val="single" w:sz="4" w:space="0" w:color="auto"/>
              <w:right w:val="single" w:sz="4" w:space="0" w:color="auto"/>
            </w:tcBorders>
            <w:shd w:val="clear" w:color="auto" w:fill="auto"/>
            <w:hideMark/>
          </w:tcPr>
          <w:p w14:paraId="4518DC45"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6.1.6. Determine level of genetic variability within catchment populations to review appropriateness of current spatial management units.</w:t>
            </w:r>
          </w:p>
        </w:tc>
        <w:tc>
          <w:tcPr>
            <w:tcW w:w="1020" w:type="dxa"/>
            <w:tcBorders>
              <w:top w:val="nil"/>
              <w:left w:val="nil"/>
              <w:bottom w:val="single" w:sz="4" w:space="0" w:color="auto"/>
              <w:right w:val="single" w:sz="4" w:space="0" w:color="auto"/>
            </w:tcBorders>
            <w:shd w:val="clear" w:color="auto" w:fill="auto"/>
            <w:noWrap/>
            <w:vAlign w:val="bottom"/>
            <w:hideMark/>
          </w:tcPr>
          <w:p w14:paraId="4518DC4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$100,000</w:t>
            </w:r>
          </w:p>
        </w:tc>
        <w:tc>
          <w:tcPr>
            <w:tcW w:w="1300" w:type="dxa"/>
            <w:tcBorders>
              <w:top w:val="nil"/>
              <w:left w:val="nil"/>
              <w:bottom w:val="single" w:sz="4" w:space="0" w:color="auto"/>
              <w:right w:val="single" w:sz="4" w:space="0" w:color="auto"/>
            </w:tcBorders>
            <w:shd w:val="clear" w:color="auto" w:fill="auto"/>
            <w:noWrap/>
            <w:vAlign w:val="bottom"/>
            <w:hideMark/>
          </w:tcPr>
          <w:p w14:paraId="4518DC4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120" w:type="dxa"/>
            <w:tcBorders>
              <w:top w:val="nil"/>
              <w:left w:val="nil"/>
              <w:bottom w:val="single" w:sz="4" w:space="0" w:color="auto"/>
              <w:right w:val="single" w:sz="4" w:space="0" w:color="auto"/>
            </w:tcBorders>
            <w:shd w:val="clear" w:color="auto" w:fill="auto"/>
            <w:noWrap/>
            <w:vAlign w:val="bottom"/>
            <w:hideMark/>
          </w:tcPr>
          <w:p w14:paraId="4518DC4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4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4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50"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$150,000</w:t>
            </w:r>
          </w:p>
        </w:tc>
        <w:tc>
          <w:tcPr>
            <w:tcW w:w="940" w:type="dxa"/>
            <w:tcBorders>
              <w:top w:val="nil"/>
              <w:left w:val="nil"/>
              <w:bottom w:val="single" w:sz="4" w:space="0" w:color="auto"/>
              <w:right w:val="single" w:sz="4" w:space="0" w:color="auto"/>
            </w:tcBorders>
            <w:shd w:val="clear" w:color="auto" w:fill="auto"/>
            <w:noWrap/>
            <w:vAlign w:val="bottom"/>
            <w:hideMark/>
          </w:tcPr>
          <w:p w14:paraId="4518DC5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C60" w14:textId="77777777" w:rsidTr="00813689">
        <w:trPr>
          <w:trHeight w:val="1245"/>
        </w:trPr>
        <w:tc>
          <w:tcPr>
            <w:tcW w:w="2680" w:type="dxa"/>
            <w:tcBorders>
              <w:top w:val="nil"/>
              <w:left w:val="single" w:sz="4" w:space="0" w:color="auto"/>
              <w:bottom w:val="single" w:sz="4" w:space="0" w:color="auto"/>
              <w:right w:val="single" w:sz="4" w:space="0" w:color="auto"/>
            </w:tcBorders>
            <w:shd w:val="clear" w:color="auto" w:fill="auto"/>
            <w:hideMark/>
          </w:tcPr>
          <w:p w14:paraId="4518DC53"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6.2.1. Commence development and testing of methods to maximise potential for spawning in or near impoundments. </w:t>
            </w:r>
          </w:p>
        </w:tc>
        <w:tc>
          <w:tcPr>
            <w:tcW w:w="1020" w:type="dxa"/>
            <w:tcBorders>
              <w:top w:val="nil"/>
              <w:left w:val="nil"/>
              <w:bottom w:val="single" w:sz="4" w:space="0" w:color="auto"/>
              <w:right w:val="single" w:sz="4" w:space="0" w:color="auto"/>
            </w:tcBorders>
            <w:shd w:val="clear" w:color="auto" w:fill="auto"/>
            <w:noWrap/>
            <w:vAlign w:val="bottom"/>
            <w:hideMark/>
          </w:tcPr>
          <w:p w14:paraId="4518DC5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5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$150,000</w:t>
            </w:r>
          </w:p>
        </w:tc>
        <w:tc>
          <w:tcPr>
            <w:tcW w:w="1120" w:type="dxa"/>
            <w:tcBorders>
              <w:top w:val="nil"/>
              <w:left w:val="nil"/>
              <w:bottom w:val="single" w:sz="4" w:space="0" w:color="auto"/>
              <w:right w:val="single" w:sz="4" w:space="0" w:color="auto"/>
            </w:tcBorders>
            <w:shd w:val="clear" w:color="auto" w:fill="auto"/>
            <w:noWrap/>
            <w:vAlign w:val="bottom"/>
            <w:hideMark/>
          </w:tcPr>
          <w:p w14:paraId="4518DC5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$150,000</w:t>
            </w:r>
          </w:p>
        </w:tc>
        <w:tc>
          <w:tcPr>
            <w:tcW w:w="1120" w:type="dxa"/>
            <w:tcBorders>
              <w:top w:val="nil"/>
              <w:left w:val="nil"/>
              <w:bottom w:val="single" w:sz="4" w:space="0" w:color="auto"/>
              <w:right w:val="single" w:sz="4" w:space="0" w:color="auto"/>
            </w:tcBorders>
            <w:shd w:val="clear" w:color="auto" w:fill="auto"/>
            <w:noWrap/>
            <w:vAlign w:val="bottom"/>
            <w:hideMark/>
          </w:tcPr>
          <w:p w14:paraId="4518DC5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$50,000</w:t>
            </w:r>
          </w:p>
        </w:tc>
        <w:tc>
          <w:tcPr>
            <w:tcW w:w="1020" w:type="dxa"/>
            <w:tcBorders>
              <w:top w:val="nil"/>
              <w:left w:val="nil"/>
              <w:bottom w:val="single" w:sz="4" w:space="0" w:color="auto"/>
              <w:right w:val="single" w:sz="4" w:space="0" w:color="auto"/>
            </w:tcBorders>
            <w:shd w:val="clear" w:color="auto" w:fill="auto"/>
            <w:noWrap/>
            <w:vAlign w:val="bottom"/>
            <w:hideMark/>
          </w:tcPr>
          <w:p w14:paraId="4518DC5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5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5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5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5C"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5D"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5E"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$350,000</w:t>
            </w:r>
          </w:p>
        </w:tc>
        <w:tc>
          <w:tcPr>
            <w:tcW w:w="940" w:type="dxa"/>
            <w:tcBorders>
              <w:top w:val="nil"/>
              <w:left w:val="nil"/>
              <w:bottom w:val="single" w:sz="4" w:space="0" w:color="auto"/>
              <w:right w:val="single" w:sz="4" w:space="0" w:color="auto"/>
            </w:tcBorders>
            <w:shd w:val="clear" w:color="auto" w:fill="auto"/>
            <w:noWrap/>
            <w:vAlign w:val="bottom"/>
            <w:hideMark/>
          </w:tcPr>
          <w:p w14:paraId="4518DC5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C6E" w14:textId="77777777" w:rsidTr="00813689">
        <w:trPr>
          <w:trHeight w:val="1065"/>
        </w:trPr>
        <w:tc>
          <w:tcPr>
            <w:tcW w:w="2680" w:type="dxa"/>
            <w:tcBorders>
              <w:top w:val="nil"/>
              <w:left w:val="single" w:sz="4" w:space="0" w:color="auto"/>
              <w:bottom w:val="single" w:sz="4" w:space="0" w:color="auto"/>
              <w:right w:val="single" w:sz="4" w:space="0" w:color="auto"/>
            </w:tcBorders>
            <w:shd w:val="clear" w:color="auto" w:fill="auto"/>
            <w:hideMark/>
          </w:tcPr>
          <w:p w14:paraId="4518DC61"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6.3.1. Investigate ecology of aquatic </w:t>
            </w:r>
            <w:proofErr w:type="spellStart"/>
            <w:r w:rsidRPr="00470C7A">
              <w:rPr>
                <w:rFonts w:ascii="Calibri" w:eastAsia="Times New Roman" w:hAnsi="Calibri" w:cs="Calibri"/>
                <w:color w:val="000000"/>
                <w:sz w:val="18"/>
                <w:szCs w:val="18"/>
                <w:lang w:val="en-GB" w:eastAsia="en-AU" w:bidi="ar-SA"/>
              </w:rPr>
              <w:t>macrophytes</w:t>
            </w:r>
            <w:proofErr w:type="spellEnd"/>
            <w:r w:rsidRPr="00470C7A">
              <w:rPr>
                <w:rFonts w:ascii="Calibri" w:eastAsia="Times New Roman" w:hAnsi="Calibri" w:cs="Calibri"/>
                <w:color w:val="000000"/>
                <w:sz w:val="18"/>
                <w:szCs w:val="18"/>
                <w:lang w:val="en-GB" w:eastAsia="en-AU" w:bidi="ar-SA"/>
              </w:rPr>
              <w:t xml:space="preserve"> required for successful recruitment. </w:t>
            </w:r>
          </w:p>
        </w:tc>
        <w:tc>
          <w:tcPr>
            <w:tcW w:w="1020" w:type="dxa"/>
            <w:tcBorders>
              <w:top w:val="nil"/>
              <w:left w:val="nil"/>
              <w:bottom w:val="single" w:sz="4" w:space="0" w:color="auto"/>
              <w:right w:val="single" w:sz="4" w:space="0" w:color="auto"/>
            </w:tcBorders>
            <w:shd w:val="clear" w:color="auto" w:fill="auto"/>
            <w:noWrap/>
            <w:vAlign w:val="bottom"/>
            <w:hideMark/>
          </w:tcPr>
          <w:p w14:paraId="4518DC6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6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6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6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6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6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68"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C6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C6A"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$80,000</w:t>
            </w:r>
          </w:p>
        </w:tc>
        <w:tc>
          <w:tcPr>
            <w:tcW w:w="1020" w:type="dxa"/>
            <w:tcBorders>
              <w:top w:val="nil"/>
              <w:left w:val="nil"/>
              <w:bottom w:val="single" w:sz="4" w:space="0" w:color="auto"/>
              <w:right w:val="single" w:sz="4" w:space="0" w:color="auto"/>
            </w:tcBorders>
            <w:shd w:val="clear" w:color="auto" w:fill="auto"/>
            <w:noWrap/>
            <w:vAlign w:val="bottom"/>
            <w:hideMark/>
          </w:tcPr>
          <w:p w14:paraId="4518DC6B"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6C"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$240,000</w:t>
            </w:r>
          </w:p>
        </w:tc>
        <w:tc>
          <w:tcPr>
            <w:tcW w:w="940" w:type="dxa"/>
            <w:tcBorders>
              <w:top w:val="nil"/>
              <w:left w:val="nil"/>
              <w:bottom w:val="single" w:sz="4" w:space="0" w:color="auto"/>
              <w:right w:val="single" w:sz="4" w:space="0" w:color="auto"/>
            </w:tcBorders>
            <w:shd w:val="clear" w:color="auto" w:fill="auto"/>
            <w:noWrap/>
            <w:vAlign w:val="bottom"/>
            <w:hideMark/>
          </w:tcPr>
          <w:p w14:paraId="4518DC6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7C" w14:textId="77777777" w:rsidTr="00813689">
        <w:trPr>
          <w:trHeight w:val="480"/>
        </w:trPr>
        <w:tc>
          <w:tcPr>
            <w:tcW w:w="2680" w:type="dxa"/>
            <w:tcBorders>
              <w:top w:val="nil"/>
              <w:left w:val="single" w:sz="4" w:space="0" w:color="auto"/>
              <w:bottom w:val="single" w:sz="4" w:space="0" w:color="auto"/>
              <w:right w:val="single" w:sz="4" w:space="0" w:color="auto"/>
            </w:tcBorders>
            <w:shd w:val="clear" w:color="auto" w:fill="auto"/>
            <w:hideMark/>
          </w:tcPr>
          <w:p w14:paraId="4518DC6F"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6.3.2. Investigate causes of aquatic weed proliferation. </w:t>
            </w:r>
          </w:p>
        </w:tc>
        <w:tc>
          <w:tcPr>
            <w:tcW w:w="1020" w:type="dxa"/>
            <w:tcBorders>
              <w:top w:val="nil"/>
              <w:left w:val="nil"/>
              <w:bottom w:val="single" w:sz="4" w:space="0" w:color="auto"/>
              <w:right w:val="single" w:sz="4" w:space="0" w:color="auto"/>
            </w:tcBorders>
            <w:shd w:val="clear" w:color="auto" w:fill="auto"/>
            <w:noWrap/>
            <w:vAlign w:val="bottom"/>
            <w:hideMark/>
          </w:tcPr>
          <w:p w14:paraId="4518DC7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7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7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7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7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w:t>
            </w:r>
          </w:p>
        </w:tc>
        <w:tc>
          <w:tcPr>
            <w:tcW w:w="1020" w:type="dxa"/>
            <w:tcBorders>
              <w:top w:val="nil"/>
              <w:left w:val="nil"/>
              <w:bottom w:val="single" w:sz="4" w:space="0" w:color="auto"/>
              <w:right w:val="single" w:sz="4" w:space="0" w:color="auto"/>
            </w:tcBorders>
            <w:shd w:val="clear" w:color="auto" w:fill="auto"/>
            <w:noWrap/>
            <w:vAlign w:val="bottom"/>
            <w:hideMark/>
          </w:tcPr>
          <w:p w14:paraId="4518DC7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$30,000</w:t>
            </w:r>
          </w:p>
        </w:tc>
        <w:tc>
          <w:tcPr>
            <w:tcW w:w="1020" w:type="dxa"/>
            <w:tcBorders>
              <w:top w:val="nil"/>
              <w:left w:val="nil"/>
              <w:bottom w:val="single" w:sz="4" w:space="0" w:color="auto"/>
              <w:right w:val="single" w:sz="4" w:space="0" w:color="auto"/>
            </w:tcBorders>
            <w:shd w:val="clear" w:color="auto" w:fill="auto"/>
            <w:noWrap/>
            <w:vAlign w:val="bottom"/>
            <w:hideMark/>
          </w:tcPr>
          <w:p w14:paraId="4518DC76"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77"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78"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79"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7A"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$45,000</w:t>
            </w:r>
          </w:p>
        </w:tc>
        <w:tc>
          <w:tcPr>
            <w:tcW w:w="940" w:type="dxa"/>
            <w:tcBorders>
              <w:top w:val="nil"/>
              <w:left w:val="nil"/>
              <w:bottom w:val="single" w:sz="4" w:space="0" w:color="auto"/>
              <w:right w:val="single" w:sz="4" w:space="0" w:color="auto"/>
            </w:tcBorders>
            <w:shd w:val="clear" w:color="auto" w:fill="auto"/>
            <w:noWrap/>
            <w:vAlign w:val="bottom"/>
            <w:hideMark/>
          </w:tcPr>
          <w:p w14:paraId="4518DC7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Low</w:t>
            </w:r>
          </w:p>
        </w:tc>
      </w:tr>
      <w:tr w:rsidR="00D25C14" w:rsidRPr="009F0467" w14:paraId="4518DC8A" w14:textId="77777777" w:rsidTr="00813689">
        <w:trPr>
          <w:trHeight w:val="1650"/>
        </w:trPr>
        <w:tc>
          <w:tcPr>
            <w:tcW w:w="2680" w:type="dxa"/>
            <w:tcBorders>
              <w:top w:val="nil"/>
              <w:left w:val="single" w:sz="4" w:space="0" w:color="auto"/>
              <w:bottom w:val="single" w:sz="4" w:space="0" w:color="auto"/>
              <w:right w:val="single" w:sz="4" w:space="0" w:color="auto"/>
            </w:tcBorders>
            <w:shd w:val="clear" w:color="auto" w:fill="auto"/>
            <w:hideMark/>
          </w:tcPr>
          <w:p w14:paraId="4518DC7D" w14:textId="77777777" w:rsidR="00D25C14" w:rsidRPr="009F0467" w:rsidRDefault="00470C7A" w:rsidP="00C35678">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7.1.1. Encourage and promote community groups and local councils to participate in programs promoting conservation and management. </w:t>
            </w:r>
          </w:p>
        </w:tc>
        <w:tc>
          <w:tcPr>
            <w:tcW w:w="1020" w:type="dxa"/>
            <w:tcBorders>
              <w:top w:val="nil"/>
              <w:left w:val="nil"/>
              <w:bottom w:val="single" w:sz="4" w:space="0" w:color="auto"/>
              <w:right w:val="single" w:sz="4" w:space="0" w:color="auto"/>
            </w:tcBorders>
            <w:shd w:val="clear" w:color="auto" w:fill="auto"/>
            <w:noWrap/>
            <w:vAlign w:val="bottom"/>
            <w:hideMark/>
          </w:tcPr>
          <w:p w14:paraId="4518DC7E"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$26,000</w:t>
            </w:r>
          </w:p>
        </w:tc>
        <w:tc>
          <w:tcPr>
            <w:tcW w:w="1300" w:type="dxa"/>
            <w:tcBorders>
              <w:top w:val="nil"/>
              <w:left w:val="nil"/>
              <w:bottom w:val="single" w:sz="4" w:space="0" w:color="auto"/>
              <w:right w:val="single" w:sz="4" w:space="0" w:color="auto"/>
            </w:tcBorders>
            <w:shd w:val="clear" w:color="auto" w:fill="auto"/>
            <w:noWrap/>
            <w:vAlign w:val="bottom"/>
            <w:hideMark/>
          </w:tcPr>
          <w:p w14:paraId="4518DC7F"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120" w:type="dxa"/>
            <w:tcBorders>
              <w:top w:val="nil"/>
              <w:left w:val="nil"/>
              <w:bottom w:val="single" w:sz="4" w:space="0" w:color="auto"/>
              <w:right w:val="single" w:sz="4" w:space="0" w:color="auto"/>
            </w:tcBorders>
            <w:shd w:val="clear" w:color="auto" w:fill="auto"/>
            <w:noWrap/>
            <w:vAlign w:val="bottom"/>
            <w:hideMark/>
          </w:tcPr>
          <w:p w14:paraId="4518DC80"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120" w:type="dxa"/>
            <w:tcBorders>
              <w:top w:val="nil"/>
              <w:left w:val="nil"/>
              <w:bottom w:val="single" w:sz="4" w:space="0" w:color="auto"/>
              <w:right w:val="single" w:sz="4" w:space="0" w:color="auto"/>
            </w:tcBorders>
            <w:shd w:val="clear" w:color="auto" w:fill="auto"/>
            <w:noWrap/>
            <w:vAlign w:val="bottom"/>
            <w:hideMark/>
          </w:tcPr>
          <w:p w14:paraId="4518DC81"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020" w:type="dxa"/>
            <w:tcBorders>
              <w:top w:val="nil"/>
              <w:left w:val="nil"/>
              <w:bottom w:val="single" w:sz="4" w:space="0" w:color="auto"/>
              <w:right w:val="single" w:sz="4" w:space="0" w:color="auto"/>
            </w:tcBorders>
            <w:shd w:val="clear" w:color="auto" w:fill="auto"/>
            <w:noWrap/>
            <w:vAlign w:val="bottom"/>
            <w:hideMark/>
          </w:tcPr>
          <w:p w14:paraId="4518DC82"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020" w:type="dxa"/>
            <w:tcBorders>
              <w:top w:val="nil"/>
              <w:left w:val="nil"/>
              <w:bottom w:val="single" w:sz="4" w:space="0" w:color="auto"/>
              <w:right w:val="single" w:sz="4" w:space="0" w:color="auto"/>
            </w:tcBorders>
            <w:shd w:val="clear" w:color="auto" w:fill="auto"/>
            <w:noWrap/>
            <w:vAlign w:val="bottom"/>
            <w:hideMark/>
          </w:tcPr>
          <w:p w14:paraId="4518DC83"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020" w:type="dxa"/>
            <w:tcBorders>
              <w:top w:val="nil"/>
              <w:left w:val="nil"/>
              <w:bottom w:val="single" w:sz="4" w:space="0" w:color="auto"/>
              <w:right w:val="single" w:sz="4" w:space="0" w:color="auto"/>
            </w:tcBorders>
            <w:shd w:val="clear" w:color="auto" w:fill="auto"/>
            <w:noWrap/>
            <w:vAlign w:val="bottom"/>
            <w:hideMark/>
          </w:tcPr>
          <w:p w14:paraId="4518DC84"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$38,000</w:t>
            </w:r>
          </w:p>
        </w:tc>
        <w:tc>
          <w:tcPr>
            <w:tcW w:w="1020" w:type="dxa"/>
            <w:tcBorders>
              <w:top w:val="nil"/>
              <w:left w:val="nil"/>
              <w:bottom w:val="single" w:sz="4" w:space="0" w:color="auto"/>
              <w:right w:val="single" w:sz="4" w:space="0" w:color="auto"/>
            </w:tcBorders>
            <w:shd w:val="clear" w:color="auto" w:fill="auto"/>
            <w:noWrap/>
            <w:vAlign w:val="bottom"/>
            <w:hideMark/>
          </w:tcPr>
          <w:p w14:paraId="4518DC8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$26,000</w:t>
            </w:r>
          </w:p>
        </w:tc>
        <w:tc>
          <w:tcPr>
            <w:tcW w:w="1020" w:type="dxa"/>
            <w:tcBorders>
              <w:top w:val="nil"/>
              <w:left w:val="nil"/>
              <w:bottom w:val="single" w:sz="4" w:space="0" w:color="auto"/>
              <w:right w:val="single" w:sz="4" w:space="0" w:color="auto"/>
            </w:tcBorders>
            <w:shd w:val="clear" w:color="auto" w:fill="auto"/>
            <w:noWrap/>
            <w:vAlign w:val="bottom"/>
            <w:hideMark/>
          </w:tcPr>
          <w:p w14:paraId="4518DC86"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$26,000</w:t>
            </w:r>
          </w:p>
        </w:tc>
        <w:tc>
          <w:tcPr>
            <w:tcW w:w="1020" w:type="dxa"/>
            <w:tcBorders>
              <w:top w:val="nil"/>
              <w:left w:val="nil"/>
              <w:bottom w:val="single" w:sz="4" w:space="0" w:color="auto"/>
              <w:right w:val="single" w:sz="4" w:space="0" w:color="auto"/>
            </w:tcBorders>
            <w:shd w:val="clear" w:color="auto" w:fill="auto"/>
            <w:noWrap/>
            <w:vAlign w:val="bottom"/>
            <w:hideMark/>
          </w:tcPr>
          <w:p w14:paraId="4518DC8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$26,000</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8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$332,000</w:t>
            </w:r>
          </w:p>
        </w:tc>
        <w:tc>
          <w:tcPr>
            <w:tcW w:w="940" w:type="dxa"/>
            <w:tcBorders>
              <w:top w:val="nil"/>
              <w:left w:val="nil"/>
              <w:bottom w:val="single" w:sz="4" w:space="0" w:color="auto"/>
              <w:right w:val="single" w:sz="4" w:space="0" w:color="auto"/>
            </w:tcBorders>
            <w:shd w:val="clear" w:color="auto" w:fill="auto"/>
            <w:noWrap/>
            <w:vAlign w:val="bottom"/>
            <w:hideMark/>
          </w:tcPr>
          <w:p w14:paraId="4518DC89"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High</w:t>
            </w:r>
          </w:p>
        </w:tc>
      </w:tr>
      <w:tr w:rsidR="00D25C14" w:rsidRPr="009F0467" w14:paraId="4518DC98" w14:textId="77777777" w:rsidTr="00964DCC">
        <w:trPr>
          <w:trHeight w:val="1865"/>
        </w:trPr>
        <w:tc>
          <w:tcPr>
            <w:tcW w:w="2680" w:type="dxa"/>
            <w:tcBorders>
              <w:top w:val="nil"/>
              <w:left w:val="single" w:sz="4" w:space="0" w:color="auto"/>
              <w:bottom w:val="single" w:sz="4" w:space="0" w:color="auto"/>
              <w:right w:val="single" w:sz="4" w:space="0" w:color="auto"/>
            </w:tcBorders>
            <w:shd w:val="clear" w:color="auto" w:fill="auto"/>
            <w:hideMark/>
          </w:tcPr>
          <w:p w14:paraId="4518DC8B"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7.1.2. Develop protocols for ongoing liaison with the Burnett-Mary Traditional Owner Working Group and other indigenous groups to establish proactive ongoing roles for Traditional Owners in Australian </w:t>
            </w:r>
            <w:r w:rsidR="00E15B44">
              <w:rPr>
                <w:rFonts w:ascii="Calibri" w:eastAsia="Times New Roman" w:hAnsi="Calibri" w:cs="Calibri"/>
                <w:color w:val="000000"/>
                <w:sz w:val="18"/>
                <w:szCs w:val="18"/>
                <w:lang w:val="en-GB" w:eastAsia="en-AU" w:bidi="ar-SA"/>
              </w:rPr>
              <w:t>lungfish</w:t>
            </w:r>
            <w:r w:rsidRPr="00470C7A">
              <w:rPr>
                <w:rFonts w:ascii="Calibri" w:eastAsia="Times New Roman" w:hAnsi="Calibri" w:cs="Calibri"/>
                <w:color w:val="000000"/>
                <w:sz w:val="18"/>
                <w:szCs w:val="18"/>
                <w:lang w:val="en-GB" w:eastAsia="en-AU" w:bidi="ar-SA"/>
              </w:rPr>
              <w:t xml:space="preserve"> conservation and management. </w:t>
            </w:r>
          </w:p>
        </w:tc>
        <w:tc>
          <w:tcPr>
            <w:tcW w:w="1020" w:type="dxa"/>
            <w:tcBorders>
              <w:top w:val="nil"/>
              <w:left w:val="nil"/>
              <w:bottom w:val="single" w:sz="4" w:space="0" w:color="auto"/>
              <w:right w:val="single" w:sz="4" w:space="0" w:color="auto"/>
            </w:tcBorders>
            <w:shd w:val="clear" w:color="auto" w:fill="auto"/>
            <w:noWrap/>
            <w:vAlign w:val="bottom"/>
            <w:hideMark/>
          </w:tcPr>
          <w:p w14:paraId="4518DC8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w:t>
            </w:r>
          </w:p>
        </w:tc>
        <w:tc>
          <w:tcPr>
            <w:tcW w:w="1300" w:type="dxa"/>
            <w:tcBorders>
              <w:top w:val="nil"/>
              <w:left w:val="nil"/>
              <w:bottom w:val="single" w:sz="4" w:space="0" w:color="auto"/>
              <w:right w:val="single" w:sz="4" w:space="0" w:color="auto"/>
            </w:tcBorders>
            <w:shd w:val="clear" w:color="auto" w:fill="auto"/>
            <w:noWrap/>
            <w:vAlign w:val="bottom"/>
            <w:hideMark/>
          </w:tcPr>
          <w:p w14:paraId="4518DC8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$12,000</w:t>
            </w:r>
          </w:p>
        </w:tc>
        <w:tc>
          <w:tcPr>
            <w:tcW w:w="1120" w:type="dxa"/>
            <w:tcBorders>
              <w:top w:val="nil"/>
              <w:left w:val="nil"/>
              <w:bottom w:val="single" w:sz="4" w:space="0" w:color="auto"/>
              <w:right w:val="single" w:sz="4" w:space="0" w:color="auto"/>
            </w:tcBorders>
            <w:shd w:val="clear" w:color="auto" w:fill="auto"/>
            <w:noWrap/>
            <w:vAlign w:val="bottom"/>
            <w:hideMark/>
          </w:tcPr>
          <w:p w14:paraId="4518DC8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18DC8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4"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5"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96"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$24,000</w:t>
            </w:r>
          </w:p>
        </w:tc>
        <w:tc>
          <w:tcPr>
            <w:tcW w:w="940" w:type="dxa"/>
            <w:tcBorders>
              <w:top w:val="nil"/>
              <w:left w:val="nil"/>
              <w:bottom w:val="single" w:sz="4" w:space="0" w:color="auto"/>
              <w:right w:val="single" w:sz="4" w:space="0" w:color="auto"/>
            </w:tcBorders>
            <w:shd w:val="clear" w:color="auto" w:fill="auto"/>
            <w:noWrap/>
            <w:vAlign w:val="bottom"/>
            <w:hideMark/>
          </w:tcPr>
          <w:p w14:paraId="4518DC97"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A6" w14:textId="77777777" w:rsidTr="00813689">
        <w:trPr>
          <w:trHeight w:val="870"/>
        </w:trPr>
        <w:tc>
          <w:tcPr>
            <w:tcW w:w="2680" w:type="dxa"/>
            <w:tcBorders>
              <w:top w:val="nil"/>
              <w:left w:val="single" w:sz="4" w:space="0" w:color="auto"/>
              <w:bottom w:val="single" w:sz="4" w:space="0" w:color="auto"/>
              <w:right w:val="single" w:sz="4" w:space="0" w:color="auto"/>
            </w:tcBorders>
            <w:shd w:val="clear" w:color="auto" w:fill="auto"/>
            <w:hideMark/>
          </w:tcPr>
          <w:p w14:paraId="4518DC99" w14:textId="77777777" w:rsidR="00D25C14" w:rsidRPr="009F0467" w:rsidRDefault="00470C7A" w:rsidP="00D25C14">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7.1.3 Educate landholders on measures to mitigate dryland salinity. </w:t>
            </w:r>
          </w:p>
        </w:tc>
        <w:tc>
          <w:tcPr>
            <w:tcW w:w="1020" w:type="dxa"/>
            <w:tcBorders>
              <w:top w:val="nil"/>
              <w:left w:val="nil"/>
              <w:bottom w:val="single" w:sz="4" w:space="0" w:color="auto"/>
              <w:right w:val="single" w:sz="4" w:space="0" w:color="auto"/>
            </w:tcBorders>
            <w:shd w:val="clear" w:color="auto" w:fill="auto"/>
            <w:noWrap/>
            <w:vAlign w:val="bottom"/>
            <w:hideMark/>
          </w:tcPr>
          <w:p w14:paraId="4518DC9A"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8DC9B"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$28,000</w:t>
            </w:r>
          </w:p>
        </w:tc>
        <w:tc>
          <w:tcPr>
            <w:tcW w:w="1120" w:type="dxa"/>
            <w:tcBorders>
              <w:top w:val="nil"/>
              <w:left w:val="nil"/>
              <w:bottom w:val="single" w:sz="4" w:space="0" w:color="auto"/>
              <w:right w:val="single" w:sz="4" w:space="0" w:color="auto"/>
            </w:tcBorders>
            <w:shd w:val="clear" w:color="auto" w:fill="auto"/>
            <w:noWrap/>
            <w:vAlign w:val="bottom"/>
            <w:hideMark/>
          </w:tcPr>
          <w:p w14:paraId="4518DC9C"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$28,000</w:t>
            </w:r>
          </w:p>
        </w:tc>
        <w:tc>
          <w:tcPr>
            <w:tcW w:w="1120" w:type="dxa"/>
            <w:tcBorders>
              <w:top w:val="nil"/>
              <w:left w:val="nil"/>
              <w:bottom w:val="single" w:sz="4" w:space="0" w:color="auto"/>
              <w:right w:val="single" w:sz="4" w:space="0" w:color="auto"/>
            </w:tcBorders>
            <w:shd w:val="clear" w:color="auto" w:fill="auto"/>
            <w:noWrap/>
            <w:vAlign w:val="bottom"/>
            <w:hideMark/>
          </w:tcPr>
          <w:p w14:paraId="4518DC9D"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$15,000</w:t>
            </w:r>
          </w:p>
        </w:tc>
        <w:tc>
          <w:tcPr>
            <w:tcW w:w="1020" w:type="dxa"/>
            <w:tcBorders>
              <w:top w:val="nil"/>
              <w:left w:val="nil"/>
              <w:bottom w:val="single" w:sz="4" w:space="0" w:color="auto"/>
              <w:right w:val="single" w:sz="4" w:space="0" w:color="auto"/>
            </w:tcBorders>
            <w:shd w:val="clear" w:color="auto" w:fill="auto"/>
            <w:noWrap/>
            <w:vAlign w:val="bottom"/>
            <w:hideMark/>
          </w:tcPr>
          <w:p w14:paraId="4518DC9E"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9F"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A0"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A1"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A2"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auto"/>
            <w:noWrap/>
            <w:vAlign w:val="bottom"/>
            <w:hideMark/>
          </w:tcPr>
          <w:p w14:paraId="4518DCA3" w14:textId="77777777" w:rsidR="00D25C14" w:rsidRPr="009F0467" w:rsidRDefault="00470C7A" w:rsidP="00D25C14">
            <w:pPr>
              <w:spacing w:after="0" w:line="240" w:lineRule="auto"/>
              <w:rPr>
                <w:rFonts w:ascii="Calibri" w:eastAsia="Times New Roman" w:hAnsi="Calibri" w:cs="Calibri"/>
                <w:color w:val="000000"/>
                <w:sz w:val="20"/>
                <w:szCs w:val="20"/>
                <w:lang w:val="en-GB" w:eastAsia="en-AU" w:bidi="ar-SA"/>
              </w:rPr>
            </w:pPr>
            <w:r w:rsidRPr="00470C7A">
              <w:rPr>
                <w:rFonts w:ascii="Calibri" w:eastAsia="Times New Roman" w:hAnsi="Calibri" w:cs="Calibri"/>
                <w:color w:val="000000"/>
                <w:sz w:val="20"/>
                <w:szCs w:val="20"/>
                <w:lang w:val="en-GB" w:eastAsia="en-AU" w:bidi="ar-SA"/>
              </w:rPr>
              <w:t> </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4"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$71,000</w:t>
            </w:r>
          </w:p>
        </w:tc>
        <w:tc>
          <w:tcPr>
            <w:tcW w:w="940" w:type="dxa"/>
            <w:tcBorders>
              <w:top w:val="nil"/>
              <w:left w:val="nil"/>
              <w:bottom w:val="single" w:sz="4" w:space="0" w:color="auto"/>
              <w:right w:val="single" w:sz="4" w:space="0" w:color="auto"/>
            </w:tcBorders>
            <w:shd w:val="clear" w:color="auto" w:fill="auto"/>
            <w:noWrap/>
            <w:vAlign w:val="bottom"/>
            <w:hideMark/>
          </w:tcPr>
          <w:p w14:paraId="4518DCA5" w14:textId="77777777" w:rsidR="00D25C14" w:rsidRPr="009F0467" w:rsidRDefault="00470C7A" w:rsidP="00D25C14">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Medium</w:t>
            </w:r>
          </w:p>
        </w:tc>
      </w:tr>
      <w:tr w:rsidR="00D25C14" w:rsidRPr="009F0467" w14:paraId="4518DCB4" w14:textId="77777777" w:rsidTr="00813689">
        <w:trPr>
          <w:trHeight w:val="255"/>
        </w:trPr>
        <w:tc>
          <w:tcPr>
            <w:tcW w:w="2680" w:type="dxa"/>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14:paraId="4518DCA7" w14:textId="77777777" w:rsidR="00D25C14" w:rsidRPr="009F0467" w:rsidRDefault="00470C7A" w:rsidP="00D25C14">
            <w:pPr>
              <w:spacing w:after="0" w:line="240" w:lineRule="auto"/>
              <w:rPr>
                <w:rFonts w:ascii="Calibri" w:eastAsia="Times New Roman" w:hAnsi="Calibri" w:cs="Calibri"/>
                <w:color w:val="FFFFFF" w:themeColor="background1"/>
                <w:sz w:val="20"/>
                <w:szCs w:val="20"/>
                <w:lang w:val="en-GB" w:eastAsia="en-AU" w:bidi="ar-SA"/>
              </w:rPr>
            </w:pPr>
            <w:r w:rsidRPr="00470C7A">
              <w:rPr>
                <w:rFonts w:ascii="Calibri" w:eastAsia="Times New Roman" w:hAnsi="Calibri" w:cs="Calibri"/>
                <w:color w:val="FFFFFF" w:themeColor="background1"/>
                <w:sz w:val="20"/>
                <w:szCs w:val="20"/>
                <w:lang w:val="en-GB" w:eastAsia="en-AU" w:bidi="ar-SA"/>
              </w:rPr>
              <w:t> </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8"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$2m</w:t>
            </w:r>
          </w:p>
        </w:tc>
        <w:tc>
          <w:tcPr>
            <w:tcW w:w="130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9"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$3.3m</w:t>
            </w:r>
          </w:p>
        </w:tc>
        <w:tc>
          <w:tcPr>
            <w:tcW w:w="11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A"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$3.73m</w:t>
            </w:r>
          </w:p>
        </w:tc>
        <w:tc>
          <w:tcPr>
            <w:tcW w:w="11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B"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$3.21m</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C"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$1.6m</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D"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$1.25m</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E"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$1.14m</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AF"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$876k</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B0"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$876k</w:t>
            </w:r>
          </w:p>
        </w:tc>
        <w:tc>
          <w:tcPr>
            <w:tcW w:w="102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B1"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$786k</w:t>
            </w:r>
          </w:p>
        </w:tc>
        <w:tc>
          <w:tcPr>
            <w:tcW w:w="1036" w:type="dxa"/>
            <w:tcBorders>
              <w:top w:val="nil"/>
              <w:left w:val="nil"/>
              <w:bottom w:val="single" w:sz="4" w:space="0" w:color="auto"/>
              <w:right w:val="single" w:sz="4" w:space="0" w:color="auto"/>
            </w:tcBorders>
            <w:shd w:val="clear" w:color="auto" w:fill="365F91" w:themeFill="accent1" w:themeFillShade="BF"/>
            <w:noWrap/>
            <w:vAlign w:val="bottom"/>
            <w:hideMark/>
          </w:tcPr>
          <w:p w14:paraId="4518DCB2" w14:textId="77777777" w:rsidR="00D25C14" w:rsidRPr="009F0467" w:rsidRDefault="00470C7A" w:rsidP="00D25C14">
            <w:pPr>
              <w:spacing w:after="0" w:line="240" w:lineRule="auto"/>
              <w:jc w:val="center"/>
              <w:rPr>
                <w:rFonts w:ascii="Calibri" w:eastAsia="Times New Roman" w:hAnsi="Calibri" w:cs="Calibri"/>
                <w:color w:val="FFFFFF" w:themeColor="background1"/>
                <w:sz w:val="18"/>
                <w:szCs w:val="18"/>
                <w:lang w:val="en-GB" w:eastAsia="en-AU" w:bidi="ar-SA"/>
              </w:rPr>
            </w:pPr>
            <w:r w:rsidRPr="00470C7A">
              <w:rPr>
                <w:rFonts w:ascii="Calibri" w:eastAsia="Times New Roman" w:hAnsi="Calibri" w:cs="Calibri"/>
                <w:color w:val="FFFFFF" w:themeColor="background1"/>
                <w:sz w:val="18"/>
                <w:szCs w:val="18"/>
                <w:lang w:val="en-GB" w:eastAsia="en-AU" w:bidi="ar-SA"/>
              </w:rPr>
              <w:t>$18.67m</w:t>
            </w:r>
          </w:p>
        </w:tc>
        <w:tc>
          <w:tcPr>
            <w:tcW w:w="940" w:type="dxa"/>
            <w:tcBorders>
              <w:top w:val="nil"/>
              <w:left w:val="nil"/>
              <w:bottom w:val="single" w:sz="4" w:space="0" w:color="auto"/>
              <w:right w:val="single" w:sz="4" w:space="0" w:color="auto"/>
            </w:tcBorders>
            <w:shd w:val="clear" w:color="auto" w:fill="365F91" w:themeFill="accent1" w:themeFillShade="BF"/>
            <w:noWrap/>
            <w:vAlign w:val="bottom"/>
            <w:hideMark/>
          </w:tcPr>
          <w:p w14:paraId="4518DCB3" w14:textId="77777777" w:rsidR="00D25C14" w:rsidRPr="009F0467" w:rsidRDefault="00470C7A" w:rsidP="00D25C14">
            <w:pPr>
              <w:spacing w:after="0" w:line="240" w:lineRule="auto"/>
              <w:rPr>
                <w:rFonts w:ascii="Calibri" w:eastAsia="Times New Roman" w:hAnsi="Calibri" w:cs="Calibri"/>
                <w:color w:val="FFFFFF" w:themeColor="background1"/>
                <w:sz w:val="20"/>
                <w:szCs w:val="20"/>
                <w:lang w:val="en-GB" w:eastAsia="en-AU" w:bidi="ar-SA"/>
              </w:rPr>
            </w:pPr>
            <w:r w:rsidRPr="00470C7A">
              <w:rPr>
                <w:rFonts w:ascii="Calibri" w:eastAsia="Times New Roman" w:hAnsi="Calibri" w:cs="Calibri"/>
                <w:color w:val="FFFFFF" w:themeColor="background1"/>
                <w:sz w:val="20"/>
                <w:szCs w:val="20"/>
                <w:lang w:val="en-GB" w:eastAsia="en-AU" w:bidi="ar-SA"/>
              </w:rPr>
              <w:t> </w:t>
            </w:r>
          </w:p>
        </w:tc>
      </w:tr>
    </w:tbl>
    <w:p w14:paraId="4518DCB5" w14:textId="77777777" w:rsidR="00D25C14" w:rsidRPr="009F0467" w:rsidRDefault="00D25C14" w:rsidP="00F42023">
      <w:pPr>
        <w:spacing w:after="0"/>
        <w:rPr>
          <w:sz w:val="20"/>
          <w:szCs w:val="20"/>
          <w:lang w:val="en-GB"/>
        </w:rPr>
        <w:sectPr w:rsidR="00D25C14" w:rsidRPr="009F0467" w:rsidSect="00D25C14">
          <w:pgSz w:w="16834" w:h="11909" w:orient="landscape" w:code="9"/>
          <w:pgMar w:top="993" w:right="1440" w:bottom="1440" w:left="709" w:header="720" w:footer="720" w:gutter="0"/>
          <w:cols w:space="720"/>
          <w:docGrid w:linePitch="326"/>
        </w:sectPr>
      </w:pPr>
    </w:p>
    <w:p w14:paraId="4518DCB6" w14:textId="77777777" w:rsidR="00BA456F" w:rsidRDefault="004124A1" w:rsidP="00165632">
      <w:pPr>
        <w:pStyle w:val="Heading1"/>
        <w:numPr>
          <w:ilvl w:val="0"/>
          <w:numId w:val="36"/>
        </w:numPr>
        <w:spacing w:before="120" w:after="120"/>
        <w:rPr>
          <w:lang w:val="en-GB"/>
        </w:rPr>
      </w:pPr>
      <w:r>
        <w:rPr>
          <w:lang w:val="en-GB"/>
        </w:rPr>
        <w:t>Current management practices</w:t>
      </w:r>
    </w:p>
    <w:p w14:paraId="4518DCB7" w14:textId="77777777" w:rsidR="004124A1" w:rsidRDefault="004124A1" w:rsidP="004124A1">
      <w:pPr>
        <w:rPr>
          <w:rFonts w:cs="Arial"/>
        </w:rPr>
      </w:pPr>
      <w:r w:rsidRPr="00F306A0">
        <w:t xml:space="preserve">As the </w:t>
      </w:r>
      <w:r>
        <w:t>Australian lungfish</w:t>
      </w:r>
      <w:r w:rsidRPr="00F306A0">
        <w:t xml:space="preserve"> is protected under the EPBC Act, it is an offence to kill, injure, take, trade, keep, or move any individual without a permit in Commonwealth </w:t>
      </w:r>
      <w:r>
        <w:t xml:space="preserve">areas and Commonwealth </w:t>
      </w:r>
      <w:r w:rsidRPr="00F306A0">
        <w:t>waters.</w:t>
      </w:r>
      <w:r>
        <w:t xml:space="preserve"> </w:t>
      </w:r>
      <w:r w:rsidRPr="00C03EC9">
        <w:t xml:space="preserve">In addition, all listed threatened species are considered matters of national environmental significance (MNES), and any action that may have an impact on MNES must be referred to the Minister of the Environment for approval. </w:t>
      </w:r>
      <w:r>
        <w:t>The Department of the Environment and Energy</w:t>
      </w:r>
      <w:r w:rsidRPr="00C03EC9">
        <w:t xml:space="preserve">, as the Australian Government </w:t>
      </w:r>
      <w:r>
        <w:t>D</w:t>
      </w:r>
      <w:r w:rsidRPr="00C03EC9">
        <w:t xml:space="preserve">epartment responsible for administering the EPBC Act, maintains a suite of interactive tools that allow users to search, find and generate reports on information and data describing </w:t>
      </w:r>
      <w:r>
        <w:t>MNES</w:t>
      </w:r>
      <w:r>
        <w:rPr>
          <w:color w:val="632423"/>
        </w:rPr>
        <w:t>,</w:t>
      </w:r>
      <w:r w:rsidRPr="00E813BA">
        <w:t xml:space="preserve"> </w:t>
      </w:r>
      <w:r w:rsidRPr="008578EF">
        <w:t xml:space="preserve">including </w:t>
      </w:r>
      <w:r>
        <w:t>the giant freshwater crayfish</w:t>
      </w:r>
      <w:r w:rsidRPr="008578EF">
        <w:t>.</w:t>
      </w:r>
    </w:p>
    <w:p w14:paraId="4518DCB8" w14:textId="77777777" w:rsidR="001633D8" w:rsidRDefault="001633D8" w:rsidP="001633D8">
      <w:pPr>
        <w:rPr>
          <w:lang w:val="en-GB"/>
        </w:rPr>
      </w:pPr>
      <w:r>
        <w:t>The Australian lungfish is</w:t>
      </w:r>
      <w:r w:rsidRPr="00C03EC9">
        <w:t xml:space="preserve"> also protected across </w:t>
      </w:r>
      <w:r>
        <w:t>its</w:t>
      </w:r>
      <w:r w:rsidRPr="00C03EC9">
        <w:t xml:space="preserve"> range in </w:t>
      </w:r>
      <w:r>
        <w:t xml:space="preserve">Queensland. Under the Queensland </w:t>
      </w:r>
      <w:r w:rsidRPr="00470C7A">
        <w:rPr>
          <w:i/>
          <w:lang w:val="en-GB"/>
        </w:rPr>
        <w:t>Fisheries Act 1994</w:t>
      </w:r>
      <w:r>
        <w:rPr>
          <w:i/>
          <w:lang w:val="en-GB"/>
        </w:rPr>
        <w:t xml:space="preserve">, </w:t>
      </w:r>
      <w:r>
        <w:rPr>
          <w:lang w:val="en-GB"/>
        </w:rPr>
        <w:t>the Australian lungfish</w:t>
      </w:r>
      <w:r w:rsidR="00C018A5">
        <w:rPr>
          <w:lang w:val="en-GB"/>
        </w:rPr>
        <w:t xml:space="preserve"> is a no take species. The Australian lungfish </w:t>
      </w:r>
      <w:r>
        <w:rPr>
          <w:lang w:val="en-GB"/>
        </w:rPr>
        <w:t xml:space="preserve">is also </w:t>
      </w:r>
      <w:r w:rsidRPr="00470C7A">
        <w:rPr>
          <w:rFonts w:cs="Arial"/>
          <w:lang w:val="en-GB"/>
        </w:rPr>
        <w:t>a</w:t>
      </w:r>
      <w:r w:rsidRPr="00470C7A">
        <w:rPr>
          <w:rFonts w:cs="Arial"/>
          <w:i/>
          <w:lang w:val="en-GB"/>
        </w:rPr>
        <w:t xml:space="preserve"> </w:t>
      </w:r>
      <w:r w:rsidRPr="00470C7A">
        <w:rPr>
          <w:rFonts w:cs="Arial"/>
          <w:lang w:val="en-GB"/>
        </w:rPr>
        <w:t xml:space="preserve">critical priority species </w:t>
      </w:r>
      <w:r>
        <w:rPr>
          <w:rFonts w:cs="Arial"/>
          <w:lang w:val="en-GB"/>
        </w:rPr>
        <w:t xml:space="preserve">for the State under the </w:t>
      </w:r>
      <w:r w:rsidRPr="00470C7A">
        <w:rPr>
          <w:rFonts w:cs="Arial"/>
          <w:lang w:val="en-GB"/>
        </w:rPr>
        <w:t xml:space="preserve">Back on Track </w:t>
      </w:r>
      <w:r>
        <w:rPr>
          <w:rFonts w:cs="Arial"/>
          <w:lang w:val="en-GB"/>
        </w:rPr>
        <w:t xml:space="preserve">Phase I </w:t>
      </w:r>
      <w:r w:rsidRPr="00470C7A">
        <w:rPr>
          <w:rFonts w:cs="Arial"/>
          <w:lang w:val="en-GB"/>
        </w:rPr>
        <w:t>species prioritisation</w:t>
      </w:r>
      <w:r>
        <w:rPr>
          <w:rFonts w:cs="Arial"/>
          <w:lang w:val="en-GB"/>
        </w:rPr>
        <w:t xml:space="preserve"> framework</w:t>
      </w:r>
      <w:r w:rsidRPr="00470C7A">
        <w:rPr>
          <w:rFonts w:cs="Arial"/>
          <w:lang w:val="en-GB"/>
        </w:rPr>
        <w:t xml:space="preserve"> </w:t>
      </w:r>
      <w:r w:rsidR="0034250D" w:rsidRPr="00470C7A">
        <w:rPr>
          <w:lang w:val="en-GB"/>
        </w:rPr>
        <w:fldChar w:fldCharType="begin" w:fldLock="1"/>
      </w:r>
      <w:r w:rsidRPr="00470C7A">
        <w:rPr>
          <w:lang w:val="en-GB"/>
        </w:rPr>
        <w:instrText xml:space="preserve">ADDIN Mendeley Citation{bf115386-2c36-47ce-a782-15bb17c38f4c} CSL_CITATION  { "citationItems" : [ { "id" : "ITEM-1", "itemData" : { "author" : [ { "family" : "Lyons", "given" : "Rachel" }, { "family" : "Williams", "given" : "Rebecca" } ], "container-title" : "Management", "id" : "ITEM-1", "issue" : "July", "issued" : { "date-parts" : [ [ "2010" ] ] }, "note" : "\u003cm:note/\u003e", "title" : "Burnett Mary Natural Resource Management Region Back on Track \u00bb Actions for Biodiversity Taking action to achieve species conservation in the Burnett Mary Burnett Mary Natural Resource Management Region Back on Track Actions for Biodiversity Taking action", "type" : "article-journal" }, "uris" : [ "http://www.mendeley.com/documents/?uuid=bf115386-2c36-47ce-a782-15bb17c38f4c" ] } ], "mendeley" : { "previouslyFormattedCitation" : "(Lyons \u0026#38; Williams, 2010)" }, "properties" : { "noteIndex" : 0 }, "schema" : "https://github.com/citation-style-language/schema/raw/master/csl-citation.json" } </w:instrText>
      </w:r>
      <w:r w:rsidR="0034250D" w:rsidRPr="00470C7A">
        <w:rPr>
          <w:lang w:val="en-GB"/>
        </w:rPr>
        <w:fldChar w:fldCharType="separate"/>
      </w:r>
      <w:r w:rsidRPr="00470C7A">
        <w:rPr>
          <w:rFonts w:cs="Arial"/>
          <w:noProof/>
          <w:lang w:val="en-GB"/>
        </w:rPr>
        <w:t>(DERM, 2010)</w:t>
      </w:r>
      <w:r w:rsidR="0034250D" w:rsidRPr="00470C7A">
        <w:rPr>
          <w:lang w:val="en-GB"/>
        </w:rPr>
        <w:fldChar w:fldCharType="end"/>
      </w:r>
      <w:r w:rsidRPr="00470C7A">
        <w:rPr>
          <w:rFonts w:cs="Arial"/>
          <w:lang w:val="en-GB"/>
        </w:rPr>
        <w:t>.</w:t>
      </w:r>
    </w:p>
    <w:p w14:paraId="4518DCB9" w14:textId="77777777" w:rsidR="00BA456F" w:rsidRDefault="007B36AC">
      <w:pPr>
        <w:spacing w:after="0"/>
        <w:rPr>
          <w:color w:val="FF0000"/>
        </w:rPr>
      </w:pPr>
      <w:r w:rsidRPr="007B36AC">
        <w:rPr>
          <w:rFonts w:cs="Arial"/>
          <w:lang w:val="en-GB"/>
        </w:rPr>
        <w:t xml:space="preserve"> The Australian lungfish is also included in </w:t>
      </w:r>
      <w:r w:rsidR="001633D8" w:rsidRPr="00293732">
        <w:rPr>
          <w:rFonts w:cs="Arial"/>
          <w:lang w:val="en-GB"/>
        </w:rPr>
        <w:t>Appendix</w:t>
      </w:r>
      <w:r w:rsidR="001633D8" w:rsidRPr="00470C7A">
        <w:rPr>
          <w:lang w:val="en-GB"/>
        </w:rPr>
        <w:t xml:space="preserve"> II of the Convention on International Trade in Endangered Species (CITES)</w:t>
      </w:r>
      <w:r w:rsidR="00293732">
        <w:rPr>
          <w:lang w:val="en-GB"/>
        </w:rPr>
        <w:t xml:space="preserve">. </w:t>
      </w:r>
      <w:r w:rsidR="00293732" w:rsidRPr="00293732">
        <w:t>Appendix II</w:t>
      </w:r>
      <w:r w:rsidR="00293732">
        <w:t xml:space="preserve"> contains </w:t>
      </w:r>
      <w:r w:rsidR="00293732" w:rsidRPr="00293732">
        <w:t>species that are not necessarily threatened with extinction, but may become so unless trade in specimens of such species is subject to strict regulation in order to avoid utilization incompatible with the survival of the species in the wild. International trade in specimens of Appendix II species may be authorized by the granting of an export permit.</w:t>
      </w:r>
    </w:p>
    <w:p w14:paraId="4518DCBA" w14:textId="77777777" w:rsidR="00BA456F" w:rsidRDefault="004124A1" w:rsidP="00165632">
      <w:pPr>
        <w:pStyle w:val="Heading1"/>
        <w:numPr>
          <w:ilvl w:val="0"/>
          <w:numId w:val="36"/>
        </w:numPr>
        <w:spacing w:before="120"/>
        <w:rPr>
          <w:lang w:val="en-GB"/>
        </w:rPr>
      </w:pPr>
      <w:r w:rsidRPr="00470C7A">
        <w:rPr>
          <w:lang w:val="en-GB"/>
        </w:rPr>
        <w:t>Social and Economic Issues and Impacts</w:t>
      </w:r>
    </w:p>
    <w:p w14:paraId="4518DCBB" w14:textId="77777777" w:rsidR="00080A96" w:rsidRPr="009F0467" w:rsidRDefault="00080A96" w:rsidP="00D45102">
      <w:pPr>
        <w:autoSpaceDE w:val="0"/>
        <w:autoSpaceDN w:val="0"/>
        <w:adjustRightInd w:val="0"/>
        <w:spacing w:after="0" w:line="240" w:lineRule="auto"/>
        <w:rPr>
          <w:rFonts w:ascii="Arial" w:hAnsi="Arial" w:cs="Arial"/>
          <w:sz w:val="20"/>
          <w:szCs w:val="20"/>
          <w:lang w:val="en-GB" w:bidi="ar-SA"/>
        </w:rPr>
      </w:pPr>
    </w:p>
    <w:p w14:paraId="4518DCBC" w14:textId="77777777" w:rsidR="00080A96" w:rsidRPr="009F0467" w:rsidRDefault="00470C7A" w:rsidP="00CE7AAC">
      <w:pPr>
        <w:jc w:val="both"/>
        <w:rPr>
          <w:lang w:val="en-GB"/>
        </w:rPr>
      </w:pPr>
      <w:r w:rsidRPr="00470C7A">
        <w:rPr>
          <w:lang w:val="en-GB"/>
        </w:rPr>
        <w:t xml:space="preserve">Implementation of recommended actions could create adverse social and economic impacts, and care must be taken to ensure these are minimised whilst not compromising the effectiveness of Australian </w:t>
      </w:r>
      <w:r w:rsidR="00E15B44">
        <w:rPr>
          <w:lang w:val="en-GB"/>
        </w:rPr>
        <w:t>lungfish</w:t>
      </w:r>
      <w:r w:rsidRPr="00470C7A">
        <w:rPr>
          <w:lang w:val="en-GB"/>
        </w:rPr>
        <w:t xml:space="preserve"> recovery efforts. Potential impacts are discussed below.</w:t>
      </w:r>
    </w:p>
    <w:p w14:paraId="4518DCBD" w14:textId="77777777" w:rsidR="00080A96" w:rsidRPr="009F0467" w:rsidRDefault="00470C7A" w:rsidP="00534C88">
      <w:pPr>
        <w:pStyle w:val="ListParagraph"/>
        <w:numPr>
          <w:ilvl w:val="0"/>
          <w:numId w:val="19"/>
        </w:numPr>
        <w:jc w:val="both"/>
        <w:rPr>
          <w:lang w:val="en-GB"/>
        </w:rPr>
      </w:pPr>
      <w:r w:rsidRPr="00470C7A">
        <w:rPr>
          <w:lang w:val="en-GB"/>
        </w:rPr>
        <w:t xml:space="preserve">Water extraction occurs within each of the catchments throughout the distribution of Australian </w:t>
      </w:r>
      <w:r w:rsidR="00E15B44">
        <w:rPr>
          <w:lang w:val="en-GB"/>
        </w:rPr>
        <w:t>lungfish</w:t>
      </w:r>
      <w:r w:rsidRPr="00470C7A">
        <w:rPr>
          <w:lang w:val="en-GB"/>
        </w:rPr>
        <w:t>, and any actions that alter or reduce the amount of water available for allocation or extraction may have economic impacts for water users.</w:t>
      </w:r>
    </w:p>
    <w:p w14:paraId="4518DCBE" w14:textId="2AD536ED" w:rsidR="00080A96" w:rsidRPr="009F0467" w:rsidRDefault="00470C7A" w:rsidP="00534C88">
      <w:pPr>
        <w:pStyle w:val="ListParagraph"/>
        <w:numPr>
          <w:ilvl w:val="0"/>
          <w:numId w:val="19"/>
        </w:numPr>
        <w:jc w:val="both"/>
        <w:rPr>
          <w:lang w:val="en-GB"/>
        </w:rPr>
      </w:pPr>
      <w:r w:rsidRPr="00470C7A">
        <w:rPr>
          <w:lang w:val="en-GB"/>
        </w:rPr>
        <w:t xml:space="preserve">The recreational fishery is substantial within each catchment known to contain Australian </w:t>
      </w:r>
      <w:r w:rsidR="00E15B44">
        <w:rPr>
          <w:lang w:val="en-GB"/>
        </w:rPr>
        <w:t>lungfish</w:t>
      </w:r>
      <w:r w:rsidRPr="00470C7A">
        <w:rPr>
          <w:lang w:val="en-GB"/>
        </w:rPr>
        <w:t xml:space="preserve">. The </w:t>
      </w:r>
      <w:r w:rsidR="00154D05" w:rsidRPr="00470C7A">
        <w:rPr>
          <w:lang w:val="en-GB"/>
        </w:rPr>
        <w:t>State-wide</w:t>
      </w:r>
      <w:r w:rsidRPr="00470C7A">
        <w:rPr>
          <w:lang w:val="en-GB"/>
        </w:rPr>
        <w:t xml:space="preserve"> Recreational Fishing Survey (2010) revealed that 26% of residents within the Wide Bay/Burnett Regions and 260,000 residents within the Brisbane region fish recreationally. Whilst Australian </w:t>
      </w:r>
      <w:r w:rsidR="00E15B44">
        <w:rPr>
          <w:lang w:val="en-GB"/>
        </w:rPr>
        <w:t>lungfish</w:t>
      </w:r>
      <w:r w:rsidRPr="00470C7A">
        <w:rPr>
          <w:lang w:val="en-GB"/>
        </w:rPr>
        <w:t xml:space="preserve"> are not targeted by either recreational or commercial fishers, there is a low but unquantified level of </w:t>
      </w:r>
      <w:r w:rsidR="00154D05">
        <w:rPr>
          <w:lang w:val="en-GB"/>
        </w:rPr>
        <w:t>incidental</w:t>
      </w:r>
      <w:r w:rsidR="00154D05" w:rsidRPr="00470C7A">
        <w:rPr>
          <w:lang w:val="en-GB"/>
        </w:rPr>
        <w:t xml:space="preserve"> </w:t>
      </w:r>
      <w:r w:rsidR="00154D05">
        <w:rPr>
          <w:lang w:val="en-GB"/>
        </w:rPr>
        <w:t>take</w:t>
      </w:r>
      <w:r w:rsidRPr="00470C7A">
        <w:rPr>
          <w:lang w:val="en-GB"/>
        </w:rPr>
        <w:t>. Implementation of seasonal or spatial closures limiting recreational fisher access may intermittently impact industries supported by recreational fishermen.</w:t>
      </w:r>
    </w:p>
    <w:p w14:paraId="4518DCBF" w14:textId="77777777" w:rsidR="00080A96" w:rsidRPr="009F0467" w:rsidRDefault="00470C7A" w:rsidP="00534C88">
      <w:pPr>
        <w:pStyle w:val="ListParagraph"/>
        <w:numPr>
          <w:ilvl w:val="0"/>
          <w:numId w:val="19"/>
        </w:numPr>
        <w:jc w:val="both"/>
        <w:rPr>
          <w:lang w:val="en-GB"/>
        </w:rPr>
      </w:pPr>
      <w:r w:rsidRPr="00470C7A">
        <w:rPr>
          <w:lang w:val="en-GB"/>
        </w:rPr>
        <w:t xml:space="preserve">Impoundments stocked with recreationally important species could offer significant social and economic benefits to regional communities. Any action to limit stocking activities within the distribution of </w:t>
      </w:r>
      <w:r w:rsidR="00123E53">
        <w:rPr>
          <w:lang w:val="en-GB"/>
        </w:rPr>
        <w:t xml:space="preserve">the </w:t>
      </w:r>
      <w:r w:rsidRPr="00470C7A">
        <w:rPr>
          <w:lang w:val="en-GB"/>
        </w:rPr>
        <w:t xml:space="preserve">Australian </w:t>
      </w:r>
      <w:r w:rsidR="00E15B44">
        <w:rPr>
          <w:lang w:val="en-GB"/>
        </w:rPr>
        <w:t>lungfish</w:t>
      </w:r>
      <w:r w:rsidRPr="00470C7A">
        <w:rPr>
          <w:lang w:val="en-GB"/>
        </w:rPr>
        <w:t xml:space="preserve"> would influence fishermen and hatchery operators. It is noted that any amendment to fisheries legislation will require public consultation.</w:t>
      </w:r>
    </w:p>
    <w:p w14:paraId="4518DCC0" w14:textId="77777777" w:rsidR="00080A96" w:rsidRPr="009F0467" w:rsidRDefault="00470C7A" w:rsidP="00BA6593">
      <w:pPr>
        <w:pStyle w:val="ListParagraph"/>
        <w:numPr>
          <w:ilvl w:val="0"/>
          <w:numId w:val="19"/>
        </w:numPr>
        <w:jc w:val="both"/>
        <w:rPr>
          <w:lang w:val="en-GB"/>
        </w:rPr>
      </w:pPr>
      <w:r w:rsidRPr="00470C7A">
        <w:rPr>
          <w:lang w:val="en-GB"/>
        </w:rPr>
        <w:t xml:space="preserve">Recreational boat use is popular within the Mary, Burnett, Brisbane, and </w:t>
      </w:r>
      <w:proofErr w:type="spellStart"/>
      <w:r w:rsidRPr="00470C7A">
        <w:rPr>
          <w:lang w:val="en-GB"/>
        </w:rPr>
        <w:t>Coomera</w:t>
      </w:r>
      <w:proofErr w:type="spellEnd"/>
      <w:r w:rsidRPr="00470C7A">
        <w:rPr>
          <w:lang w:val="en-GB"/>
        </w:rPr>
        <w:t xml:space="preserve"> River catchments. Restricting boating activity to reduce incidence of boat strike would require extensive public consultation to minimize impacts on other interests. </w:t>
      </w:r>
    </w:p>
    <w:p w14:paraId="4518DCC1" w14:textId="77777777" w:rsidR="00080A96" w:rsidRPr="009F0467" w:rsidRDefault="00470C7A" w:rsidP="00BA6593">
      <w:pPr>
        <w:pStyle w:val="ListParagraph"/>
        <w:numPr>
          <w:ilvl w:val="0"/>
          <w:numId w:val="19"/>
        </w:numPr>
        <w:jc w:val="both"/>
        <w:rPr>
          <w:lang w:val="en-GB"/>
        </w:rPr>
      </w:pPr>
      <w:r w:rsidRPr="00470C7A">
        <w:rPr>
          <w:lang w:val="en-GB"/>
        </w:rPr>
        <w:t xml:space="preserve">A small number of Australian </w:t>
      </w:r>
      <w:r w:rsidR="00E15B44">
        <w:rPr>
          <w:lang w:val="en-GB"/>
        </w:rPr>
        <w:t>lungfish</w:t>
      </w:r>
      <w:r w:rsidRPr="00470C7A">
        <w:rPr>
          <w:lang w:val="en-GB"/>
        </w:rPr>
        <w:t xml:space="preserve"> are sold legally to the aquarium trade, and it is not anticipated that actions described within this plan would impact on this industry.</w:t>
      </w:r>
    </w:p>
    <w:p w14:paraId="4518DCC2" w14:textId="77777777" w:rsidR="00080A96" w:rsidRPr="009F0467" w:rsidRDefault="00470C7A" w:rsidP="00BA6593">
      <w:pPr>
        <w:pStyle w:val="ListParagraph"/>
        <w:numPr>
          <w:ilvl w:val="0"/>
          <w:numId w:val="19"/>
        </w:numPr>
        <w:jc w:val="both"/>
        <w:rPr>
          <w:lang w:val="en-GB"/>
        </w:rPr>
      </w:pPr>
      <w:r w:rsidRPr="00470C7A">
        <w:rPr>
          <w:lang w:val="en-GB"/>
        </w:rPr>
        <w:t>Legislative provisions in the</w:t>
      </w:r>
      <w:r w:rsidR="00FD4304">
        <w:rPr>
          <w:lang w:val="en-GB"/>
        </w:rPr>
        <w:t xml:space="preserve"> </w:t>
      </w:r>
      <w:r w:rsidR="00123E53">
        <w:rPr>
          <w:lang w:val="en-GB"/>
        </w:rPr>
        <w:t>Queensland</w:t>
      </w:r>
      <w:r w:rsidRPr="00470C7A">
        <w:rPr>
          <w:lang w:val="en-GB"/>
        </w:rPr>
        <w:t xml:space="preserve"> </w:t>
      </w:r>
      <w:r w:rsidRPr="00470C7A">
        <w:rPr>
          <w:i/>
          <w:lang w:val="en-GB"/>
        </w:rPr>
        <w:t>Fisheries Act 1994</w:t>
      </w:r>
      <w:r w:rsidRPr="00470C7A">
        <w:rPr>
          <w:lang w:val="en-GB"/>
        </w:rPr>
        <w:t xml:space="preserve"> already require that fish passage be provided on all new barriers to fish movement in Queensland, but the implementation of the recovery plan may increase the impact of the existing legislation. Further, the presence of Australian </w:t>
      </w:r>
      <w:r w:rsidR="00E15B44">
        <w:rPr>
          <w:lang w:val="en-GB"/>
        </w:rPr>
        <w:t>lungfish</w:t>
      </w:r>
      <w:r w:rsidRPr="00470C7A">
        <w:rPr>
          <w:lang w:val="en-GB"/>
        </w:rPr>
        <w:t xml:space="preserve"> in waterways may actually provide sufficient grounds to prevent construction of further dams or weirs which could financially impact upon contractors and end users of the water storage.</w:t>
      </w:r>
    </w:p>
    <w:p w14:paraId="4518DCC3" w14:textId="77777777" w:rsidR="00080A96" w:rsidRPr="009F0467" w:rsidRDefault="00470C7A" w:rsidP="00BA6593">
      <w:pPr>
        <w:pStyle w:val="ListParagraph"/>
        <w:numPr>
          <w:ilvl w:val="0"/>
          <w:numId w:val="19"/>
        </w:numPr>
        <w:jc w:val="both"/>
        <w:rPr>
          <w:lang w:val="en-GB"/>
        </w:rPr>
      </w:pPr>
      <w:r w:rsidRPr="00470C7A">
        <w:rPr>
          <w:lang w:val="en-GB"/>
        </w:rPr>
        <w:t xml:space="preserve">Implementation of actions to facilitate recovery of Australian </w:t>
      </w:r>
      <w:r w:rsidR="00E15B44">
        <w:rPr>
          <w:lang w:val="en-GB"/>
        </w:rPr>
        <w:t>lungfish</w:t>
      </w:r>
      <w:r w:rsidRPr="00470C7A">
        <w:rPr>
          <w:lang w:val="en-GB"/>
        </w:rPr>
        <w:t xml:space="preserve"> populations such as riparian rehabilitation, livestock exclusion and provision of environmental flows may present short term economic implications, however these should be considered in the context of long-term benefits delivered to </w:t>
      </w:r>
      <w:r w:rsidR="008161BE">
        <w:rPr>
          <w:lang w:val="en-GB"/>
        </w:rPr>
        <w:t>Australian lungfish</w:t>
      </w:r>
      <w:r w:rsidRPr="00470C7A">
        <w:rPr>
          <w:lang w:val="en-GB"/>
        </w:rPr>
        <w:t xml:space="preserve"> populations.</w:t>
      </w:r>
    </w:p>
    <w:p w14:paraId="4518DCC4" w14:textId="77777777" w:rsidR="00BA456F" w:rsidRDefault="00470C7A" w:rsidP="00165632">
      <w:pPr>
        <w:pStyle w:val="Heading1"/>
        <w:numPr>
          <w:ilvl w:val="0"/>
          <w:numId w:val="36"/>
        </w:numPr>
        <w:spacing w:before="120"/>
        <w:rPr>
          <w:lang w:val="en-GB"/>
        </w:rPr>
      </w:pPr>
      <w:bookmarkStart w:id="106" w:name="_Toc342728202"/>
      <w:r w:rsidRPr="00470C7A">
        <w:rPr>
          <w:lang w:val="en-GB"/>
        </w:rPr>
        <w:t>Affected Interests</w:t>
      </w:r>
      <w:bookmarkEnd w:id="106"/>
    </w:p>
    <w:p w14:paraId="4518DCC5" w14:textId="77777777" w:rsidR="00400009" w:rsidRPr="009F0467" w:rsidRDefault="00470C7A" w:rsidP="00CE7AAC">
      <w:pPr>
        <w:jc w:val="both"/>
        <w:rPr>
          <w:lang w:val="en-GB"/>
        </w:rPr>
      </w:pPr>
      <w:r w:rsidRPr="00470C7A">
        <w:rPr>
          <w:lang w:val="en-GB"/>
        </w:rPr>
        <w:t xml:space="preserve">All catchments inhabited by Australian </w:t>
      </w:r>
      <w:r w:rsidR="00E15B44">
        <w:rPr>
          <w:lang w:val="en-GB"/>
        </w:rPr>
        <w:t>lungfish</w:t>
      </w:r>
      <w:r w:rsidRPr="00470C7A">
        <w:rPr>
          <w:lang w:val="en-GB"/>
        </w:rPr>
        <w:t xml:space="preserve"> contain significant human population centres which use land in a manner that can influence the nearby aquatic environments. Consequently there is potential for implementation of actions described within the current plan to affect a variety of stakeholders. </w:t>
      </w:r>
    </w:p>
    <w:p w14:paraId="4518DCC6" w14:textId="77777777" w:rsidR="002A7C22" w:rsidRPr="009F0467" w:rsidRDefault="00470C7A" w:rsidP="00CE7AAC">
      <w:pPr>
        <w:jc w:val="both"/>
        <w:rPr>
          <w:lang w:val="en-GB"/>
        </w:rPr>
      </w:pPr>
      <w:r w:rsidRPr="00470C7A">
        <w:rPr>
          <w:lang w:val="en-GB"/>
        </w:rPr>
        <w:t xml:space="preserve">Water resource planning in Queensland is administered by the Department of Natural Resources and Mines (DNRM) under the </w:t>
      </w:r>
      <w:r w:rsidRPr="00470C7A">
        <w:rPr>
          <w:i/>
          <w:lang w:val="en-GB"/>
        </w:rPr>
        <w:t>Water Act 2000</w:t>
      </w:r>
      <w:r w:rsidRPr="00470C7A">
        <w:rPr>
          <w:lang w:val="en-GB"/>
        </w:rPr>
        <w:t xml:space="preserve">. Plans for sustainable management of water supply are detailed in Water Resource Plans (WRP) published as subordinate legislation under the </w:t>
      </w:r>
      <w:r w:rsidRPr="00470C7A">
        <w:rPr>
          <w:i/>
          <w:lang w:val="en-GB"/>
        </w:rPr>
        <w:t>Water Act 2000</w:t>
      </w:r>
      <w:r w:rsidRPr="00470C7A">
        <w:rPr>
          <w:lang w:val="en-GB"/>
        </w:rPr>
        <w:t xml:space="preserve">. Rules for the use and management of water are encompassed in Resource Operating Plans (ROP). Services such as water infrastructure management and bulk water supply are provided largely by Sun Water, a Queensland government owned corporation. Within the Brisbane River catchment, major water storages are managed by </w:t>
      </w:r>
      <w:proofErr w:type="spellStart"/>
      <w:r w:rsidRPr="00470C7A">
        <w:rPr>
          <w:lang w:val="en-GB"/>
        </w:rPr>
        <w:t>Seqwater</w:t>
      </w:r>
      <w:proofErr w:type="spellEnd"/>
      <w:r w:rsidRPr="00470C7A">
        <w:rPr>
          <w:lang w:val="en-GB"/>
        </w:rPr>
        <w:t xml:space="preserve">. Water storages in the Brisbane, North Pine, and Mary and Burnett catchments have been heavily stocked with native fish since the mid 1980’s under a scheme administered by DAFF. Recreational fishing is now recognized as a major recreational activity in all three catchments within the distribution of Australian </w:t>
      </w:r>
      <w:r w:rsidR="00E15B44">
        <w:rPr>
          <w:lang w:val="en-GB"/>
        </w:rPr>
        <w:t>lungfish</w:t>
      </w:r>
      <w:r w:rsidRPr="00470C7A">
        <w:rPr>
          <w:lang w:val="en-GB"/>
        </w:rPr>
        <w:t xml:space="preserve">. DAFF prohibits harvest of </w:t>
      </w:r>
      <w:r w:rsidR="008161BE">
        <w:rPr>
          <w:lang w:val="en-GB"/>
        </w:rPr>
        <w:t>Australian lungfish</w:t>
      </w:r>
      <w:r w:rsidRPr="00470C7A">
        <w:rPr>
          <w:lang w:val="en-GB"/>
        </w:rPr>
        <w:t xml:space="preserve"> under the provisions of the </w:t>
      </w:r>
      <w:r w:rsidRPr="00470C7A">
        <w:rPr>
          <w:i/>
          <w:lang w:val="en-GB"/>
        </w:rPr>
        <w:t>Fisheries Act 1994</w:t>
      </w:r>
      <w:r w:rsidRPr="00470C7A">
        <w:rPr>
          <w:lang w:val="en-GB"/>
        </w:rPr>
        <w:t xml:space="preserve">. </w:t>
      </w:r>
    </w:p>
    <w:p w14:paraId="4518DCC7" w14:textId="77777777" w:rsidR="00400009" w:rsidRPr="009F0467" w:rsidRDefault="00470C7A" w:rsidP="00400009">
      <w:pPr>
        <w:jc w:val="both"/>
        <w:rPr>
          <w:lang w:val="en-GB"/>
        </w:rPr>
      </w:pPr>
      <w:r w:rsidRPr="00470C7A">
        <w:rPr>
          <w:lang w:val="en-GB"/>
        </w:rPr>
        <w:t xml:space="preserve">Strong benefits may be achieved through authentic engagement with community groups to garner support for recovery initiatives for </w:t>
      </w:r>
      <w:r w:rsidR="00FD4304">
        <w:rPr>
          <w:lang w:val="en-GB"/>
        </w:rPr>
        <w:t xml:space="preserve">the Australian </w:t>
      </w:r>
      <w:r w:rsidR="00E15B44">
        <w:rPr>
          <w:lang w:val="en-GB"/>
        </w:rPr>
        <w:t>lungfish</w:t>
      </w:r>
      <w:r w:rsidRPr="00470C7A">
        <w:rPr>
          <w:lang w:val="en-GB"/>
        </w:rPr>
        <w:t xml:space="preserve">. Traditional owners have expressed strong interest in the ongoing conservation of </w:t>
      </w:r>
      <w:r w:rsidR="00FD4304">
        <w:rPr>
          <w:lang w:val="en-GB"/>
        </w:rPr>
        <w:t xml:space="preserve">the </w:t>
      </w:r>
      <w:r w:rsidRPr="00470C7A">
        <w:rPr>
          <w:lang w:val="en-GB"/>
        </w:rPr>
        <w:t xml:space="preserve">Australian </w:t>
      </w:r>
      <w:r w:rsidR="00E15B44">
        <w:rPr>
          <w:lang w:val="en-GB"/>
        </w:rPr>
        <w:t>lungfish</w:t>
      </w:r>
      <w:r w:rsidRPr="00470C7A">
        <w:rPr>
          <w:lang w:val="en-GB"/>
        </w:rPr>
        <w:t xml:space="preserve">, citing the benefits to general river health as positive outcomes that will be associated with the implementation of this plan. The Burnett/Mary Regional Group (BMRG) has facilitated the development of a Traditional Owner Working Group (TOWG), who has indicated an interest in ongoing proactive participation. Eve </w:t>
      </w:r>
      <w:proofErr w:type="spellStart"/>
      <w:r w:rsidRPr="00470C7A">
        <w:rPr>
          <w:lang w:val="en-GB"/>
        </w:rPr>
        <w:t>Mumewa</w:t>
      </w:r>
      <w:proofErr w:type="spellEnd"/>
      <w:r w:rsidRPr="00470C7A">
        <w:rPr>
          <w:lang w:val="en-GB"/>
        </w:rPr>
        <w:t xml:space="preserve"> Doreen </w:t>
      </w:r>
      <w:proofErr w:type="spellStart"/>
      <w:r w:rsidRPr="00470C7A">
        <w:rPr>
          <w:lang w:val="en-GB"/>
        </w:rPr>
        <w:t>Fesl</w:t>
      </w:r>
      <w:proofErr w:type="spellEnd"/>
      <w:r w:rsidRPr="00470C7A">
        <w:rPr>
          <w:lang w:val="en-GB"/>
        </w:rPr>
        <w:t xml:space="preserve">, Elder of the </w:t>
      </w:r>
      <w:proofErr w:type="spellStart"/>
      <w:r w:rsidRPr="00470C7A">
        <w:rPr>
          <w:lang w:val="en-GB"/>
        </w:rPr>
        <w:t>Gubbi</w:t>
      </w:r>
      <w:proofErr w:type="spellEnd"/>
      <w:r w:rsidRPr="00470C7A">
        <w:rPr>
          <w:lang w:val="en-GB"/>
        </w:rPr>
        <w:t xml:space="preserve"> </w:t>
      </w:r>
      <w:proofErr w:type="spellStart"/>
      <w:r w:rsidRPr="00470C7A">
        <w:rPr>
          <w:lang w:val="en-GB"/>
        </w:rPr>
        <w:t>Gubbi</w:t>
      </w:r>
      <w:proofErr w:type="spellEnd"/>
      <w:r w:rsidRPr="00470C7A">
        <w:rPr>
          <w:lang w:val="en-GB"/>
        </w:rPr>
        <w:t xml:space="preserve"> people has stated publicly that </w:t>
      </w:r>
      <w:r w:rsidR="00FD4304">
        <w:rPr>
          <w:lang w:val="en-GB"/>
        </w:rPr>
        <w:t xml:space="preserve">Australian </w:t>
      </w:r>
      <w:r w:rsidR="00E15B44">
        <w:rPr>
          <w:lang w:val="en-GB"/>
        </w:rPr>
        <w:t>lungfish</w:t>
      </w:r>
      <w:r w:rsidRPr="00470C7A">
        <w:rPr>
          <w:lang w:val="en-GB"/>
        </w:rPr>
        <w:t xml:space="preserve"> have sacred (totemic) value. The </w:t>
      </w:r>
      <w:proofErr w:type="spellStart"/>
      <w:r w:rsidRPr="00470C7A">
        <w:rPr>
          <w:lang w:val="en-GB"/>
        </w:rPr>
        <w:t>Gubbi</w:t>
      </w:r>
      <w:proofErr w:type="spellEnd"/>
      <w:r w:rsidRPr="00470C7A">
        <w:rPr>
          <w:lang w:val="en-GB"/>
        </w:rPr>
        <w:t xml:space="preserve"> </w:t>
      </w:r>
      <w:proofErr w:type="spellStart"/>
      <w:r w:rsidRPr="00470C7A">
        <w:rPr>
          <w:lang w:val="en-GB"/>
        </w:rPr>
        <w:t>Gubbi</w:t>
      </w:r>
      <w:proofErr w:type="spellEnd"/>
      <w:r w:rsidRPr="00470C7A">
        <w:rPr>
          <w:lang w:val="en-GB"/>
        </w:rPr>
        <w:t xml:space="preserve"> did not kill or eat </w:t>
      </w:r>
      <w:r w:rsidR="008161BE">
        <w:rPr>
          <w:lang w:val="en-GB"/>
        </w:rPr>
        <w:t>Australian lungfish</w:t>
      </w:r>
      <w:r w:rsidRPr="00470C7A">
        <w:rPr>
          <w:lang w:val="en-GB"/>
        </w:rPr>
        <w:t xml:space="preserve">, but sought to ensure that it was protected from harm. Where possible, involvement of Traditional Owners (both from the Burnett/Mary region, and other catchment areas within the distribution of Australian </w:t>
      </w:r>
      <w:r w:rsidR="00E15B44">
        <w:rPr>
          <w:lang w:val="en-GB"/>
        </w:rPr>
        <w:t>lungfish</w:t>
      </w:r>
      <w:r w:rsidRPr="00470C7A">
        <w:rPr>
          <w:lang w:val="en-GB"/>
        </w:rPr>
        <w:t xml:space="preserve">) should be actively engaged in </w:t>
      </w:r>
      <w:r w:rsidR="008161BE">
        <w:rPr>
          <w:lang w:val="en-GB"/>
        </w:rPr>
        <w:t>Australian lungfish</w:t>
      </w:r>
      <w:r w:rsidRPr="00470C7A">
        <w:rPr>
          <w:lang w:val="en-GB"/>
        </w:rPr>
        <w:t xml:space="preserve"> management. Any management proposal with potential to affect indigenous interests (e.g. restrictions on fishing activities, declaration of protected areas) will require specific consultation via these sub-committees and other interested indigenous groups. There are also a number of other sectors of the community (including recreational fishers, boating enthusiasts, and primary producers) who offer potential to be strong advocates for recovery initiatives for this species if engaged effectively. A list of affected interests can be found in table 4.</w:t>
      </w:r>
    </w:p>
    <w:p w14:paraId="4518DCC8" w14:textId="77777777" w:rsidR="00BA456F" w:rsidRDefault="00470C7A" w:rsidP="00165632">
      <w:pPr>
        <w:pStyle w:val="Heading1"/>
        <w:numPr>
          <w:ilvl w:val="0"/>
          <w:numId w:val="36"/>
        </w:numPr>
        <w:spacing w:before="120"/>
        <w:rPr>
          <w:lang w:val="en-GB"/>
        </w:rPr>
      </w:pPr>
      <w:bookmarkStart w:id="107" w:name="_Toc342728203"/>
      <w:r w:rsidRPr="00470C7A">
        <w:rPr>
          <w:lang w:val="en-GB"/>
        </w:rPr>
        <w:t>Benefits for other species/ecological communities</w:t>
      </w:r>
      <w:bookmarkEnd w:id="107"/>
    </w:p>
    <w:p w14:paraId="4518DCC9" w14:textId="77777777" w:rsidR="00400009" w:rsidRPr="009F0467" w:rsidRDefault="00470C7A" w:rsidP="00400009">
      <w:pPr>
        <w:jc w:val="both"/>
        <w:rPr>
          <w:lang w:val="en-GB"/>
        </w:rPr>
      </w:pPr>
      <w:r w:rsidRPr="00470C7A">
        <w:rPr>
          <w:lang w:val="en-GB"/>
        </w:rPr>
        <w:t xml:space="preserve">The threats impacting on </w:t>
      </w:r>
      <w:r w:rsidR="00AE039F">
        <w:rPr>
          <w:lang w:val="en-GB"/>
        </w:rPr>
        <w:t xml:space="preserve">the </w:t>
      </w:r>
      <w:r w:rsidRPr="00470C7A">
        <w:rPr>
          <w:lang w:val="en-GB"/>
        </w:rPr>
        <w:t xml:space="preserve">Australian </w:t>
      </w:r>
      <w:r w:rsidR="00E15B44">
        <w:rPr>
          <w:lang w:val="en-GB"/>
        </w:rPr>
        <w:t>lungfish</w:t>
      </w:r>
      <w:r w:rsidRPr="00470C7A">
        <w:rPr>
          <w:lang w:val="en-GB"/>
        </w:rPr>
        <w:t xml:space="preserve"> also impact on a number of other native species, and consequently the implementation of actions discussed within this recovery plan would offer benefit to a variety of species which live with Australian </w:t>
      </w:r>
      <w:r w:rsidR="00E15B44">
        <w:rPr>
          <w:lang w:val="en-GB"/>
        </w:rPr>
        <w:t>lungfish</w:t>
      </w:r>
      <w:r w:rsidRPr="00470C7A">
        <w:rPr>
          <w:lang w:val="en-GB"/>
        </w:rPr>
        <w:t>. In the Mary River catchment, Australian </w:t>
      </w:r>
      <w:r w:rsidR="00E15B44">
        <w:rPr>
          <w:lang w:val="en-GB"/>
        </w:rPr>
        <w:t>lungfish</w:t>
      </w:r>
      <w:r w:rsidRPr="00470C7A">
        <w:rPr>
          <w:lang w:val="en-GB"/>
        </w:rPr>
        <w:t xml:space="preserve"> coexist with three other EPBC-listed aquatic species. The Mary River cod (</w:t>
      </w:r>
      <w:proofErr w:type="spellStart"/>
      <w:proofErr w:type="gramStart"/>
      <w:r w:rsidRPr="00470C7A">
        <w:rPr>
          <w:i/>
          <w:lang w:val="en-GB"/>
        </w:rPr>
        <w:t>Maccullochella</w:t>
      </w:r>
      <w:proofErr w:type="spellEnd"/>
      <w:r w:rsidRPr="00470C7A">
        <w:rPr>
          <w:i/>
          <w:lang w:val="en-GB"/>
        </w:rPr>
        <w:t xml:space="preserve">  </w:t>
      </w:r>
      <w:proofErr w:type="spellStart"/>
      <w:r w:rsidRPr="00470C7A">
        <w:rPr>
          <w:i/>
          <w:lang w:val="en-GB"/>
        </w:rPr>
        <w:t>mariensis</w:t>
      </w:r>
      <w:proofErr w:type="spellEnd"/>
      <w:proofErr w:type="gramEnd"/>
      <w:r w:rsidRPr="00470C7A">
        <w:rPr>
          <w:lang w:val="en-GB"/>
        </w:rPr>
        <w:t>) and the Mary River turtle (</w:t>
      </w:r>
      <w:proofErr w:type="spellStart"/>
      <w:r w:rsidRPr="00470C7A">
        <w:rPr>
          <w:i/>
          <w:lang w:val="en-GB"/>
        </w:rPr>
        <w:t>Elusor</w:t>
      </w:r>
      <w:proofErr w:type="spellEnd"/>
      <w:r w:rsidRPr="00470C7A">
        <w:rPr>
          <w:i/>
          <w:lang w:val="en-GB"/>
        </w:rPr>
        <w:t xml:space="preserve"> </w:t>
      </w:r>
      <w:proofErr w:type="spellStart"/>
      <w:r w:rsidRPr="00470C7A">
        <w:rPr>
          <w:i/>
          <w:lang w:val="en-GB"/>
        </w:rPr>
        <w:t>macrurus</w:t>
      </w:r>
      <w:proofErr w:type="spellEnd"/>
      <w:r w:rsidRPr="00470C7A">
        <w:rPr>
          <w:lang w:val="en-GB"/>
        </w:rPr>
        <w:t xml:space="preserve">) are both listed as Endangered under the EPBC Act. The Mary River turtle is also listed as Endangered under the Queensland </w:t>
      </w:r>
      <w:r w:rsidRPr="00470C7A">
        <w:rPr>
          <w:i/>
          <w:lang w:val="en-GB"/>
        </w:rPr>
        <w:t>Nature Conservation Act 1992</w:t>
      </w:r>
      <w:r w:rsidRPr="00470C7A">
        <w:rPr>
          <w:lang w:val="en-GB"/>
        </w:rPr>
        <w:t xml:space="preserve"> and ranked a critical priority under the DEHP policy initiative, </w:t>
      </w:r>
      <w:hyperlink r:id="rId21" w:history="1">
        <w:r w:rsidRPr="00470C7A">
          <w:rPr>
            <w:i/>
            <w:lang w:val="en-GB"/>
          </w:rPr>
          <w:t>Back on Track</w:t>
        </w:r>
      </w:hyperlink>
      <w:r w:rsidRPr="00470C7A">
        <w:rPr>
          <w:lang w:val="en-GB"/>
        </w:rPr>
        <w:t xml:space="preserve">. Mary River cod are a protected species under the </w:t>
      </w:r>
      <w:r w:rsidRPr="00470C7A">
        <w:rPr>
          <w:i/>
          <w:lang w:val="en-GB"/>
        </w:rPr>
        <w:t>Fisheries Act 1994</w:t>
      </w:r>
      <w:r w:rsidRPr="00470C7A">
        <w:rPr>
          <w:lang w:val="en-GB"/>
        </w:rPr>
        <w:t xml:space="preserve"> and ranked a high priority under </w:t>
      </w:r>
      <w:r w:rsidRPr="00470C7A">
        <w:rPr>
          <w:i/>
          <w:lang w:val="en-GB"/>
        </w:rPr>
        <w:t>Back on Track</w:t>
      </w:r>
      <w:r w:rsidRPr="00470C7A">
        <w:rPr>
          <w:lang w:val="en-GB"/>
        </w:rPr>
        <w:t>. The White Throated Snapping Turtle (</w:t>
      </w:r>
      <w:proofErr w:type="spellStart"/>
      <w:r w:rsidRPr="00470C7A">
        <w:rPr>
          <w:i/>
          <w:lang w:val="en-GB"/>
        </w:rPr>
        <w:t>Elseya</w:t>
      </w:r>
      <w:proofErr w:type="spellEnd"/>
      <w:r w:rsidRPr="00470C7A">
        <w:rPr>
          <w:i/>
          <w:lang w:val="en-GB"/>
        </w:rPr>
        <w:t> </w:t>
      </w:r>
      <w:proofErr w:type="spellStart"/>
      <w:r w:rsidRPr="00470C7A">
        <w:rPr>
          <w:i/>
          <w:lang w:val="en-GB"/>
        </w:rPr>
        <w:t>albagula</w:t>
      </w:r>
      <w:proofErr w:type="spellEnd"/>
      <w:r w:rsidRPr="00470C7A">
        <w:rPr>
          <w:lang w:val="en-GB"/>
        </w:rPr>
        <w:t>), which exists in both the Mary and Burnett River catchments, was listed as Critically Endangered under the EPBC Act in November 2014. Although the White Throated Snapping Turtle is currently listed as Least Concern in Queensland (</w:t>
      </w:r>
      <w:r w:rsidRPr="00470C7A">
        <w:rPr>
          <w:i/>
          <w:iCs/>
          <w:lang w:val="en-GB"/>
        </w:rPr>
        <w:t>Nature Conservation Act 1992)</w:t>
      </w:r>
      <w:r w:rsidRPr="00470C7A">
        <w:rPr>
          <w:lang w:val="en-GB"/>
        </w:rPr>
        <w:t xml:space="preserve"> it is ranked as a high priority under </w:t>
      </w:r>
      <w:r w:rsidRPr="00470C7A">
        <w:rPr>
          <w:i/>
          <w:lang w:val="en-GB"/>
        </w:rPr>
        <w:t>Back on Track</w:t>
      </w:r>
      <w:r w:rsidRPr="00470C7A">
        <w:rPr>
          <w:lang w:val="en-GB"/>
        </w:rPr>
        <w:t xml:space="preserve">. Efforts to benefit Australian </w:t>
      </w:r>
      <w:r w:rsidR="00E15B44">
        <w:rPr>
          <w:lang w:val="en-GB"/>
        </w:rPr>
        <w:t>lungfish</w:t>
      </w:r>
      <w:r w:rsidRPr="00470C7A">
        <w:rPr>
          <w:lang w:val="en-GB"/>
        </w:rPr>
        <w:t xml:space="preserve"> will also benefit these species.</w:t>
      </w:r>
    </w:p>
    <w:p w14:paraId="4518DCCA" w14:textId="77777777" w:rsidR="00BA456F" w:rsidRDefault="00470C7A">
      <w:pPr>
        <w:jc w:val="both"/>
        <w:rPr>
          <w:b/>
          <w:bCs/>
          <w:color w:val="4F81BD" w:themeColor="accent1"/>
          <w:sz w:val="18"/>
          <w:szCs w:val="18"/>
          <w:lang w:val="en-GB"/>
        </w:rPr>
      </w:pPr>
      <w:r w:rsidRPr="00470C7A">
        <w:rPr>
          <w:lang w:val="en-GB"/>
        </w:rPr>
        <w:t xml:space="preserve">The implementation of broad-scale interventions to recover the Australian </w:t>
      </w:r>
      <w:r w:rsidR="00E15B44">
        <w:rPr>
          <w:lang w:val="en-GB"/>
        </w:rPr>
        <w:t>lungfish</w:t>
      </w:r>
      <w:r w:rsidRPr="00470C7A">
        <w:rPr>
          <w:lang w:val="en-GB"/>
        </w:rPr>
        <w:t xml:space="preserve">, coupled with the collection of baseline data to monitor success of recovery measures will benefit other threatened aquatic species and communities occurring in association with Australian </w:t>
      </w:r>
      <w:r w:rsidR="00E15B44">
        <w:rPr>
          <w:lang w:val="en-GB"/>
        </w:rPr>
        <w:t>lungfish</w:t>
      </w:r>
      <w:r w:rsidRPr="00470C7A">
        <w:rPr>
          <w:lang w:val="en-GB"/>
        </w:rPr>
        <w:t>, particularly those species with similar habitat requirements and life history characteristics.</w:t>
      </w:r>
    </w:p>
    <w:p w14:paraId="4518DCCB" w14:textId="77777777" w:rsidR="002A7C22" w:rsidRPr="009F0467" w:rsidRDefault="00470C7A" w:rsidP="002A7C22">
      <w:pPr>
        <w:pStyle w:val="Caption"/>
        <w:keepNext/>
        <w:rPr>
          <w:lang w:val="en-GB"/>
        </w:rPr>
      </w:pPr>
      <w:bookmarkStart w:id="108" w:name="_Toc342728208"/>
      <w:r w:rsidRPr="00470C7A">
        <w:rPr>
          <w:lang w:val="en-GB"/>
        </w:rPr>
        <w:t xml:space="preserve">Table </w:t>
      </w:r>
      <w:r w:rsidR="0034250D" w:rsidRPr="00470C7A">
        <w:rPr>
          <w:lang w:val="en-GB"/>
        </w:rPr>
        <w:fldChar w:fldCharType="begin"/>
      </w:r>
      <w:r w:rsidRPr="00470C7A">
        <w:rPr>
          <w:lang w:val="en-GB"/>
        </w:rPr>
        <w:instrText xml:space="preserve"> SEQ Table \* ARABIC </w:instrText>
      </w:r>
      <w:r w:rsidR="0034250D" w:rsidRPr="00470C7A">
        <w:rPr>
          <w:lang w:val="en-GB"/>
        </w:rPr>
        <w:fldChar w:fldCharType="separate"/>
      </w:r>
      <w:r w:rsidRPr="00470C7A">
        <w:rPr>
          <w:noProof/>
          <w:lang w:val="en-GB"/>
        </w:rPr>
        <w:t>4</w:t>
      </w:r>
      <w:r w:rsidR="0034250D" w:rsidRPr="00470C7A">
        <w:rPr>
          <w:noProof/>
          <w:lang w:val="en-GB"/>
        </w:rPr>
        <w:fldChar w:fldCharType="end"/>
      </w:r>
      <w:r w:rsidRPr="00470C7A">
        <w:rPr>
          <w:lang w:val="en-GB"/>
        </w:rPr>
        <w:t xml:space="preserve"> Affected Interests</w:t>
      </w:r>
      <w:bookmarkEnd w:id="108"/>
    </w:p>
    <w:tbl>
      <w:tblPr>
        <w:tblW w:w="9152" w:type="dxa"/>
        <w:tblInd w:w="93" w:type="dxa"/>
        <w:tblLook w:val="04A0" w:firstRow="1" w:lastRow="0" w:firstColumn="1" w:lastColumn="0" w:noHBand="0" w:noVBand="1"/>
      </w:tblPr>
      <w:tblGrid>
        <w:gridCol w:w="5402"/>
        <w:gridCol w:w="1432"/>
        <w:gridCol w:w="2318"/>
      </w:tblGrid>
      <w:tr w:rsidR="00BA6593" w:rsidRPr="009F0467" w14:paraId="4518DCCF" w14:textId="77777777" w:rsidTr="00BA6593">
        <w:trPr>
          <w:trHeight w:val="300"/>
        </w:trPr>
        <w:tc>
          <w:tcPr>
            <w:tcW w:w="5402" w:type="dxa"/>
            <w:tcBorders>
              <w:top w:val="nil"/>
              <w:left w:val="nil"/>
              <w:bottom w:val="nil"/>
              <w:right w:val="nil"/>
            </w:tcBorders>
            <w:shd w:val="clear" w:color="000000" w:fill="376091"/>
            <w:noWrap/>
            <w:vAlign w:val="bottom"/>
            <w:hideMark/>
          </w:tcPr>
          <w:p w14:paraId="4518DCCC" w14:textId="77777777" w:rsidR="00BA6593" w:rsidRPr="009F0467" w:rsidRDefault="00470C7A" w:rsidP="00175CB5">
            <w:pPr>
              <w:keepNext/>
              <w:keepLines/>
              <w:spacing w:before="480" w:after="0" w:line="240" w:lineRule="auto"/>
              <w:outlineLvl w:val="0"/>
              <w:rPr>
                <w:rFonts w:ascii="Calibri" w:eastAsia="Times New Roman" w:hAnsi="Calibri" w:cs="Calibri"/>
                <w:b/>
                <w:bCs/>
                <w:color w:val="FFFFFF"/>
                <w:lang w:val="en-GB" w:eastAsia="en-AU" w:bidi="ar-SA"/>
              </w:rPr>
            </w:pPr>
            <w:r w:rsidRPr="00470C7A">
              <w:rPr>
                <w:rFonts w:ascii="Calibri" w:eastAsia="Times New Roman" w:hAnsi="Calibri" w:cs="Calibri"/>
                <w:b/>
                <w:bCs/>
                <w:color w:val="FFFFFF"/>
                <w:lang w:val="en-GB" w:eastAsia="en-AU" w:bidi="ar-SA"/>
              </w:rPr>
              <w:t>Organisation</w:t>
            </w:r>
          </w:p>
        </w:tc>
        <w:tc>
          <w:tcPr>
            <w:tcW w:w="1432" w:type="dxa"/>
            <w:tcBorders>
              <w:top w:val="nil"/>
              <w:left w:val="nil"/>
              <w:bottom w:val="nil"/>
              <w:right w:val="nil"/>
            </w:tcBorders>
            <w:shd w:val="clear" w:color="000000" w:fill="376091"/>
          </w:tcPr>
          <w:p w14:paraId="4518DCCD" w14:textId="77777777" w:rsidR="00BA6593" w:rsidRPr="009F0467" w:rsidRDefault="00470C7A" w:rsidP="00175CB5">
            <w:pPr>
              <w:keepNext/>
              <w:keepLines/>
              <w:spacing w:before="480" w:after="0" w:line="240" w:lineRule="auto"/>
              <w:outlineLvl w:val="0"/>
              <w:rPr>
                <w:rFonts w:ascii="Calibri" w:eastAsia="Times New Roman" w:hAnsi="Calibri" w:cs="Calibri"/>
                <w:b/>
                <w:bCs/>
                <w:color w:val="FFFFFF"/>
                <w:lang w:val="en-GB" w:eastAsia="en-AU" w:bidi="ar-SA"/>
              </w:rPr>
            </w:pPr>
            <w:r w:rsidRPr="00470C7A">
              <w:rPr>
                <w:rFonts w:ascii="Calibri" w:eastAsia="Times New Roman" w:hAnsi="Calibri" w:cs="Calibri"/>
                <w:b/>
                <w:bCs/>
                <w:color w:val="FFFFFF"/>
                <w:lang w:val="en-GB" w:eastAsia="en-AU" w:bidi="ar-SA"/>
              </w:rPr>
              <w:t>Acronym</w:t>
            </w:r>
          </w:p>
        </w:tc>
        <w:tc>
          <w:tcPr>
            <w:tcW w:w="2318" w:type="dxa"/>
            <w:tcBorders>
              <w:top w:val="nil"/>
              <w:left w:val="nil"/>
              <w:bottom w:val="nil"/>
              <w:right w:val="nil"/>
            </w:tcBorders>
            <w:shd w:val="clear" w:color="000000" w:fill="376091"/>
            <w:noWrap/>
            <w:vAlign w:val="bottom"/>
            <w:hideMark/>
          </w:tcPr>
          <w:p w14:paraId="4518DCCE" w14:textId="77777777" w:rsidR="00BA6593" w:rsidRPr="009F0467" w:rsidRDefault="00470C7A" w:rsidP="00175CB5">
            <w:pPr>
              <w:keepNext/>
              <w:keepLines/>
              <w:spacing w:before="480" w:after="0" w:line="240" w:lineRule="auto"/>
              <w:outlineLvl w:val="0"/>
              <w:rPr>
                <w:rFonts w:ascii="Calibri" w:eastAsia="Times New Roman" w:hAnsi="Calibri" w:cs="Calibri"/>
                <w:b/>
                <w:bCs/>
                <w:color w:val="FFFFFF"/>
                <w:lang w:val="en-GB" w:eastAsia="en-AU" w:bidi="ar-SA"/>
              </w:rPr>
            </w:pPr>
            <w:r w:rsidRPr="00470C7A">
              <w:rPr>
                <w:rFonts w:ascii="Calibri" w:eastAsia="Times New Roman" w:hAnsi="Calibri" w:cs="Calibri"/>
                <w:b/>
                <w:bCs/>
                <w:color w:val="FFFFFF"/>
                <w:lang w:val="en-GB" w:eastAsia="en-AU" w:bidi="ar-SA"/>
              </w:rPr>
              <w:t>Type</w:t>
            </w:r>
          </w:p>
        </w:tc>
      </w:tr>
      <w:tr w:rsidR="00BA6593" w:rsidRPr="009F0467" w14:paraId="4518DCD3" w14:textId="77777777" w:rsidTr="00BA6593">
        <w:trPr>
          <w:trHeight w:val="300"/>
        </w:trPr>
        <w:tc>
          <w:tcPr>
            <w:tcW w:w="5402" w:type="dxa"/>
            <w:tcBorders>
              <w:top w:val="nil"/>
              <w:left w:val="nil"/>
              <w:bottom w:val="nil"/>
              <w:right w:val="nil"/>
            </w:tcBorders>
            <w:shd w:val="clear" w:color="auto" w:fill="auto"/>
            <w:noWrap/>
            <w:vAlign w:val="bottom"/>
            <w:hideMark/>
          </w:tcPr>
          <w:p w14:paraId="4518DCD0" w14:textId="77777777" w:rsidR="00BA6593" w:rsidRPr="009F0467" w:rsidRDefault="00470C7A" w:rsidP="00175CB5">
            <w:pPr>
              <w:keepNext/>
              <w:keepLines/>
              <w:spacing w:before="480" w:after="0" w:line="240" w:lineRule="auto"/>
              <w:outlineLvl w:val="0"/>
              <w:rPr>
                <w:rFonts w:ascii="Calibri" w:eastAsia="Times New Roman" w:hAnsi="Calibri" w:cs="Calibri"/>
                <w:b/>
                <w:bCs/>
                <w:i/>
                <w:iCs/>
                <w:color w:val="000000"/>
                <w:sz w:val="18"/>
                <w:szCs w:val="18"/>
                <w:lang w:val="en-GB" w:eastAsia="en-AU" w:bidi="ar-SA"/>
              </w:rPr>
            </w:pPr>
            <w:r w:rsidRPr="00470C7A">
              <w:rPr>
                <w:rFonts w:ascii="Calibri" w:eastAsia="Times New Roman" w:hAnsi="Calibri" w:cs="Calibri"/>
                <w:b/>
                <w:bCs/>
                <w:i/>
                <w:iCs/>
                <w:color w:val="000000"/>
                <w:sz w:val="18"/>
                <w:szCs w:val="18"/>
                <w:lang w:val="en-GB" w:eastAsia="en-AU" w:bidi="ar-SA"/>
              </w:rPr>
              <w:t>National</w:t>
            </w:r>
          </w:p>
        </w:tc>
        <w:tc>
          <w:tcPr>
            <w:tcW w:w="1432" w:type="dxa"/>
            <w:tcBorders>
              <w:top w:val="nil"/>
              <w:left w:val="nil"/>
              <w:bottom w:val="nil"/>
              <w:right w:val="nil"/>
            </w:tcBorders>
          </w:tcPr>
          <w:p w14:paraId="4518DCD1" w14:textId="77777777" w:rsidR="00BA6593" w:rsidRPr="009F0467" w:rsidRDefault="00BA6593" w:rsidP="00175CB5">
            <w:pPr>
              <w:spacing w:after="0" w:line="240" w:lineRule="auto"/>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bottom"/>
            <w:hideMark/>
          </w:tcPr>
          <w:p w14:paraId="4518DCD2" w14:textId="77777777" w:rsidR="00BA6593" w:rsidRPr="009F0467" w:rsidRDefault="00BA6593" w:rsidP="00175CB5">
            <w:pPr>
              <w:spacing w:after="0" w:line="240" w:lineRule="auto"/>
              <w:rPr>
                <w:rFonts w:ascii="Calibri" w:eastAsia="Times New Roman" w:hAnsi="Calibri" w:cs="Calibri"/>
                <w:color w:val="000000"/>
                <w:sz w:val="18"/>
                <w:szCs w:val="18"/>
                <w:lang w:val="en-GB" w:eastAsia="en-AU" w:bidi="ar-SA"/>
              </w:rPr>
            </w:pPr>
          </w:p>
        </w:tc>
      </w:tr>
      <w:tr w:rsidR="00BA6593" w:rsidRPr="009F0467" w14:paraId="4518DCD7" w14:textId="77777777" w:rsidTr="00400009">
        <w:trPr>
          <w:trHeight w:val="300"/>
        </w:trPr>
        <w:tc>
          <w:tcPr>
            <w:tcW w:w="5402" w:type="dxa"/>
            <w:tcBorders>
              <w:top w:val="nil"/>
              <w:left w:val="nil"/>
              <w:bottom w:val="nil"/>
              <w:right w:val="nil"/>
            </w:tcBorders>
            <w:shd w:val="clear" w:color="000000" w:fill="DBE5F1"/>
            <w:noWrap/>
            <w:vAlign w:val="center"/>
            <w:hideMark/>
          </w:tcPr>
          <w:p w14:paraId="4518DCD4" w14:textId="77777777" w:rsidR="00BA6593" w:rsidRPr="009F0467" w:rsidRDefault="00470C7A" w:rsidP="00005076">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Department of the Environment </w:t>
            </w:r>
          </w:p>
        </w:tc>
        <w:tc>
          <w:tcPr>
            <w:tcW w:w="1432" w:type="dxa"/>
            <w:tcBorders>
              <w:top w:val="nil"/>
              <w:left w:val="nil"/>
              <w:bottom w:val="nil"/>
              <w:right w:val="nil"/>
            </w:tcBorders>
            <w:shd w:val="clear" w:color="000000" w:fill="DBE5F1"/>
            <w:vAlign w:val="center"/>
          </w:tcPr>
          <w:p w14:paraId="4518DCD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noWrap/>
            <w:vAlign w:val="center"/>
            <w:hideMark/>
          </w:tcPr>
          <w:p w14:paraId="4518DCD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Australian Government</w:t>
            </w:r>
          </w:p>
        </w:tc>
      </w:tr>
      <w:tr w:rsidR="00BA6593" w:rsidRPr="009F0467" w14:paraId="4518DCDB" w14:textId="77777777" w:rsidTr="00BA6593">
        <w:trPr>
          <w:trHeight w:val="300"/>
        </w:trPr>
        <w:tc>
          <w:tcPr>
            <w:tcW w:w="5402" w:type="dxa"/>
            <w:tcBorders>
              <w:top w:val="nil"/>
              <w:left w:val="nil"/>
              <w:bottom w:val="nil"/>
              <w:right w:val="nil"/>
            </w:tcBorders>
            <w:shd w:val="clear" w:color="auto" w:fill="auto"/>
            <w:noWrap/>
            <w:vAlign w:val="bottom"/>
            <w:hideMark/>
          </w:tcPr>
          <w:p w14:paraId="4518DCD8" w14:textId="77777777" w:rsidR="00BA6593" w:rsidRPr="009F0467" w:rsidRDefault="00470C7A" w:rsidP="003B286A">
            <w:pPr>
              <w:spacing w:after="0" w:line="240" w:lineRule="auto"/>
              <w:rPr>
                <w:rFonts w:ascii="Calibri" w:eastAsia="Times New Roman" w:hAnsi="Calibri" w:cs="Calibri"/>
                <w:b/>
                <w:bCs/>
                <w:i/>
                <w:iCs/>
                <w:color w:val="000000"/>
                <w:sz w:val="18"/>
                <w:szCs w:val="18"/>
                <w:lang w:val="en-GB" w:eastAsia="en-AU" w:bidi="ar-SA"/>
              </w:rPr>
            </w:pPr>
            <w:r w:rsidRPr="00470C7A">
              <w:rPr>
                <w:rFonts w:ascii="Calibri" w:eastAsia="Times New Roman" w:hAnsi="Calibri" w:cs="Calibri"/>
                <w:b/>
                <w:bCs/>
                <w:i/>
                <w:iCs/>
                <w:color w:val="000000"/>
                <w:sz w:val="18"/>
                <w:szCs w:val="18"/>
                <w:lang w:val="en-GB" w:eastAsia="en-AU" w:bidi="ar-SA"/>
              </w:rPr>
              <w:t>Queensland</w:t>
            </w:r>
          </w:p>
        </w:tc>
        <w:tc>
          <w:tcPr>
            <w:tcW w:w="1432" w:type="dxa"/>
            <w:tcBorders>
              <w:top w:val="nil"/>
              <w:left w:val="nil"/>
              <w:bottom w:val="nil"/>
              <w:right w:val="nil"/>
            </w:tcBorders>
          </w:tcPr>
          <w:p w14:paraId="4518DCD9" w14:textId="77777777" w:rsidR="00BA6593" w:rsidRPr="009F0467" w:rsidRDefault="00BA6593" w:rsidP="00175CB5">
            <w:pPr>
              <w:spacing w:after="0" w:line="240" w:lineRule="auto"/>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bottom"/>
            <w:hideMark/>
          </w:tcPr>
          <w:p w14:paraId="4518DCDA" w14:textId="77777777" w:rsidR="00BA6593" w:rsidRPr="009F0467" w:rsidRDefault="00BA6593" w:rsidP="00175CB5">
            <w:pPr>
              <w:spacing w:after="0" w:line="240" w:lineRule="auto"/>
              <w:rPr>
                <w:rFonts w:ascii="Calibri" w:eastAsia="Times New Roman" w:hAnsi="Calibri" w:cs="Calibri"/>
                <w:color w:val="000000"/>
                <w:sz w:val="18"/>
                <w:szCs w:val="18"/>
                <w:lang w:val="en-GB" w:eastAsia="en-AU" w:bidi="ar-SA"/>
              </w:rPr>
            </w:pPr>
          </w:p>
        </w:tc>
      </w:tr>
      <w:tr w:rsidR="008B3A7A" w:rsidRPr="009F0467" w14:paraId="4518DCDF" w14:textId="77777777" w:rsidTr="006C6746">
        <w:trPr>
          <w:trHeight w:val="300"/>
        </w:trPr>
        <w:tc>
          <w:tcPr>
            <w:tcW w:w="5402" w:type="dxa"/>
            <w:tcBorders>
              <w:top w:val="nil"/>
              <w:left w:val="nil"/>
              <w:bottom w:val="nil"/>
              <w:right w:val="nil"/>
            </w:tcBorders>
            <w:shd w:val="clear" w:color="auto" w:fill="auto"/>
            <w:noWrap/>
            <w:vAlign w:val="center"/>
            <w:hideMark/>
          </w:tcPr>
          <w:p w14:paraId="4518DCDC" w14:textId="77777777" w:rsidR="008B3A7A" w:rsidRPr="008B3A7A" w:rsidRDefault="008B3A7A" w:rsidP="008B3A7A">
            <w:pPr>
              <w:spacing w:after="0" w:line="240" w:lineRule="auto"/>
              <w:rPr>
                <w:rFonts w:ascii="Calibri" w:eastAsia="Times New Roman" w:hAnsi="Calibri" w:cs="Calibri"/>
                <w:sz w:val="18"/>
                <w:szCs w:val="18"/>
                <w:lang w:val="en-GB" w:eastAsia="en-AU" w:bidi="ar-SA"/>
              </w:rPr>
            </w:pPr>
            <w:r w:rsidRPr="008B3A7A">
              <w:rPr>
                <w:rFonts w:ascii="Calibri" w:eastAsia="Times New Roman" w:hAnsi="Calibri" w:cs="Calibri"/>
                <w:sz w:val="18"/>
                <w:szCs w:val="18"/>
                <w:lang w:val="en-GB" w:eastAsia="en-AU" w:bidi="ar-SA"/>
              </w:rPr>
              <w:t xml:space="preserve">Department of Agriculture and Fisheries </w:t>
            </w:r>
          </w:p>
        </w:tc>
        <w:tc>
          <w:tcPr>
            <w:tcW w:w="1432" w:type="dxa"/>
            <w:tcBorders>
              <w:top w:val="nil"/>
              <w:left w:val="nil"/>
              <w:bottom w:val="nil"/>
              <w:right w:val="nil"/>
            </w:tcBorders>
            <w:vAlign w:val="center"/>
          </w:tcPr>
          <w:p w14:paraId="4518DCDD" w14:textId="77777777" w:rsidR="008B3A7A" w:rsidRPr="009F0467" w:rsidRDefault="008B3A7A" w:rsidP="006C6746">
            <w:pPr>
              <w:spacing w:after="0" w:line="240" w:lineRule="auto"/>
              <w:jc w:val="center"/>
              <w:rPr>
                <w:rFonts w:ascii="Calibri" w:eastAsia="Times New Roman" w:hAnsi="Calibri" w:cs="Calibri"/>
                <w:color w:val="000000"/>
                <w:sz w:val="18"/>
                <w:szCs w:val="18"/>
                <w:lang w:val="en-GB" w:eastAsia="en-AU" w:bidi="ar-SA"/>
              </w:rPr>
            </w:pPr>
            <w:r>
              <w:rPr>
                <w:rFonts w:ascii="Calibri" w:eastAsia="Times New Roman" w:hAnsi="Calibri" w:cs="Calibri"/>
                <w:color w:val="000000"/>
                <w:sz w:val="18"/>
                <w:szCs w:val="18"/>
                <w:lang w:val="en-GB" w:eastAsia="en-AU" w:bidi="ar-SA"/>
              </w:rPr>
              <w:t>DAF</w:t>
            </w:r>
          </w:p>
        </w:tc>
        <w:tc>
          <w:tcPr>
            <w:tcW w:w="2318" w:type="dxa"/>
            <w:tcBorders>
              <w:top w:val="nil"/>
              <w:left w:val="nil"/>
              <w:bottom w:val="nil"/>
              <w:right w:val="nil"/>
            </w:tcBorders>
            <w:shd w:val="clear" w:color="auto" w:fill="auto"/>
            <w:noWrap/>
            <w:vAlign w:val="center"/>
            <w:hideMark/>
          </w:tcPr>
          <w:p w14:paraId="4518DCDE" w14:textId="77777777" w:rsidR="008B3A7A" w:rsidRPr="009F0467" w:rsidRDefault="008B3A7A" w:rsidP="006C6746">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8B3A7A" w:rsidRPr="009F0467" w14:paraId="4518DCE3" w14:textId="77777777" w:rsidTr="006C6746">
        <w:trPr>
          <w:trHeight w:val="300"/>
        </w:trPr>
        <w:tc>
          <w:tcPr>
            <w:tcW w:w="5402" w:type="dxa"/>
            <w:tcBorders>
              <w:top w:val="nil"/>
              <w:left w:val="nil"/>
              <w:bottom w:val="nil"/>
              <w:right w:val="nil"/>
            </w:tcBorders>
            <w:shd w:val="clear" w:color="000000" w:fill="DBE5F1"/>
            <w:noWrap/>
            <w:vAlign w:val="center"/>
            <w:hideMark/>
          </w:tcPr>
          <w:p w14:paraId="4518DCE0" w14:textId="77777777" w:rsidR="008B3A7A" w:rsidRPr="008B3A7A" w:rsidRDefault="008B3A7A" w:rsidP="008B3A7A">
            <w:pPr>
              <w:spacing w:after="0" w:line="240" w:lineRule="auto"/>
              <w:rPr>
                <w:rFonts w:ascii="Calibri" w:eastAsia="Times New Roman" w:hAnsi="Calibri" w:cs="Calibri"/>
                <w:sz w:val="18"/>
                <w:szCs w:val="18"/>
                <w:lang w:val="en-GB" w:eastAsia="en-AU" w:bidi="ar-SA"/>
              </w:rPr>
            </w:pPr>
            <w:r w:rsidRPr="008B3A7A">
              <w:rPr>
                <w:rFonts w:ascii="Calibri" w:eastAsia="Times New Roman" w:hAnsi="Calibri" w:cs="Calibri"/>
                <w:sz w:val="18"/>
                <w:szCs w:val="18"/>
                <w:lang w:val="en-GB" w:eastAsia="en-AU" w:bidi="ar-SA"/>
              </w:rPr>
              <w:t xml:space="preserve">Department of Natural Resources and Mines </w:t>
            </w:r>
          </w:p>
        </w:tc>
        <w:tc>
          <w:tcPr>
            <w:tcW w:w="1432" w:type="dxa"/>
            <w:tcBorders>
              <w:top w:val="nil"/>
              <w:left w:val="nil"/>
              <w:bottom w:val="nil"/>
              <w:right w:val="nil"/>
            </w:tcBorders>
            <w:shd w:val="clear" w:color="000000" w:fill="DBE5F1"/>
            <w:vAlign w:val="center"/>
          </w:tcPr>
          <w:p w14:paraId="4518DCE1" w14:textId="77777777" w:rsidR="008B3A7A" w:rsidRPr="009F0467" w:rsidRDefault="008B3A7A" w:rsidP="006C6746">
            <w:pPr>
              <w:spacing w:after="0" w:line="240" w:lineRule="auto"/>
              <w:jc w:val="center"/>
              <w:rPr>
                <w:rFonts w:ascii="Calibri" w:eastAsia="Times New Roman" w:hAnsi="Calibri" w:cs="Calibri"/>
                <w:color w:val="000000"/>
                <w:sz w:val="18"/>
                <w:szCs w:val="18"/>
                <w:lang w:val="en-GB" w:eastAsia="en-AU" w:bidi="ar-SA"/>
              </w:rPr>
            </w:pPr>
            <w:r>
              <w:rPr>
                <w:rFonts w:ascii="Calibri" w:eastAsia="Times New Roman" w:hAnsi="Calibri" w:cs="Calibri"/>
                <w:color w:val="000000"/>
                <w:sz w:val="18"/>
                <w:szCs w:val="18"/>
                <w:lang w:val="en-GB" w:eastAsia="en-AU" w:bidi="ar-SA"/>
              </w:rPr>
              <w:t>DNRM</w:t>
            </w:r>
          </w:p>
        </w:tc>
        <w:tc>
          <w:tcPr>
            <w:tcW w:w="2318" w:type="dxa"/>
            <w:tcBorders>
              <w:top w:val="nil"/>
              <w:left w:val="nil"/>
              <w:bottom w:val="nil"/>
              <w:right w:val="nil"/>
            </w:tcBorders>
            <w:shd w:val="clear" w:color="000000" w:fill="DBE5F1"/>
            <w:noWrap/>
            <w:vAlign w:val="center"/>
            <w:hideMark/>
          </w:tcPr>
          <w:p w14:paraId="4518DCE2" w14:textId="77777777" w:rsidR="008B3A7A" w:rsidRPr="009F0467" w:rsidRDefault="008B3A7A" w:rsidP="006C6746">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E7" w14:textId="77777777" w:rsidTr="00400009">
        <w:trPr>
          <w:trHeight w:val="300"/>
        </w:trPr>
        <w:tc>
          <w:tcPr>
            <w:tcW w:w="5402" w:type="dxa"/>
            <w:tcBorders>
              <w:top w:val="nil"/>
              <w:left w:val="nil"/>
              <w:bottom w:val="nil"/>
              <w:right w:val="nil"/>
            </w:tcBorders>
            <w:shd w:val="clear" w:color="auto" w:fill="auto"/>
            <w:noWrap/>
            <w:vAlign w:val="center"/>
            <w:hideMark/>
          </w:tcPr>
          <w:p w14:paraId="4518DCE4" w14:textId="77777777" w:rsidR="00BA6593" w:rsidRPr="009F0467" w:rsidRDefault="00470C7A" w:rsidP="003B286A">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Department of Energy and Water Supply</w:t>
            </w:r>
          </w:p>
        </w:tc>
        <w:tc>
          <w:tcPr>
            <w:tcW w:w="1432" w:type="dxa"/>
            <w:tcBorders>
              <w:top w:val="nil"/>
              <w:left w:val="nil"/>
              <w:bottom w:val="nil"/>
              <w:right w:val="nil"/>
            </w:tcBorders>
            <w:vAlign w:val="center"/>
          </w:tcPr>
          <w:p w14:paraId="4518DCE5"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DEWS</w:t>
            </w:r>
          </w:p>
        </w:tc>
        <w:tc>
          <w:tcPr>
            <w:tcW w:w="2318" w:type="dxa"/>
            <w:tcBorders>
              <w:top w:val="nil"/>
              <w:left w:val="nil"/>
              <w:bottom w:val="nil"/>
              <w:right w:val="nil"/>
            </w:tcBorders>
            <w:shd w:val="clear" w:color="auto" w:fill="auto"/>
            <w:noWrap/>
            <w:vAlign w:val="center"/>
            <w:hideMark/>
          </w:tcPr>
          <w:p w14:paraId="4518DCE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EB" w14:textId="77777777" w:rsidTr="00400009">
        <w:trPr>
          <w:trHeight w:val="300"/>
        </w:trPr>
        <w:tc>
          <w:tcPr>
            <w:tcW w:w="5402" w:type="dxa"/>
            <w:tcBorders>
              <w:top w:val="nil"/>
              <w:left w:val="nil"/>
              <w:bottom w:val="nil"/>
              <w:right w:val="nil"/>
            </w:tcBorders>
            <w:shd w:val="clear" w:color="000000" w:fill="DBE5F1"/>
            <w:noWrap/>
            <w:vAlign w:val="center"/>
            <w:hideMark/>
          </w:tcPr>
          <w:p w14:paraId="4518DCE8" w14:textId="77777777" w:rsidR="00BA6593" w:rsidRPr="009F0467" w:rsidRDefault="00470C7A" w:rsidP="003B286A">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Department of Environment and Heritage Protection</w:t>
            </w:r>
          </w:p>
        </w:tc>
        <w:tc>
          <w:tcPr>
            <w:tcW w:w="1432" w:type="dxa"/>
            <w:tcBorders>
              <w:top w:val="nil"/>
              <w:left w:val="nil"/>
              <w:bottom w:val="nil"/>
              <w:right w:val="nil"/>
            </w:tcBorders>
            <w:shd w:val="clear" w:color="000000" w:fill="DBE5F1"/>
            <w:vAlign w:val="center"/>
          </w:tcPr>
          <w:p w14:paraId="4518DCE9"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DEHP</w:t>
            </w:r>
          </w:p>
        </w:tc>
        <w:tc>
          <w:tcPr>
            <w:tcW w:w="2318" w:type="dxa"/>
            <w:tcBorders>
              <w:top w:val="nil"/>
              <w:left w:val="nil"/>
              <w:bottom w:val="nil"/>
              <w:right w:val="nil"/>
            </w:tcBorders>
            <w:shd w:val="clear" w:color="000000" w:fill="DBE5F1"/>
            <w:noWrap/>
            <w:vAlign w:val="center"/>
            <w:hideMark/>
          </w:tcPr>
          <w:p w14:paraId="4518DCE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EF" w14:textId="77777777" w:rsidTr="00400009">
        <w:trPr>
          <w:trHeight w:val="300"/>
        </w:trPr>
        <w:tc>
          <w:tcPr>
            <w:tcW w:w="5402" w:type="dxa"/>
            <w:tcBorders>
              <w:top w:val="nil"/>
              <w:left w:val="nil"/>
              <w:bottom w:val="nil"/>
              <w:right w:val="nil"/>
            </w:tcBorders>
            <w:shd w:val="clear" w:color="auto" w:fill="auto"/>
            <w:noWrap/>
            <w:vAlign w:val="center"/>
            <w:hideMark/>
          </w:tcPr>
          <w:p w14:paraId="4518DCEC" w14:textId="77777777" w:rsidR="00BA6593" w:rsidRPr="009F0467" w:rsidRDefault="00470C7A" w:rsidP="003B286A">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Queensland Treasury</w:t>
            </w:r>
          </w:p>
        </w:tc>
        <w:tc>
          <w:tcPr>
            <w:tcW w:w="1432" w:type="dxa"/>
            <w:tcBorders>
              <w:top w:val="nil"/>
              <w:left w:val="nil"/>
              <w:bottom w:val="nil"/>
              <w:right w:val="nil"/>
            </w:tcBorders>
            <w:vAlign w:val="center"/>
          </w:tcPr>
          <w:p w14:paraId="4518DCED"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QT</w:t>
            </w:r>
          </w:p>
        </w:tc>
        <w:tc>
          <w:tcPr>
            <w:tcW w:w="2318" w:type="dxa"/>
            <w:tcBorders>
              <w:top w:val="nil"/>
              <w:left w:val="nil"/>
              <w:bottom w:val="nil"/>
              <w:right w:val="nil"/>
            </w:tcBorders>
            <w:shd w:val="clear" w:color="auto" w:fill="auto"/>
            <w:noWrap/>
            <w:vAlign w:val="center"/>
            <w:hideMark/>
          </w:tcPr>
          <w:p w14:paraId="4518DCE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F3" w14:textId="77777777" w:rsidTr="00400009">
        <w:trPr>
          <w:trHeight w:val="300"/>
        </w:trPr>
        <w:tc>
          <w:tcPr>
            <w:tcW w:w="5402" w:type="dxa"/>
            <w:tcBorders>
              <w:top w:val="nil"/>
              <w:left w:val="nil"/>
              <w:bottom w:val="nil"/>
              <w:right w:val="nil"/>
            </w:tcBorders>
            <w:shd w:val="clear" w:color="000000" w:fill="DBE5F1"/>
            <w:noWrap/>
            <w:vAlign w:val="center"/>
            <w:hideMark/>
          </w:tcPr>
          <w:p w14:paraId="4518DCF0" w14:textId="77777777" w:rsidR="00BA6593" w:rsidRPr="009F0467" w:rsidRDefault="00470C7A" w:rsidP="00675D69">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 xml:space="preserve">Department of State Development </w:t>
            </w:r>
          </w:p>
        </w:tc>
        <w:tc>
          <w:tcPr>
            <w:tcW w:w="1432" w:type="dxa"/>
            <w:tcBorders>
              <w:top w:val="nil"/>
              <w:left w:val="nil"/>
              <w:bottom w:val="nil"/>
              <w:right w:val="nil"/>
            </w:tcBorders>
            <w:shd w:val="clear" w:color="000000" w:fill="DBE5F1"/>
            <w:vAlign w:val="center"/>
          </w:tcPr>
          <w:p w14:paraId="4518DCF1" w14:textId="77777777" w:rsidR="00BA6593" w:rsidRPr="009F0467" w:rsidRDefault="00470C7A" w:rsidP="00675D6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SD</w:t>
            </w:r>
          </w:p>
        </w:tc>
        <w:tc>
          <w:tcPr>
            <w:tcW w:w="2318" w:type="dxa"/>
            <w:tcBorders>
              <w:top w:val="nil"/>
              <w:left w:val="nil"/>
              <w:bottom w:val="nil"/>
              <w:right w:val="nil"/>
            </w:tcBorders>
            <w:shd w:val="clear" w:color="000000" w:fill="DBE5F1"/>
            <w:noWrap/>
            <w:vAlign w:val="center"/>
            <w:hideMark/>
          </w:tcPr>
          <w:p w14:paraId="4518DCF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F7" w14:textId="77777777" w:rsidTr="00400009">
        <w:trPr>
          <w:trHeight w:val="300"/>
        </w:trPr>
        <w:tc>
          <w:tcPr>
            <w:tcW w:w="5402" w:type="dxa"/>
            <w:tcBorders>
              <w:top w:val="nil"/>
              <w:left w:val="nil"/>
              <w:bottom w:val="nil"/>
              <w:right w:val="nil"/>
            </w:tcBorders>
            <w:shd w:val="clear" w:color="auto" w:fill="auto"/>
            <w:noWrap/>
            <w:vAlign w:val="center"/>
            <w:hideMark/>
          </w:tcPr>
          <w:p w14:paraId="4518DCF4" w14:textId="77777777" w:rsidR="00BA6593" w:rsidRPr="009F0467" w:rsidRDefault="00470C7A" w:rsidP="003B286A">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Department of Premier and Cabinet</w:t>
            </w:r>
          </w:p>
        </w:tc>
        <w:tc>
          <w:tcPr>
            <w:tcW w:w="1432" w:type="dxa"/>
            <w:tcBorders>
              <w:top w:val="nil"/>
              <w:left w:val="nil"/>
              <w:bottom w:val="nil"/>
              <w:right w:val="nil"/>
            </w:tcBorders>
            <w:vAlign w:val="center"/>
          </w:tcPr>
          <w:p w14:paraId="4518DCF5"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QP&amp;C</w:t>
            </w:r>
          </w:p>
        </w:tc>
        <w:tc>
          <w:tcPr>
            <w:tcW w:w="2318" w:type="dxa"/>
            <w:tcBorders>
              <w:top w:val="nil"/>
              <w:left w:val="nil"/>
              <w:bottom w:val="nil"/>
              <w:right w:val="nil"/>
            </w:tcBorders>
            <w:shd w:val="clear" w:color="auto" w:fill="auto"/>
            <w:noWrap/>
            <w:vAlign w:val="center"/>
            <w:hideMark/>
          </w:tcPr>
          <w:p w14:paraId="4518DCF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State Government</w:t>
            </w:r>
          </w:p>
        </w:tc>
      </w:tr>
      <w:tr w:rsidR="00BA6593" w:rsidRPr="009F0467" w14:paraId="4518DCFB" w14:textId="77777777" w:rsidTr="00BE1603">
        <w:trPr>
          <w:trHeight w:val="300"/>
        </w:trPr>
        <w:tc>
          <w:tcPr>
            <w:tcW w:w="5402" w:type="dxa"/>
            <w:tcBorders>
              <w:top w:val="nil"/>
              <w:left w:val="nil"/>
              <w:bottom w:val="nil"/>
              <w:right w:val="nil"/>
            </w:tcBorders>
            <w:shd w:val="clear" w:color="auto" w:fill="DBE5F1" w:themeFill="accent1" w:themeFillTint="33"/>
            <w:noWrap/>
            <w:vAlign w:val="center"/>
            <w:hideMark/>
          </w:tcPr>
          <w:p w14:paraId="4518DCF8" w14:textId="77777777" w:rsidR="00BA6593" w:rsidRPr="009F0467" w:rsidRDefault="00470C7A" w:rsidP="00675D69">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Department of National Parks, Sport and Racing</w:t>
            </w:r>
          </w:p>
        </w:tc>
        <w:tc>
          <w:tcPr>
            <w:tcW w:w="1432" w:type="dxa"/>
            <w:tcBorders>
              <w:top w:val="nil"/>
              <w:left w:val="nil"/>
              <w:bottom w:val="nil"/>
              <w:right w:val="nil"/>
            </w:tcBorders>
            <w:shd w:val="clear" w:color="auto" w:fill="DBE5F1" w:themeFill="accent1" w:themeFillTint="33"/>
            <w:vAlign w:val="center"/>
          </w:tcPr>
          <w:p w14:paraId="4518DCF9" w14:textId="77777777" w:rsidR="00BA6593" w:rsidRPr="009F0467" w:rsidRDefault="00470C7A" w:rsidP="00675D69">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 xml:space="preserve">          NPSR</w:t>
            </w:r>
          </w:p>
        </w:tc>
        <w:tc>
          <w:tcPr>
            <w:tcW w:w="2318" w:type="dxa"/>
            <w:tcBorders>
              <w:top w:val="nil"/>
              <w:left w:val="nil"/>
              <w:bottom w:val="nil"/>
              <w:right w:val="nil"/>
            </w:tcBorders>
            <w:shd w:val="clear" w:color="auto" w:fill="DBE5F1" w:themeFill="accent1" w:themeFillTint="33"/>
            <w:noWrap/>
            <w:vAlign w:val="center"/>
            <w:hideMark/>
          </w:tcPr>
          <w:p w14:paraId="4518DCFA" w14:textId="77777777" w:rsidR="00BA6593" w:rsidRPr="009F0467" w:rsidRDefault="00470C7A" w:rsidP="00BE1603">
            <w:pPr>
              <w:spacing w:after="0" w:line="240" w:lineRule="auto"/>
              <w:rPr>
                <w:rFonts w:ascii="Calibri" w:eastAsia="Times New Roman" w:hAnsi="Calibri" w:cs="Calibri"/>
                <w:sz w:val="18"/>
                <w:szCs w:val="18"/>
                <w:lang w:val="en-GB" w:eastAsia="en-AU" w:bidi="ar-SA"/>
              </w:rPr>
            </w:pPr>
            <w:r w:rsidRPr="00470C7A">
              <w:rPr>
                <w:rFonts w:ascii="Calibri" w:eastAsia="Times New Roman" w:hAnsi="Calibri" w:cs="Calibri"/>
                <w:sz w:val="18"/>
                <w:szCs w:val="18"/>
                <w:lang w:val="en-GB" w:eastAsia="en-AU" w:bidi="ar-SA"/>
              </w:rPr>
              <w:t xml:space="preserve">         State Government</w:t>
            </w:r>
          </w:p>
        </w:tc>
      </w:tr>
      <w:tr w:rsidR="00BA6593" w:rsidRPr="009F0467" w14:paraId="4518DCFF" w14:textId="77777777" w:rsidTr="00BE1603">
        <w:trPr>
          <w:trHeight w:val="495"/>
        </w:trPr>
        <w:tc>
          <w:tcPr>
            <w:tcW w:w="5402" w:type="dxa"/>
            <w:tcBorders>
              <w:top w:val="nil"/>
              <w:left w:val="nil"/>
              <w:bottom w:val="nil"/>
              <w:right w:val="nil"/>
            </w:tcBorders>
            <w:shd w:val="clear" w:color="auto" w:fill="FFFFFF" w:themeFill="background1"/>
            <w:noWrap/>
            <w:vAlign w:val="center"/>
            <w:hideMark/>
          </w:tcPr>
          <w:p w14:paraId="4518DCFC"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Sun Water</w:t>
            </w:r>
          </w:p>
        </w:tc>
        <w:tc>
          <w:tcPr>
            <w:tcW w:w="1432" w:type="dxa"/>
            <w:tcBorders>
              <w:top w:val="nil"/>
              <w:left w:val="nil"/>
              <w:bottom w:val="nil"/>
              <w:right w:val="nil"/>
            </w:tcBorders>
            <w:shd w:val="clear" w:color="auto" w:fill="FFFFFF" w:themeFill="background1"/>
            <w:vAlign w:val="center"/>
          </w:tcPr>
          <w:p w14:paraId="4518DCFD"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SW</w:t>
            </w:r>
          </w:p>
        </w:tc>
        <w:tc>
          <w:tcPr>
            <w:tcW w:w="2318" w:type="dxa"/>
            <w:tcBorders>
              <w:top w:val="nil"/>
              <w:left w:val="nil"/>
              <w:bottom w:val="nil"/>
              <w:right w:val="nil"/>
            </w:tcBorders>
            <w:shd w:val="clear" w:color="auto" w:fill="FFFFFF" w:themeFill="background1"/>
            <w:vAlign w:val="center"/>
            <w:hideMark/>
          </w:tcPr>
          <w:p w14:paraId="4518DCF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Bulk water supplier / infrastructure manager</w:t>
            </w:r>
          </w:p>
        </w:tc>
      </w:tr>
      <w:tr w:rsidR="00BA6593" w:rsidRPr="009F0467" w14:paraId="4518DD03" w14:textId="77777777" w:rsidTr="00400009">
        <w:trPr>
          <w:trHeight w:val="495"/>
        </w:trPr>
        <w:tc>
          <w:tcPr>
            <w:tcW w:w="5402" w:type="dxa"/>
            <w:tcBorders>
              <w:top w:val="nil"/>
              <w:left w:val="nil"/>
              <w:bottom w:val="nil"/>
              <w:right w:val="nil"/>
            </w:tcBorders>
            <w:shd w:val="clear" w:color="000000" w:fill="DBE5F1"/>
            <w:noWrap/>
            <w:vAlign w:val="center"/>
            <w:hideMark/>
          </w:tcPr>
          <w:p w14:paraId="4518DD00" w14:textId="77777777" w:rsidR="00BA6593" w:rsidRPr="009F0467" w:rsidRDefault="00470C7A" w:rsidP="009F58B2">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South East Queensland Water</w:t>
            </w:r>
          </w:p>
        </w:tc>
        <w:tc>
          <w:tcPr>
            <w:tcW w:w="1432" w:type="dxa"/>
            <w:tcBorders>
              <w:top w:val="nil"/>
              <w:left w:val="nil"/>
              <w:bottom w:val="nil"/>
              <w:right w:val="nil"/>
            </w:tcBorders>
            <w:shd w:val="clear" w:color="000000" w:fill="DBE5F1"/>
            <w:vAlign w:val="center"/>
          </w:tcPr>
          <w:p w14:paraId="4518DD01" w14:textId="77777777" w:rsidR="00BA6593" w:rsidRPr="009F0467" w:rsidRDefault="00470C7A" w:rsidP="009F58B2">
            <w:pPr>
              <w:spacing w:after="0" w:line="240" w:lineRule="auto"/>
              <w:jc w:val="center"/>
              <w:rPr>
                <w:rFonts w:ascii="Calibri" w:eastAsia="Times New Roman" w:hAnsi="Calibri" w:cs="Calibri"/>
                <w:color w:val="000000"/>
                <w:sz w:val="18"/>
                <w:szCs w:val="18"/>
                <w:lang w:val="en-GB" w:eastAsia="en-AU" w:bidi="ar-SA"/>
              </w:rPr>
            </w:pPr>
            <w:proofErr w:type="spellStart"/>
            <w:r w:rsidRPr="00470C7A">
              <w:rPr>
                <w:rFonts w:ascii="Calibri" w:eastAsia="Times New Roman" w:hAnsi="Calibri" w:cs="Calibri"/>
                <w:color w:val="000000"/>
                <w:sz w:val="18"/>
                <w:szCs w:val="18"/>
                <w:lang w:val="en-GB" w:eastAsia="en-AU" w:bidi="ar-SA"/>
              </w:rPr>
              <w:t>Seqwater</w:t>
            </w:r>
            <w:proofErr w:type="spellEnd"/>
          </w:p>
        </w:tc>
        <w:tc>
          <w:tcPr>
            <w:tcW w:w="2318" w:type="dxa"/>
            <w:tcBorders>
              <w:top w:val="nil"/>
              <w:left w:val="nil"/>
              <w:bottom w:val="nil"/>
              <w:right w:val="nil"/>
            </w:tcBorders>
            <w:shd w:val="clear" w:color="000000" w:fill="DBE5F1"/>
            <w:vAlign w:val="center"/>
            <w:hideMark/>
          </w:tcPr>
          <w:p w14:paraId="4518DD0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Bulk water supplier / infrastructure manager</w:t>
            </w:r>
          </w:p>
        </w:tc>
      </w:tr>
      <w:tr w:rsidR="00BA6593" w:rsidRPr="009F0467" w14:paraId="4518DD07" w14:textId="77777777" w:rsidTr="00400009">
        <w:trPr>
          <w:trHeight w:val="735"/>
        </w:trPr>
        <w:tc>
          <w:tcPr>
            <w:tcW w:w="5402" w:type="dxa"/>
            <w:tcBorders>
              <w:top w:val="nil"/>
              <w:left w:val="nil"/>
              <w:bottom w:val="nil"/>
              <w:right w:val="nil"/>
            </w:tcBorders>
            <w:shd w:val="clear" w:color="auto" w:fill="auto"/>
            <w:vAlign w:val="center"/>
            <w:hideMark/>
          </w:tcPr>
          <w:p w14:paraId="4518DD04"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Bundaberg Regional Council, North Burnett Regional Council, South Burnett Regional Council, Sunshine Coast Regional Council, Gympie Regional Council, Fraser Coast Regional Council, Cherbourg Aboriginal Shire Council</w:t>
            </w:r>
          </w:p>
        </w:tc>
        <w:tc>
          <w:tcPr>
            <w:tcW w:w="1432" w:type="dxa"/>
            <w:tcBorders>
              <w:top w:val="nil"/>
              <w:left w:val="nil"/>
              <w:bottom w:val="nil"/>
              <w:right w:val="nil"/>
            </w:tcBorders>
            <w:vAlign w:val="center"/>
          </w:tcPr>
          <w:p w14:paraId="4518DD0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vAlign w:val="center"/>
            <w:hideMark/>
          </w:tcPr>
          <w:p w14:paraId="4518DD0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Wide Bay/Burnett Local Government</w:t>
            </w:r>
          </w:p>
        </w:tc>
      </w:tr>
      <w:tr w:rsidR="00BA6593" w:rsidRPr="009F0467" w14:paraId="4518DD0B" w14:textId="77777777" w:rsidTr="00400009">
        <w:trPr>
          <w:trHeight w:val="495"/>
        </w:trPr>
        <w:tc>
          <w:tcPr>
            <w:tcW w:w="5402" w:type="dxa"/>
            <w:tcBorders>
              <w:top w:val="nil"/>
              <w:left w:val="nil"/>
              <w:bottom w:val="nil"/>
              <w:right w:val="nil"/>
            </w:tcBorders>
            <w:shd w:val="clear" w:color="000000" w:fill="DBE5F1"/>
            <w:vAlign w:val="center"/>
            <w:hideMark/>
          </w:tcPr>
          <w:p w14:paraId="4518DD08"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Brisbane City Council, Redland City Council, Ipswich City Council, Gold Coast City Council, Moreton Bay Regional Council, Somerset Regional Council</w:t>
            </w:r>
          </w:p>
        </w:tc>
        <w:tc>
          <w:tcPr>
            <w:tcW w:w="1432" w:type="dxa"/>
            <w:tcBorders>
              <w:top w:val="nil"/>
              <w:left w:val="nil"/>
              <w:bottom w:val="nil"/>
              <w:right w:val="nil"/>
            </w:tcBorders>
            <w:shd w:val="clear" w:color="000000" w:fill="DBE5F1"/>
            <w:vAlign w:val="center"/>
          </w:tcPr>
          <w:p w14:paraId="4518DD09"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vAlign w:val="center"/>
            <w:hideMark/>
          </w:tcPr>
          <w:p w14:paraId="4518DD0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South east Local Government</w:t>
            </w:r>
          </w:p>
        </w:tc>
      </w:tr>
      <w:tr w:rsidR="00BA6593" w:rsidRPr="009F0467" w14:paraId="4518DD0F" w14:textId="77777777" w:rsidTr="00400009">
        <w:trPr>
          <w:trHeight w:val="300"/>
        </w:trPr>
        <w:tc>
          <w:tcPr>
            <w:tcW w:w="5402" w:type="dxa"/>
            <w:tcBorders>
              <w:top w:val="nil"/>
              <w:left w:val="nil"/>
              <w:bottom w:val="nil"/>
              <w:right w:val="nil"/>
            </w:tcBorders>
            <w:shd w:val="clear" w:color="auto" w:fill="auto"/>
            <w:noWrap/>
            <w:vAlign w:val="center"/>
            <w:hideMark/>
          </w:tcPr>
          <w:p w14:paraId="4518DD0C"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 xml:space="preserve">Burnett Mary Regional Group, </w:t>
            </w:r>
            <w:proofErr w:type="spellStart"/>
            <w:r w:rsidRPr="00470C7A">
              <w:rPr>
                <w:rFonts w:ascii="Calibri" w:eastAsia="Times New Roman" w:hAnsi="Calibri" w:cs="Calibri"/>
                <w:color w:val="000000"/>
                <w:sz w:val="18"/>
                <w:szCs w:val="18"/>
                <w:lang w:val="en-GB" w:eastAsia="en-AU" w:bidi="ar-SA"/>
              </w:rPr>
              <w:t>Condamine</w:t>
            </w:r>
            <w:proofErr w:type="spellEnd"/>
            <w:r w:rsidRPr="00470C7A">
              <w:rPr>
                <w:rFonts w:ascii="Calibri" w:eastAsia="Times New Roman" w:hAnsi="Calibri" w:cs="Calibri"/>
                <w:color w:val="000000"/>
                <w:sz w:val="18"/>
                <w:szCs w:val="18"/>
                <w:lang w:val="en-GB" w:eastAsia="en-AU" w:bidi="ar-SA"/>
              </w:rPr>
              <w:t xml:space="preserve"> Alliance and SEQ Catchments</w:t>
            </w:r>
          </w:p>
        </w:tc>
        <w:tc>
          <w:tcPr>
            <w:tcW w:w="1432" w:type="dxa"/>
            <w:tcBorders>
              <w:top w:val="nil"/>
              <w:left w:val="nil"/>
              <w:bottom w:val="nil"/>
              <w:right w:val="nil"/>
            </w:tcBorders>
            <w:vAlign w:val="center"/>
          </w:tcPr>
          <w:p w14:paraId="4518DD0D"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vAlign w:val="center"/>
            <w:hideMark/>
          </w:tcPr>
          <w:p w14:paraId="4518DD0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NRM Regional Bodies</w:t>
            </w:r>
          </w:p>
        </w:tc>
      </w:tr>
      <w:tr w:rsidR="00BA6593" w:rsidRPr="009F0467" w14:paraId="4518DD13" w14:textId="77777777" w:rsidTr="00400009">
        <w:trPr>
          <w:trHeight w:val="300"/>
        </w:trPr>
        <w:tc>
          <w:tcPr>
            <w:tcW w:w="5402" w:type="dxa"/>
            <w:tcBorders>
              <w:top w:val="nil"/>
              <w:left w:val="nil"/>
              <w:bottom w:val="nil"/>
              <w:right w:val="nil"/>
            </w:tcBorders>
            <w:shd w:val="clear" w:color="000000" w:fill="DBE5F1"/>
            <w:noWrap/>
            <w:vAlign w:val="center"/>
            <w:hideMark/>
          </w:tcPr>
          <w:p w14:paraId="4518DD10"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Mary River Catchment Coordinating Committee</w:t>
            </w:r>
          </w:p>
        </w:tc>
        <w:tc>
          <w:tcPr>
            <w:tcW w:w="1432" w:type="dxa"/>
            <w:tcBorders>
              <w:top w:val="nil"/>
              <w:left w:val="nil"/>
              <w:bottom w:val="nil"/>
              <w:right w:val="nil"/>
            </w:tcBorders>
            <w:shd w:val="clear" w:color="000000" w:fill="DBE5F1"/>
            <w:vAlign w:val="center"/>
          </w:tcPr>
          <w:p w14:paraId="4518DD11"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MRCCC</w:t>
            </w:r>
          </w:p>
        </w:tc>
        <w:tc>
          <w:tcPr>
            <w:tcW w:w="2318" w:type="dxa"/>
            <w:tcBorders>
              <w:top w:val="nil"/>
              <w:left w:val="nil"/>
              <w:bottom w:val="nil"/>
              <w:right w:val="nil"/>
            </w:tcBorders>
            <w:shd w:val="clear" w:color="000000" w:fill="DBE5F1"/>
            <w:vAlign w:val="center"/>
            <w:hideMark/>
          </w:tcPr>
          <w:p w14:paraId="4518DD1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Regional Authority</w:t>
            </w:r>
          </w:p>
        </w:tc>
      </w:tr>
      <w:tr w:rsidR="00BA6593" w:rsidRPr="009F0467" w14:paraId="4518DD17" w14:textId="77777777" w:rsidTr="00400009">
        <w:trPr>
          <w:trHeight w:val="300"/>
        </w:trPr>
        <w:tc>
          <w:tcPr>
            <w:tcW w:w="5402" w:type="dxa"/>
            <w:tcBorders>
              <w:top w:val="nil"/>
              <w:left w:val="nil"/>
              <w:bottom w:val="nil"/>
              <w:right w:val="nil"/>
            </w:tcBorders>
            <w:shd w:val="clear" w:color="000000" w:fill="DBE5F1"/>
            <w:noWrap/>
            <w:vAlign w:val="center"/>
            <w:hideMark/>
          </w:tcPr>
          <w:p w14:paraId="4518DD14"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Traditional Owners</w:t>
            </w:r>
          </w:p>
        </w:tc>
        <w:tc>
          <w:tcPr>
            <w:tcW w:w="1432" w:type="dxa"/>
            <w:tcBorders>
              <w:top w:val="nil"/>
              <w:left w:val="nil"/>
              <w:bottom w:val="nil"/>
              <w:right w:val="nil"/>
            </w:tcBorders>
            <w:shd w:val="clear" w:color="000000" w:fill="DBE5F1"/>
            <w:vAlign w:val="center"/>
          </w:tcPr>
          <w:p w14:paraId="4518DD1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vAlign w:val="center"/>
            <w:hideMark/>
          </w:tcPr>
          <w:p w14:paraId="4518DD16"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r>
      <w:tr w:rsidR="00BA6593" w:rsidRPr="009F0467" w14:paraId="4518DD1B" w14:textId="77777777" w:rsidTr="00400009">
        <w:trPr>
          <w:trHeight w:val="495"/>
        </w:trPr>
        <w:tc>
          <w:tcPr>
            <w:tcW w:w="5402" w:type="dxa"/>
            <w:tcBorders>
              <w:top w:val="nil"/>
              <w:left w:val="nil"/>
              <w:bottom w:val="nil"/>
              <w:right w:val="nil"/>
            </w:tcBorders>
            <w:shd w:val="clear" w:color="auto" w:fill="auto"/>
            <w:vAlign w:val="center"/>
            <w:hideMark/>
          </w:tcPr>
          <w:p w14:paraId="4518DD18"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Conservation groups e.g</w:t>
            </w:r>
            <w:r w:rsidRPr="00470C7A">
              <w:rPr>
                <w:rFonts w:ascii="Calibri" w:eastAsia="Times New Roman" w:hAnsi="Calibri" w:cs="Calibri"/>
                <w:sz w:val="18"/>
                <w:szCs w:val="18"/>
                <w:lang w:val="en-GB" w:eastAsia="en-AU" w:bidi="ar-SA"/>
              </w:rPr>
              <w:t>. Queensland Conservation,</w:t>
            </w:r>
            <w:r w:rsidRPr="00470C7A">
              <w:rPr>
                <w:rFonts w:ascii="Calibri" w:eastAsia="Times New Roman" w:hAnsi="Calibri" w:cs="Calibri"/>
                <w:color w:val="000000"/>
                <w:sz w:val="18"/>
                <w:szCs w:val="18"/>
                <w:lang w:val="en-GB" w:eastAsia="en-AU" w:bidi="ar-SA"/>
              </w:rPr>
              <w:t xml:space="preserve"> Wide Bay Burnett Conservation Council</w:t>
            </w:r>
          </w:p>
        </w:tc>
        <w:tc>
          <w:tcPr>
            <w:tcW w:w="1432" w:type="dxa"/>
            <w:tcBorders>
              <w:top w:val="nil"/>
              <w:left w:val="nil"/>
              <w:bottom w:val="nil"/>
              <w:right w:val="nil"/>
            </w:tcBorders>
            <w:vAlign w:val="center"/>
          </w:tcPr>
          <w:p w14:paraId="4518DD19"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1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Community group</w:t>
            </w:r>
          </w:p>
        </w:tc>
      </w:tr>
      <w:tr w:rsidR="00BA6593" w:rsidRPr="009F0467" w14:paraId="4518DD1F" w14:textId="77777777" w:rsidTr="00400009">
        <w:trPr>
          <w:trHeight w:val="300"/>
        </w:trPr>
        <w:tc>
          <w:tcPr>
            <w:tcW w:w="5402" w:type="dxa"/>
            <w:tcBorders>
              <w:top w:val="nil"/>
              <w:left w:val="nil"/>
              <w:bottom w:val="nil"/>
              <w:right w:val="nil"/>
            </w:tcBorders>
            <w:shd w:val="clear" w:color="000000" w:fill="DBE5F1"/>
            <w:noWrap/>
            <w:vAlign w:val="center"/>
            <w:hideMark/>
          </w:tcPr>
          <w:p w14:paraId="4518DD1C"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Freshwater Fish and Stocking Association of Queensland</w:t>
            </w:r>
          </w:p>
        </w:tc>
        <w:tc>
          <w:tcPr>
            <w:tcW w:w="1432" w:type="dxa"/>
            <w:tcBorders>
              <w:top w:val="nil"/>
              <w:left w:val="nil"/>
              <w:bottom w:val="nil"/>
              <w:right w:val="nil"/>
            </w:tcBorders>
            <w:shd w:val="clear" w:color="000000" w:fill="DBE5F1"/>
            <w:vAlign w:val="center"/>
          </w:tcPr>
          <w:p w14:paraId="4518DD1D"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FFSAQ</w:t>
            </w:r>
          </w:p>
        </w:tc>
        <w:tc>
          <w:tcPr>
            <w:tcW w:w="2318" w:type="dxa"/>
            <w:tcBorders>
              <w:top w:val="nil"/>
              <w:left w:val="nil"/>
              <w:bottom w:val="nil"/>
              <w:right w:val="nil"/>
            </w:tcBorders>
            <w:shd w:val="clear" w:color="000000" w:fill="DBE5F1"/>
            <w:noWrap/>
            <w:vAlign w:val="center"/>
            <w:hideMark/>
          </w:tcPr>
          <w:p w14:paraId="4518DD1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Fishing/Stocking group</w:t>
            </w:r>
          </w:p>
        </w:tc>
      </w:tr>
      <w:tr w:rsidR="00BA6593" w:rsidRPr="009F0467" w14:paraId="4518DD23" w14:textId="77777777" w:rsidTr="00400009">
        <w:trPr>
          <w:trHeight w:val="300"/>
        </w:trPr>
        <w:tc>
          <w:tcPr>
            <w:tcW w:w="5402" w:type="dxa"/>
            <w:tcBorders>
              <w:top w:val="nil"/>
              <w:left w:val="nil"/>
              <w:bottom w:val="nil"/>
              <w:right w:val="nil"/>
            </w:tcBorders>
            <w:shd w:val="clear" w:color="auto" w:fill="auto"/>
            <w:noWrap/>
            <w:vAlign w:val="center"/>
            <w:hideMark/>
          </w:tcPr>
          <w:p w14:paraId="4518DD20"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Sunfish Queensland</w:t>
            </w:r>
          </w:p>
        </w:tc>
        <w:tc>
          <w:tcPr>
            <w:tcW w:w="1432" w:type="dxa"/>
            <w:tcBorders>
              <w:top w:val="nil"/>
              <w:left w:val="nil"/>
              <w:bottom w:val="nil"/>
              <w:right w:val="nil"/>
            </w:tcBorders>
            <w:vAlign w:val="center"/>
          </w:tcPr>
          <w:p w14:paraId="4518DD21"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2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Queensland Recreational Fishing Peak Body</w:t>
            </w:r>
          </w:p>
        </w:tc>
      </w:tr>
      <w:tr w:rsidR="00BA6593" w:rsidRPr="009F0467" w14:paraId="4518DD27" w14:textId="77777777" w:rsidTr="008B3A7A">
        <w:trPr>
          <w:trHeight w:val="300"/>
        </w:trPr>
        <w:tc>
          <w:tcPr>
            <w:tcW w:w="5402" w:type="dxa"/>
            <w:tcBorders>
              <w:top w:val="nil"/>
              <w:left w:val="nil"/>
              <w:bottom w:val="nil"/>
              <w:right w:val="nil"/>
            </w:tcBorders>
            <w:shd w:val="clear" w:color="auto" w:fill="DBE5F1" w:themeFill="accent1" w:themeFillTint="33"/>
            <w:noWrap/>
            <w:vAlign w:val="center"/>
            <w:hideMark/>
          </w:tcPr>
          <w:p w14:paraId="4518DD24"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Marine Queensland</w:t>
            </w:r>
          </w:p>
        </w:tc>
        <w:tc>
          <w:tcPr>
            <w:tcW w:w="1432" w:type="dxa"/>
            <w:tcBorders>
              <w:top w:val="nil"/>
              <w:left w:val="nil"/>
              <w:bottom w:val="nil"/>
              <w:right w:val="nil"/>
            </w:tcBorders>
            <w:shd w:val="clear" w:color="auto" w:fill="DBE5F1" w:themeFill="accent1" w:themeFillTint="33"/>
            <w:vAlign w:val="center"/>
          </w:tcPr>
          <w:p w14:paraId="4518DD2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DBE5F1" w:themeFill="accent1" w:themeFillTint="33"/>
            <w:noWrap/>
            <w:vAlign w:val="center"/>
            <w:hideMark/>
          </w:tcPr>
          <w:p w14:paraId="4518DD2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Marine Queensland</w:t>
            </w:r>
          </w:p>
        </w:tc>
      </w:tr>
      <w:tr w:rsidR="00BA6593" w:rsidRPr="009F0467" w14:paraId="4518DD2B" w14:textId="77777777" w:rsidTr="00400009">
        <w:trPr>
          <w:trHeight w:val="300"/>
        </w:trPr>
        <w:tc>
          <w:tcPr>
            <w:tcW w:w="5402" w:type="dxa"/>
            <w:tcBorders>
              <w:top w:val="nil"/>
              <w:left w:val="nil"/>
              <w:bottom w:val="nil"/>
              <w:right w:val="nil"/>
            </w:tcBorders>
            <w:shd w:val="clear" w:color="auto" w:fill="auto"/>
            <w:noWrap/>
            <w:vAlign w:val="center"/>
            <w:hideMark/>
          </w:tcPr>
          <w:p w14:paraId="4518DD28"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Burnett Catchment Care Association</w:t>
            </w:r>
          </w:p>
        </w:tc>
        <w:tc>
          <w:tcPr>
            <w:tcW w:w="1432" w:type="dxa"/>
            <w:tcBorders>
              <w:top w:val="nil"/>
              <w:left w:val="nil"/>
              <w:bottom w:val="nil"/>
              <w:right w:val="nil"/>
            </w:tcBorders>
            <w:vAlign w:val="center"/>
          </w:tcPr>
          <w:p w14:paraId="4518DD29"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2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Community group</w:t>
            </w:r>
          </w:p>
        </w:tc>
      </w:tr>
      <w:tr w:rsidR="00BA6593" w:rsidRPr="009F0467" w14:paraId="4518DD2F" w14:textId="77777777" w:rsidTr="00400009">
        <w:trPr>
          <w:trHeight w:val="300"/>
        </w:trPr>
        <w:tc>
          <w:tcPr>
            <w:tcW w:w="5402" w:type="dxa"/>
            <w:tcBorders>
              <w:top w:val="nil"/>
              <w:left w:val="nil"/>
              <w:bottom w:val="nil"/>
              <w:right w:val="nil"/>
            </w:tcBorders>
            <w:shd w:val="clear" w:color="000000" w:fill="DBE5F1"/>
            <w:noWrap/>
            <w:vAlign w:val="center"/>
            <w:hideMark/>
          </w:tcPr>
          <w:p w14:paraId="4518DD2C"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Private landholders</w:t>
            </w:r>
          </w:p>
        </w:tc>
        <w:tc>
          <w:tcPr>
            <w:tcW w:w="1432" w:type="dxa"/>
            <w:tcBorders>
              <w:top w:val="nil"/>
              <w:left w:val="nil"/>
              <w:bottom w:val="nil"/>
              <w:right w:val="nil"/>
            </w:tcBorders>
            <w:shd w:val="clear" w:color="000000" w:fill="DBE5F1"/>
            <w:vAlign w:val="center"/>
          </w:tcPr>
          <w:p w14:paraId="4518DD2D"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noWrap/>
            <w:vAlign w:val="center"/>
            <w:hideMark/>
          </w:tcPr>
          <w:p w14:paraId="4518DD2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Members of the public</w:t>
            </w:r>
          </w:p>
        </w:tc>
      </w:tr>
      <w:tr w:rsidR="00BA6593" w:rsidRPr="009F0467" w14:paraId="4518DD33" w14:textId="77777777" w:rsidTr="00400009">
        <w:trPr>
          <w:trHeight w:val="300"/>
        </w:trPr>
        <w:tc>
          <w:tcPr>
            <w:tcW w:w="5402" w:type="dxa"/>
            <w:tcBorders>
              <w:top w:val="nil"/>
              <w:left w:val="nil"/>
              <w:bottom w:val="nil"/>
              <w:right w:val="nil"/>
            </w:tcBorders>
            <w:shd w:val="clear" w:color="auto" w:fill="auto"/>
            <w:noWrap/>
            <w:vAlign w:val="center"/>
            <w:hideMark/>
          </w:tcPr>
          <w:p w14:paraId="4518DD30"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Aquaculture Association Queensland</w:t>
            </w:r>
          </w:p>
        </w:tc>
        <w:tc>
          <w:tcPr>
            <w:tcW w:w="1432" w:type="dxa"/>
            <w:tcBorders>
              <w:top w:val="nil"/>
              <w:left w:val="nil"/>
              <w:bottom w:val="nil"/>
              <w:right w:val="nil"/>
            </w:tcBorders>
            <w:vAlign w:val="center"/>
          </w:tcPr>
          <w:p w14:paraId="4518DD31"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AAQ</w:t>
            </w:r>
          </w:p>
        </w:tc>
        <w:tc>
          <w:tcPr>
            <w:tcW w:w="2318" w:type="dxa"/>
            <w:tcBorders>
              <w:top w:val="nil"/>
              <w:left w:val="nil"/>
              <w:bottom w:val="nil"/>
              <w:right w:val="nil"/>
            </w:tcBorders>
            <w:shd w:val="clear" w:color="auto" w:fill="auto"/>
            <w:noWrap/>
            <w:vAlign w:val="center"/>
            <w:hideMark/>
          </w:tcPr>
          <w:p w14:paraId="4518DD3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Industry peak body</w:t>
            </w:r>
          </w:p>
        </w:tc>
      </w:tr>
      <w:tr w:rsidR="00BA6593" w:rsidRPr="009F0467" w14:paraId="4518DD37" w14:textId="77777777" w:rsidTr="00400009">
        <w:trPr>
          <w:trHeight w:val="300"/>
        </w:trPr>
        <w:tc>
          <w:tcPr>
            <w:tcW w:w="5402" w:type="dxa"/>
            <w:tcBorders>
              <w:top w:val="nil"/>
              <w:left w:val="nil"/>
              <w:bottom w:val="nil"/>
              <w:right w:val="nil"/>
            </w:tcBorders>
            <w:shd w:val="clear" w:color="000000" w:fill="DBE5F1"/>
            <w:noWrap/>
            <w:vAlign w:val="center"/>
            <w:hideMark/>
          </w:tcPr>
          <w:p w14:paraId="4518DD34"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Australia New Guinea Fishes Association</w:t>
            </w:r>
          </w:p>
        </w:tc>
        <w:tc>
          <w:tcPr>
            <w:tcW w:w="1432" w:type="dxa"/>
            <w:tcBorders>
              <w:top w:val="nil"/>
              <w:left w:val="nil"/>
              <w:bottom w:val="nil"/>
              <w:right w:val="nil"/>
            </w:tcBorders>
            <w:shd w:val="clear" w:color="000000" w:fill="DBE5F1"/>
            <w:vAlign w:val="center"/>
          </w:tcPr>
          <w:p w14:paraId="4518DD3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noWrap/>
            <w:vAlign w:val="center"/>
            <w:hideMark/>
          </w:tcPr>
          <w:p w14:paraId="4518DD3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Community group</w:t>
            </w:r>
          </w:p>
        </w:tc>
      </w:tr>
      <w:tr w:rsidR="00BA6593" w:rsidRPr="009F0467" w14:paraId="4518DD3B" w14:textId="77777777" w:rsidTr="00400009">
        <w:trPr>
          <w:trHeight w:val="300"/>
        </w:trPr>
        <w:tc>
          <w:tcPr>
            <w:tcW w:w="5402" w:type="dxa"/>
            <w:tcBorders>
              <w:top w:val="nil"/>
              <w:left w:val="nil"/>
              <w:bottom w:val="nil"/>
              <w:right w:val="nil"/>
            </w:tcBorders>
            <w:shd w:val="clear" w:color="auto" w:fill="auto"/>
            <w:noWrap/>
            <w:vAlign w:val="center"/>
            <w:hideMark/>
          </w:tcPr>
          <w:p w14:paraId="4518DD38"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proofErr w:type="spellStart"/>
            <w:r w:rsidRPr="00470C7A">
              <w:rPr>
                <w:rFonts w:ascii="Calibri" w:eastAsia="Times New Roman" w:hAnsi="Calibri" w:cs="Calibri"/>
                <w:color w:val="000000"/>
                <w:sz w:val="18"/>
                <w:szCs w:val="18"/>
                <w:lang w:val="en-GB" w:eastAsia="en-AU" w:bidi="ar-SA"/>
              </w:rPr>
              <w:t>Canegrowers</w:t>
            </w:r>
            <w:proofErr w:type="spellEnd"/>
          </w:p>
        </w:tc>
        <w:tc>
          <w:tcPr>
            <w:tcW w:w="1432" w:type="dxa"/>
            <w:tcBorders>
              <w:top w:val="nil"/>
              <w:left w:val="nil"/>
              <w:bottom w:val="nil"/>
              <w:right w:val="nil"/>
            </w:tcBorders>
            <w:vAlign w:val="center"/>
          </w:tcPr>
          <w:p w14:paraId="4518DD39"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3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Industry peak body</w:t>
            </w:r>
          </w:p>
        </w:tc>
      </w:tr>
      <w:tr w:rsidR="00BA6593" w:rsidRPr="009F0467" w14:paraId="4518DD3F" w14:textId="77777777" w:rsidTr="00400009">
        <w:trPr>
          <w:trHeight w:val="300"/>
        </w:trPr>
        <w:tc>
          <w:tcPr>
            <w:tcW w:w="5402" w:type="dxa"/>
            <w:tcBorders>
              <w:top w:val="nil"/>
              <w:left w:val="nil"/>
              <w:bottom w:val="nil"/>
              <w:right w:val="nil"/>
            </w:tcBorders>
            <w:shd w:val="clear" w:color="000000" w:fill="DBE5F1"/>
            <w:noWrap/>
            <w:vAlign w:val="center"/>
            <w:hideMark/>
          </w:tcPr>
          <w:p w14:paraId="4518DD3C"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proofErr w:type="spellStart"/>
            <w:r w:rsidRPr="00470C7A">
              <w:rPr>
                <w:rFonts w:ascii="Calibri" w:eastAsia="Times New Roman" w:hAnsi="Calibri" w:cs="Calibri"/>
                <w:color w:val="000000"/>
                <w:sz w:val="18"/>
                <w:szCs w:val="18"/>
                <w:lang w:val="en-GB" w:eastAsia="en-AU" w:bidi="ar-SA"/>
              </w:rPr>
              <w:t>Waterskiers</w:t>
            </w:r>
            <w:proofErr w:type="spellEnd"/>
          </w:p>
        </w:tc>
        <w:tc>
          <w:tcPr>
            <w:tcW w:w="1432" w:type="dxa"/>
            <w:tcBorders>
              <w:top w:val="nil"/>
              <w:left w:val="nil"/>
              <w:bottom w:val="nil"/>
              <w:right w:val="nil"/>
            </w:tcBorders>
            <w:shd w:val="clear" w:color="000000" w:fill="DBE5F1"/>
            <w:vAlign w:val="center"/>
          </w:tcPr>
          <w:p w14:paraId="4518DD3D"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noWrap/>
            <w:vAlign w:val="center"/>
            <w:hideMark/>
          </w:tcPr>
          <w:p w14:paraId="4518DD3E"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Members of the public</w:t>
            </w:r>
          </w:p>
        </w:tc>
      </w:tr>
      <w:tr w:rsidR="00BA6593" w:rsidRPr="009F0467" w14:paraId="4518DD43" w14:textId="77777777" w:rsidTr="00400009">
        <w:trPr>
          <w:trHeight w:val="300"/>
        </w:trPr>
        <w:tc>
          <w:tcPr>
            <w:tcW w:w="5402" w:type="dxa"/>
            <w:tcBorders>
              <w:top w:val="nil"/>
              <w:left w:val="nil"/>
              <w:bottom w:val="nil"/>
              <w:right w:val="nil"/>
            </w:tcBorders>
            <w:shd w:val="clear" w:color="auto" w:fill="auto"/>
            <w:noWrap/>
            <w:vAlign w:val="center"/>
            <w:hideMark/>
          </w:tcPr>
          <w:p w14:paraId="4518DD40"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Recreational fishers</w:t>
            </w:r>
          </w:p>
        </w:tc>
        <w:tc>
          <w:tcPr>
            <w:tcW w:w="1432" w:type="dxa"/>
            <w:tcBorders>
              <w:top w:val="nil"/>
              <w:left w:val="nil"/>
              <w:bottom w:val="nil"/>
              <w:right w:val="nil"/>
            </w:tcBorders>
            <w:vAlign w:val="center"/>
          </w:tcPr>
          <w:p w14:paraId="4518DD41"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42"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Members of the public</w:t>
            </w:r>
          </w:p>
        </w:tc>
      </w:tr>
      <w:tr w:rsidR="00BA6593" w:rsidRPr="009F0467" w14:paraId="4518DD47" w14:textId="77777777" w:rsidTr="00400009">
        <w:trPr>
          <w:trHeight w:val="300"/>
        </w:trPr>
        <w:tc>
          <w:tcPr>
            <w:tcW w:w="5402" w:type="dxa"/>
            <w:tcBorders>
              <w:top w:val="nil"/>
              <w:left w:val="nil"/>
              <w:bottom w:val="nil"/>
              <w:right w:val="nil"/>
            </w:tcBorders>
            <w:shd w:val="clear" w:color="000000" w:fill="DBE5F1"/>
            <w:noWrap/>
            <w:vAlign w:val="center"/>
            <w:hideMark/>
          </w:tcPr>
          <w:p w14:paraId="4518DD44"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Recreational boat owners</w:t>
            </w:r>
          </w:p>
        </w:tc>
        <w:tc>
          <w:tcPr>
            <w:tcW w:w="1432" w:type="dxa"/>
            <w:tcBorders>
              <w:top w:val="nil"/>
              <w:left w:val="nil"/>
              <w:bottom w:val="nil"/>
              <w:right w:val="nil"/>
            </w:tcBorders>
            <w:shd w:val="clear" w:color="000000" w:fill="DBE5F1"/>
            <w:vAlign w:val="center"/>
          </w:tcPr>
          <w:p w14:paraId="4518DD45"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000000" w:fill="DBE5F1"/>
            <w:noWrap/>
            <w:vAlign w:val="center"/>
            <w:hideMark/>
          </w:tcPr>
          <w:p w14:paraId="4518DD46"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Members of the public</w:t>
            </w:r>
          </w:p>
        </w:tc>
      </w:tr>
      <w:tr w:rsidR="00BA6593" w:rsidRPr="009F0467" w14:paraId="4518DD4B" w14:textId="77777777" w:rsidTr="00400009">
        <w:trPr>
          <w:trHeight w:val="199"/>
        </w:trPr>
        <w:tc>
          <w:tcPr>
            <w:tcW w:w="5402" w:type="dxa"/>
            <w:tcBorders>
              <w:top w:val="nil"/>
              <w:left w:val="nil"/>
              <w:bottom w:val="nil"/>
              <w:right w:val="nil"/>
            </w:tcBorders>
            <w:shd w:val="clear" w:color="auto" w:fill="auto"/>
            <w:noWrap/>
            <w:vAlign w:val="center"/>
            <w:hideMark/>
          </w:tcPr>
          <w:p w14:paraId="4518DD48" w14:textId="77777777" w:rsidR="00BA6593" w:rsidRPr="009F0467" w:rsidRDefault="00470C7A" w:rsidP="003B286A">
            <w:pPr>
              <w:spacing w:after="0" w:line="240" w:lineRule="auto"/>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Aquarium trade/</w:t>
            </w:r>
            <w:r w:rsidR="008161BE">
              <w:rPr>
                <w:rFonts w:ascii="Calibri" w:eastAsia="Times New Roman" w:hAnsi="Calibri" w:cs="Calibri"/>
                <w:color w:val="000000"/>
                <w:sz w:val="18"/>
                <w:szCs w:val="18"/>
                <w:lang w:val="en-GB" w:eastAsia="en-AU" w:bidi="ar-SA"/>
              </w:rPr>
              <w:t>Australian lungfish</w:t>
            </w:r>
            <w:r w:rsidRPr="00470C7A">
              <w:rPr>
                <w:rFonts w:ascii="Calibri" w:eastAsia="Times New Roman" w:hAnsi="Calibri" w:cs="Calibri"/>
                <w:color w:val="000000"/>
                <w:sz w:val="18"/>
                <w:szCs w:val="18"/>
                <w:lang w:val="en-GB" w:eastAsia="en-AU" w:bidi="ar-SA"/>
              </w:rPr>
              <w:t xml:space="preserve"> breeders</w:t>
            </w:r>
          </w:p>
        </w:tc>
        <w:tc>
          <w:tcPr>
            <w:tcW w:w="1432" w:type="dxa"/>
            <w:tcBorders>
              <w:top w:val="nil"/>
              <w:left w:val="nil"/>
              <w:bottom w:val="nil"/>
              <w:right w:val="nil"/>
            </w:tcBorders>
            <w:vAlign w:val="center"/>
          </w:tcPr>
          <w:p w14:paraId="4518DD49" w14:textId="77777777" w:rsidR="00BA6593" w:rsidRPr="009F0467" w:rsidRDefault="00BA6593" w:rsidP="00400009">
            <w:pPr>
              <w:spacing w:after="0" w:line="240" w:lineRule="auto"/>
              <w:jc w:val="center"/>
              <w:rPr>
                <w:rFonts w:ascii="Calibri" w:eastAsia="Times New Roman" w:hAnsi="Calibri" w:cs="Calibri"/>
                <w:color w:val="000000"/>
                <w:sz w:val="18"/>
                <w:szCs w:val="18"/>
                <w:lang w:val="en-GB" w:eastAsia="en-AU" w:bidi="ar-SA"/>
              </w:rPr>
            </w:pPr>
          </w:p>
        </w:tc>
        <w:tc>
          <w:tcPr>
            <w:tcW w:w="2318" w:type="dxa"/>
            <w:tcBorders>
              <w:top w:val="nil"/>
              <w:left w:val="nil"/>
              <w:bottom w:val="nil"/>
              <w:right w:val="nil"/>
            </w:tcBorders>
            <w:shd w:val="clear" w:color="auto" w:fill="auto"/>
            <w:noWrap/>
            <w:vAlign w:val="center"/>
            <w:hideMark/>
          </w:tcPr>
          <w:p w14:paraId="4518DD4A" w14:textId="77777777" w:rsidR="00BA6593" w:rsidRPr="009F0467" w:rsidRDefault="00470C7A" w:rsidP="00400009">
            <w:pPr>
              <w:spacing w:after="0" w:line="240" w:lineRule="auto"/>
              <w:jc w:val="center"/>
              <w:rPr>
                <w:rFonts w:ascii="Calibri" w:eastAsia="Times New Roman" w:hAnsi="Calibri" w:cs="Calibri"/>
                <w:color w:val="000000"/>
                <w:sz w:val="18"/>
                <w:szCs w:val="18"/>
                <w:lang w:val="en-GB" w:eastAsia="en-AU" w:bidi="ar-SA"/>
              </w:rPr>
            </w:pPr>
            <w:r w:rsidRPr="00470C7A">
              <w:rPr>
                <w:rFonts w:ascii="Calibri" w:eastAsia="Times New Roman" w:hAnsi="Calibri" w:cs="Calibri"/>
                <w:color w:val="000000"/>
                <w:sz w:val="18"/>
                <w:szCs w:val="18"/>
                <w:lang w:val="en-GB" w:eastAsia="en-AU" w:bidi="ar-SA"/>
              </w:rPr>
              <w:t>Industry group</w:t>
            </w:r>
          </w:p>
        </w:tc>
      </w:tr>
    </w:tbl>
    <w:p w14:paraId="4518DD4C" w14:textId="5CE05EA7" w:rsidR="00CB7AC0" w:rsidRPr="009F0467" w:rsidRDefault="00470C7A" w:rsidP="005E0707">
      <w:pPr>
        <w:jc w:val="both"/>
        <w:rPr>
          <w:lang w:val="en-GB"/>
        </w:rPr>
      </w:pPr>
      <w:r w:rsidRPr="00470C7A">
        <w:rPr>
          <w:lang w:val="en-GB"/>
        </w:rPr>
        <w:br w:type="page"/>
      </w:r>
    </w:p>
    <w:p w14:paraId="4518DD4D" w14:textId="6F2946FE" w:rsidR="00165575" w:rsidRPr="009F0467" w:rsidRDefault="00470C7A" w:rsidP="00165575">
      <w:pPr>
        <w:pStyle w:val="Heading1"/>
        <w:rPr>
          <w:lang w:val="en-GB"/>
        </w:rPr>
      </w:pPr>
      <w:bookmarkStart w:id="109" w:name="_Toc342728204"/>
      <w:r w:rsidRPr="00470C7A">
        <w:rPr>
          <w:lang w:val="en-GB"/>
        </w:rPr>
        <w:t>References</w:t>
      </w:r>
      <w:bookmarkEnd w:id="109"/>
    </w:p>
    <w:p w14:paraId="4518DD4E" w14:textId="77777777" w:rsidR="003C5CA5" w:rsidRPr="009F0467" w:rsidRDefault="00470C7A" w:rsidP="003B286A">
      <w:pPr>
        <w:ind w:left="567" w:hanging="567"/>
        <w:jc w:val="both"/>
        <w:rPr>
          <w:lang w:val="en-GB"/>
        </w:rPr>
      </w:pPr>
      <w:proofErr w:type="spellStart"/>
      <w:r w:rsidRPr="00470C7A">
        <w:rPr>
          <w:lang w:val="en-GB"/>
        </w:rPr>
        <w:t>Arthington</w:t>
      </w:r>
      <w:proofErr w:type="spellEnd"/>
      <w:r w:rsidRPr="00470C7A">
        <w:rPr>
          <w:lang w:val="en-GB"/>
        </w:rPr>
        <w:t xml:space="preserve">, A.H. (2009). Australian Lungfish, </w:t>
      </w:r>
      <w:proofErr w:type="spellStart"/>
      <w:r w:rsidRPr="00470C7A">
        <w:rPr>
          <w:lang w:val="en-GB"/>
        </w:rPr>
        <w:t>Neoceratodus</w:t>
      </w:r>
      <w:proofErr w:type="spellEnd"/>
      <w:r w:rsidRPr="00470C7A">
        <w:rPr>
          <w:lang w:val="en-GB"/>
        </w:rPr>
        <w:t xml:space="preserve"> </w:t>
      </w:r>
      <w:proofErr w:type="spellStart"/>
      <w:r w:rsidRPr="00470C7A">
        <w:rPr>
          <w:lang w:val="en-GB"/>
        </w:rPr>
        <w:t>forsteri</w:t>
      </w:r>
      <w:proofErr w:type="spellEnd"/>
      <w:r w:rsidRPr="00470C7A">
        <w:rPr>
          <w:lang w:val="en-GB"/>
        </w:rPr>
        <w:t xml:space="preserve">, threatened by a new dam. </w:t>
      </w:r>
      <w:r w:rsidRPr="00470C7A">
        <w:rPr>
          <w:i/>
          <w:lang w:val="en-GB"/>
        </w:rPr>
        <w:t>Environmental Biology of Fish</w:t>
      </w:r>
      <w:r w:rsidRPr="00470C7A">
        <w:rPr>
          <w:lang w:val="en-GB"/>
        </w:rPr>
        <w:t xml:space="preserve"> 84:211–221. DOI 10.1007/s10641-008-9414-y.</w:t>
      </w:r>
    </w:p>
    <w:p w14:paraId="4518DD4F" w14:textId="77777777" w:rsidR="00C861AE" w:rsidRPr="009F0467" w:rsidRDefault="00470C7A" w:rsidP="003B286A">
      <w:pPr>
        <w:ind w:left="567" w:hanging="567"/>
        <w:jc w:val="both"/>
        <w:rPr>
          <w:lang w:val="en-GB"/>
        </w:rPr>
      </w:pPr>
      <w:r w:rsidRPr="00470C7A">
        <w:rPr>
          <w:lang w:val="en-GB"/>
        </w:rPr>
        <w:t>Australian Government (2009). NRM MERI Framework. Australian Government Natural Resource Management Monitoring, Evaluation, Reporting and Improvement Framework. Australian Government.</w:t>
      </w:r>
    </w:p>
    <w:p w14:paraId="4518DD50" w14:textId="77777777" w:rsidR="00F961F5" w:rsidRPr="009F0467" w:rsidRDefault="00470C7A" w:rsidP="003B286A">
      <w:pPr>
        <w:ind w:left="567" w:hanging="567"/>
        <w:jc w:val="both"/>
        <w:rPr>
          <w:lang w:val="en-GB"/>
        </w:rPr>
      </w:pPr>
      <w:r w:rsidRPr="00470C7A">
        <w:rPr>
          <w:lang w:val="en-GB"/>
        </w:rPr>
        <w:t xml:space="preserve">Bancroft, T.L. (1928). On the life history of </w:t>
      </w:r>
      <w:r w:rsidRPr="00470C7A">
        <w:rPr>
          <w:u w:val="single"/>
          <w:lang w:val="en-GB"/>
        </w:rPr>
        <w:t>Ceratodus</w:t>
      </w:r>
      <w:r w:rsidRPr="00470C7A">
        <w:rPr>
          <w:lang w:val="en-GB"/>
        </w:rPr>
        <w:t xml:space="preserve">. Proceedings of the </w:t>
      </w:r>
      <w:proofErr w:type="spellStart"/>
      <w:r w:rsidRPr="00470C7A">
        <w:rPr>
          <w:lang w:val="en-GB"/>
        </w:rPr>
        <w:t>Linnean</w:t>
      </w:r>
      <w:proofErr w:type="spellEnd"/>
      <w:r w:rsidRPr="00470C7A">
        <w:rPr>
          <w:lang w:val="en-GB"/>
        </w:rPr>
        <w:t xml:space="preserve"> Society of New South Wales, 53:315 – 317. </w:t>
      </w:r>
    </w:p>
    <w:p w14:paraId="4518DD51" w14:textId="77777777" w:rsidR="00FA0D08" w:rsidRPr="009F0467" w:rsidRDefault="00470C7A" w:rsidP="003B286A">
      <w:pPr>
        <w:ind w:left="567" w:hanging="567"/>
        <w:jc w:val="both"/>
        <w:rPr>
          <w:lang w:val="en-GB"/>
        </w:rPr>
      </w:pPr>
      <w:r w:rsidRPr="00470C7A">
        <w:rPr>
          <w:lang w:val="en-GB"/>
        </w:rPr>
        <w:t xml:space="preserve">Baumgartner, L.J., </w:t>
      </w:r>
      <w:proofErr w:type="spellStart"/>
      <w:r w:rsidRPr="00470C7A">
        <w:rPr>
          <w:lang w:val="en-GB"/>
        </w:rPr>
        <w:t>Reynoldson</w:t>
      </w:r>
      <w:proofErr w:type="spellEnd"/>
      <w:r w:rsidRPr="00470C7A">
        <w:rPr>
          <w:lang w:val="en-GB"/>
        </w:rPr>
        <w:t>, N.K. and Gilligan, D.M. (2006). Mortality of larval Murray cod (</w:t>
      </w:r>
      <w:proofErr w:type="spellStart"/>
      <w:r w:rsidRPr="00470C7A">
        <w:rPr>
          <w:i/>
          <w:iCs/>
          <w:lang w:val="en-GB"/>
        </w:rPr>
        <w:t>Maccullochella</w:t>
      </w:r>
      <w:proofErr w:type="spellEnd"/>
      <w:r w:rsidRPr="00470C7A">
        <w:rPr>
          <w:i/>
          <w:iCs/>
          <w:lang w:val="en-GB"/>
        </w:rPr>
        <w:t xml:space="preserve"> </w:t>
      </w:r>
      <w:proofErr w:type="spellStart"/>
      <w:r w:rsidRPr="00470C7A">
        <w:rPr>
          <w:i/>
          <w:iCs/>
          <w:lang w:val="en-GB"/>
        </w:rPr>
        <w:t>peelii</w:t>
      </w:r>
      <w:proofErr w:type="spellEnd"/>
      <w:r w:rsidRPr="00470C7A">
        <w:rPr>
          <w:i/>
          <w:iCs/>
          <w:lang w:val="en-GB"/>
        </w:rPr>
        <w:t xml:space="preserve"> </w:t>
      </w:r>
      <w:proofErr w:type="spellStart"/>
      <w:r w:rsidRPr="00470C7A">
        <w:rPr>
          <w:i/>
          <w:iCs/>
          <w:lang w:val="en-GB"/>
        </w:rPr>
        <w:t>peelii</w:t>
      </w:r>
      <w:proofErr w:type="spellEnd"/>
      <w:r w:rsidRPr="00470C7A">
        <w:rPr>
          <w:lang w:val="en-GB"/>
        </w:rPr>
        <w:t>) and golden perch (</w:t>
      </w:r>
      <w:proofErr w:type="spellStart"/>
      <w:r w:rsidRPr="00470C7A">
        <w:rPr>
          <w:i/>
          <w:iCs/>
          <w:lang w:val="en-GB"/>
        </w:rPr>
        <w:t>Macquaria</w:t>
      </w:r>
      <w:proofErr w:type="spellEnd"/>
      <w:r w:rsidRPr="00470C7A">
        <w:rPr>
          <w:i/>
          <w:iCs/>
          <w:lang w:val="en-GB"/>
        </w:rPr>
        <w:t xml:space="preserve"> </w:t>
      </w:r>
      <w:proofErr w:type="spellStart"/>
      <w:r w:rsidRPr="00470C7A">
        <w:rPr>
          <w:i/>
          <w:iCs/>
          <w:lang w:val="en-GB"/>
        </w:rPr>
        <w:t>ambigua</w:t>
      </w:r>
      <w:proofErr w:type="spellEnd"/>
      <w:r w:rsidRPr="00470C7A">
        <w:rPr>
          <w:lang w:val="en-GB"/>
        </w:rPr>
        <w:t xml:space="preserve">) associated with passage through two types of low-head weirs. </w:t>
      </w:r>
      <w:r w:rsidRPr="00470C7A">
        <w:rPr>
          <w:i/>
          <w:iCs/>
          <w:lang w:val="en-GB"/>
        </w:rPr>
        <w:t>Marine and Freshwater Research</w:t>
      </w:r>
      <w:r w:rsidRPr="00470C7A">
        <w:rPr>
          <w:lang w:val="en-GB"/>
        </w:rPr>
        <w:t xml:space="preserve"> </w:t>
      </w:r>
      <w:r w:rsidRPr="00470C7A">
        <w:rPr>
          <w:bCs/>
          <w:lang w:val="en-GB"/>
        </w:rPr>
        <w:t>57:</w:t>
      </w:r>
      <w:r w:rsidRPr="00470C7A">
        <w:rPr>
          <w:lang w:val="en-GB"/>
        </w:rPr>
        <w:t>187–191.</w:t>
      </w:r>
    </w:p>
    <w:p w14:paraId="4518DD52" w14:textId="77777777" w:rsidR="00BD4E38" w:rsidRPr="009F0467" w:rsidRDefault="00470C7A" w:rsidP="003B286A">
      <w:pPr>
        <w:ind w:left="567" w:hanging="567"/>
        <w:jc w:val="both"/>
        <w:rPr>
          <w:lang w:val="en-GB"/>
        </w:rPr>
      </w:pPr>
      <w:proofErr w:type="spellStart"/>
      <w:r w:rsidRPr="00470C7A">
        <w:rPr>
          <w:color w:val="000000"/>
          <w:lang w:val="en-GB"/>
        </w:rPr>
        <w:t>Berghuis</w:t>
      </w:r>
      <w:proofErr w:type="spellEnd"/>
      <w:r w:rsidRPr="00470C7A">
        <w:rPr>
          <w:color w:val="000000"/>
          <w:lang w:val="en-GB"/>
        </w:rPr>
        <w:t xml:space="preserve">, A. (2001). Migratory fish communities at the Mary River Barrage prior to upgrading of the </w:t>
      </w:r>
      <w:proofErr w:type="spellStart"/>
      <w:r w:rsidRPr="00470C7A">
        <w:rPr>
          <w:color w:val="000000"/>
          <w:lang w:val="en-GB"/>
        </w:rPr>
        <w:t>fishway</w:t>
      </w:r>
      <w:proofErr w:type="spellEnd"/>
      <w:r w:rsidRPr="00470C7A">
        <w:rPr>
          <w:color w:val="000000"/>
          <w:lang w:val="en-GB"/>
        </w:rPr>
        <w:t>. Department of Primary Industries unpublished report for the Department of Natural Resources and Mines.</w:t>
      </w:r>
    </w:p>
    <w:p w14:paraId="4518DD53" w14:textId="77777777" w:rsidR="0072165C" w:rsidRPr="009F0467" w:rsidRDefault="00470C7A" w:rsidP="0072165C">
      <w:pPr>
        <w:ind w:left="567" w:hanging="567"/>
        <w:jc w:val="both"/>
        <w:rPr>
          <w:lang w:val="en-GB"/>
        </w:rPr>
      </w:pPr>
      <w:proofErr w:type="spellStart"/>
      <w:r w:rsidRPr="00470C7A">
        <w:rPr>
          <w:lang w:val="en-GB"/>
        </w:rPr>
        <w:t>Berghuis</w:t>
      </w:r>
      <w:proofErr w:type="spellEnd"/>
      <w:r w:rsidRPr="00470C7A">
        <w:rPr>
          <w:lang w:val="en-GB"/>
        </w:rPr>
        <w:t xml:space="preserve">, A.P. &amp; </w:t>
      </w:r>
      <w:proofErr w:type="spellStart"/>
      <w:r w:rsidRPr="00470C7A">
        <w:rPr>
          <w:lang w:val="en-GB"/>
        </w:rPr>
        <w:t>Broadfoot</w:t>
      </w:r>
      <w:proofErr w:type="spellEnd"/>
      <w:r w:rsidRPr="00470C7A">
        <w:rPr>
          <w:lang w:val="en-GB"/>
        </w:rPr>
        <w:t xml:space="preserve">, C.D 2004. Downstream passage of fish at Ned Churchward Weir </w:t>
      </w:r>
      <w:proofErr w:type="spellStart"/>
      <w:r w:rsidRPr="00470C7A">
        <w:rPr>
          <w:lang w:val="en-GB"/>
        </w:rPr>
        <w:t>fishlock</w:t>
      </w:r>
      <w:proofErr w:type="spellEnd"/>
      <w:r w:rsidRPr="00470C7A">
        <w:rPr>
          <w:lang w:val="en-GB"/>
        </w:rPr>
        <w:t>, Queensland Fisheries Service, Bundaberg, Report to the Dept. of State Development.: 18.</w:t>
      </w:r>
    </w:p>
    <w:p w14:paraId="4518DD54" w14:textId="77777777" w:rsidR="001E65B8" w:rsidRPr="009F0467" w:rsidRDefault="00470C7A" w:rsidP="0072165C">
      <w:pPr>
        <w:ind w:left="567" w:hanging="567"/>
        <w:jc w:val="both"/>
        <w:rPr>
          <w:lang w:val="en-GB"/>
        </w:rPr>
      </w:pPr>
      <w:proofErr w:type="spellStart"/>
      <w:r w:rsidRPr="00470C7A">
        <w:rPr>
          <w:lang w:val="en-GB"/>
        </w:rPr>
        <w:t>Berghuis</w:t>
      </w:r>
      <w:proofErr w:type="spellEnd"/>
      <w:r w:rsidRPr="00470C7A">
        <w:rPr>
          <w:lang w:val="en-GB"/>
        </w:rPr>
        <w:t>, A. (2012). Personal observation. Department of Agriculture, Forestry and Fisheries.</w:t>
      </w:r>
    </w:p>
    <w:p w14:paraId="4518DD55" w14:textId="77777777" w:rsidR="00E521CB" w:rsidRPr="009F0467" w:rsidRDefault="00470C7A" w:rsidP="003B286A">
      <w:pPr>
        <w:ind w:left="567" w:hanging="567"/>
        <w:jc w:val="both"/>
        <w:rPr>
          <w:color w:val="000000"/>
          <w:lang w:val="en-GB"/>
        </w:rPr>
      </w:pPr>
      <w:r w:rsidRPr="00470C7A">
        <w:rPr>
          <w:color w:val="000000"/>
          <w:lang w:val="en-GB"/>
        </w:rPr>
        <w:t xml:space="preserve">Biology Online (2008). </w:t>
      </w:r>
      <w:proofErr w:type="spellStart"/>
      <w:r w:rsidRPr="00470C7A">
        <w:rPr>
          <w:color w:val="000000"/>
          <w:lang w:val="en-GB"/>
        </w:rPr>
        <w:t>Macrophyte</w:t>
      </w:r>
      <w:proofErr w:type="spellEnd"/>
      <w:r w:rsidRPr="00470C7A">
        <w:rPr>
          <w:color w:val="000000"/>
          <w:lang w:val="en-GB"/>
        </w:rPr>
        <w:t xml:space="preserve"> definition. </w:t>
      </w:r>
      <w:hyperlink r:id="rId22" w:history="1">
        <w:r w:rsidRPr="00470C7A">
          <w:rPr>
            <w:rStyle w:val="Hyperlink"/>
            <w:rFonts w:cstheme="minorBidi"/>
            <w:lang w:val="en-GB"/>
          </w:rPr>
          <w:t>http://www.biologyonline.org/dictionary/Macrophyte</w:t>
        </w:r>
      </w:hyperlink>
      <w:r w:rsidRPr="00470C7A">
        <w:rPr>
          <w:color w:val="000000"/>
          <w:lang w:val="en-GB"/>
        </w:rPr>
        <w:t xml:space="preserve"> </w:t>
      </w:r>
      <w:r w:rsidRPr="00470C7A">
        <w:rPr>
          <w:lang w:val="en-GB"/>
        </w:rPr>
        <w:t>cleaving</w:t>
      </w:r>
      <w:r w:rsidRPr="00470C7A">
        <w:rPr>
          <w:color w:val="000000"/>
          <w:lang w:val="en-GB"/>
        </w:rPr>
        <w:t xml:space="preserve"> (accessed 6/9/12). </w:t>
      </w:r>
    </w:p>
    <w:p w14:paraId="4518DD56" w14:textId="77777777" w:rsidR="00935CF4" w:rsidRPr="009F0467" w:rsidRDefault="00470C7A" w:rsidP="0039303E">
      <w:pPr>
        <w:ind w:left="567" w:hanging="567"/>
        <w:jc w:val="both"/>
        <w:rPr>
          <w:lang w:val="en-GB"/>
        </w:rPr>
      </w:pPr>
      <w:r w:rsidRPr="00470C7A">
        <w:rPr>
          <w:lang w:val="en-GB"/>
        </w:rPr>
        <w:t xml:space="preserve">Brooks, S. (1995). Short-Term study of the breeding requirements of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in the Burnett River with specific reference to the possible effects of the proposed Walla Weir. Unpublished report for the Queensland Department of Primary Industries.</w:t>
      </w:r>
    </w:p>
    <w:p w14:paraId="4518DD57" w14:textId="77777777" w:rsidR="00313F90" w:rsidRPr="009F0467" w:rsidRDefault="00470C7A" w:rsidP="003B286A">
      <w:pPr>
        <w:ind w:left="567" w:hanging="567"/>
        <w:jc w:val="both"/>
        <w:rPr>
          <w:lang w:val="en-GB"/>
        </w:rPr>
      </w:pPr>
      <w:r w:rsidRPr="00470C7A">
        <w:rPr>
          <w:lang w:val="en-GB"/>
        </w:rPr>
        <w:t xml:space="preserve">Brooks, S.G. and Kind, P.K. (2002). Ecology and demography of the Queensland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in the Burnett River, Queensland with reference to the impacts of Walla Weir and future water infrastructure development. Final Report, prepared for the Queensland Department of Natural Resources and Mines. </w:t>
      </w:r>
    </w:p>
    <w:p w14:paraId="4518DD58" w14:textId="77777777" w:rsidR="00D27E9C" w:rsidRDefault="00D27E9C" w:rsidP="003B286A">
      <w:pPr>
        <w:ind w:left="567" w:hanging="567"/>
        <w:jc w:val="both"/>
        <w:rPr>
          <w:lang w:val="en-GB"/>
        </w:rPr>
      </w:pPr>
    </w:p>
    <w:p w14:paraId="4518DD59" w14:textId="77777777" w:rsidR="00807264" w:rsidRPr="009F0467" w:rsidRDefault="00D27E9C" w:rsidP="003B286A">
      <w:pPr>
        <w:ind w:left="567" w:hanging="567"/>
        <w:jc w:val="both"/>
        <w:rPr>
          <w:lang w:val="en-GB"/>
        </w:rPr>
      </w:pPr>
      <w:r>
        <w:rPr>
          <w:lang w:val="en-GB"/>
        </w:rPr>
        <w:t>+</w:t>
      </w:r>
      <w:r w:rsidR="00470C7A" w:rsidRPr="00470C7A">
        <w:rPr>
          <w:lang w:val="en-GB"/>
        </w:rPr>
        <w:t xml:space="preserve">Caldwell, W.H. (1885). The eggs and larvae of </w:t>
      </w:r>
      <w:r w:rsidR="00470C7A" w:rsidRPr="00470C7A">
        <w:rPr>
          <w:i/>
          <w:lang w:val="en-GB"/>
        </w:rPr>
        <w:t>Ceratodus</w:t>
      </w:r>
      <w:r w:rsidR="00470C7A" w:rsidRPr="00470C7A">
        <w:rPr>
          <w:lang w:val="en-GB"/>
        </w:rPr>
        <w:t xml:space="preserve">. Proceedings of the </w:t>
      </w:r>
      <w:proofErr w:type="spellStart"/>
      <w:r w:rsidR="00470C7A" w:rsidRPr="00470C7A">
        <w:rPr>
          <w:lang w:val="en-GB"/>
        </w:rPr>
        <w:t>Linnenan</w:t>
      </w:r>
      <w:proofErr w:type="spellEnd"/>
      <w:r w:rsidR="00470C7A" w:rsidRPr="00470C7A">
        <w:rPr>
          <w:lang w:val="en-GB"/>
        </w:rPr>
        <w:t xml:space="preserve"> Society of N.S.W. 18:138.</w:t>
      </w:r>
    </w:p>
    <w:p w14:paraId="4518DD5A" w14:textId="77777777" w:rsidR="008D2324" w:rsidRPr="009F0467" w:rsidRDefault="00470C7A" w:rsidP="003B286A">
      <w:pPr>
        <w:ind w:left="567" w:hanging="567"/>
        <w:jc w:val="both"/>
        <w:rPr>
          <w:lang w:val="en-GB"/>
        </w:rPr>
      </w:pPr>
      <w:r w:rsidRPr="00470C7A">
        <w:rPr>
          <w:lang w:val="en-GB"/>
        </w:rPr>
        <w:t>Clayton, P.D., Fielder, D.P., Howell, S. and Hill, C.J. (2006). Aquatic Biodiversity Assessment and Mapping Method (</w:t>
      </w:r>
      <w:proofErr w:type="spellStart"/>
      <w:r w:rsidRPr="00470C7A">
        <w:rPr>
          <w:lang w:val="en-GB"/>
        </w:rPr>
        <w:t>AquaBAMM</w:t>
      </w:r>
      <w:proofErr w:type="spellEnd"/>
      <w:r w:rsidRPr="00470C7A">
        <w:rPr>
          <w:lang w:val="en-GB"/>
        </w:rPr>
        <w:t>): a conservation values assessment tool for wetlands with trial application in the Burnett River Catchment. Published by the Environmental Protection Agency, Brisbane.</w:t>
      </w:r>
    </w:p>
    <w:p w14:paraId="4518DD5B" w14:textId="77777777" w:rsidR="008D2324" w:rsidRPr="009F0467" w:rsidRDefault="00470C7A" w:rsidP="003B286A">
      <w:pPr>
        <w:ind w:left="567" w:hanging="567"/>
        <w:jc w:val="both"/>
        <w:rPr>
          <w:lang w:val="en-GB"/>
        </w:rPr>
      </w:pPr>
      <w:r w:rsidRPr="00470C7A">
        <w:rPr>
          <w:lang w:val="en-GB"/>
        </w:rPr>
        <w:t xml:space="preserve">Dean, B. (1906). Notes on the living specimens of the Australian </w:t>
      </w:r>
      <w:r w:rsidR="00E15B44">
        <w:rPr>
          <w:lang w:val="en-GB"/>
        </w:rPr>
        <w:t>lungfish</w:t>
      </w:r>
      <w:r w:rsidRPr="00470C7A">
        <w:rPr>
          <w:lang w:val="en-GB"/>
        </w:rPr>
        <w:t xml:space="preserve">, </w:t>
      </w:r>
      <w:r w:rsidRPr="00470C7A">
        <w:rPr>
          <w:i/>
          <w:lang w:val="en-GB"/>
        </w:rPr>
        <w:t xml:space="preserve">Ceratodus </w:t>
      </w:r>
      <w:proofErr w:type="spellStart"/>
      <w:r w:rsidRPr="00470C7A">
        <w:rPr>
          <w:i/>
          <w:lang w:val="en-GB"/>
        </w:rPr>
        <w:t>forsteri</w:t>
      </w:r>
      <w:proofErr w:type="spellEnd"/>
      <w:r w:rsidRPr="00470C7A">
        <w:rPr>
          <w:lang w:val="en-GB"/>
        </w:rPr>
        <w:t xml:space="preserve">, in the Zoological Society’s collection. Proceedings of the Zoological Society of London. 1906:168 – 178. </w:t>
      </w:r>
    </w:p>
    <w:p w14:paraId="4518DD5C" w14:textId="77777777" w:rsidR="00B2115A" w:rsidRPr="009F0467" w:rsidRDefault="00470C7A" w:rsidP="00B2115A">
      <w:pPr>
        <w:ind w:left="567" w:hanging="567"/>
        <w:jc w:val="both"/>
        <w:rPr>
          <w:lang w:val="en-GB"/>
        </w:rPr>
      </w:pPr>
      <w:r w:rsidRPr="00470C7A">
        <w:rPr>
          <w:bCs/>
          <w:lang w:val="en-GB"/>
        </w:rPr>
        <w:t>Department of Employment, Economic Development and Innovation</w:t>
      </w:r>
      <w:r w:rsidRPr="00470C7A">
        <w:rPr>
          <w:b/>
          <w:bCs/>
          <w:lang w:val="en-GB"/>
        </w:rPr>
        <w:t xml:space="preserve"> </w:t>
      </w:r>
      <w:r w:rsidRPr="00470C7A">
        <w:rPr>
          <w:lang w:val="en-GB"/>
        </w:rPr>
        <w:t xml:space="preserve">– Fisheries Queensland (DEEDI) (2012). Paradise Dam Downstream </w:t>
      </w:r>
      <w:proofErr w:type="spellStart"/>
      <w:r w:rsidRPr="00470C7A">
        <w:rPr>
          <w:lang w:val="en-GB"/>
        </w:rPr>
        <w:t>Fishway</w:t>
      </w:r>
      <w:proofErr w:type="spellEnd"/>
      <w:r w:rsidRPr="00470C7A">
        <w:rPr>
          <w:lang w:val="en-GB"/>
        </w:rPr>
        <w:t xml:space="preserve"> Monitoring Program Final V1.1. </w:t>
      </w:r>
      <w:proofErr w:type="gramStart"/>
      <w:r w:rsidRPr="00470C7A">
        <w:rPr>
          <w:lang w:val="en-GB"/>
        </w:rPr>
        <w:t>for</w:t>
      </w:r>
      <w:proofErr w:type="gramEnd"/>
      <w:r w:rsidRPr="00470C7A">
        <w:rPr>
          <w:lang w:val="en-GB"/>
        </w:rPr>
        <w:t xml:space="preserve"> Burnett Water Pty Ltd.</w:t>
      </w:r>
    </w:p>
    <w:p w14:paraId="4518DD5D" w14:textId="77777777" w:rsidR="00100DB9" w:rsidRPr="009F0467" w:rsidRDefault="00470C7A" w:rsidP="00100DB9">
      <w:pPr>
        <w:pStyle w:val="NormalWeb"/>
        <w:rPr>
          <w:rFonts w:asciiTheme="minorHAnsi" w:hAnsiTheme="minorHAnsi" w:cstheme="minorHAnsi"/>
          <w:sz w:val="22"/>
          <w:szCs w:val="22"/>
          <w:lang w:val="en-GB"/>
        </w:rPr>
      </w:pPr>
      <w:r w:rsidRPr="00470C7A">
        <w:rPr>
          <w:rFonts w:asciiTheme="minorHAnsi" w:hAnsiTheme="minorHAnsi" w:cstheme="minorHAnsi"/>
          <w:sz w:val="22"/>
          <w:szCs w:val="22"/>
          <w:lang w:val="en-GB"/>
        </w:rPr>
        <w:t>Johnson D.P. (1997). State of the Rivers. Mary River and Major Tributaries. An Ecological and Physical Assessment of the Condition of Streams in the Mary River Catchment. ISBN 07242 7783 8</w:t>
      </w:r>
    </w:p>
    <w:p w14:paraId="4518DD5E" w14:textId="77777777" w:rsidR="008A0532" w:rsidRPr="009F0467" w:rsidRDefault="00470C7A" w:rsidP="008A0532">
      <w:pPr>
        <w:pStyle w:val="NormalWeb"/>
        <w:ind w:left="480" w:hanging="480"/>
        <w:rPr>
          <w:rFonts w:asciiTheme="minorHAnsi" w:hAnsiTheme="minorHAnsi" w:cstheme="minorHAnsi"/>
          <w:sz w:val="22"/>
          <w:szCs w:val="22"/>
          <w:lang w:val="en-GB"/>
        </w:rPr>
      </w:pPr>
      <w:r w:rsidRPr="00470C7A">
        <w:rPr>
          <w:rFonts w:asciiTheme="minorHAnsi" w:hAnsiTheme="minorHAnsi" w:cstheme="minorHAnsi"/>
          <w:sz w:val="22"/>
          <w:szCs w:val="22"/>
          <w:lang w:val="en-GB"/>
        </w:rPr>
        <w:t xml:space="preserve">Department of Environment Resource Management (DERM) (2010). Burnett Mary Natural Resource Management Region Back on Track » Actions for Biodiversity Taking action to achieve species conservation in the Burnett Mary  Natural Resource Management Region, </w:t>
      </w:r>
      <w:r w:rsidRPr="00470C7A">
        <w:rPr>
          <w:rFonts w:asciiTheme="minorHAnsi" w:hAnsiTheme="minorHAnsi" w:cstheme="minorHAnsi"/>
          <w:sz w:val="22"/>
          <w:szCs w:val="22"/>
          <w:lang w:val="en-GB" w:bidi="ar-SA"/>
        </w:rPr>
        <w:t>Department of Environment and Resource Management, Brisbane.</w:t>
      </w:r>
    </w:p>
    <w:p w14:paraId="4518DD5F" w14:textId="77777777" w:rsidR="00400D60" w:rsidRPr="009F0467" w:rsidRDefault="00470C7A" w:rsidP="003B286A">
      <w:pPr>
        <w:ind w:left="567" w:hanging="567"/>
        <w:jc w:val="both"/>
        <w:rPr>
          <w:lang w:val="en-GB"/>
        </w:rPr>
      </w:pPr>
      <w:proofErr w:type="spellStart"/>
      <w:r w:rsidRPr="00470C7A">
        <w:rPr>
          <w:lang w:val="en-GB"/>
        </w:rPr>
        <w:t>DeRose</w:t>
      </w:r>
      <w:proofErr w:type="spellEnd"/>
      <w:r w:rsidRPr="00470C7A">
        <w:rPr>
          <w:lang w:val="en-GB"/>
        </w:rPr>
        <w:t>, R., Prosser, I., Wilkinson, L., Hughes, A. and Young, W. (2002). Regional Patterns of Erosion and Sediment and Nutrient Transport in the Mary River Catchment, Queensland, Technical Report 37/02, CSIRO Land &amp; Water, Canberra.</w:t>
      </w:r>
    </w:p>
    <w:p w14:paraId="4518DD60" w14:textId="77777777" w:rsidR="00313F90" w:rsidRPr="009F0467" w:rsidRDefault="00470C7A" w:rsidP="003B286A">
      <w:pPr>
        <w:ind w:left="567" w:hanging="567"/>
        <w:jc w:val="both"/>
        <w:rPr>
          <w:lang w:val="en-GB"/>
        </w:rPr>
      </w:pPr>
      <w:r w:rsidRPr="00470C7A">
        <w:rPr>
          <w:lang w:val="en-GB"/>
        </w:rPr>
        <w:t>De Vis, C.W. (1885). Ceratodus Post-Pleistocene. Proceedings of the Royal Society of Queensland 1:40 – 43.</w:t>
      </w:r>
    </w:p>
    <w:p w14:paraId="4518DD61" w14:textId="77777777" w:rsidR="00BD4E38" w:rsidRPr="009F0467" w:rsidRDefault="00470C7A" w:rsidP="003B286A">
      <w:pPr>
        <w:ind w:left="567" w:hanging="567"/>
        <w:jc w:val="both"/>
        <w:rPr>
          <w:lang w:val="en-GB"/>
        </w:rPr>
      </w:pPr>
      <w:proofErr w:type="spellStart"/>
      <w:r w:rsidRPr="00470C7A">
        <w:rPr>
          <w:lang w:val="en-GB"/>
        </w:rPr>
        <w:t>Duivenvoorden</w:t>
      </w:r>
      <w:proofErr w:type="spellEnd"/>
      <w:r w:rsidRPr="00470C7A">
        <w:rPr>
          <w:lang w:val="en-GB"/>
        </w:rPr>
        <w:t xml:space="preserve">, L.J. (2008). Effects of water level fluctuations on </w:t>
      </w:r>
      <w:proofErr w:type="spellStart"/>
      <w:r w:rsidRPr="00470C7A">
        <w:rPr>
          <w:i/>
          <w:iCs/>
          <w:lang w:val="en-GB"/>
        </w:rPr>
        <w:t>Vallisneria</w:t>
      </w:r>
      <w:proofErr w:type="spellEnd"/>
      <w:r w:rsidRPr="00470C7A">
        <w:rPr>
          <w:i/>
          <w:iCs/>
          <w:lang w:val="en-GB"/>
        </w:rPr>
        <w:t xml:space="preserve"> nana </w:t>
      </w:r>
      <w:r w:rsidRPr="00470C7A">
        <w:rPr>
          <w:lang w:val="en-GB"/>
        </w:rPr>
        <w:t xml:space="preserve">in the Burnett River in southeast Queensland, Australia. </w:t>
      </w:r>
      <w:r w:rsidRPr="00470C7A">
        <w:rPr>
          <w:i/>
          <w:iCs/>
          <w:lang w:val="en-GB"/>
        </w:rPr>
        <w:t xml:space="preserve">River Research and Applications </w:t>
      </w:r>
      <w:r w:rsidRPr="00470C7A">
        <w:rPr>
          <w:lang w:val="en-GB"/>
        </w:rPr>
        <w:t xml:space="preserve">DOI 10.1002/rra.1157.  </w:t>
      </w:r>
    </w:p>
    <w:p w14:paraId="4518DD62" w14:textId="77777777" w:rsidR="0018797F" w:rsidRPr="009F0467" w:rsidRDefault="00470C7A" w:rsidP="003B286A">
      <w:pPr>
        <w:ind w:left="567" w:hanging="567"/>
        <w:jc w:val="both"/>
        <w:rPr>
          <w:lang w:val="en-GB"/>
        </w:rPr>
      </w:pPr>
      <w:r w:rsidRPr="00470C7A">
        <w:rPr>
          <w:lang w:val="en-GB"/>
        </w:rPr>
        <w:t>EPA (2001). Mary River- water quality condition and trends. Queensland Waterways 6: December 2001.</w:t>
      </w:r>
    </w:p>
    <w:p w14:paraId="4518DD63" w14:textId="77777777" w:rsidR="009B65A6" w:rsidRPr="009F0467" w:rsidRDefault="00470C7A" w:rsidP="009B65A6">
      <w:pPr>
        <w:ind w:left="567" w:hanging="567"/>
        <w:jc w:val="both"/>
        <w:rPr>
          <w:lang w:val="en-GB"/>
        </w:rPr>
      </w:pPr>
      <w:r w:rsidRPr="00470C7A">
        <w:rPr>
          <w:lang w:val="en-GB"/>
        </w:rPr>
        <w:t xml:space="preserve">Frankel, O.H. and </w:t>
      </w:r>
      <w:proofErr w:type="spellStart"/>
      <w:r w:rsidRPr="00470C7A">
        <w:rPr>
          <w:lang w:val="en-GB"/>
        </w:rPr>
        <w:t>Soulé</w:t>
      </w:r>
      <w:proofErr w:type="spellEnd"/>
      <w:r w:rsidRPr="00470C7A">
        <w:rPr>
          <w:lang w:val="en-GB"/>
        </w:rPr>
        <w:t>, M.E. (1981). Conservation and Evolution. Cambridge University Press, Cambridge.</w:t>
      </w:r>
    </w:p>
    <w:p w14:paraId="4518DD64" w14:textId="77777777" w:rsidR="00F961F5" w:rsidRPr="009F0467" w:rsidRDefault="00470C7A" w:rsidP="009B65A6">
      <w:pPr>
        <w:ind w:left="567" w:hanging="567"/>
        <w:jc w:val="both"/>
        <w:rPr>
          <w:color w:val="000000"/>
          <w:lang w:val="en-GB"/>
        </w:rPr>
      </w:pPr>
      <w:proofErr w:type="spellStart"/>
      <w:r w:rsidRPr="00470C7A">
        <w:rPr>
          <w:lang w:val="en-GB"/>
        </w:rPr>
        <w:t>Frentiu</w:t>
      </w:r>
      <w:proofErr w:type="spellEnd"/>
      <w:r w:rsidRPr="00470C7A">
        <w:rPr>
          <w:lang w:val="en-GB"/>
        </w:rPr>
        <w:t xml:space="preserve">, F.D., </w:t>
      </w:r>
      <w:proofErr w:type="spellStart"/>
      <w:r w:rsidRPr="00470C7A">
        <w:rPr>
          <w:lang w:val="en-GB"/>
        </w:rPr>
        <w:t>Ovenden</w:t>
      </w:r>
      <w:proofErr w:type="spellEnd"/>
      <w:r w:rsidRPr="00470C7A">
        <w:rPr>
          <w:lang w:val="en-GB"/>
        </w:rPr>
        <w:t xml:space="preserve">, J.R. and Street, R. (2001). Australian </w:t>
      </w:r>
      <w:r w:rsidR="00E15B44">
        <w:rPr>
          <w:lang w:val="en-GB"/>
        </w:rPr>
        <w:t>lungfish</w:t>
      </w:r>
      <w:r w:rsidRPr="00470C7A">
        <w:rPr>
          <w:lang w:val="en-GB"/>
        </w:rPr>
        <w:t xml:space="preserve"> (</w:t>
      </w:r>
      <w:proofErr w:type="spellStart"/>
      <w:r w:rsidRPr="00470C7A">
        <w:rPr>
          <w:lang w:val="en-GB"/>
        </w:rPr>
        <w:t>Neoceratodous</w:t>
      </w:r>
      <w:proofErr w:type="spellEnd"/>
      <w:r w:rsidRPr="00470C7A">
        <w:rPr>
          <w:lang w:val="en-GB"/>
        </w:rPr>
        <w:t xml:space="preserve"> </w:t>
      </w:r>
      <w:proofErr w:type="spellStart"/>
      <w:r w:rsidRPr="00470C7A">
        <w:rPr>
          <w:lang w:val="en-GB"/>
        </w:rPr>
        <w:t>forsteri</w:t>
      </w:r>
      <w:proofErr w:type="spellEnd"/>
      <w:r w:rsidRPr="00470C7A">
        <w:rPr>
          <w:lang w:val="en-GB"/>
        </w:rPr>
        <w:t xml:space="preserve">: </w:t>
      </w:r>
      <w:proofErr w:type="spellStart"/>
      <w:r w:rsidRPr="00470C7A">
        <w:rPr>
          <w:lang w:val="en-GB"/>
        </w:rPr>
        <w:t>Dipnoi</w:t>
      </w:r>
      <w:proofErr w:type="spellEnd"/>
      <w:r w:rsidRPr="00470C7A">
        <w:rPr>
          <w:lang w:val="en-GB"/>
        </w:rPr>
        <w:t>)</w:t>
      </w:r>
      <w:r w:rsidRPr="00470C7A">
        <w:rPr>
          <w:color w:val="000000"/>
          <w:lang w:val="en-GB"/>
        </w:rPr>
        <w:t xml:space="preserve"> have low genetic variation at </w:t>
      </w:r>
      <w:proofErr w:type="spellStart"/>
      <w:r w:rsidRPr="00470C7A">
        <w:rPr>
          <w:color w:val="000000"/>
          <w:lang w:val="en-GB"/>
        </w:rPr>
        <w:t>allozyme</w:t>
      </w:r>
      <w:proofErr w:type="spellEnd"/>
      <w:r w:rsidRPr="00470C7A">
        <w:rPr>
          <w:color w:val="000000"/>
          <w:lang w:val="en-GB"/>
        </w:rPr>
        <w:t xml:space="preserve"> and mitochondrial DNA loci: a conservation alert. </w:t>
      </w:r>
      <w:r w:rsidRPr="00470C7A">
        <w:rPr>
          <w:i/>
          <w:iCs/>
          <w:color w:val="000000"/>
          <w:lang w:val="en-GB"/>
        </w:rPr>
        <w:t>Conservation Genetics</w:t>
      </w:r>
      <w:r w:rsidRPr="00470C7A">
        <w:rPr>
          <w:color w:val="000000"/>
          <w:lang w:val="en-GB"/>
        </w:rPr>
        <w:t>. 2:63 – 67.</w:t>
      </w:r>
    </w:p>
    <w:p w14:paraId="4518DD65" w14:textId="77777777" w:rsidR="00516187" w:rsidRPr="009F0467" w:rsidRDefault="00470C7A" w:rsidP="003B286A">
      <w:pPr>
        <w:ind w:left="567" w:hanging="567"/>
        <w:jc w:val="both"/>
        <w:rPr>
          <w:lang w:val="en-GB"/>
        </w:rPr>
      </w:pPr>
      <w:proofErr w:type="spellStart"/>
      <w:r w:rsidRPr="00470C7A">
        <w:rPr>
          <w:lang w:val="en-GB"/>
        </w:rPr>
        <w:t>Grigg</w:t>
      </w:r>
      <w:proofErr w:type="spellEnd"/>
      <w:r w:rsidRPr="00470C7A">
        <w:rPr>
          <w:lang w:val="en-GB"/>
        </w:rPr>
        <w:t xml:space="preserve">, G.C. (1965a). Studies on the Queensland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w:t>
      </w:r>
      <w:proofErr w:type="spellStart"/>
      <w:r w:rsidRPr="00470C7A">
        <w:rPr>
          <w:lang w:val="en-GB"/>
        </w:rPr>
        <w:t>Krefft</w:t>
      </w:r>
      <w:proofErr w:type="spellEnd"/>
      <w:r w:rsidRPr="00470C7A">
        <w:rPr>
          <w:lang w:val="en-GB"/>
        </w:rPr>
        <w:t>). III. Aerial respiration in relation to habits. Australian Journal of Zoology. 13:413 – 421.</w:t>
      </w:r>
    </w:p>
    <w:p w14:paraId="4518DD66" w14:textId="77777777" w:rsidR="00761352" w:rsidRPr="009F0467" w:rsidRDefault="00470C7A" w:rsidP="003B286A">
      <w:pPr>
        <w:ind w:left="567" w:hanging="567"/>
        <w:jc w:val="both"/>
        <w:rPr>
          <w:lang w:val="en-GB"/>
        </w:rPr>
      </w:pPr>
      <w:proofErr w:type="spellStart"/>
      <w:r w:rsidRPr="00470C7A">
        <w:rPr>
          <w:lang w:val="en-GB"/>
        </w:rPr>
        <w:t>Grigg</w:t>
      </w:r>
      <w:proofErr w:type="spellEnd"/>
      <w:r w:rsidRPr="00470C7A">
        <w:rPr>
          <w:lang w:val="en-GB"/>
        </w:rPr>
        <w:t xml:space="preserve">, G.C. (1965b). Spawning </w:t>
      </w:r>
      <w:proofErr w:type="spellStart"/>
      <w:r w:rsidRPr="00470C7A">
        <w:rPr>
          <w:lang w:val="en-GB"/>
        </w:rPr>
        <w:t>behavior</w:t>
      </w:r>
      <w:proofErr w:type="spellEnd"/>
      <w:r w:rsidRPr="00470C7A">
        <w:rPr>
          <w:lang w:val="en-GB"/>
        </w:rPr>
        <w:t xml:space="preserve"> in the Queensland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Australian Natural History. 15:75.</w:t>
      </w:r>
    </w:p>
    <w:p w14:paraId="4518DD67" w14:textId="77777777" w:rsidR="0026293C" w:rsidRPr="009F0467" w:rsidRDefault="00470C7A" w:rsidP="003B286A">
      <w:pPr>
        <w:ind w:left="567" w:hanging="567"/>
        <w:jc w:val="both"/>
        <w:rPr>
          <w:lang w:val="en-GB"/>
        </w:rPr>
      </w:pPr>
      <w:r w:rsidRPr="00470C7A">
        <w:rPr>
          <w:lang w:val="en-GB"/>
        </w:rPr>
        <w:t>Hamlyn, A. (no date). Department of Agriculture, Fisheries and Forestry, Queensland, unpublished data.</w:t>
      </w:r>
    </w:p>
    <w:p w14:paraId="4518DD68" w14:textId="77777777" w:rsidR="002D6126" w:rsidRPr="009F0467" w:rsidRDefault="00470C7A" w:rsidP="003B286A">
      <w:pPr>
        <w:ind w:left="567" w:hanging="567"/>
        <w:jc w:val="both"/>
        <w:rPr>
          <w:color w:val="000000"/>
          <w:lang w:val="en-GB"/>
        </w:rPr>
      </w:pPr>
      <w:proofErr w:type="spellStart"/>
      <w:r w:rsidRPr="00470C7A">
        <w:rPr>
          <w:lang w:val="en-GB"/>
        </w:rPr>
        <w:t>Hobday</w:t>
      </w:r>
      <w:proofErr w:type="spellEnd"/>
      <w:r w:rsidRPr="00470C7A">
        <w:rPr>
          <w:lang w:val="en-GB"/>
        </w:rPr>
        <w:t xml:space="preserve">, A.J., </w:t>
      </w:r>
      <w:proofErr w:type="spellStart"/>
      <w:r w:rsidRPr="00470C7A">
        <w:rPr>
          <w:lang w:val="en-GB"/>
        </w:rPr>
        <w:t>Matear</w:t>
      </w:r>
      <w:proofErr w:type="spellEnd"/>
      <w:r w:rsidRPr="00470C7A">
        <w:rPr>
          <w:lang w:val="en-GB"/>
        </w:rPr>
        <w:t>, R. (</w:t>
      </w:r>
      <w:proofErr w:type="spellStart"/>
      <w:proofErr w:type="gramStart"/>
      <w:r w:rsidRPr="00470C7A">
        <w:rPr>
          <w:lang w:val="en-GB"/>
        </w:rPr>
        <w:t>eds</w:t>
      </w:r>
      <w:proofErr w:type="spellEnd"/>
      <w:proofErr w:type="gramEnd"/>
      <w:r w:rsidRPr="00470C7A">
        <w:rPr>
          <w:lang w:val="en-GB"/>
        </w:rPr>
        <w:t>, 2005).</w:t>
      </w:r>
      <w:r w:rsidRPr="00470C7A">
        <w:rPr>
          <w:i/>
          <w:lang w:val="en-GB"/>
        </w:rPr>
        <w:t xml:space="preserve"> Review of the Climate Impacts on Australian Fisheries and Aquaculture: Implications for the Effects of Change</w:t>
      </w:r>
      <w:r w:rsidRPr="00470C7A">
        <w:rPr>
          <w:lang w:val="en-GB"/>
        </w:rPr>
        <w:t>, Report to the Australian Greenhouse Office, Canberra, Australia. December 2005.</w:t>
      </w:r>
    </w:p>
    <w:p w14:paraId="4518DD69" w14:textId="77777777" w:rsidR="00BD4E38" w:rsidRPr="009F0467" w:rsidRDefault="00470C7A" w:rsidP="003B286A">
      <w:pPr>
        <w:ind w:left="567" w:hanging="567"/>
        <w:jc w:val="both"/>
        <w:rPr>
          <w:lang w:val="en-GB"/>
        </w:rPr>
      </w:pPr>
      <w:proofErr w:type="spellStart"/>
      <w:r w:rsidRPr="00470C7A">
        <w:rPr>
          <w:color w:val="000000"/>
          <w:lang w:val="en-GB"/>
        </w:rPr>
        <w:t>Hollaway</w:t>
      </w:r>
      <w:proofErr w:type="spellEnd"/>
      <w:r w:rsidRPr="00470C7A">
        <w:rPr>
          <w:color w:val="000000"/>
          <w:lang w:val="en-GB"/>
        </w:rPr>
        <w:t>, M. and Hamlyn, A. (2001). Freshwater Fishing in Queensland. A guide to stocked waters. Second Edition.</w:t>
      </w:r>
    </w:p>
    <w:p w14:paraId="4518DD6A" w14:textId="77777777" w:rsidR="0078158D" w:rsidRPr="009F0467" w:rsidRDefault="00470C7A" w:rsidP="0078158D">
      <w:pPr>
        <w:ind w:left="567" w:hanging="567"/>
        <w:jc w:val="both"/>
        <w:rPr>
          <w:lang w:val="en-GB"/>
        </w:rPr>
      </w:pPr>
      <w:r w:rsidRPr="00470C7A">
        <w:rPr>
          <w:lang w:val="en-GB"/>
        </w:rPr>
        <w:t xml:space="preserve">Hydrobiology (2007). </w:t>
      </w:r>
      <w:r w:rsidR="00931DE9" w:rsidRPr="00470C7A">
        <w:rPr>
          <w:lang w:val="en-GB"/>
        </w:rPr>
        <w:t xml:space="preserve">Traveston Crossing Dam Aquatic Ecological Survey. </w:t>
      </w:r>
      <w:r w:rsidRPr="00470C7A">
        <w:rPr>
          <w:lang w:val="en-GB"/>
        </w:rPr>
        <w:t>Prepared by Hydrobiology Pty Ltd for Queensland Water Infrastructure Pty Ltd.</w:t>
      </w:r>
    </w:p>
    <w:p w14:paraId="4518DD6B" w14:textId="77777777" w:rsidR="00313F90" w:rsidRPr="009F0467" w:rsidRDefault="00470C7A" w:rsidP="003B286A">
      <w:pPr>
        <w:ind w:left="567" w:hanging="567"/>
        <w:jc w:val="both"/>
        <w:rPr>
          <w:lang w:val="en-GB"/>
        </w:rPr>
      </w:pPr>
      <w:proofErr w:type="spellStart"/>
      <w:r w:rsidRPr="00470C7A">
        <w:rPr>
          <w:lang w:val="en-GB"/>
        </w:rPr>
        <w:t>Illidge</w:t>
      </w:r>
      <w:proofErr w:type="spellEnd"/>
      <w:r w:rsidRPr="00470C7A">
        <w:rPr>
          <w:lang w:val="en-GB"/>
        </w:rPr>
        <w:t xml:space="preserve">, T. (1893). On Ceratodus </w:t>
      </w:r>
      <w:proofErr w:type="spellStart"/>
      <w:r w:rsidRPr="00470C7A">
        <w:rPr>
          <w:lang w:val="en-GB"/>
        </w:rPr>
        <w:t>forsteri</w:t>
      </w:r>
      <w:proofErr w:type="spellEnd"/>
      <w:r w:rsidRPr="00470C7A">
        <w:rPr>
          <w:lang w:val="en-GB"/>
        </w:rPr>
        <w:t>. Proceedings of the Royal Society of Queensland. 10:40 – 44.</w:t>
      </w:r>
    </w:p>
    <w:p w14:paraId="4518DD6C" w14:textId="77777777" w:rsidR="00E559D5" w:rsidRPr="009F0467" w:rsidRDefault="00470C7A" w:rsidP="003B286A">
      <w:pPr>
        <w:ind w:left="567" w:hanging="567"/>
        <w:jc w:val="both"/>
        <w:rPr>
          <w:lang w:val="en-GB"/>
        </w:rPr>
      </w:pPr>
      <w:r w:rsidRPr="00470C7A">
        <w:rPr>
          <w:lang w:val="en-GB"/>
        </w:rPr>
        <w:t xml:space="preserve">Johnson, D.P. (1997). An Ecological and Physical Assessment of the condition of Streams in the Mary River Catchment. Department of Natural Resources – Resource Sciences Centre. State of the Rivers – Mary River and Major Tributaries. </w:t>
      </w:r>
    </w:p>
    <w:p w14:paraId="4518DD6D" w14:textId="77777777" w:rsidR="00D330AA" w:rsidRPr="009F0467" w:rsidRDefault="00470C7A" w:rsidP="003B286A">
      <w:pPr>
        <w:ind w:left="567" w:hanging="567"/>
        <w:jc w:val="both"/>
        <w:rPr>
          <w:lang w:val="en-GB"/>
        </w:rPr>
      </w:pPr>
      <w:r w:rsidRPr="00470C7A">
        <w:rPr>
          <w:lang w:val="en-GB"/>
        </w:rPr>
        <w:t xml:space="preserve">Johnson, </w:t>
      </w:r>
      <w:r w:rsidR="00931DE9" w:rsidRPr="00470C7A">
        <w:rPr>
          <w:lang w:val="en-GB"/>
        </w:rPr>
        <w:t>J.R.</w:t>
      </w:r>
      <w:r w:rsidRPr="00470C7A">
        <w:rPr>
          <w:lang w:val="en-GB"/>
        </w:rPr>
        <w:t xml:space="preserve"> (2001). Review of the draft </w:t>
      </w:r>
      <w:r w:rsidR="00E15B44">
        <w:rPr>
          <w:lang w:val="en-GB"/>
        </w:rPr>
        <w:t>lungfish</w:t>
      </w:r>
      <w:r w:rsidRPr="00470C7A">
        <w:rPr>
          <w:lang w:val="en-GB"/>
        </w:rPr>
        <w:t xml:space="preserve"> report (Ecology and demographics of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and general fish communities in the Burnett River, Queensland with reference to the impacts of Walla Weir and future water infrastructure development, by St. Report for Burnett Water, 4 July 2001. Queensland: Queensland Museum.</w:t>
      </w:r>
    </w:p>
    <w:p w14:paraId="4518DD6E" w14:textId="77777777" w:rsidR="00935CF4" w:rsidRPr="009F0467" w:rsidRDefault="00470C7A" w:rsidP="003B286A">
      <w:pPr>
        <w:ind w:left="567" w:hanging="567"/>
        <w:jc w:val="both"/>
        <w:rPr>
          <w:lang w:val="en-GB"/>
        </w:rPr>
      </w:pPr>
      <w:r w:rsidRPr="00470C7A">
        <w:rPr>
          <w:lang w:val="en-GB"/>
        </w:rPr>
        <w:t xml:space="preserve">Joss, J. and Joss, G. (1995). Breeding Australian </w:t>
      </w:r>
      <w:r w:rsidR="00E15B44">
        <w:rPr>
          <w:lang w:val="en-GB"/>
        </w:rPr>
        <w:t>lungfish</w:t>
      </w:r>
      <w:r w:rsidRPr="00470C7A">
        <w:rPr>
          <w:lang w:val="en-GB"/>
        </w:rPr>
        <w:t xml:space="preserve"> in captivity. Fish Symposium 95, Austin, Texas, (USA).</w:t>
      </w:r>
    </w:p>
    <w:p w14:paraId="4518DD6F" w14:textId="77777777" w:rsidR="0078158D" w:rsidRPr="009F0467" w:rsidRDefault="00470C7A" w:rsidP="003B286A">
      <w:pPr>
        <w:ind w:left="567" w:hanging="567"/>
        <w:jc w:val="both"/>
        <w:rPr>
          <w:lang w:val="en-GB"/>
        </w:rPr>
      </w:pPr>
      <w:r w:rsidRPr="00470C7A">
        <w:rPr>
          <w:lang w:val="en-GB"/>
        </w:rPr>
        <w:t xml:space="preserve">Kelly, S. (1997). Mary River Catchment Strategy. Mary River Catchment Coordinating Committee. 58pp. </w:t>
      </w:r>
    </w:p>
    <w:p w14:paraId="4518DD70" w14:textId="77777777" w:rsidR="00CE7D3E" w:rsidRPr="009F0467" w:rsidRDefault="00470C7A" w:rsidP="003B286A">
      <w:pPr>
        <w:ind w:left="567" w:hanging="567"/>
        <w:jc w:val="both"/>
        <w:rPr>
          <w:lang w:val="en-GB"/>
        </w:rPr>
      </w:pPr>
      <w:r w:rsidRPr="00470C7A">
        <w:rPr>
          <w:lang w:val="en-GB"/>
        </w:rPr>
        <w:t xml:space="preserve">Kemp, A. (1981). Rearing of embryos of the Australian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under laboratory conditions. </w:t>
      </w:r>
      <w:r w:rsidR="00931DE9" w:rsidRPr="00470C7A">
        <w:rPr>
          <w:lang w:val="en-GB"/>
        </w:rPr>
        <w:t>Copies</w:t>
      </w:r>
      <w:r w:rsidRPr="00470C7A">
        <w:rPr>
          <w:lang w:val="en-GB"/>
        </w:rPr>
        <w:t xml:space="preserve">. 4:776–784. </w:t>
      </w:r>
    </w:p>
    <w:p w14:paraId="4518DD71" w14:textId="77777777" w:rsidR="00AE1DF8" w:rsidRPr="009F0467" w:rsidRDefault="00470C7A" w:rsidP="003B286A">
      <w:pPr>
        <w:ind w:left="567" w:hanging="567"/>
        <w:jc w:val="both"/>
        <w:rPr>
          <w:lang w:val="en-GB"/>
        </w:rPr>
      </w:pPr>
      <w:r w:rsidRPr="00470C7A">
        <w:rPr>
          <w:lang w:val="en-GB"/>
        </w:rPr>
        <w:t xml:space="preserve">Kemp, A. (1982). The embryological development of the Australian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forsteris</w:t>
      </w:r>
      <w:proofErr w:type="spellEnd"/>
      <w:r w:rsidRPr="00470C7A">
        <w:rPr>
          <w:lang w:val="en-GB"/>
        </w:rPr>
        <w:t>, (</w:t>
      </w:r>
      <w:proofErr w:type="spellStart"/>
      <w:r w:rsidRPr="00470C7A">
        <w:rPr>
          <w:lang w:val="en-GB"/>
        </w:rPr>
        <w:t>Krefft</w:t>
      </w:r>
      <w:proofErr w:type="spellEnd"/>
      <w:r w:rsidRPr="00470C7A">
        <w:rPr>
          <w:lang w:val="en-GB"/>
        </w:rPr>
        <w:t>). Memoirs of the Queensland Museum. 20:553 – 597.</w:t>
      </w:r>
    </w:p>
    <w:p w14:paraId="4518DD72" w14:textId="77777777" w:rsidR="00FA0D08" w:rsidRPr="009F0467" w:rsidRDefault="00470C7A" w:rsidP="003B286A">
      <w:pPr>
        <w:ind w:left="567" w:hanging="567"/>
        <w:jc w:val="both"/>
        <w:rPr>
          <w:lang w:val="en-GB"/>
        </w:rPr>
      </w:pPr>
      <w:r w:rsidRPr="00470C7A">
        <w:rPr>
          <w:lang w:val="en-GB"/>
        </w:rPr>
        <w:t>Kemp, A. (1984).</w:t>
      </w:r>
      <w:r w:rsidRPr="00470C7A">
        <w:rPr>
          <w:rFonts w:ascii="Verdana" w:hAnsi="Verdana"/>
          <w:color w:val="333333"/>
          <w:sz w:val="18"/>
          <w:szCs w:val="18"/>
          <w:lang w:val="en-GB"/>
        </w:rPr>
        <w:t xml:space="preserve"> </w:t>
      </w:r>
      <w:r w:rsidRPr="00470C7A">
        <w:rPr>
          <w:lang w:val="en-GB"/>
        </w:rPr>
        <w:t xml:space="preserve">Spawning of the Australian </w:t>
      </w:r>
      <w:r w:rsidR="00E15B44">
        <w:rPr>
          <w:lang w:val="en-GB"/>
        </w:rPr>
        <w:t>lungfish</w:t>
      </w:r>
      <w:r w:rsidRPr="00470C7A">
        <w:rPr>
          <w:lang w:val="en-GB"/>
        </w:rPr>
        <w:t xml:space="preserve">, </w:t>
      </w:r>
      <w:proofErr w:type="spellStart"/>
      <w:r w:rsidRPr="00470C7A">
        <w:rPr>
          <w:i/>
          <w:u w:val="single"/>
          <w:lang w:val="en-GB"/>
        </w:rPr>
        <w:t>Neoceratodus</w:t>
      </w:r>
      <w:proofErr w:type="spellEnd"/>
      <w:r w:rsidRPr="00470C7A">
        <w:rPr>
          <w:i/>
          <w:u w:val="single"/>
          <w:lang w:val="en-GB"/>
        </w:rPr>
        <w:t xml:space="preserve"> </w:t>
      </w:r>
      <w:proofErr w:type="spellStart"/>
      <w:r w:rsidRPr="00470C7A">
        <w:rPr>
          <w:i/>
          <w:u w:val="single"/>
          <w:lang w:val="en-GB"/>
        </w:rPr>
        <w:t>forsteri</w:t>
      </w:r>
      <w:proofErr w:type="spellEnd"/>
      <w:r w:rsidRPr="00470C7A">
        <w:rPr>
          <w:lang w:val="en-GB"/>
        </w:rPr>
        <w:t xml:space="preserve"> (</w:t>
      </w:r>
      <w:proofErr w:type="spellStart"/>
      <w:r w:rsidRPr="00470C7A">
        <w:rPr>
          <w:lang w:val="en-GB"/>
        </w:rPr>
        <w:t>Krefft</w:t>
      </w:r>
      <w:proofErr w:type="spellEnd"/>
      <w:r w:rsidRPr="00470C7A">
        <w:rPr>
          <w:lang w:val="en-GB"/>
        </w:rPr>
        <w:t xml:space="preserve">) in the Brisbane River and in </w:t>
      </w:r>
      <w:proofErr w:type="spellStart"/>
      <w:r w:rsidRPr="00470C7A">
        <w:rPr>
          <w:lang w:val="en-GB"/>
        </w:rPr>
        <w:t>Enoggera</w:t>
      </w:r>
      <w:proofErr w:type="spellEnd"/>
      <w:r w:rsidRPr="00470C7A">
        <w:rPr>
          <w:lang w:val="en-GB"/>
        </w:rPr>
        <w:t xml:space="preserve"> Reservoir, Queensland. Memoirs of the Queensland Museum, 21:391 – 399.</w:t>
      </w:r>
    </w:p>
    <w:p w14:paraId="4518DD73" w14:textId="77777777" w:rsidR="00FA0D08" w:rsidRPr="009F0467" w:rsidRDefault="00470C7A" w:rsidP="003B286A">
      <w:pPr>
        <w:ind w:left="567" w:hanging="567"/>
        <w:jc w:val="both"/>
        <w:rPr>
          <w:lang w:val="en-GB"/>
        </w:rPr>
      </w:pPr>
      <w:r w:rsidRPr="00470C7A">
        <w:rPr>
          <w:lang w:val="en-GB"/>
        </w:rPr>
        <w:t>Kemp, A. (1986).</w:t>
      </w:r>
      <w:r w:rsidRPr="00470C7A">
        <w:rPr>
          <w:rFonts w:ascii="Verdana" w:hAnsi="Verdana"/>
          <w:color w:val="333333"/>
          <w:sz w:val="18"/>
          <w:szCs w:val="18"/>
          <w:lang w:val="en-GB"/>
        </w:rPr>
        <w:t xml:space="preserve"> </w:t>
      </w:r>
      <w:r w:rsidRPr="00470C7A">
        <w:rPr>
          <w:lang w:val="en-GB"/>
        </w:rPr>
        <w:t xml:space="preserve">The Biology of the Australian </w:t>
      </w:r>
      <w:r w:rsidR="00E15B44">
        <w:rPr>
          <w:lang w:val="en-GB"/>
        </w:rPr>
        <w:t>lungfish</w:t>
      </w:r>
      <w:r w:rsidRPr="00470C7A">
        <w:rPr>
          <w:lang w:val="en-GB"/>
        </w:rPr>
        <w:t xml:space="preserve">, </w:t>
      </w:r>
      <w:proofErr w:type="spellStart"/>
      <w:r w:rsidRPr="00470C7A">
        <w:rPr>
          <w:i/>
          <w:u w:val="single"/>
          <w:lang w:val="en-GB"/>
        </w:rPr>
        <w:t>Neoceratodus</w:t>
      </w:r>
      <w:proofErr w:type="spellEnd"/>
      <w:r w:rsidRPr="00470C7A">
        <w:rPr>
          <w:i/>
          <w:u w:val="single"/>
          <w:lang w:val="en-GB"/>
        </w:rPr>
        <w:t xml:space="preserve"> </w:t>
      </w:r>
      <w:proofErr w:type="spellStart"/>
      <w:r w:rsidRPr="00470C7A">
        <w:rPr>
          <w:i/>
          <w:u w:val="single"/>
          <w:lang w:val="en-GB"/>
        </w:rPr>
        <w:t>forsteri</w:t>
      </w:r>
      <w:proofErr w:type="spellEnd"/>
      <w:r w:rsidRPr="00470C7A">
        <w:rPr>
          <w:lang w:val="en-GB"/>
        </w:rPr>
        <w:t xml:space="preserve">. Journal of Morphology, supplement 1:181 – 198. </w:t>
      </w:r>
    </w:p>
    <w:p w14:paraId="4518DD74" w14:textId="77777777" w:rsidR="008764BD" w:rsidRPr="009F0467" w:rsidRDefault="00470C7A" w:rsidP="003B286A">
      <w:pPr>
        <w:ind w:left="567" w:hanging="567"/>
        <w:jc w:val="both"/>
        <w:rPr>
          <w:lang w:val="en-GB"/>
        </w:rPr>
      </w:pPr>
      <w:r w:rsidRPr="00470C7A">
        <w:rPr>
          <w:lang w:val="en-GB"/>
        </w:rPr>
        <w:t xml:space="preserve">Kemp, A. (1990). A relic from the past – The Australian </w:t>
      </w:r>
      <w:r w:rsidR="00E15B44">
        <w:rPr>
          <w:lang w:val="en-GB"/>
        </w:rPr>
        <w:t>lungfish</w:t>
      </w:r>
      <w:r w:rsidRPr="00470C7A">
        <w:rPr>
          <w:lang w:val="en-GB"/>
        </w:rPr>
        <w:t xml:space="preserve">. </w:t>
      </w:r>
      <w:r w:rsidRPr="00470C7A">
        <w:rPr>
          <w:i/>
          <w:lang w:val="en-GB"/>
        </w:rPr>
        <w:t>Wildlife Australia</w:t>
      </w:r>
      <w:r w:rsidRPr="00470C7A">
        <w:rPr>
          <w:lang w:val="en-GB"/>
        </w:rPr>
        <w:t>, 10, 11pp.</w:t>
      </w:r>
    </w:p>
    <w:p w14:paraId="4518DD75" w14:textId="77777777" w:rsidR="00FA0D08" w:rsidRPr="009F0467" w:rsidRDefault="00470C7A" w:rsidP="003B286A">
      <w:pPr>
        <w:ind w:left="567" w:hanging="567"/>
        <w:jc w:val="both"/>
        <w:rPr>
          <w:lang w:val="en-GB"/>
        </w:rPr>
      </w:pPr>
      <w:r w:rsidRPr="00470C7A">
        <w:rPr>
          <w:lang w:val="en-GB"/>
        </w:rPr>
        <w:t xml:space="preserve">Kemp, A. (1993). An unusual oviposition site for </w:t>
      </w:r>
      <w:proofErr w:type="spellStart"/>
      <w:r w:rsidRPr="00470C7A">
        <w:rPr>
          <w:i/>
          <w:u w:val="single"/>
          <w:lang w:val="en-GB"/>
        </w:rPr>
        <w:t>Neoceratodus</w:t>
      </w:r>
      <w:proofErr w:type="spellEnd"/>
      <w:r w:rsidRPr="00470C7A">
        <w:rPr>
          <w:i/>
          <w:u w:val="single"/>
          <w:lang w:val="en-GB"/>
        </w:rPr>
        <w:t xml:space="preserve"> </w:t>
      </w:r>
      <w:proofErr w:type="spellStart"/>
      <w:r w:rsidRPr="00470C7A">
        <w:rPr>
          <w:i/>
          <w:u w:val="single"/>
          <w:lang w:val="en-GB"/>
        </w:rPr>
        <w:t>forsteri</w:t>
      </w:r>
      <w:proofErr w:type="spellEnd"/>
      <w:r w:rsidRPr="00470C7A">
        <w:rPr>
          <w:lang w:val="en-GB"/>
        </w:rPr>
        <w:t xml:space="preserve"> (</w:t>
      </w:r>
      <w:proofErr w:type="spellStart"/>
      <w:r w:rsidRPr="00470C7A">
        <w:rPr>
          <w:lang w:val="en-GB"/>
        </w:rPr>
        <w:t>Krefft</w:t>
      </w:r>
      <w:proofErr w:type="spellEnd"/>
      <w:r w:rsidRPr="00470C7A">
        <w:rPr>
          <w:lang w:val="en-GB"/>
        </w:rPr>
        <w:t xml:space="preserve"> 1870) (</w:t>
      </w:r>
      <w:proofErr w:type="spellStart"/>
      <w:r w:rsidRPr="00470C7A">
        <w:rPr>
          <w:lang w:val="en-GB"/>
        </w:rPr>
        <w:t>Osteicthyes</w:t>
      </w:r>
      <w:proofErr w:type="spellEnd"/>
      <w:r w:rsidRPr="00470C7A">
        <w:rPr>
          <w:lang w:val="en-GB"/>
        </w:rPr>
        <w:t xml:space="preserve">: </w:t>
      </w:r>
      <w:proofErr w:type="spellStart"/>
      <w:r w:rsidRPr="00470C7A">
        <w:rPr>
          <w:lang w:val="en-GB"/>
        </w:rPr>
        <w:t>Dipnoi</w:t>
      </w:r>
      <w:proofErr w:type="spellEnd"/>
      <w:r w:rsidRPr="00470C7A">
        <w:rPr>
          <w:lang w:val="en-GB"/>
        </w:rPr>
        <w:t xml:space="preserve">) </w:t>
      </w:r>
      <w:proofErr w:type="spellStart"/>
      <w:r w:rsidRPr="00470C7A">
        <w:rPr>
          <w:lang w:val="en-GB"/>
        </w:rPr>
        <w:t>Copeia</w:t>
      </w:r>
      <w:proofErr w:type="spellEnd"/>
      <w:r w:rsidRPr="00470C7A">
        <w:rPr>
          <w:lang w:val="en-GB"/>
        </w:rPr>
        <w:t>, 1993:240 – 242.</w:t>
      </w:r>
    </w:p>
    <w:p w14:paraId="4518DD76" w14:textId="77777777" w:rsidR="00AE1DF8" w:rsidRPr="009F0467" w:rsidRDefault="00470C7A" w:rsidP="003B286A">
      <w:pPr>
        <w:ind w:left="567" w:hanging="567"/>
        <w:jc w:val="both"/>
        <w:rPr>
          <w:lang w:val="en-GB"/>
        </w:rPr>
      </w:pPr>
      <w:r w:rsidRPr="00470C7A">
        <w:rPr>
          <w:lang w:val="en-GB"/>
        </w:rPr>
        <w:t xml:space="preserve">Kemp, A. (1994). Pathology in eggs, embryos and hatchlings of the Australian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forsteris</w:t>
      </w:r>
      <w:proofErr w:type="spellEnd"/>
      <w:r w:rsidRPr="00470C7A">
        <w:rPr>
          <w:i/>
          <w:lang w:val="en-GB"/>
        </w:rPr>
        <w:t xml:space="preserve"> </w:t>
      </w:r>
      <w:r w:rsidRPr="00470C7A">
        <w:rPr>
          <w:lang w:val="en-GB"/>
        </w:rPr>
        <w:t>(</w:t>
      </w:r>
      <w:proofErr w:type="spellStart"/>
      <w:r w:rsidRPr="00470C7A">
        <w:rPr>
          <w:lang w:val="en-GB"/>
        </w:rPr>
        <w:t>Osteichthyes</w:t>
      </w:r>
      <w:proofErr w:type="spellEnd"/>
      <w:r w:rsidRPr="00470C7A">
        <w:rPr>
          <w:lang w:val="en-GB"/>
        </w:rPr>
        <w:t xml:space="preserve">: </w:t>
      </w:r>
      <w:proofErr w:type="spellStart"/>
      <w:r w:rsidRPr="00470C7A">
        <w:rPr>
          <w:lang w:val="en-GB"/>
        </w:rPr>
        <w:t>Dipnoi</w:t>
      </w:r>
      <w:proofErr w:type="spellEnd"/>
      <w:r w:rsidRPr="00470C7A">
        <w:rPr>
          <w:lang w:val="en-GB"/>
        </w:rPr>
        <w:t xml:space="preserve">). </w:t>
      </w:r>
      <w:proofErr w:type="spellStart"/>
      <w:r w:rsidRPr="00470C7A">
        <w:rPr>
          <w:lang w:val="en-GB"/>
        </w:rPr>
        <w:t>Copeia</w:t>
      </w:r>
      <w:proofErr w:type="spellEnd"/>
      <w:r w:rsidRPr="00470C7A">
        <w:rPr>
          <w:lang w:val="en-GB"/>
        </w:rPr>
        <w:t>. 4:935 – 943.</w:t>
      </w:r>
    </w:p>
    <w:p w14:paraId="4518DD77" w14:textId="77777777" w:rsidR="00165575" w:rsidRPr="009F0467" w:rsidRDefault="00470C7A" w:rsidP="003B286A">
      <w:pPr>
        <w:ind w:left="567" w:hanging="567"/>
        <w:jc w:val="both"/>
        <w:rPr>
          <w:lang w:val="en-GB"/>
        </w:rPr>
      </w:pPr>
      <w:r w:rsidRPr="00470C7A">
        <w:rPr>
          <w:lang w:val="en-GB"/>
        </w:rPr>
        <w:t xml:space="preserve">Kemp, A. (1995). Threatened fishes of the world: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i/>
          <w:lang w:val="en-GB"/>
        </w:rPr>
        <w:t xml:space="preserve"> </w:t>
      </w:r>
      <w:r w:rsidRPr="00470C7A">
        <w:rPr>
          <w:lang w:val="en-GB"/>
        </w:rPr>
        <w:t>(</w:t>
      </w:r>
      <w:proofErr w:type="spellStart"/>
      <w:r w:rsidRPr="00470C7A">
        <w:rPr>
          <w:lang w:val="en-GB"/>
        </w:rPr>
        <w:t>Krefft</w:t>
      </w:r>
      <w:proofErr w:type="spellEnd"/>
      <w:r w:rsidRPr="00470C7A">
        <w:rPr>
          <w:lang w:val="en-GB"/>
        </w:rPr>
        <w:t>, 1870). (</w:t>
      </w:r>
      <w:proofErr w:type="spellStart"/>
      <w:r w:rsidRPr="00470C7A">
        <w:rPr>
          <w:lang w:val="en-GB"/>
        </w:rPr>
        <w:t>Neoceratodontidae</w:t>
      </w:r>
      <w:proofErr w:type="spellEnd"/>
      <w:r w:rsidRPr="00470C7A">
        <w:rPr>
          <w:lang w:val="en-GB"/>
        </w:rPr>
        <w:t>).” Environmental Biology of Fishes (43):310.</w:t>
      </w:r>
    </w:p>
    <w:p w14:paraId="4518DD78" w14:textId="77777777" w:rsidR="00F961F5" w:rsidRPr="009F0467" w:rsidRDefault="00470C7A" w:rsidP="00F961F5">
      <w:pPr>
        <w:ind w:left="567" w:hanging="567"/>
        <w:jc w:val="both"/>
        <w:rPr>
          <w:lang w:val="en-GB"/>
        </w:rPr>
      </w:pPr>
      <w:r w:rsidRPr="00470C7A">
        <w:rPr>
          <w:lang w:val="en-GB"/>
        </w:rPr>
        <w:t xml:space="preserve">Kemp, A. (2008). The Natural History of the Australian </w:t>
      </w:r>
      <w:r w:rsidR="00E15B44">
        <w:rPr>
          <w:lang w:val="en-GB"/>
        </w:rPr>
        <w:t>lungfish</w:t>
      </w:r>
      <w:r w:rsidRPr="00470C7A">
        <w:rPr>
          <w:lang w:val="en-GB"/>
        </w:rPr>
        <w:t xml:space="preserve"> (unpublished manuscript). </w:t>
      </w:r>
      <w:hyperlink r:id="rId23" w:history="1">
        <w:r w:rsidRPr="00470C7A">
          <w:rPr>
            <w:rStyle w:val="Hyperlink"/>
            <w:rFonts w:cstheme="minorBidi"/>
            <w:lang w:val="en-GB"/>
          </w:rPr>
          <w:t>http://www.annekemps</w:t>
        </w:r>
        <w:r w:rsidR="00E15B44">
          <w:rPr>
            <w:rStyle w:val="Hyperlink"/>
            <w:rFonts w:cstheme="minorBidi"/>
            <w:lang w:val="en-GB"/>
          </w:rPr>
          <w:t>lungfish</w:t>
        </w:r>
        <w:r w:rsidRPr="00470C7A">
          <w:rPr>
            <w:rStyle w:val="Hyperlink"/>
            <w:rFonts w:cstheme="minorBidi"/>
            <w:lang w:val="en-GB"/>
          </w:rPr>
          <w:t>.com/naturalhistory.pdf</w:t>
        </w:r>
      </w:hyperlink>
      <w:r w:rsidRPr="00470C7A">
        <w:rPr>
          <w:lang w:val="en-GB"/>
        </w:rPr>
        <w:t xml:space="preserve"> (accessed 8/7/2012).</w:t>
      </w:r>
    </w:p>
    <w:p w14:paraId="4518DD79" w14:textId="77777777" w:rsidR="00BD4E38" w:rsidRPr="009F0467" w:rsidRDefault="00470C7A" w:rsidP="00BD4E38">
      <w:pPr>
        <w:ind w:left="567" w:hanging="567"/>
        <w:jc w:val="both"/>
        <w:rPr>
          <w:lang w:val="en-GB"/>
        </w:rPr>
      </w:pPr>
      <w:r w:rsidRPr="00470C7A">
        <w:rPr>
          <w:lang w:val="en-GB"/>
        </w:rPr>
        <w:t xml:space="preserve">Kemp, A. (2011). </w:t>
      </w:r>
      <w:r w:rsidRPr="00470C7A">
        <w:rPr>
          <w:bCs/>
          <w:lang w:val="en-GB"/>
        </w:rPr>
        <w:t xml:space="preserve">Comparison of embryological development in the threatened Australian </w:t>
      </w:r>
      <w:r w:rsidR="00E15B44">
        <w:rPr>
          <w:bCs/>
          <w:lang w:val="en-GB"/>
        </w:rPr>
        <w:t>lungfish</w:t>
      </w:r>
      <w:r w:rsidRPr="00470C7A">
        <w:rPr>
          <w:bCs/>
          <w:lang w:val="en-GB"/>
        </w:rPr>
        <w:t xml:space="preserve"> </w:t>
      </w:r>
      <w:proofErr w:type="spellStart"/>
      <w:r w:rsidRPr="00470C7A">
        <w:rPr>
          <w:bCs/>
          <w:i/>
          <w:iCs/>
          <w:lang w:val="en-GB"/>
        </w:rPr>
        <w:t>Neoceratodus</w:t>
      </w:r>
      <w:proofErr w:type="spellEnd"/>
      <w:r w:rsidRPr="00470C7A">
        <w:rPr>
          <w:bCs/>
          <w:i/>
          <w:iCs/>
          <w:lang w:val="en-GB"/>
        </w:rPr>
        <w:t xml:space="preserve"> </w:t>
      </w:r>
      <w:proofErr w:type="spellStart"/>
      <w:r w:rsidRPr="00470C7A">
        <w:rPr>
          <w:bCs/>
          <w:i/>
          <w:iCs/>
          <w:lang w:val="en-GB"/>
        </w:rPr>
        <w:t>forsteri</w:t>
      </w:r>
      <w:proofErr w:type="spellEnd"/>
      <w:r w:rsidRPr="00470C7A">
        <w:rPr>
          <w:bCs/>
          <w:i/>
          <w:iCs/>
          <w:lang w:val="en-GB"/>
        </w:rPr>
        <w:t xml:space="preserve"> </w:t>
      </w:r>
      <w:r w:rsidRPr="00470C7A">
        <w:rPr>
          <w:bCs/>
          <w:lang w:val="en-GB"/>
        </w:rPr>
        <w:t xml:space="preserve">from two sites in a Queensland river system. </w:t>
      </w:r>
      <w:r w:rsidRPr="00470C7A">
        <w:rPr>
          <w:bCs/>
          <w:i/>
          <w:lang w:val="en-GB"/>
        </w:rPr>
        <w:t>Endangered Species Research</w:t>
      </w:r>
      <w:r w:rsidRPr="00470C7A">
        <w:rPr>
          <w:bCs/>
          <w:lang w:val="en-GB"/>
        </w:rPr>
        <w:t xml:space="preserve">, 87 – 101. </w:t>
      </w:r>
    </w:p>
    <w:p w14:paraId="4518DD7A" w14:textId="77777777" w:rsidR="008D2324" w:rsidRPr="009F0467" w:rsidRDefault="00470C7A" w:rsidP="003B286A">
      <w:pPr>
        <w:ind w:left="567" w:hanging="567"/>
        <w:jc w:val="both"/>
        <w:rPr>
          <w:lang w:val="en-GB"/>
        </w:rPr>
      </w:pPr>
      <w:r w:rsidRPr="00470C7A">
        <w:rPr>
          <w:bCs/>
          <w:lang w:val="en-GB"/>
        </w:rPr>
        <w:t>Kind</w:t>
      </w:r>
      <w:r w:rsidRPr="00470C7A">
        <w:rPr>
          <w:lang w:val="en-GB"/>
        </w:rPr>
        <w:t xml:space="preserve">, P.K. (2002). Movement patterns and habitat use in the Queensland </w:t>
      </w:r>
      <w:r w:rsidR="00E15B44">
        <w:rPr>
          <w:bCs/>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lang w:val="en-GB"/>
        </w:rPr>
        <w:t xml:space="preserve"> (</w:t>
      </w:r>
      <w:proofErr w:type="spellStart"/>
      <w:r w:rsidRPr="00470C7A">
        <w:rPr>
          <w:lang w:val="en-GB"/>
        </w:rPr>
        <w:t>Krefft</w:t>
      </w:r>
      <w:proofErr w:type="spellEnd"/>
      <w:r w:rsidRPr="00470C7A">
        <w:rPr>
          <w:lang w:val="en-GB"/>
        </w:rPr>
        <w:t xml:space="preserve"> 1870). Ph.D. </w:t>
      </w:r>
      <w:r w:rsidRPr="00470C7A">
        <w:rPr>
          <w:bCs/>
          <w:lang w:val="en-GB"/>
        </w:rPr>
        <w:t>Thesis</w:t>
      </w:r>
      <w:r w:rsidRPr="00470C7A">
        <w:rPr>
          <w:lang w:val="en-GB"/>
        </w:rPr>
        <w:t>. University of Queensland, Brisbane, Australia Master, LL, SR Flack, and BA Stein, editors. 1998.</w:t>
      </w:r>
    </w:p>
    <w:p w14:paraId="4518DD7B" w14:textId="77777777" w:rsidR="005F6612" w:rsidRPr="009F0467" w:rsidRDefault="00470C7A" w:rsidP="003B286A">
      <w:pPr>
        <w:ind w:left="567" w:hanging="567"/>
        <w:jc w:val="both"/>
        <w:rPr>
          <w:lang w:val="en-GB"/>
        </w:rPr>
      </w:pPr>
      <w:r w:rsidRPr="00470C7A">
        <w:rPr>
          <w:lang w:val="en-GB"/>
        </w:rPr>
        <w:t xml:space="preserve">Kind, P., </w:t>
      </w:r>
      <w:proofErr w:type="spellStart"/>
      <w:r w:rsidRPr="00470C7A">
        <w:rPr>
          <w:lang w:val="en-GB"/>
        </w:rPr>
        <w:t>Ramage</w:t>
      </w:r>
      <w:proofErr w:type="spellEnd"/>
      <w:r w:rsidRPr="00470C7A">
        <w:rPr>
          <w:lang w:val="en-GB"/>
        </w:rPr>
        <w:t xml:space="preserve">, A. and Brooks, S. (2008). Survival Strategy for the Australian </w:t>
      </w:r>
      <w:r w:rsidR="00E15B44">
        <w:rPr>
          <w:lang w:val="en-GB"/>
        </w:rPr>
        <w:t>lungfish</w:t>
      </w:r>
      <w:r w:rsidRPr="00470C7A">
        <w:rPr>
          <w:lang w:val="en-GB"/>
        </w:rPr>
        <w:t xml:space="preserve"> </w:t>
      </w:r>
      <w:proofErr w:type="spellStart"/>
      <w:r w:rsidRPr="00470C7A">
        <w:rPr>
          <w:i/>
          <w:lang w:val="en-GB"/>
        </w:rPr>
        <w:t>Neoceratodus</w:t>
      </w:r>
      <w:proofErr w:type="spellEnd"/>
      <w:r w:rsidRPr="00470C7A">
        <w:rPr>
          <w:i/>
          <w:lang w:val="en-GB"/>
        </w:rPr>
        <w:t xml:space="preserve"> </w:t>
      </w:r>
      <w:proofErr w:type="spellStart"/>
      <w:r w:rsidRPr="00470C7A">
        <w:rPr>
          <w:i/>
          <w:lang w:val="en-GB"/>
        </w:rPr>
        <w:t>forsteri</w:t>
      </w:r>
      <w:proofErr w:type="spellEnd"/>
      <w:r w:rsidRPr="00470C7A">
        <w:rPr>
          <w:i/>
          <w:lang w:val="en-GB"/>
        </w:rPr>
        <w:t xml:space="preserve">.  </w:t>
      </w:r>
      <w:r w:rsidRPr="00470C7A">
        <w:rPr>
          <w:lang w:val="en-GB"/>
        </w:rPr>
        <w:t>Department of Primary Industries and Fisheries.</w:t>
      </w:r>
    </w:p>
    <w:p w14:paraId="4518DD7C" w14:textId="77777777" w:rsidR="008101DA" w:rsidRPr="009F0467" w:rsidRDefault="00470C7A" w:rsidP="003B286A">
      <w:pPr>
        <w:ind w:left="567" w:hanging="567"/>
        <w:jc w:val="both"/>
        <w:rPr>
          <w:lang w:val="en-GB"/>
        </w:rPr>
      </w:pPr>
      <w:proofErr w:type="spellStart"/>
      <w:r w:rsidRPr="00470C7A">
        <w:rPr>
          <w:lang w:val="en-GB"/>
        </w:rPr>
        <w:t>Krefft</w:t>
      </w:r>
      <w:proofErr w:type="spellEnd"/>
      <w:r w:rsidRPr="00470C7A">
        <w:rPr>
          <w:lang w:val="en-GB"/>
        </w:rPr>
        <w:t xml:space="preserve">, G. (1870). Description of a giant amphibian allied to the genus </w:t>
      </w:r>
      <w:proofErr w:type="spellStart"/>
      <w:r w:rsidRPr="00470C7A">
        <w:rPr>
          <w:i/>
          <w:lang w:val="en-GB"/>
        </w:rPr>
        <w:t>lepidosiren</w:t>
      </w:r>
      <w:proofErr w:type="spellEnd"/>
      <w:r w:rsidRPr="00470C7A">
        <w:rPr>
          <w:lang w:val="en-GB"/>
        </w:rPr>
        <w:t xml:space="preserve"> from the Wide Bay district, Queensland. Proceedings of the Zoological. Society of London. 1870: 221 – 224.</w:t>
      </w:r>
    </w:p>
    <w:p w14:paraId="4518DD7D" w14:textId="77777777" w:rsidR="00F961F5" w:rsidRPr="009F0467" w:rsidRDefault="00470C7A" w:rsidP="00F961F5">
      <w:pPr>
        <w:ind w:left="567" w:hanging="567"/>
        <w:jc w:val="both"/>
        <w:rPr>
          <w:lang w:val="en-GB"/>
        </w:rPr>
      </w:pPr>
      <w:proofErr w:type="spellStart"/>
      <w:r w:rsidRPr="00470C7A">
        <w:rPr>
          <w:lang w:val="en-GB"/>
        </w:rPr>
        <w:t>Lissone</w:t>
      </w:r>
      <w:proofErr w:type="spellEnd"/>
      <w:r w:rsidRPr="00470C7A">
        <w:rPr>
          <w:lang w:val="en-GB"/>
        </w:rPr>
        <w:t xml:space="preserve">, I. (2003). Conservation genetics and the Australian </w:t>
      </w:r>
      <w:r w:rsidR="00E15B44">
        <w:rPr>
          <w:lang w:val="en-GB"/>
        </w:rPr>
        <w:t>lungfish</w:t>
      </w:r>
      <w:r w:rsidRPr="00470C7A">
        <w:rPr>
          <w:lang w:val="en-GB"/>
        </w:rPr>
        <w:t xml:space="preserve"> </w:t>
      </w:r>
      <w:proofErr w:type="spellStart"/>
      <w:r w:rsidRPr="00470C7A">
        <w:rPr>
          <w:i/>
          <w:iCs/>
          <w:lang w:val="en-GB"/>
        </w:rPr>
        <w:t>Neoceratodus</w:t>
      </w:r>
      <w:proofErr w:type="spellEnd"/>
      <w:r w:rsidRPr="00470C7A">
        <w:rPr>
          <w:i/>
          <w:iCs/>
          <w:lang w:val="en-GB"/>
        </w:rPr>
        <w:t xml:space="preserve"> </w:t>
      </w:r>
      <w:proofErr w:type="spellStart"/>
      <w:r w:rsidRPr="00470C7A">
        <w:rPr>
          <w:i/>
          <w:iCs/>
          <w:lang w:val="en-GB"/>
        </w:rPr>
        <w:t>forsteri</w:t>
      </w:r>
      <w:proofErr w:type="spellEnd"/>
      <w:r w:rsidRPr="00470C7A">
        <w:rPr>
          <w:i/>
          <w:iCs/>
          <w:lang w:val="en-GB"/>
        </w:rPr>
        <w:t xml:space="preserve"> </w:t>
      </w:r>
      <w:r w:rsidRPr="00470C7A">
        <w:rPr>
          <w:lang w:val="en-GB"/>
        </w:rPr>
        <w:t>(</w:t>
      </w:r>
      <w:proofErr w:type="spellStart"/>
      <w:r w:rsidRPr="00470C7A">
        <w:rPr>
          <w:lang w:val="en-GB"/>
        </w:rPr>
        <w:t>Krefft</w:t>
      </w:r>
      <w:proofErr w:type="spellEnd"/>
      <w:r w:rsidRPr="00470C7A">
        <w:rPr>
          <w:lang w:val="en-GB"/>
        </w:rPr>
        <w:t xml:space="preserve">, 1870); a spatiotemporal study of population structure. MSc thesis, The University of the Sunshine Coast, Sippy Downs. </w:t>
      </w:r>
    </w:p>
    <w:p w14:paraId="4518DD7E" w14:textId="77777777" w:rsidR="00610E9A" w:rsidRPr="009F0467" w:rsidRDefault="00470C7A" w:rsidP="00F961F5">
      <w:pPr>
        <w:ind w:left="567" w:hanging="567"/>
        <w:jc w:val="both"/>
        <w:rPr>
          <w:lang w:val="en-GB"/>
        </w:rPr>
      </w:pPr>
      <w:r w:rsidRPr="00470C7A">
        <w:rPr>
          <w:lang w:val="en-GB"/>
        </w:rPr>
        <w:t xml:space="preserve">Longman, H. (1928). Discovery of juvenile lung-fishes with notes on </w:t>
      </w:r>
      <w:proofErr w:type="spellStart"/>
      <w:r w:rsidRPr="00470C7A">
        <w:rPr>
          <w:i/>
          <w:lang w:val="en-GB"/>
        </w:rPr>
        <w:t>Epiceratodus</w:t>
      </w:r>
      <w:proofErr w:type="spellEnd"/>
      <w:r w:rsidRPr="00470C7A">
        <w:rPr>
          <w:lang w:val="en-GB"/>
        </w:rPr>
        <w:t>. Memoirs of the Queensland Museum. 9:161 – 173.</w:t>
      </w:r>
    </w:p>
    <w:p w14:paraId="4518DD7F" w14:textId="77777777" w:rsidR="008C69EA" w:rsidRPr="009F0467" w:rsidRDefault="00470C7A" w:rsidP="00ED7A1E">
      <w:pPr>
        <w:pStyle w:val="NormalWeb"/>
        <w:ind w:left="480" w:hanging="480"/>
        <w:rPr>
          <w:rFonts w:asciiTheme="minorHAnsi" w:hAnsiTheme="minorHAnsi" w:cstheme="minorHAnsi"/>
          <w:sz w:val="22"/>
          <w:szCs w:val="22"/>
          <w:lang w:val="en-GB"/>
        </w:rPr>
      </w:pPr>
      <w:r w:rsidRPr="00470C7A">
        <w:rPr>
          <w:rFonts w:asciiTheme="minorHAnsi" w:hAnsiTheme="minorHAnsi" w:cstheme="minorHAnsi"/>
          <w:sz w:val="22"/>
          <w:szCs w:val="22"/>
          <w:lang w:val="en-GB"/>
        </w:rPr>
        <w:t>Mary River threatened species recovery team (2011). Minutes of Recovery Team meeting, Gympie Bridge Club, Queensland, May 2011.</w:t>
      </w:r>
    </w:p>
    <w:p w14:paraId="4518DD80" w14:textId="77777777" w:rsidR="00FF13C8" w:rsidRPr="009F0467" w:rsidRDefault="00470C7A" w:rsidP="00F961F5">
      <w:pPr>
        <w:ind w:left="567" w:hanging="567"/>
        <w:jc w:val="both"/>
        <w:rPr>
          <w:lang w:val="en-GB"/>
        </w:rPr>
      </w:pPr>
      <w:r w:rsidRPr="00470C7A">
        <w:rPr>
          <w:lang w:val="en-GB"/>
        </w:rPr>
        <w:t xml:space="preserve">O’Connor, D. (1897). “Report on Preservation of Ceratodus.” Proc. Roy. Soc. </w:t>
      </w:r>
      <w:proofErr w:type="spellStart"/>
      <w:r w:rsidRPr="00470C7A">
        <w:rPr>
          <w:lang w:val="en-GB"/>
        </w:rPr>
        <w:t>Qld</w:t>
      </w:r>
      <w:proofErr w:type="spellEnd"/>
      <w:r w:rsidRPr="00470C7A">
        <w:rPr>
          <w:lang w:val="en-GB"/>
        </w:rPr>
        <w:t>. (xii): 101 – 102.</w:t>
      </w:r>
    </w:p>
    <w:p w14:paraId="4518DD81" w14:textId="77777777" w:rsidR="00F961F5" w:rsidRPr="009F0467" w:rsidRDefault="00470C7A" w:rsidP="00F961F5">
      <w:pPr>
        <w:ind w:left="567" w:hanging="567"/>
        <w:jc w:val="both"/>
        <w:rPr>
          <w:lang w:val="en-GB"/>
        </w:rPr>
      </w:pPr>
      <w:r w:rsidRPr="00470C7A">
        <w:rPr>
          <w:lang w:val="en-GB"/>
        </w:rPr>
        <w:t xml:space="preserve">Pusey, B.J., Kennard, M.J. and </w:t>
      </w:r>
      <w:proofErr w:type="spellStart"/>
      <w:r w:rsidRPr="00470C7A">
        <w:rPr>
          <w:lang w:val="en-GB"/>
        </w:rPr>
        <w:t>Arthington</w:t>
      </w:r>
      <w:proofErr w:type="spellEnd"/>
      <w:r w:rsidRPr="00470C7A">
        <w:rPr>
          <w:lang w:val="en-GB"/>
        </w:rPr>
        <w:t>, A.H. (2004). Freshwater Fishes of North-Eastern Australia. CSIRO, Collingwood, Victoria.</w:t>
      </w:r>
    </w:p>
    <w:p w14:paraId="4518DD82" w14:textId="77777777" w:rsidR="009E12BD" w:rsidRPr="009F0467" w:rsidRDefault="00470C7A" w:rsidP="003B286A">
      <w:pPr>
        <w:ind w:left="567" w:hanging="567"/>
        <w:jc w:val="both"/>
        <w:rPr>
          <w:lang w:val="en-GB"/>
        </w:rPr>
      </w:pPr>
      <w:r w:rsidRPr="00470C7A">
        <w:rPr>
          <w:lang w:val="en-GB"/>
        </w:rPr>
        <w:t>QDPI (1990). Mary River Overview. Queensland Department of Primary Industries, Brisbane.</w:t>
      </w:r>
    </w:p>
    <w:p w14:paraId="4518DD83" w14:textId="77777777" w:rsidR="00807264" w:rsidRPr="009F0467" w:rsidRDefault="00470C7A" w:rsidP="003B286A">
      <w:pPr>
        <w:ind w:left="567" w:hanging="567"/>
        <w:jc w:val="both"/>
        <w:rPr>
          <w:lang w:val="en-GB"/>
        </w:rPr>
      </w:pPr>
      <w:proofErr w:type="spellStart"/>
      <w:r w:rsidRPr="00470C7A">
        <w:rPr>
          <w:lang w:val="en-GB"/>
        </w:rPr>
        <w:t>Semon</w:t>
      </w:r>
      <w:proofErr w:type="spellEnd"/>
      <w:r w:rsidRPr="00470C7A">
        <w:rPr>
          <w:lang w:val="en-GB"/>
        </w:rPr>
        <w:t>, R. (1899). In the Australian Bush. London, Macmillan and Company.</w:t>
      </w:r>
    </w:p>
    <w:p w14:paraId="4518DD84" w14:textId="77777777" w:rsidR="00313F90" w:rsidRPr="009F0467" w:rsidRDefault="00470C7A" w:rsidP="003B286A">
      <w:pPr>
        <w:ind w:left="567" w:hanging="567"/>
        <w:jc w:val="both"/>
        <w:rPr>
          <w:lang w:val="en-GB"/>
        </w:rPr>
      </w:pPr>
      <w:r w:rsidRPr="00470C7A">
        <w:rPr>
          <w:lang w:val="en-GB"/>
        </w:rPr>
        <w:t>Simpson, R. (1994). An investigation into the habitat preferences and population status of the endangered Mary River cod (</w:t>
      </w:r>
      <w:proofErr w:type="spellStart"/>
      <w:r w:rsidRPr="00470C7A">
        <w:rPr>
          <w:i/>
          <w:lang w:val="en-GB"/>
        </w:rPr>
        <w:t>Maccullochella</w:t>
      </w:r>
      <w:proofErr w:type="spellEnd"/>
      <w:r w:rsidRPr="00470C7A">
        <w:rPr>
          <w:i/>
          <w:lang w:val="en-GB"/>
        </w:rPr>
        <w:t xml:space="preserve"> </w:t>
      </w:r>
      <w:proofErr w:type="spellStart"/>
      <w:r w:rsidRPr="00470C7A">
        <w:rPr>
          <w:i/>
          <w:lang w:val="en-GB"/>
        </w:rPr>
        <w:t>peelii</w:t>
      </w:r>
      <w:proofErr w:type="spellEnd"/>
      <w:r w:rsidRPr="00470C7A">
        <w:rPr>
          <w:i/>
          <w:lang w:val="en-GB"/>
        </w:rPr>
        <w:t xml:space="preserve"> </w:t>
      </w:r>
      <w:proofErr w:type="spellStart"/>
      <w:r w:rsidRPr="00470C7A">
        <w:rPr>
          <w:i/>
          <w:lang w:val="en-GB"/>
        </w:rPr>
        <w:t>mariensis</w:t>
      </w:r>
      <w:proofErr w:type="spellEnd"/>
      <w:r w:rsidRPr="00470C7A">
        <w:rPr>
          <w:lang w:val="en-GB"/>
        </w:rPr>
        <w:t>) in the Mary River system, south-eastern Queensland. Department of Primary Industries – information series. Report QI94011.</w:t>
      </w:r>
    </w:p>
    <w:p w14:paraId="4518DD85" w14:textId="77777777" w:rsidR="00E77F7C" w:rsidRPr="009F0467" w:rsidRDefault="00470C7A" w:rsidP="003B286A">
      <w:pPr>
        <w:ind w:left="567" w:hanging="567"/>
        <w:jc w:val="both"/>
        <w:rPr>
          <w:lang w:val="en-GB"/>
        </w:rPr>
      </w:pPr>
      <w:r w:rsidRPr="00470C7A">
        <w:rPr>
          <w:lang w:val="en-GB"/>
        </w:rPr>
        <w:t xml:space="preserve">Spencer, W.B. (1892). A trip to Queensland in search of the </w:t>
      </w:r>
      <w:r w:rsidRPr="00470C7A">
        <w:rPr>
          <w:i/>
          <w:lang w:val="en-GB"/>
        </w:rPr>
        <w:t>Ceratodus</w:t>
      </w:r>
      <w:r w:rsidRPr="00470C7A">
        <w:rPr>
          <w:lang w:val="en-GB"/>
        </w:rPr>
        <w:t>. Victorian Naturalist. 9:16 – 32.</w:t>
      </w:r>
    </w:p>
    <w:p w14:paraId="4518DD86" w14:textId="77777777" w:rsidR="0078158D" w:rsidRPr="009F0467" w:rsidRDefault="00470C7A" w:rsidP="003B286A">
      <w:pPr>
        <w:ind w:left="567" w:hanging="567"/>
        <w:jc w:val="both"/>
        <w:rPr>
          <w:lang w:val="en-GB"/>
        </w:rPr>
      </w:pPr>
      <w:r w:rsidRPr="00470C7A">
        <w:rPr>
          <w:lang w:val="en-GB"/>
        </w:rPr>
        <w:t xml:space="preserve">Stockwell, B. (1999). Mary River and Tributaries Rehabilitation Plan. Department of Natural Resources. 93pp. </w:t>
      </w:r>
    </w:p>
    <w:p w14:paraId="4518DD87" w14:textId="77777777" w:rsidR="00DB07BF" w:rsidRPr="009F0467" w:rsidRDefault="00470C7A" w:rsidP="00DB07BF">
      <w:pPr>
        <w:pStyle w:val="NormalWeb"/>
        <w:spacing w:before="240" w:beforeAutospacing="0" w:after="0" w:line="276" w:lineRule="auto"/>
        <w:ind w:left="720" w:hanging="720"/>
        <w:rPr>
          <w:rFonts w:asciiTheme="minorHAnsi" w:hAnsiTheme="minorHAnsi"/>
          <w:sz w:val="22"/>
          <w:szCs w:val="22"/>
          <w:lang w:val="en-GB"/>
        </w:rPr>
      </w:pPr>
      <w:r w:rsidRPr="00470C7A">
        <w:rPr>
          <w:rFonts w:asciiTheme="minorHAnsi" w:hAnsiTheme="minorHAnsi"/>
          <w:sz w:val="22"/>
          <w:szCs w:val="22"/>
          <w:lang w:val="en-GB"/>
        </w:rPr>
        <w:t xml:space="preserve">Stockwell, B., </w:t>
      </w:r>
      <w:proofErr w:type="spellStart"/>
      <w:r w:rsidRPr="00470C7A">
        <w:rPr>
          <w:rFonts w:asciiTheme="minorHAnsi" w:hAnsiTheme="minorHAnsi"/>
          <w:sz w:val="22"/>
          <w:szCs w:val="22"/>
          <w:lang w:val="en-GB"/>
        </w:rPr>
        <w:t>Fennessy</w:t>
      </w:r>
      <w:proofErr w:type="spellEnd"/>
      <w:r w:rsidRPr="00470C7A">
        <w:rPr>
          <w:rFonts w:asciiTheme="minorHAnsi" w:hAnsiTheme="minorHAnsi"/>
          <w:sz w:val="22"/>
          <w:szCs w:val="22"/>
          <w:lang w:val="en-GB"/>
        </w:rPr>
        <w:t xml:space="preserve">, R., </w:t>
      </w:r>
      <w:proofErr w:type="spellStart"/>
      <w:r w:rsidRPr="00470C7A">
        <w:rPr>
          <w:rFonts w:asciiTheme="minorHAnsi" w:hAnsiTheme="minorHAnsi"/>
          <w:sz w:val="22"/>
          <w:szCs w:val="22"/>
          <w:lang w:val="en-GB"/>
        </w:rPr>
        <w:t>Berghuis</w:t>
      </w:r>
      <w:proofErr w:type="spellEnd"/>
      <w:r w:rsidRPr="00470C7A">
        <w:rPr>
          <w:rFonts w:asciiTheme="minorHAnsi" w:hAnsiTheme="minorHAnsi"/>
          <w:sz w:val="22"/>
          <w:szCs w:val="22"/>
          <w:lang w:val="en-GB"/>
        </w:rPr>
        <w:t xml:space="preserve">, A, Johnston, B., and Hutchison, M. (2008). Burnett Mary regional </w:t>
      </w:r>
      <w:proofErr w:type="spellStart"/>
      <w:r w:rsidRPr="00470C7A">
        <w:rPr>
          <w:rFonts w:asciiTheme="minorHAnsi" w:hAnsiTheme="minorHAnsi"/>
          <w:sz w:val="22"/>
          <w:szCs w:val="22"/>
          <w:lang w:val="en-GB"/>
        </w:rPr>
        <w:t>biopass</w:t>
      </w:r>
      <w:proofErr w:type="spellEnd"/>
      <w:r w:rsidRPr="00470C7A">
        <w:rPr>
          <w:rFonts w:asciiTheme="minorHAnsi" w:hAnsiTheme="minorHAnsi"/>
          <w:sz w:val="22"/>
          <w:szCs w:val="22"/>
          <w:lang w:val="en-GB"/>
        </w:rPr>
        <w:t xml:space="preserve"> strategy – Reconnecting the Dreamtime’s Rainbow Serpent. Burnett Mary Regional Group and Queensland Department of Primary Industries and Fisheries.</w:t>
      </w:r>
    </w:p>
    <w:p w14:paraId="4518DD88" w14:textId="77777777" w:rsidR="00DB07BF" w:rsidRPr="009F0467" w:rsidRDefault="00DB07BF" w:rsidP="003B286A">
      <w:pPr>
        <w:ind w:left="567" w:hanging="567"/>
        <w:jc w:val="both"/>
        <w:rPr>
          <w:lang w:val="en-GB"/>
        </w:rPr>
      </w:pPr>
    </w:p>
    <w:p w14:paraId="4518DD89" w14:textId="77777777" w:rsidR="00BD4E38" w:rsidRPr="009F0467" w:rsidRDefault="00470C7A" w:rsidP="003B286A">
      <w:pPr>
        <w:ind w:left="567" w:hanging="567"/>
        <w:jc w:val="both"/>
        <w:rPr>
          <w:lang w:val="en-GB"/>
        </w:rPr>
      </w:pPr>
      <w:r w:rsidRPr="00470C7A">
        <w:rPr>
          <w:color w:val="000000"/>
          <w:lang w:val="en-GB"/>
        </w:rPr>
        <w:t xml:space="preserve">Stuart, I. G. and </w:t>
      </w:r>
      <w:proofErr w:type="spellStart"/>
      <w:r w:rsidRPr="00470C7A">
        <w:rPr>
          <w:color w:val="000000"/>
          <w:lang w:val="en-GB"/>
        </w:rPr>
        <w:t>Berghuis</w:t>
      </w:r>
      <w:proofErr w:type="spellEnd"/>
      <w:r w:rsidRPr="00470C7A">
        <w:rPr>
          <w:color w:val="000000"/>
          <w:lang w:val="en-GB"/>
        </w:rPr>
        <w:t xml:space="preserve">, A.P. (2002). Upstream passage of fish through a vertical-slot </w:t>
      </w:r>
      <w:proofErr w:type="spellStart"/>
      <w:r w:rsidRPr="00470C7A">
        <w:rPr>
          <w:color w:val="000000"/>
          <w:lang w:val="en-GB"/>
        </w:rPr>
        <w:t>fishway</w:t>
      </w:r>
      <w:proofErr w:type="spellEnd"/>
      <w:r w:rsidRPr="00470C7A">
        <w:rPr>
          <w:color w:val="000000"/>
          <w:lang w:val="en-GB"/>
        </w:rPr>
        <w:t xml:space="preserve"> in an Australian subtropical river. </w:t>
      </w:r>
      <w:r w:rsidRPr="00470C7A">
        <w:rPr>
          <w:i/>
          <w:iCs/>
          <w:color w:val="000000"/>
          <w:lang w:val="en-GB"/>
        </w:rPr>
        <w:t xml:space="preserve">Fisheries Management. </w:t>
      </w:r>
      <w:proofErr w:type="gramStart"/>
      <w:r w:rsidRPr="00470C7A">
        <w:rPr>
          <w:i/>
          <w:iCs/>
          <w:color w:val="000000"/>
          <w:lang w:val="en-GB"/>
        </w:rPr>
        <w:t>and</w:t>
      </w:r>
      <w:proofErr w:type="gramEnd"/>
      <w:r w:rsidRPr="00470C7A">
        <w:rPr>
          <w:i/>
          <w:iCs/>
          <w:color w:val="000000"/>
          <w:lang w:val="en-GB"/>
        </w:rPr>
        <w:t xml:space="preserve"> Ecology. </w:t>
      </w:r>
      <w:r w:rsidRPr="00470C7A">
        <w:rPr>
          <w:color w:val="000000"/>
          <w:lang w:val="en-GB"/>
        </w:rPr>
        <w:t>9:111 – 122.</w:t>
      </w:r>
    </w:p>
    <w:p w14:paraId="4518DD8A" w14:textId="77777777" w:rsidR="008D2324" w:rsidRPr="009F0467" w:rsidRDefault="00470C7A" w:rsidP="008D2324">
      <w:pPr>
        <w:ind w:left="567" w:hanging="567"/>
        <w:jc w:val="both"/>
        <w:rPr>
          <w:bCs/>
          <w:lang w:val="en-GB"/>
        </w:rPr>
      </w:pPr>
      <w:r w:rsidRPr="00470C7A">
        <w:rPr>
          <w:lang w:val="en-GB"/>
        </w:rPr>
        <w:t xml:space="preserve">Tait, J. (2009). </w:t>
      </w:r>
      <w:proofErr w:type="gramStart"/>
      <w:r w:rsidR="00E15B44">
        <w:rPr>
          <w:bCs/>
          <w:lang w:val="en-GB"/>
        </w:rPr>
        <w:t>lungfish</w:t>
      </w:r>
      <w:proofErr w:type="gramEnd"/>
      <w:r w:rsidRPr="00470C7A">
        <w:rPr>
          <w:bCs/>
          <w:lang w:val="en-GB"/>
        </w:rPr>
        <w:t xml:space="preserve"> Passage through </w:t>
      </w:r>
      <w:proofErr w:type="spellStart"/>
      <w:r w:rsidRPr="00470C7A">
        <w:rPr>
          <w:bCs/>
          <w:lang w:val="en-GB"/>
        </w:rPr>
        <w:t>Fishways</w:t>
      </w:r>
      <w:proofErr w:type="spellEnd"/>
      <w:r w:rsidRPr="00470C7A">
        <w:rPr>
          <w:bCs/>
          <w:lang w:val="en-GB"/>
        </w:rPr>
        <w:t xml:space="preserve"> and the Impacts of Restricted Passage at Paradise Dam for Australian </w:t>
      </w:r>
      <w:r w:rsidR="00E15B44">
        <w:rPr>
          <w:bCs/>
          <w:lang w:val="en-GB"/>
        </w:rPr>
        <w:t>lungfish</w:t>
      </w:r>
      <w:r w:rsidRPr="00470C7A">
        <w:rPr>
          <w:bCs/>
          <w:lang w:val="en-GB"/>
        </w:rPr>
        <w:t xml:space="preserve"> (</w:t>
      </w:r>
      <w:proofErr w:type="spellStart"/>
      <w:r w:rsidRPr="00470C7A">
        <w:rPr>
          <w:bCs/>
          <w:i/>
          <w:iCs/>
          <w:lang w:val="en-GB"/>
        </w:rPr>
        <w:t>Neoceratodus</w:t>
      </w:r>
      <w:proofErr w:type="spellEnd"/>
      <w:r w:rsidRPr="00470C7A">
        <w:rPr>
          <w:bCs/>
          <w:i/>
          <w:iCs/>
          <w:lang w:val="en-GB"/>
        </w:rPr>
        <w:t xml:space="preserve"> </w:t>
      </w:r>
      <w:proofErr w:type="spellStart"/>
      <w:r w:rsidRPr="00470C7A">
        <w:rPr>
          <w:bCs/>
          <w:i/>
          <w:iCs/>
          <w:lang w:val="en-GB"/>
        </w:rPr>
        <w:t>forsteri</w:t>
      </w:r>
      <w:proofErr w:type="spellEnd"/>
      <w:r w:rsidRPr="00470C7A">
        <w:rPr>
          <w:bCs/>
          <w:lang w:val="en-GB"/>
        </w:rPr>
        <w:t xml:space="preserve">) in the Burnett River. Report prepared for the Federal Court of Australia at Brisbane in proceedings </w:t>
      </w:r>
      <w:r w:rsidRPr="00470C7A">
        <w:rPr>
          <w:bCs/>
          <w:i/>
          <w:iCs/>
          <w:lang w:val="en-GB"/>
        </w:rPr>
        <w:t xml:space="preserve">Wide Bay Burnett Conservation Council </w:t>
      </w:r>
      <w:proofErr w:type="spellStart"/>
      <w:r w:rsidRPr="00470C7A">
        <w:rPr>
          <w:bCs/>
          <w:i/>
          <w:iCs/>
          <w:lang w:val="en-GB"/>
        </w:rPr>
        <w:t>Inc</w:t>
      </w:r>
      <w:proofErr w:type="spellEnd"/>
      <w:r w:rsidRPr="00470C7A">
        <w:rPr>
          <w:bCs/>
          <w:i/>
          <w:iCs/>
          <w:lang w:val="en-GB"/>
        </w:rPr>
        <w:t xml:space="preserve"> v Burnett Water Pty Ltd </w:t>
      </w:r>
      <w:r w:rsidRPr="00470C7A">
        <w:rPr>
          <w:bCs/>
          <w:lang w:val="en-GB"/>
        </w:rPr>
        <w:t>(No. QUD 319/08). 156pp.</w:t>
      </w:r>
    </w:p>
    <w:p w14:paraId="4518DD8B" w14:textId="77777777" w:rsidR="008D2324" w:rsidRPr="009F0467" w:rsidRDefault="00470C7A" w:rsidP="003B286A">
      <w:pPr>
        <w:ind w:left="567" w:hanging="567"/>
        <w:jc w:val="both"/>
        <w:rPr>
          <w:color w:val="000000"/>
          <w:lang w:val="en-GB"/>
        </w:rPr>
      </w:pPr>
      <w:r w:rsidRPr="00470C7A">
        <w:rPr>
          <w:color w:val="000000"/>
          <w:lang w:val="en-GB"/>
        </w:rPr>
        <w:t xml:space="preserve">Thompson, J.M. (1975). A place for fishes. </w:t>
      </w:r>
      <w:r w:rsidRPr="00470C7A">
        <w:rPr>
          <w:i/>
          <w:iCs/>
          <w:color w:val="000000"/>
          <w:lang w:val="en-GB"/>
        </w:rPr>
        <w:t>Proceedings of the Royal Society of Queensland</w:t>
      </w:r>
      <w:r w:rsidRPr="00470C7A">
        <w:rPr>
          <w:color w:val="000000"/>
          <w:lang w:val="en-GB"/>
        </w:rPr>
        <w:t>. 89:121 – 128.</w:t>
      </w:r>
    </w:p>
    <w:p w14:paraId="4518DD8C" w14:textId="77777777" w:rsidR="008D2324" w:rsidRPr="009F0467" w:rsidRDefault="00470C7A" w:rsidP="00A522C8">
      <w:pPr>
        <w:ind w:left="567" w:hanging="567"/>
        <w:jc w:val="both"/>
        <w:rPr>
          <w:lang w:val="en-GB"/>
        </w:rPr>
      </w:pPr>
      <w:r w:rsidRPr="00470C7A">
        <w:rPr>
          <w:lang w:val="en-GB"/>
        </w:rPr>
        <w:t xml:space="preserve">Tucker, A.D., Priest, T., </w:t>
      </w:r>
      <w:proofErr w:type="spellStart"/>
      <w:r w:rsidRPr="00470C7A">
        <w:rPr>
          <w:lang w:val="en-GB"/>
        </w:rPr>
        <w:t>Guarino</w:t>
      </w:r>
      <w:proofErr w:type="spellEnd"/>
      <w:r w:rsidRPr="00470C7A">
        <w:rPr>
          <w:lang w:val="en-GB"/>
        </w:rPr>
        <w:t xml:space="preserve">, E. and Couper, P. (1999). Turtle biodiversity in regard to regional conservation planning: additional recommendations for mitigation in Cumulative Effects of Dams and Weirs on Freshwater Turtles: Fitzroy, </w:t>
      </w:r>
      <w:proofErr w:type="spellStart"/>
      <w:r w:rsidRPr="00470C7A">
        <w:rPr>
          <w:lang w:val="en-GB"/>
        </w:rPr>
        <w:t>Kolan</w:t>
      </w:r>
      <w:proofErr w:type="spellEnd"/>
      <w:r w:rsidRPr="00470C7A">
        <w:rPr>
          <w:lang w:val="en-GB"/>
        </w:rPr>
        <w:t>, Burnett and Mary Catchments. Report for Queensland Parks &amp; Wildlife Service, Bundaberg. Page(s) 105 – 130.</w:t>
      </w:r>
    </w:p>
    <w:p w14:paraId="4518DD8D" w14:textId="77777777" w:rsidR="00725617" w:rsidRPr="009F0467" w:rsidRDefault="00725617" w:rsidP="00A522C8">
      <w:pPr>
        <w:ind w:left="567" w:hanging="567"/>
        <w:jc w:val="both"/>
        <w:rPr>
          <w:lang w:val="en-GB"/>
        </w:rPr>
      </w:pPr>
    </w:p>
    <w:p w14:paraId="4518DD8E" w14:textId="77777777" w:rsidR="00725617" w:rsidRPr="009F0467" w:rsidRDefault="00470C7A" w:rsidP="00725617">
      <w:pPr>
        <w:ind w:left="567" w:hanging="567"/>
        <w:jc w:val="both"/>
        <w:rPr>
          <w:lang w:val="en-GB"/>
        </w:rPr>
      </w:pPr>
      <w:r w:rsidRPr="00470C7A">
        <w:rPr>
          <w:lang w:val="en-GB"/>
        </w:rPr>
        <w:t xml:space="preserve">Watson, D., </w:t>
      </w:r>
      <w:proofErr w:type="spellStart"/>
      <w:r w:rsidRPr="00470C7A">
        <w:rPr>
          <w:lang w:val="en-GB"/>
        </w:rPr>
        <w:t>Maskall</w:t>
      </w:r>
      <w:proofErr w:type="spellEnd"/>
      <w:r w:rsidRPr="00470C7A">
        <w:rPr>
          <w:lang w:val="en-GB"/>
        </w:rPr>
        <w:t>, D. and Wedlock, B. (2003). Implementing the Mary River and Tributaries Rehabilitation Plan: monitoring and evaluation report, Mary River Catchment Coordinating Committee, viewed 21 November 2006.</w:t>
      </w:r>
    </w:p>
    <w:p w14:paraId="4518DD8F" w14:textId="77777777" w:rsidR="000C6A5C" w:rsidRPr="009F0467" w:rsidRDefault="00470C7A" w:rsidP="00A522C8">
      <w:pPr>
        <w:ind w:left="567" w:hanging="567"/>
        <w:jc w:val="both"/>
        <w:rPr>
          <w:lang w:val="en-GB"/>
        </w:rPr>
      </w:pPr>
      <w:r w:rsidRPr="00470C7A">
        <w:rPr>
          <w:lang w:val="en-GB"/>
        </w:rPr>
        <w:t xml:space="preserve">Watt, M., Evans, C.S. and Joss, J.M.P. (1999). Use of electroreception by the Australian </w:t>
      </w:r>
      <w:r w:rsidR="00E15B44">
        <w:rPr>
          <w:lang w:val="en-GB"/>
        </w:rPr>
        <w:t>lungfish</w:t>
      </w:r>
      <w:r w:rsidRPr="00470C7A">
        <w:rPr>
          <w:lang w:val="en-GB"/>
        </w:rPr>
        <w:t xml:space="preserve">. Animal </w:t>
      </w:r>
      <w:proofErr w:type="spellStart"/>
      <w:r w:rsidRPr="00470C7A">
        <w:rPr>
          <w:lang w:val="en-GB"/>
        </w:rPr>
        <w:t>Behavior</w:t>
      </w:r>
      <w:proofErr w:type="spellEnd"/>
      <w:r w:rsidRPr="00470C7A">
        <w:rPr>
          <w:lang w:val="en-GB"/>
        </w:rPr>
        <w:t>. 58:1039 – 1045.</w:t>
      </w:r>
    </w:p>
    <w:p w14:paraId="4518DD90" w14:textId="77777777" w:rsidR="008D2324" w:rsidRPr="009F0467" w:rsidRDefault="00470C7A" w:rsidP="00A522C8">
      <w:pPr>
        <w:ind w:left="567" w:hanging="567"/>
        <w:jc w:val="both"/>
        <w:rPr>
          <w:lang w:val="en-GB"/>
        </w:rPr>
      </w:pPr>
      <w:r w:rsidRPr="00470C7A">
        <w:rPr>
          <w:lang w:val="en-GB"/>
        </w:rPr>
        <w:t xml:space="preserve">Whitley, G.P. (1927). The Queensland </w:t>
      </w:r>
      <w:r w:rsidR="00E15B44">
        <w:rPr>
          <w:lang w:val="en-GB"/>
        </w:rPr>
        <w:t>lungfish</w:t>
      </w:r>
      <w:r w:rsidRPr="00470C7A">
        <w:rPr>
          <w:lang w:val="en-GB"/>
        </w:rPr>
        <w:t>. Australian Museum Magazine. 3:50 – 52.</w:t>
      </w:r>
    </w:p>
    <w:sectPr w:rsidR="008D2324" w:rsidRPr="009F0467" w:rsidSect="00FC0539">
      <w:pgSz w:w="11909" w:h="16834" w:code="9"/>
      <w:pgMar w:top="709"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8DDA3" w14:textId="77777777" w:rsidR="00A7231C" w:rsidRDefault="00A7231C" w:rsidP="00CA00B3">
      <w:pPr>
        <w:spacing w:after="0" w:line="240" w:lineRule="auto"/>
        <w:rPr>
          <w:rFonts w:cs="Times New Roman"/>
        </w:rPr>
      </w:pPr>
      <w:r>
        <w:rPr>
          <w:rFonts w:cs="Times New Roman"/>
        </w:rPr>
        <w:separator/>
      </w:r>
    </w:p>
  </w:endnote>
  <w:endnote w:type="continuationSeparator" w:id="0">
    <w:p w14:paraId="4518DDA4" w14:textId="77777777" w:rsidR="00A7231C" w:rsidRDefault="00A7231C" w:rsidP="00CA00B3">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imes New Roman Bold">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rostile">
    <w:altName w:val="Arial"/>
    <w:charset w:val="00"/>
    <w:family w:val="swiss"/>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etaOT-NormalItalic">
    <w:altName w:val="MetaOT-NormalItal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53EFB" w14:textId="77777777" w:rsidR="00884D13" w:rsidRDefault="00884D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988"/>
      <w:docPartObj>
        <w:docPartGallery w:val="Page Numbers (Bottom of Page)"/>
        <w:docPartUnique/>
      </w:docPartObj>
    </w:sdtPr>
    <w:sdtEndPr/>
    <w:sdtContent>
      <w:p w14:paraId="4518DDA5" w14:textId="77777777" w:rsidR="00A7231C" w:rsidRDefault="00A7231C">
        <w:pPr>
          <w:pStyle w:val="Footer"/>
          <w:jc w:val="center"/>
        </w:pPr>
        <w:r>
          <w:fldChar w:fldCharType="begin"/>
        </w:r>
        <w:r>
          <w:instrText xml:space="preserve"> PAGE   \* MERGEFORMAT </w:instrText>
        </w:r>
        <w:r>
          <w:fldChar w:fldCharType="separate"/>
        </w:r>
        <w:r w:rsidR="004A0A1A">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FE428" w14:textId="77777777" w:rsidR="00884D13" w:rsidRDefault="00884D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8DDA1" w14:textId="77777777" w:rsidR="00A7231C" w:rsidRDefault="00A7231C" w:rsidP="00CA00B3">
      <w:pPr>
        <w:spacing w:after="0" w:line="240" w:lineRule="auto"/>
        <w:rPr>
          <w:rFonts w:cs="Times New Roman"/>
        </w:rPr>
      </w:pPr>
      <w:r>
        <w:rPr>
          <w:rFonts w:cs="Times New Roman"/>
        </w:rPr>
        <w:separator/>
      </w:r>
    </w:p>
  </w:footnote>
  <w:footnote w:type="continuationSeparator" w:id="0">
    <w:p w14:paraId="4518DDA2" w14:textId="77777777" w:rsidR="00A7231C" w:rsidRDefault="00A7231C" w:rsidP="00CA00B3">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033D3" w14:textId="77777777" w:rsidR="00884D13" w:rsidRDefault="00884D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987688"/>
      <w:docPartObj>
        <w:docPartGallery w:val="Watermarks"/>
        <w:docPartUnique/>
      </w:docPartObj>
    </w:sdtPr>
    <w:sdtEndPr/>
    <w:sdtContent>
      <w:p w14:paraId="685FDE42" w14:textId="661787B6" w:rsidR="00884D13" w:rsidRDefault="004A0A1A">
        <w:pPr>
          <w:pStyle w:val="Header"/>
        </w:pPr>
        <w:r>
          <w:rPr>
            <w:noProof/>
          </w:rPr>
          <w:pict w14:anchorId="7A884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891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DDA6" w14:textId="3AD2E597" w:rsidR="00A7231C" w:rsidRDefault="00A7231C" w:rsidP="00884D13">
    <w:pPr>
      <w:pStyle w:val="Header"/>
      <w:jc w:val="center"/>
    </w:pPr>
    <w:r>
      <w:rPr>
        <w:noProof/>
        <w:lang w:val="en-AU" w:eastAsia="en-AU" w:bidi="ar-SA"/>
      </w:rPr>
      <w:drawing>
        <wp:inline distT="0" distB="0" distL="0" distR="0" wp14:anchorId="4518DDA7" wp14:editId="4518DDA8">
          <wp:extent cx="2945311" cy="1231200"/>
          <wp:effectExtent l="19050" t="0" r="7439" b="0"/>
          <wp:docPr id="8" name="Picture 0" descr="Dept the Environment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the Environment stacked.jpg"/>
                  <pic:cNvPicPr/>
                </pic:nvPicPr>
                <pic:blipFill>
                  <a:blip r:embed="rId1"/>
                  <a:stretch>
                    <a:fillRect/>
                  </a:stretch>
                </pic:blipFill>
                <pic:spPr>
                  <a:xfrm>
                    <a:off x="0" y="0"/>
                    <a:ext cx="2945311" cy="1231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04049B5"/>
    <w:multiLevelType w:val="hybridMultilevel"/>
    <w:tmpl w:val="D1D8F2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3E38A9"/>
    <w:multiLevelType w:val="hybridMultilevel"/>
    <w:tmpl w:val="E8361C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23EA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84328D"/>
    <w:multiLevelType w:val="hybridMultilevel"/>
    <w:tmpl w:val="29AACA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42E6854"/>
    <w:multiLevelType w:val="hybridMultilevel"/>
    <w:tmpl w:val="A47C9CFE"/>
    <w:lvl w:ilvl="0" w:tplc="569AC1E8">
      <w:start w:val="1"/>
      <w:numFmt w:val="bullet"/>
      <w:pStyle w:val="Bullet"/>
      <w:lvlText w:val=""/>
      <w:lvlJc w:val="left"/>
      <w:pPr>
        <w:tabs>
          <w:tab w:val="num" w:pos="360"/>
        </w:tabs>
        <w:ind w:left="284" w:hanging="284"/>
      </w:pPr>
      <w:rPr>
        <w:rFonts w:ascii="Wingdings 2" w:hAnsi="Wingdings 2" w:hint="default"/>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77B68D4"/>
    <w:multiLevelType w:val="hybridMultilevel"/>
    <w:tmpl w:val="742D09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B413E51"/>
    <w:multiLevelType w:val="hybridMultilevel"/>
    <w:tmpl w:val="B400EE4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91063D"/>
    <w:multiLevelType w:val="hybridMultilevel"/>
    <w:tmpl w:val="F962C2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DC6E67"/>
    <w:multiLevelType w:val="hybridMultilevel"/>
    <w:tmpl w:val="915E31BA"/>
    <w:lvl w:ilvl="0" w:tplc="A710B302">
      <w:numFmt w:val="bullet"/>
      <w:pStyle w:val="4"/>
      <w:lvlText w:val="•"/>
      <w:lvlJc w:val="left"/>
      <w:pPr>
        <w:ind w:left="1856" w:hanging="360"/>
      </w:pPr>
      <w:rPr>
        <w:rFonts w:ascii="Calibri" w:eastAsia="Times New Roman" w:hAnsi="Calibri" w:cs="Times New Roman" w:hint="default"/>
      </w:rPr>
    </w:lvl>
    <w:lvl w:ilvl="1" w:tplc="00F65B52" w:tentative="1">
      <w:start w:val="1"/>
      <w:numFmt w:val="bullet"/>
      <w:lvlText w:val="o"/>
      <w:lvlJc w:val="left"/>
      <w:pPr>
        <w:ind w:left="2576" w:hanging="360"/>
      </w:pPr>
      <w:rPr>
        <w:rFonts w:ascii="Courier New" w:hAnsi="Courier New" w:cs="Courier New" w:hint="default"/>
      </w:rPr>
    </w:lvl>
    <w:lvl w:ilvl="2" w:tplc="F226209E" w:tentative="1">
      <w:start w:val="1"/>
      <w:numFmt w:val="bullet"/>
      <w:lvlText w:val=""/>
      <w:lvlJc w:val="left"/>
      <w:pPr>
        <w:ind w:left="3296" w:hanging="360"/>
      </w:pPr>
      <w:rPr>
        <w:rFonts w:ascii="Wingdings" w:hAnsi="Wingdings" w:hint="default"/>
      </w:rPr>
    </w:lvl>
    <w:lvl w:ilvl="3" w:tplc="C5FAA97E" w:tentative="1">
      <w:start w:val="1"/>
      <w:numFmt w:val="bullet"/>
      <w:lvlText w:val=""/>
      <w:lvlJc w:val="left"/>
      <w:pPr>
        <w:ind w:left="4016" w:hanging="360"/>
      </w:pPr>
      <w:rPr>
        <w:rFonts w:ascii="Symbol" w:hAnsi="Symbol" w:hint="default"/>
      </w:rPr>
    </w:lvl>
    <w:lvl w:ilvl="4" w:tplc="B27CB2B2" w:tentative="1">
      <w:start w:val="1"/>
      <w:numFmt w:val="bullet"/>
      <w:lvlText w:val="o"/>
      <w:lvlJc w:val="left"/>
      <w:pPr>
        <w:ind w:left="4736" w:hanging="360"/>
      </w:pPr>
      <w:rPr>
        <w:rFonts w:ascii="Courier New" w:hAnsi="Courier New" w:cs="Courier New" w:hint="default"/>
      </w:rPr>
    </w:lvl>
    <w:lvl w:ilvl="5" w:tplc="E8B2A00A" w:tentative="1">
      <w:start w:val="1"/>
      <w:numFmt w:val="bullet"/>
      <w:lvlText w:val=""/>
      <w:lvlJc w:val="left"/>
      <w:pPr>
        <w:ind w:left="5456" w:hanging="360"/>
      </w:pPr>
      <w:rPr>
        <w:rFonts w:ascii="Wingdings" w:hAnsi="Wingdings" w:hint="default"/>
      </w:rPr>
    </w:lvl>
    <w:lvl w:ilvl="6" w:tplc="0A80375E" w:tentative="1">
      <w:start w:val="1"/>
      <w:numFmt w:val="bullet"/>
      <w:lvlText w:val=""/>
      <w:lvlJc w:val="left"/>
      <w:pPr>
        <w:ind w:left="6176" w:hanging="360"/>
      </w:pPr>
      <w:rPr>
        <w:rFonts w:ascii="Symbol" w:hAnsi="Symbol" w:hint="default"/>
      </w:rPr>
    </w:lvl>
    <w:lvl w:ilvl="7" w:tplc="9EF6F45A" w:tentative="1">
      <w:start w:val="1"/>
      <w:numFmt w:val="bullet"/>
      <w:lvlText w:val="o"/>
      <w:lvlJc w:val="left"/>
      <w:pPr>
        <w:ind w:left="6896" w:hanging="360"/>
      </w:pPr>
      <w:rPr>
        <w:rFonts w:ascii="Courier New" w:hAnsi="Courier New" w:cs="Courier New" w:hint="default"/>
      </w:rPr>
    </w:lvl>
    <w:lvl w:ilvl="8" w:tplc="E4A419B4" w:tentative="1">
      <w:start w:val="1"/>
      <w:numFmt w:val="bullet"/>
      <w:lvlText w:val=""/>
      <w:lvlJc w:val="left"/>
      <w:pPr>
        <w:ind w:left="7616" w:hanging="360"/>
      </w:pPr>
      <w:rPr>
        <w:rFonts w:ascii="Wingdings" w:hAnsi="Wingdings" w:hint="default"/>
      </w:rPr>
    </w:lvl>
  </w:abstractNum>
  <w:abstractNum w:abstractNumId="10" w15:restartNumberingAfterBreak="0">
    <w:nsid w:val="2F395439"/>
    <w:multiLevelType w:val="hybridMultilevel"/>
    <w:tmpl w:val="8834CE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12B73FD"/>
    <w:multiLevelType w:val="multilevel"/>
    <w:tmpl w:val="7312D80C"/>
    <w:lvl w:ilvl="0">
      <w:start w:val="1"/>
      <w:numFmt w:val="decimal"/>
      <w:pStyle w:val="CCDNoLegalPartL1"/>
      <w:lvlText w:val="%1."/>
      <w:lvlJc w:val="left"/>
      <w:pPr>
        <w:tabs>
          <w:tab w:val="num" w:pos="720"/>
        </w:tabs>
        <w:ind w:left="720" w:hanging="720"/>
      </w:pPr>
      <w:rPr>
        <w:rFonts w:ascii="Calibri" w:hAnsi="Calibri" w:cs="Calibri" w:hint="default"/>
        <w:b/>
        <w:bCs/>
        <w:i w:val="0"/>
        <w:iCs w:val="0"/>
        <w:sz w:val="22"/>
        <w:szCs w:val="22"/>
      </w:rPr>
    </w:lvl>
    <w:lvl w:ilvl="1">
      <w:start w:val="1"/>
      <w:numFmt w:val="decimal"/>
      <w:pStyle w:val="CCDNoLegalPartL2"/>
      <w:lvlText w:val="%1.%2"/>
      <w:lvlJc w:val="left"/>
      <w:pPr>
        <w:tabs>
          <w:tab w:val="num" w:pos="720"/>
        </w:tabs>
        <w:ind w:left="1440" w:hanging="720"/>
      </w:pPr>
      <w:rPr>
        <w:rFonts w:ascii="Calibri" w:hAnsi="Calibri" w:cs="Calibri" w:hint="default"/>
        <w:b w:val="0"/>
        <w:bCs w:val="0"/>
        <w:i w:val="0"/>
        <w:iCs w:val="0"/>
        <w:color w:val="auto"/>
        <w:sz w:val="22"/>
        <w:szCs w:val="22"/>
      </w:rPr>
    </w:lvl>
    <w:lvl w:ilvl="2">
      <w:start w:val="1"/>
      <w:numFmt w:val="lowerLetter"/>
      <w:pStyle w:val="CCDNoLegalPartL3"/>
      <w:lvlText w:val="(%3)"/>
      <w:lvlJc w:val="left"/>
      <w:pPr>
        <w:tabs>
          <w:tab w:val="num" w:pos="720"/>
        </w:tabs>
        <w:ind w:left="2160" w:hanging="720"/>
      </w:pPr>
      <w:rPr>
        <w:rFonts w:ascii="Calibri" w:hAnsi="Calibri" w:cs="Calibri" w:hint="default"/>
        <w:b w:val="0"/>
        <w:bCs w:val="0"/>
        <w:i w:val="0"/>
        <w:iCs w:val="0"/>
        <w:color w:val="auto"/>
        <w:sz w:val="24"/>
        <w:szCs w:val="24"/>
      </w:rPr>
    </w:lvl>
    <w:lvl w:ilvl="3">
      <w:start w:val="1"/>
      <w:numFmt w:val="lowerRoman"/>
      <w:pStyle w:val="CCDNoLegalPartL4"/>
      <w:lvlText w:val="(%4)"/>
      <w:lvlJc w:val="left"/>
      <w:pPr>
        <w:tabs>
          <w:tab w:val="num" w:pos="720"/>
        </w:tabs>
        <w:ind w:left="2880" w:hanging="720"/>
      </w:pPr>
      <w:rPr>
        <w:rFonts w:ascii="Arial Narrow" w:hAnsi="Arial Narrow" w:cs="Arial Narrow" w:hint="default"/>
        <w:b w:val="0"/>
        <w:bCs w:val="0"/>
        <w:i w:val="0"/>
        <w:iCs w:val="0"/>
        <w:color w:val="auto"/>
        <w:sz w:val="21"/>
        <w:szCs w:val="21"/>
      </w:rPr>
    </w:lvl>
    <w:lvl w:ilvl="4">
      <w:start w:val="1"/>
      <w:numFmt w:val="upperLetter"/>
      <w:pStyle w:val="CCDNoLegalPartL5"/>
      <w:lvlText w:val="(%5)"/>
      <w:lvlJc w:val="left"/>
      <w:pPr>
        <w:tabs>
          <w:tab w:val="num" w:pos="720"/>
        </w:tabs>
        <w:ind w:left="3657" w:hanging="720"/>
      </w:pPr>
      <w:rPr>
        <w:rFonts w:ascii="Arial" w:hAnsi="Arial" w:cs="Arial" w:hint="default"/>
        <w:b w:val="0"/>
        <w:bCs w:val="0"/>
        <w:i w:val="0"/>
        <w:iCs w:val="0"/>
        <w:sz w:val="22"/>
        <w:szCs w:val="22"/>
      </w:rPr>
    </w:lvl>
    <w:lvl w:ilvl="5">
      <w:start w:val="1"/>
      <w:numFmt w:val="none"/>
      <w:lvlText w:val=""/>
      <w:lvlJc w:val="left"/>
      <w:pPr>
        <w:tabs>
          <w:tab w:val="num" w:pos="720"/>
        </w:tabs>
        <w:ind w:left="4377" w:hanging="720"/>
      </w:pPr>
      <w:rPr>
        <w:rFonts w:ascii="Arial" w:hAnsi="Arial" w:cs="Arial" w:hint="default"/>
        <w:b w:val="0"/>
        <w:bCs w:val="0"/>
        <w:i w:val="0"/>
        <w:iCs w:val="0"/>
        <w:sz w:val="22"/>
        <w:szCs w:val="22"/>
      </w:rPr>
    </w:lvl>
    <w:lvl w:ilvl="6">
      <w:start w:val="1"/>
      <w:numFmt w:val="none"/>
      <w:lvlText w:val=""/>
      <w:lvlJc w:val="left"/>
      <w:pPr>
        <w:tabs>
          <w:tab w:val="num" w:pos="720"/>
        </w:tabs>
        <w:ind w:left="5097" w:hanging="720"/>
      </w:pPr>
      <w:rPr>
        <w:rFonts w:ascii="Arial" w:hAnsi="Arial" w:cs="Arial" w:hint="default"/>
        <w:b w:val="0"/>
        <w:bCs w:val="0"/>
        <w:i w:val="0"/>
        <w:iCs w:val="0"/>
        <w:sz w:val="22"/>
        <w:szCs w:val="22"/>
      </w:rPr>
    </w:lvl>
    <w:lvl w:ilvl="7">
      <w:start w:val="1"/>
      <w:numFmt w:val="none"/>
      <w:lvlText w:val=""/>
      <w:lvlJc w:val="left"/>
      <w:pPr>
        <w:tabs>
          <w:tab w:val="num" w:pos="720"/>
        </w:tabs>
        <w:ind w:left="5817" w:hanging="720"/>
      </w:pPr>
      <w:rPr>
        <w:rFonts w:ascii="Arial" w:hAnsi="Arial" w:cs="Arial" w:hint="default"/>
        <w:b w:val="0"/>
        <w:bCs w:val="0"/>
        <w:i w:val="0"/>
        <w:iCs w:val="0"/>
        <w:sz w:val="22"/>
        <w:szCs w:val="22"/>
      </w:rPr>
    </w:lvl>
    <w:lvl w:ilvl="8">
      <w:start w:val="1"/>
      <w:numFmt w:val="none"/>
      <w:lvlText w:val=""/>
      <w:lvlJc w:val="left"/>
      <w:pPr>
        <w:tabs>
          <w:tab w:val="num" w:pos="720"/>
        </w:tabs>
        <w:ind w:left="6538" w:hanging="721"/>
      </w:pPr>
      <w:rPr>
        <w:rFonts w:ascii="Arial" w:hAnsi="Arial" w:cs="Arial" w:hint="default"/>
        <w:b w:val="0"/>
        <w:bCs w:val="0"/>
        <w:i w:val="0"/>
        <w:iCs w:val="0"/>
        <w:sz w:val="22"/>
        <w:szCs w:val="22"/>
      </w:rPr>
    </w:lvl>
  </w:abstractNum>
  <w:abstractNum w:abstractNumId="12" w15:restartNumberingAfterBreak="0">
    <w:nsid w:val="33224C23"/>
    <w:multiLevelType w:val="multilevel"/>
    <w:tmpl w:val="24AE8D9E"/>
    <w:lvl w:ilvl="0">
      <w:start w:val="1"/>
      <w:numFmt w:val="decimal"/>
      <w:pStyle w:val="DefenceHeading1"/>
      <w:lvlText w:val="%1."/>
      <w:lvlJc w:val="left"/>
      <w:pPr>
        <w:tabs>
          <w:tab w:val="num" w:pos="1064"/>
        </w:tabs>
        <w:ind w:left="1064" w:hanging="964"/>
      </w:pPr>
      <w:rPr>
        <w:rFonts w:ascii="Arial Bold" w:hAnsi="Arial Bold" w:hint="default"/>
        <w:b/>
        <w:i w:val="0"/>
        <w:caps/>
        <w:sz w:val="22"/>
        <w:szCs w:val="22"/>
        <w:u w:val="none"/>
      </w:rPr>
    </w:lvl>
    <w:lvl w:ilvl="1">
      <w:start w:val="1"/>
      <w:numFmt w:val="decimal"/>
      <w:pStyle w:val="DefenceHeading2"/>
      <w:lvlText w:val="%1.%2"/>
      <w:lvlJc w:val="left"/>
      <w:pPr>
        <w:tabs>
          <w:tab w:val="num" w:pos="1164"/>
        </w:tabs>
        <w:ind w:left="1164" w:hanging="964"/>
      </w:pPr>
      <w:rPr>
        <w:rFonts w:ascii="Times New Roman Bold" w:hAnsi="Times New Roman Bold" w:hint="default"/>
        <w:b/>
        <w:i w:val="0"/>
        <w:sz w:val="22"/>
        <w:szCs w:val="22"/>
        <w:u w:val="none"/>
      </w:rPr>
    </w:lvl>
    <w:lvl w:ilvl="2">
      <w:start w:val="1"/>
      <w:numFmt w:val="lowerLetter"/>
      <w:pStyle w:val="DefenceHeading3"/>
      <w:lvlText w:val="(%3)"/>
      <w:lvlJc w:val="left"/>
      <w:pPr>
        <w:tabs>
          <w:tab w:val="num" w:pos="964"/>
        </w:tabs>
        <w:ind w:left="964" w:hanging="964"/>
      </w:pPr>
      <w:rPr>
        <w:rFonts w:ascii="Times New Roman" w:hAnsi="Times New Roman" w:hint="default"/>
        <w:b w:val="0"/>
        <w:i w:val="0"/>
        <w:sz w:val="20"/>
        <w:szCs w:val="20"/>
        <w:u w:val="none"/>
      </w:rPr>
    </w:lvl>
    <w:lvl w:ilvl="3">
      <w:start w:val="1"/>
      <w:numFmt w:val="lowerRoman"/>
      <w:pStyle w:val="DefenceHeading4"/>
      <w:lvlText w:val="(%4)"/>
      <w:lvlJc w:val="left"/>
      <w:pPr>
        <w:tabs>
          <w:tab w:val="num" w:pos="1964"/>
        </w:tabs>
        <w:ind w:left="1964" w:hanging="964"/>
      </w:pPr>
      <w:rPr>
        <w:rFonts w:ascii="Times New Roman" w:hAnsi="Times New Roman" w:hint="default"/>
        <w:b w:val="0"/>
        <w:i w:val="0"/>
        <w:sz w:val="20"/>
        <w:szCs w:val="20"/>
        <w:u w:val="none"/>
      </w:rPr>
    </w:lvl>
    <w:lvl w:ilvl="4">
      <w:start w:val="1"/>
      <w:numFmt w:val="upperLetter"/>
      <w:pStyle w:val="DefenceHeading5"/>
      <w:lvlText w:val="%5."/>
      <w:lvlJc w:val="left"/>
      <w:pPr>
        <w:tabs>
          <w:tab w:val="num" w:pos="2892"/>
        </w:tabs>
        <w:ind w:left="2892" w:hanging="964"/>
      </w:pPr>
      <w:rPr>
        <w:rFonts w:ascii="Times New Roman" w:hAnsi="Times New Roman" w:hint="default"/>
        <w:b w:val="0"/>
        <w:i w:val="0"/>
        <w:sz w:val="20"/>
        <w:szCs w:val="20"/>
        <w:u w:val="none"/>
      </w:rPr>
    </w:lvl>
    <w:lvl w:ilvl="5">
      <w:start w:val="1"/>
      <w:numFmt w:val="decimal"/>
      <w:pStyle w:val="DefenceHeading6"/>
      <w:lvlText w:val="%6)"/>
      <w:lvlJc w:val="left"/>
      <w:pPr>
        <w:tabs>
          <w:tab w:val="num" w:pos="3856"/>
        </w:tabs>
        <w:ind w:left="3856" w:hanging="964"/>
      </w:pPr>
      <w:rPr>
        <w:rFonts w:ascii="Times New Roman" w:hAnsi="Times New Roman" w:hint="default"/>
        <w:b w:val="0"/>
        <w:i w:val="0"/>
        <w:sz w:val="20"/>
        <w:szCs w:val="20"/>
        <w:u w:val="none"/>
      </w:rPr>
    </w:lvl>
    <w:lvl w:ilvl="6">
      <w:start w:val="1"/>
      <w:numFmt w:val="lowerLetter"/>
      <w:pStyle w:val="DefenceHeading7"/>
      <w:lvlText w:val="%7)"/>
      <w:lvlJc w:val="left"/>
      <w:pPr>
        <w:tabs>
          <w:tab w:val="num" w:pos="4820"/>
        </w:tabs>
        <w:ind w:left="4820" w:hanging="964"/>
      </w:pPr>
      <w:rPr>
        <w:rFonts w:ascii="Times New Roman" w:hAnsi="Times New Roman" w:hint="default"/>
        <w:b w:val="0"/>
        <w:i w:val="0"/>
        <w:sz w:val="20"/>
        <w:szCs w:val="20"/>
        <w:u w:val="none"/>
      </w:rPr>
    </w:lvl>
    <w:lvl w:ilvl="7">
      <w:start w:val="1"/>
      <w:numFmt w:val="lowerRoman"/>
      <w:pStyle w:val="DefenceHeading8"/>
      <w:lvlText w:val="%8)"/>
      <w:lvlJc w:val="left"/>
      <w:pPr>
        <w:tabs>
          <w:tab w:val="num" w:pos="5783"/>
        </w:tabs>
        <w:ind w:left="5783" w:hanging="963"/>
      </w:pPr>
      <w:rPr>
        <w:rFonts w:ascii="Times New Roman" w:hAnsi="Times New Roman" w:hint="default"/>
        <w:b w:val="0"/>
        <w:i w:val="0"/>
        <w:sz w:val="20"/>
        <w:szCs w:val="20"/>
        <w:u w:val="none"/>
      </w:rPr>
    </w:lvl>
    <w:lvl w:ilvl="8">
      <w:start w:val="1"/>
      <w:numFmt w:val="none"/>
      <w:lvlRestart w:val="0"/>
      <w:pStyle w:val="DefenceHeading9"/>
      <w:suff w:val="nothing"/>
      <w:lvlText w:val=""/>
      <w:lvlJc w:val="left"/>
      <w:pPr>
        <w:ind w:left="0" w:firstLine="0"/>
      </w:pPr>
      <w:rPr>
        <w:rFonts w:ascii="CG Omega" w:hAnsi="CG Omega" w:hint="default"/>
        <w:b w:val="0"/>
        <w:i w:val="0"/>
        <w:sz w:val="20"/>
      </w:rPr>
    </w:lvl>
  </w:abstractNum>
  <w:abstractNum w:abstractNumId="13" w15:restartNumberingAfterBreak="0">
    <w:nsid w:val="372011F9"/>
    <w:multiLevelType w:val="hybridMultilevel"/>
    <w:tmpl w:val="C3AA078C"/>
    <w:lvl w:ilvl="0" w:tplc="A1B406B0">
      <w:start w:val="1"/>
      <w:numFmt w:val="lowerRoman"/>
      <w:lvlText w:val="%1)"/>
      <w:lvlJc w:val="left"/>
      <w:pPr>
        <w:ind w:left="765" w:hanging="720"/>
      </w:pPr>
      <w:rPr>
        <w:rFonts w:hint="default"/>
      </w:rPr>
    </w:lvl>
    <w:lvl w:ilvl="1" w:tplc="FBDA5C58" w:tentative="1">
      <w:start w:val="1"/>
      <w:numFmt w:val="lowerLetter"/>
      <w:lvlText w:val="%2."/>
      <w:lvlJc w:val="left"/>
      <w:pPr>
        <w:ind w:left="1125" w:hanging="360"/>
      </w:pPr>
    </w:lvl>
    <w:lvl w:ilvl="2" w:tplc="333CE812" w:tentative="1">
      <w:start w:val="1"/>
      <w:numFmt w:val="lowerRoman"/>
      <w:lvlText w:val="%3."/>
      <w:lvlJc w:val="right"/>
      <w:pPr>
        <w:ind w:left="1845" w:hanging="180"/>
      </w:pPr>
    </w:lvl>
    <w:lvl w:ilvl="3" w:tplc="C1DA3916" w:tentative="1">
      <w:start w:val="1"/>
      <w:numFmt w:val="decimal"/>
      <w:lvlText w:val="%4."/>
      <w:lvlJc w:val="left"/>
      <w:pPr>
        <w:ind w:left="2565" w:hanging="360"/>
      </w:pPr>
    </w:lvl>
    <w:lvl w:ilvl="4" w:tplc="5AD2827A" w:tentative="1">
      <w:start w:val="1"/>
      <w:numFmt w:val="lowerLetter"/>
      <w:lvlText w:val="%5."/>
      <w:lvlJc w:val="left"/>
      <w:pPr>
        <w:ind w:left="3285" w:hanging="360"/>
      </w:pPr>
    </w:lvl>
    <w:lvl w:ilvl="5" w:tplc="17E4DE44" w:tentative="1">
      <w:start w:val="1"/>
      <w:numFmt w:val="lowerRoman"/>
      <w:lvlText w:val="%6."/>
      <w:lvlJc w:val="right"/>
      <w:pPr>
        <w:ind w:left="4005" w:hanging="180"/>
      </w:pPr>
    </w:lvl>
    <w:lvl w:ilvl="6" w:tplc="70BC54CA" w:tentative="1">
      <w:start w:val="1"/>
      <w:numFmt w:val="decimal"/>
      <w:lvlText w:val="%7."/>
      <w:lvlJc w:val="left"/>
      <w:pPr>
        <w:ind w:left="4725" w:hanging="360"/>
      </w:pPr>
    </w:lvl>
    <w:lvl w:ilvl="7" w:tplc="3BF46ED8" w:tentative="1">
      <w:start w:val="1"/>
      <w:numFmt w:val="lowerLetter"/>
      <w:lvlText w:val="%8."/>
      <w:lvlJc w:val="left"/>
      <w:pPr>
        <w:ind w:left="5445" w:hanging="360"/>
      </w:pPr>
    </w:lvl>
    <w:lvl w:ilvl="8" w:tplc="C41257AC" w:tentative="1">
      <w:start w:val="1"/>
      <w:numFmt w:val="lowerRoman"/>
      <w:lvlText w:val="%9."/>
      <w:lvlJc w:val="right"/>
      <w:pPr>
        <w:ind w:left="6165" w:hanging="180"/>
      </w:pPr>
    </w:lvl>
  </w:abstractNum>
  <w:abstractNum w:abstractNumId="14" w15:restartNumberingAfterBreak="0">
    <w:nsid w:val="37700157"/>
    <w:multiLevelType w:val="multilevel"/>
    <w:tmpl w:val="C53E81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EB038E"/>
    <w:multiLevelType w:val="hybridMultilevel"/>
    <w:tmpl w:val="A022DD7A"/>
    <w:lvl w:ilvl="0" w:tplc="EECA5644">
      <w:start w:val="1"/>
      <w:numFmt w:val="decimal"/>
      <w:lvlText w:val="%1."/>
      <w:lvlJc w:val="left"/>
      <w:pPr>
        <w:ind w:left="720" w:hanging="360"/>
      </w:pPr>
      <w:rPr>
        <w:rFonts w:hint="default"/>
      </w:rPr>
    </w:lvl>
    <w:lvl w:ilvl="1" w:tplc="F06A9148" w:tentative="1">
      <w:start w:val="1"/>
      <w:numFmt w:val="lowerLetter"/>
      <w:lvlText w:val="%2."/>
      <w:lvlJc w:val="left"/>
      <w:pPr>
        <w:ind w:left="1440" w:hanging="360"/>
      </w:pPr>
    </w:lvl>
    <w:lvl w:ilvl="2" w:tplc="10A2638C" w:tentative="1">
      <w:start w:val="1"/>
      <w:numFmt w:val="lowerRoman"/>
      <w:lvlText w:val="%3."/>
      <w:lvlJc w:val="right"/>
      <w:pPr>
        <w:ind w:left="2160" w:hanging="180"/>
      </w:pPr>
    </w:lvl>
    <w:lvl w:ilvl="3" w:tplc="4A088F82" w:tentative="1">
      <w:start w:val="1"/>
      <w:numFmt w:val="decimal"/>
      <w:lvlText w:val="%4."/>
      <w:lvlJc w:val="left"/>
      <w:pPr>
        <w:ind w:left="2880" w:hanging="360"/>
      </w:pPr>
    </w:lvl>
    <w:lvl w:ilvl="4" w:tplc="DE5864BC" w:tentative="1">
      <w:start w:val="1"/>
      <w:numFmt w:val="lowerLetter"/>
      <w:lvlText w:val="%5."/>
      <w:lvlJc w:val="left"/>
      <w:pPr>
        <w:ind w:left="3600" w:hanging="360"/>
      </w:pPr>
    </w:lvl>
    <w:lvl w:ilvl="5" w:tplc="F9AC03AA" w:tentative="1">
      <w:start w:val="1"/>
      <w:numFmt w:val="lowerRoman"/>
      <w:lvlText w:val="%6."/>
      <w:lvlJc w:val="right"/>
      <w:pPr>
        <w:ind w:left="4320" w:hanging="180"/>
      </w:pPr>
    </w:lvl>
    <w:lvl w:ilvl="6" w:tplc="02C8FA66" w:tentative="1">
      <w:start w:val="1"/>
      <w:numFmt w:val="decimal"/>
      <w:lvlText w:val="%7."/>
      <w:lvlJc w:val="left"/>
      <w:pPr>
        <w:ind w:left="5040" w:hanging="360"/>
      </w:pPr>
    </w:lvl>
    <w:lvl w:ilvl="7" w:tplc="B754A61C" w:tentative="1">
      <w:start w:val="1"/>
      <w:numFmt w:val="lowerLetter"/>
      <w:lvlText w:val="%8."/>
      <w:lvlJc w:val="left"/>
      <w:pPr>
        <w:ind w:left="5760" w:hanging="360"/>
      </w:pPr>
    </w:lvl>
    <w:lvl w:ilvl="8" w:tplc="2ECE0390" w:tentative="1">
      <w:start w:val="1"/>
      <w:numFmt w:val="lowerRoman"/>
      <w:lvlText w:val="%9."/>
      <w:lvlJc w:val="right"/>
      <w:pPr>
        <w:ind w:left="6480" w:hanging="180"/>
      </w:pPr>
    </w:lvl>
  </w:abstractNum>
  <w:abstractNum w:abstractNumId="16" w15:restartNumberingAfterBreak="0">
    <w:nsid w:val="3B5A1DBB"/>
    <w:multiLevelType w:val="hybridMultilevel"/>
    <w:tmpl w:val="8902A110"/>
    <w:lvl w:ilvl="0" w:tplc="0C09000F">
      <w:numFmt w:val="bullet"/>
      <w:lvlText w:val="•"/>
      <w:lvlJc w:val="left"/>
      <w:pPr>
        <w:ind w:left="720" w:hanging="360"/>
      </w:pPr>
      <w:rPr>
        <w:rFonts w:ascii="Calibri" w:eastAsia="Calibri" w:hAnsi="Calibri" w:cs="Calibri"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15:restartNumberingAfterBreak="0">
    <w:nsid w:val="3E2372EB"/>
    <w:multiLevelType w:val="hybridMultilevel"/>
    <w:tmpl w:val="C00655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F07F39"/>
    <w:multiLevelType w:val="hybridMultilevel"/>
    <w:tmpl w:val="F592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740E0E"/>
    <w:multiLevelType w:val="multilevel"/>
    <w:tmpl w:val="58564834"/>
    <w:lvl w:ilvl="0">
      <w:start w:val="1"/>
      <w:numFmt w:val="decimal"/>
      <w:pStyle w:val="MELegal1"/>
      <w:lvlText w:val="%1."/>
      <w:lvlJc w:val="left"/>
      <w:pPr>
        <w:tabs>
          <w:tab w:val="num" w:pos="680"/>
        </w:tabs>
        <w:ind w:left="680" w:hanging="680"/>
      </w:pPr>
      <w:rPr>
        <w:rFonts w:ascii="Arial Bold" w:hAnsi="Arial Bold" w:hint="default"/>
        <w:sz w:val="16"/>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lowerRoman"/>
      <w:pStyle w:val="MELegal5"/>
      <w:lvlText w:val="(%5)"/>
      <w:lvlJc w:val="left"/>
      <w:pPr>
        <w:tabs>
          <w:tab w:val="num" w:pos="2722"/>
        </w:tabs>
        <w:ind w:left="2722" w:hanging="681"/>
      </w:pPr>
      <w:rPr>
        <w:rFonts w:ascii="Arial" w:eastAsia="Times New Roman" w:hAnsi="Arial" w:cs="Arial"/>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EFB2D67"/>
    <w:multiLevelType w:val="hybridMultilevel"/>
    <w:tmpl w:val="EE7CAB22"/>
    <w:lvl w:ilvl="0" w:tplc="E8BE5126">
      <w:start w:val="1"/>
      <w:numFmt w:val="bullet"/>
      <w:lvlText w:val=""/>
      <w:lvlJc w:val="left"/>
      <w:pPr>
        <w:ind w:left="1089" w:hanging="360"/>
      </w:pPr>
      <w:rPr>
        <w:rFonts w:ascii="Symbol" w:hAnsi="Symbol" w:hint="default"/>
      </w:rPr>
    </w:lvl>
    <w:lvl w:ilvl="1" w:tplc="9E76B96A" w:tentative="1">
      <w:start w:val="1"/>
      <w:numFmt w:val="bullet"/>
      <w:lvlText w:val="o"/>
      <w:lvlJc w:val="left"/>
      <w:pPr>
        <w:ind w:left="1809" w:hanging="360"/>
      </w:pPr>
      <w:rPr>
        <w:rFonts w:ascii="Courier New" w:hAnsi="Courier New" w:cs="Courier New" w:hint="default"/>
      </w:rPr>
    </w:lvl>
    <w:lvl w:ilvl="2" w:tplc="914CABEC" w:tentative="1">
      <w:start w:val="1"/>
      <w:numFmt w:val="bullet"/>
      <w:lvlText w:val=""/>
      <w:lvlJc w:val="left"/>
      <w:pPr>
        <w:ind w:left="2529" w:hanging="360"/>
      </w:pPr>
      <w:rPr>
        <w:rFonts w:ascii="Wingdings" w:hAnsi="Wingdings" w:hint="default"/>
      </w:rPr>
    </w:lvl>
    <w:lvl w:ilvl="3" w:tplc="045A6AAC" w:tentative="1">
      <w:start w:val="1"/>
      <w:numFmt w:val="bullet"/>
      <w:lvlText w:val=""/>
      <w:lvlJc w:val="left"/>
      <w:pPr>
        <w:ind w:left="3249" w:hanging="360"/>
      </w:pPr>
      <w:rPr>
        <w:rFonts w:ascii="Symbol" w:hAnsi="Symbol" w:hint="default"/>
      </w:rPr>
    </w:lvl>
    <w:lvl w:ilvl="4" w:tplc="A8D6B6A4" w:tentative="1">
      <w:start w:val="1"/>
      <w:numFmt w:val="bullet"/>
      <w:lvlText w:val="o"/>
      <w:lvlJc w:val="left"/>
      <w:pPr>
        <w:ind w:left="3969" w:hanging="360"/>
      </w:pPr>
      <w:rPr>
        <w:rFonts w:ascii="Courier New" w:hAnsi="Courier New" w:cs="Courier New" w:hint="default"/>
      </w:rPr>
    </w:lvl>
    <w:lvl w:ilvl="5" w:tplc="577EFBD6" w:tentative="1">
      <w:start w:val="1"/>
      <w:numFmt w:val="bullet"/>
      <w:lvlText w:val=""/>
      <w:lvlJc w:val="left"/>
      <w:pPr>
        <w:ind w:left="4689" w:hanging="360"/>
      </w:pPr>
      <w:rPr>
        <w:rFonts w:ascii="Wingdings" w:hAnsi="Wingdings" w:hint="default"/>
      </w:rPr>
    </w:lvl>
    <w:lvl w:ilvl="6" w:tplc="F5882D8A" w:tentative="1">
      <w:start w:val="1"/>
      <w:numFmt w:val="bullet"/>
      <w:lvlText w:val=""/>
      <w:lvlJc w:val="left"/>
      <w:pPr>
        <w:ind w:left="5409" w:hanging="360"/>
      </w:pPr>
      <w:rPr>
        <w:rFonts w:ascii="Symbol" w:hAnsi="Symbol" w:hint="default"/>
      </w:rPr>
    </w:lvl>
    <w:lvl w:ilvl="7" w:tplc="5B8ECD76" w:tentative="1">
      <w:start w:val="1"/>
      <w:numFmt w:val="bullet"/>
      <w:lvlText w:val="o"/>
      <w:lvlJc w:val="left"/>
      <w:pPr>
        <w:ind w:left="6129" w:hanging="360"/>
      </w:pPr>
      <w:rPr>
        <w:rFonts w:ascii="Courier New" w:hAnsi="Courier New" w:cs="Courier New" w:hint="default"/>
      </w:rPr>
    </w:lvl>
    <w:lvl w:ilvl="8" w:tplc="AFE22728" w:tentative="1">
      <w:start w:val="1"/>
      <w:numFmt w:val="bullet"/>
      <w:lvlText w:val=""/>
      <w:lvlJc w:val="left"/>
      <w:pPr>
        <w:ind w:left="6849" w:hanging="360"/>
      </w:pPr>
      <w:rPr>
        <w:rFonts w:ascii="Wingdings" w:hAnsi="Wingdings" w:hint="default"/>
      </w:rPr>
    </w:lvl>
  </w:abstractNum>
  <w:abstractNum w:abstractNumId="21" w15:restartNumberingAfterBreak="0">
    <w:nsid w:val="555200DD"/>
    <w:multiLevelType w:val="hybridMultilevel"/>
    <w:tmpl w:val="91E44E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79D6B3E"/>
    <w:multiLevelType w:val="hybridMultilevel"/>
    <w:tmpl w:val="E68E93E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3A45E17"/>
    <w:multiLevelType w:val="hybridMultilevel"/>
    <w:tmpl w:val="D62CF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49346B"/>
    <w:multiLevelType w:val="hybridMultilevel"/>
    <w:tmpl w:val="A05EE8A4"/>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5" w15:restartNumberingAfterBreak="0">
    <w:nsid w:val="6BD35582"/>
    <w:multiLevelType w:val="multilevel"/>
    <w:tmpl w:val="402C4C2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bullet"/>
      <w:lvlText w:val=""/>
      <w:lvlJc w:val="left"/>
      <w:pPr>
        <w:ind w:left="1106" w:hanging="369"/>
      </w:pPr>
      <w:rPr>
        <w:rFonts w:ascii="Symbol" w:hAnsi="Symbol" w:hint="default"/>
      </w:r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6" w15:restartNumberingAfterBreak="0">
    <w:nsid w:val="6EEA4380"/>
    <w:multiLevelType w:val="hybridMultilevel"/>
    <w:tmpl w:val="726AB322"/>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711A4731"/>
    <w:multiLevelType w:val="multilevel"/>
    <w:tmpl w:val="402C4C20"/>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lvl>
    <w:lvl w:ilvl="2">
      <w:start w:val="1"/>
      <w:numFmt w:val="bullet"/>
      <w:lvlText w:val=""/>
      <w:lvlJc w:val="left"/>
      <w:pPr>
        <w:ind w:left="1475" w:hanging="369"/>
      </w:pPr>
      <w:rPr>
        <w:rFonts w:ascii="Symbol" w:hAnsi="Symbol" w:hint="default"/>
      </w:rPr>
    </w:lvl>
    <w:lvl w:ilvl="3">
      <w:start w:val="1"/>
      <w:numFmt w:val="none"/>
      <w:lvlText w:val=""/>
      <w:lvlJc w:val="left"/>
      <w:pPr>
        <w:ind w:left="1843" w:hanging="368"/>
      </w:pPr>
      <w:rPr>
        <w:color w:val="auto"/>
      </w:rPr>
    </w:lvl>
    <w:lvl w:ilvl="4">
      <w:start w:val="1"/>
      <w:numFmt w:val="none"/>
      <w:lvlText w:val=""/>
      <w:lvlJc w:val="left"/>
      <w:pPr>
        <w:ind w:left="2169" w:hanging="360"/>
      </w:pPr>
      <w:rPr>
        <w:color w:val="auto"/>
      </w:rPr>
    </w:lvl>
    <w:lvl w:ilvl="5">
      <w:start w:val="1"/>
      <w:numFmt w:val="none"/>
      <w:lvlText w:val=""/>
      <w:lvlJc w:val="left"/>
      <w:pPr>
        <w:ind w:left="2529" w:hanging="360"/>
      </w:pPr>
      <w:rPr>
        <w:color w:val="auto"/>
      </w:rPr>
    </w:lvl>
    <w:lvl w:ilvl="6">
      <w:start w:val="1"/>
      <w:numFmt w:val="none"/>
      <w:lvlText w:val=""/>
      <w:lvlJc w:val="left"/>
      <w:pPr>
        <w:ind w:left="2889" w:hanging="360"/>
      </w:pPr>
      <w:rPr>
        <w:color w:val="auto"/>
      </w:rPr>
    </w:lvl>
    <w:lvl w:ilvl="7">
      <w:start w:val="1"/>
      <w:numFmt w:val="none"/>
      <w:lvlText w:val=""/>
      <w:lvlJc w:val="left"/>
      <w:pPr>
        <w:ind w:left="3249" w:hanging="360"/>
      </w:pPr>
      <w:rPr>
        <w:color w:val="auto"/>
      </w:rPr>
    </w:lvl>
    <w:lvl w:ilvl="8">
      <w:start w:val="1"/>
      <w:numFmt w:val="none"/>
      <w:lvlText w:val=""/>
      <w:lvlJc w:val="left"/>
      <w:pPr>
        <w:ind w:left="3609" w:hanging="360"/>
      </w:pPr>
      <w:rPr>
        <w:color w:val="auto"/>
      </w:rPr>
    </w:lvl>
  </w:abstractNum>
  <w:abstractNum w:abstractNumId="28" w15:restartNumberingAfterBreak="0">
    <w:nsid w:val="720D343E"/>
    <w:multiLevelType w:val="hybridMultilevel"/>
    <w:tmpl w:val="E9A6259E"/>
    <w:lvl w:ilvl="0" w:tplc="E3DC256C">
      <w:start w:val="1"/>
      <w:numFmt w:val="bullet"/>
      <w:lvlText w:val=""/>
      <w:lvlJc w:val="left"/>
      <w:pPr>
        <w:ind w:left="720" w:hanging="360"/>
      </w:pPr>
      <w:rPr>
        <w:rFonts w:ascii="Wingdings" w:hAnsi="Wingdings" w:hint="default"/>
      </w:rPr>
    </w:lvl>
    <w:lvl w:ilvl="1" w:tplc="106E914A" w:tentative="1">
      <w:start w:val="1"/>
      <w:numFmt w:val="bullet"/>
      <w:lvlText w:val="o"/>
      <w:lvlJc w:val="left"/>
      <w:pPr>
        <w:ind w:left="1440" w:hanging="360"/>
      </w:pPr>
      <w:rPr>
        <w:rFonts w:ascii="Courier New" w:hAnsi="Courier New" w:cs="Courier New" w:hint="default"/>
      </w:rPr>
    </w:lvl>
    <w:lvl w:ilvl="2" w:tplc="5B58A1C6" w:tentative="1">
      <w:start w:val="1"/>
      <w:numFmt w:val="bullet"/>
      <w:lvlText w:val=""/>
      <w:lvlJc w:val="left"/>
      <w:pPr>
        <w:ind w:left="2160" w:hanging="360"/>
      </w:pPr>
      <w:rPr>
        <w:rFonts w:ascii="Wingdings" w:hAnsi="Wingdings" w:hint="default"/>
      </w:rPr>
    </w:lvl>
    <w:lvl w:ilvl="3" w:tplc="D25E1C5A" w:tentative="1">
      <w:start w:val="1"/>
      <w:numFmt w:val="bullet"/>
      <w:lvlText w:val=""/>
      <w:lvlJc w:val="left"/>
      <w:pPr>
        <w:ind w:left="2880" w:hanging="360"/>
      </w:pPr>
      <w:rPr>
        <w:rFonts w:ascii="Symbol" w:hAnsi="Symbol" w:hint="default"/>
      </w:rPr>
    </w:lvl>
    <w:lvl w:ilvl="4" w:tplc="16981044" w:tentative="1">
      <w:start w:val="1"/>
      <w:numFmt w:val="bullet"/>
      <w:lvlText w:val="o"/>
      <w:lvlJc w:val="left"/>
      <w:pPr>
        <w:ind w:left="3600" w:hanging="360"/>
      </w:pPr>
      <w:rPr>
        <w:rFonts w:ascii="Courier New" w:hAnsi="Courier New" w:cs="Courier New" w:hint="default"/>
      </w:rPr>
    </w:lvl>
    <w:lvl w:ilvl="5" w:tplc="76B6B2F4" w:tentative="1">
      <w:start w:val="1"/>
      <w:numFmt w:val="bullet"/>
      <w:lvlText w:val=""/>
      <w:lvlJc w:val="left"/>
      <w:pPr>
        <w:ind w:left="4320" w:hanging="360"/>
      </w:pPr>
      <w:rPr>
        <w:rFonts w:ascii="Wingdings" w:hAnsi="Wingdings" w:hint="default"/>
      </w:rPr>
    </w:lvl>
    <w:lvl w:ilvl="6" w:tplc="E1E4848C" w:tentative="1">
      <w:start w:val="1"/>
      <w:numFmt w:val="bullet"/>
      <w:lvlText w:val=""/>
      <w:lvlJc w:val="left"/>
      <w:pPr>
        <w:ind w:left="5040" w:hanging="360"/>
      </w:pPr>
      <w:rPr>
        <w:rFonts w:ascii="Symbol" w:hAnsi="Symbol" w:hint="default"/>
      </w:rPr>
    </w:lvl>
    <w:lvl w:ilvl="7" w:tplc="6EEE19B8" w:tentative="1">
      <w:start w:val="1"/>
      <w:numFmt w:val="bullet"/>
      <w:lvlText w:val="o"/>
      <w:lvlJc w:val="left"/>
      <w:pPr>
        <w:ind w:left="5760" w:hanging="360"/>
      </w:pPr>
      <w:rPr>
        <w:rFonts w:ascii="Courier New" w:hAnsi="Courier New" w:cs="Courier New" w:hint="default"/>
      </w:rPr>
    </w:lvl>
    <w:lvl w:ilvl="8" w:tplc="FAF8C630" w:tentative="1">
      <w:start w:val="1"/>
      <w:numFmt w:val="bullet"/>
      <w:lvlText w:val=""/>
      <w:lvlJc w:val="left"/>
      <w:pPr>
        <w:ind w:left="6480" w:hanging="360"/>
      </w:pPr>
      <w:rPr>
        <w:rFonts w:ascii="Wingdings" w:hAnsi="Wingdings" w:hint="default"/>
      </w:rPr>
    </w:lvl>
  </w:abstractNum>
  <w:abstractNum w:abstractNumId="29" w15:restartNumberingAfterBreak="0">
    <w:nsid w:val="73F07E1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63315B"/>
    <w:multiLevelType w:val="hybridMultilevel"/>
    <w:tmpl w:val="197058E2"/>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7D0C7B50"/>
    <w:multiLevelType w:val="multilevel"/>
    <w:tmpl w:val="525265B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D06061"/>
    <w:multiLevelType w:val="hybridMultilevel"/>
    <w:tmpl w:val="8602A44E"/>
    <w:lvl w:ilvl="0" w:tplc="3AE6DEF6">
      <w:start w:val="1"/>
      <w:numFmt w:val="decimal"/>
      <w:pStyle w:val="TaskNumbers"/>
      <w:lvlText w:val="Task %1 -"/>
      <w:lvlJc w:val="left"/>
      <w:pPr>
        <w:tabs>
          <w:tab w:val="num" w:pos="1080"/>
        </w:tabs>
        <w:ind w:left="360" w:hanging="360"/>
      </w:pPr>
      <w:rPr>
        <w:rFonts w:ascii="Arial" w:hAnsi="Arial" w:cs="Arial" w:hint="default"/>
        <w:b/>
        <w:i w:val="0"/>
        <w:sz w:val="20"/>
        <w:szCs w:val="20"/>
      </w:rPr>
    </w:lvl>
    <w:lvl w:ilvl="1" w:tplc="0936B984" w:tentative="1">
      <w:start w:val="1"/>
      <w:numFmt w:val="lowerLetter"/>
      <w:lvlText w:val="%2."/>
      <w:lvlJc w:val="left"/>
      <w:pPr>
        <w:tabs>
          <w:tab w:val="num" w:pos="1440"/>
        </w:tabs>
        <w:ind w:left="1440" w:hanging="360"/>
      </w:pPr>
    </w:lvl>
    <w:lvl w:ilvl="2" w:tplc="76A071F4" w:tentative="1">
      <w:start w:val="1"/>
      <w:numFmt w:val="lowerRoman"/>
      <w:lvlText w:val="%3."/>
      <w:lvlJc w:val="right"/>
      <w:pPr>
        <w:tabs>
          <w:tab w:val="num" w:pos="2160"/>
        </w:tabs>
        <w:ind w:left="2160" w:hanging="180"/>
      </w:pPr>
    </w:lvl>
    <w:lvl w:ilvl="3" w:tplc="3C24C204" w:tentative="1">
      <w:start w:val="1"/>
      <w:numFmt w:val="decimal"/>
      <w:lvlText w:val="%4."/>
      <w:lvlJc w:val="left"/>
      <w:pPr>
        <w:tabs>
          <w:tab w:val="num" w:pos="2880"/>
        </w:tabs>
        <w:ind w:left="2880" w:hanging="360"/>
      </w:pPr>
    </w:lvl>
    <w:lvl w:ilvl="4" w:tplc="93E404C6" w:tentative="1">
      <w:start w:val="1"/>
      <w:numFmt w:val="lowerLetter"/>
      <w:lvlText w:val="%5."/>
      <w:lvlJc w:val="left"/>
      <w:pPr>
        <w:tabs>
          <w:tab w:val="num" w:pos="3600"/>
        </w:tabs>
        <w:ind w:left="3600" w:hanging="360"/>
      </w:pPr>
    </w:lvl>
    <w:lvl w:ilvl="5" w:tplc="57D89108" w:tentative="1">
      <w:start w:val="1"/>
      <w:numFmt w:val="lowerRoman"/>
      <w:lvlText w:val="%6."/>
      <w:lvlJc w:val="right"/>
      <w:pPr>
        <w:tabs>
          <w:tab w:val="num" w:pos="4320"/>
        </w:tabs>
        <w:ind w:left="4320" w:hanging="180"/>
      </w:pPr>
    </w:lvl>
    <w:lvl w:ilvl="6" w:tplc="7EAE605C" w:tentative="1">
      <w:start w:val="1"/>
      <w:numFmt w:val="decimal"/>
      <w:lvlText w:val="%7."/>
      <w:lvlJc w:val="left"/>
      <w:pPr>
        <w:tabs>
          <w:tab w:val="num" w:pos="5040"/>
        </w:tabs>
        <w:ind w:left="5040" w:hanging="360"/>
      </w:pPr>
    </w:lvl>
    <w:lvl w:ilvl="7" w:tplc="11BA600E" w:tentative="1">
      <w:start w:val="1"/>
      <w:numFmt w:val="lowerLetter"/>
      <w:lvlText w:val="%8."/>
      <w:lvlJc w:val="left"/>
      <w:pPr>
        <w:tabs>
          <w:tab w:val="num" w:pos="5760"/>
        </w:tabs>
        <w:ind w:left="5760" w:hanging="360"/>
      </w:pPr>
    </w:lvl>
    <w:lvl w:ilvl="8" w:tplc="8BB2BCEE" w:tentative="1">
      <w:start w:val="1"/>
      <w:numFmt w:val="lowerRoman"/>
      <w:lvlText w:val="%9."/>
      <w:lvlJc w:val="right"/>
      <w:pPr>
        <w:tabs>
          <w:tab w:val="num" w:pos="6480"/>
        </w:tabs>
        <w:ind w:left="6480" w:hanging="180"/>
      </w:pPr>
    </w:lvl>
  </w:abstractNum>
  <w:abstractNum w:abstractNumId="33" w15:restartNumberingAfterBreak="0">
    <w:nsid w:val="7F4676F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2"/>
  </w:num>
  <w:num w:numId="3">
    <w:abstractNumId w:val="19"/>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1"/>
  </w:num>
  <w:num w:numId="7">
    <w:abstractNumId w:val="33"/>
  </w:num>
  <w:num w:numId="8">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9">
    <w:abstractNumId w:val="27"/>
  </w:num>
  <w:num w:numId="10">
    <w:abstractNumId w:val="15"/>
  </w:num>
  <w:num w:numId="11">
    <w:abstractNumId w:val="14"/>
  </w:num>
  <w:num w:numId="12">
    <w:abstractNumId w:val="23"/>
  </w:num>
  <w:num w:numId="13">
    <w:abstractNumId w:val="13"/>
  </w:num>
  <w:num w:numId="14">
    <w:abstractNumId w:val="1"/>
  </w:num>
  <w:num w:numId="15">
    <w:abstractNumId w:val="7"/>
  </w:num>
  <w:num w:numId="16">
    <w:abstractNumId w:val="8"/>
  </w:num>
  <w:num w:numId="17">
    <w:abstractNumId w:val="28"/>
  </w:num>
  <w:num w:numId="18">
    <w:abstractNumId w:val="2"/>
  </w:num>
  <w:num w:numId="19">
    <w:abstractNumId w:val="24"/>
  </w:num>
  <w:num w:numId="20">
    <w:abstractNumId w:val="16"/>
  </w:num>
  <w:num w:numId="21">
    <w:abstractNumId w:val="17"/>
  </w:num>
  <w:num w:numId="22">
    <w:abstractNumId w:val="29"/>
  </w:num>
  <w:num w:numId="23">
    <w:abstractNumId w:val="3"/>
  </w:num>
  <w:num w:numId="24">
    <w:abstractNumId w:val="6"/>
  </w:num>
  <w:num w:numId="25">
    <w:abstractNumId w:val="4"/>
  </w:num>
  <w:num w:numId="26">
    <w:abstractNumId w:val="18"/>
  </w:num>
  <w:num w:numId="27">
    <w:abstractNumId w:val="20"/>
  </w:num>
  <w:num w:numId="28">
    <w:abstractNumId w:val="26"/>
  </w:num>
  <w:num w:numId="29">
    <w:abstractNumId w:val="30"/>
  </w:num>
  <w:num w:numId="30">
    <w:abstractNumId w:val="21"/>
  </w:num>
  <w:num w:numId="31">
    <w:abstractNumId w:val="22"/>
  </w:num>
  <w:num w:numId="32">
    <w:abstractNumId w:val="10"/>
  </w:num>
  <w:num w:numId="33">
    <w:abstractNumId w:val="25"/>
  </w:num>
  <w:num w:numId="34">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5">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6">
    <w:abstractNumId w:val="31"/>
  </w:num>
  <w:num w:numId="37">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8">
    <w:abstractNumId w:val="0"/>
  </w:num>
  <w:num w:numId="39">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40">
    <w:abstractNumId w:val="0"/>
    <w:lvlOverride w:ilvl="0">
      <w:lvl w:ilvl="0">
        <w:start w:val="1"/>
        <w:numFmt w:val="bullet"/>
        <w:pStyle w:val="ListBullet"/>
        <w:lvlText w:val=""/>
        <w:lvlJc w:val="left"/>
        <w:pPr>
          <w:ind w:left="369" w:hanging="369"/>
        </w:pPr>
        <w:rPr>
          <w:rFonts w:ascii="Symbol" w:hAnsi="Symbol" w:hint="default"/>
        </w:rPr>
      </w:lvl>
    </w:lvlOverride>
    <w:lvlOverride w:ilvl="1">
      <w:lvl w:ilvl="1">
        <w:start w:val="1"/>
        <w:numFmt w:val="none"/>
        <w:pStyle w:val="ListBullet2"/>
        <w:lvlText w:val="-"/>
        <w:lvlJc w:val="left"/>
        <w:pPr>
          <w:ind w:left="737" w:hanging="368"/>
        </w:pPr>
      </w:lvl>
    </w:lvlOverride>
    <w:lvlOverride w:ilvl="2">
      <w:lvl w:ilvl="2">
        <w:start w:val="1"/>
        <w:numFmt w:val="none"/>
        <w:pStyle w:val="ListBullet3"/>
        <w:lvlText w:val=":"/>
        <w:lvlJc w:val="left"/>
        <w:pPr>
          <w:ind w:left="1106" w:hanging="369"/>
        </w:p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defaultTabStop w:val="720"/>
  <w:doNotHyphenateCaps/>
  <w:drawingGridHorizontalSpacing w:val="110"/>
  <w:drawingGridVerticalSpacing w:val="181"/>
  <w:displayHorizontalDrawingGridEvery w:val="2"/>
  <w:characterSpacingControl w:val="doNotCompress"/>
  <w:doNotValidateAgainstSchema/>
  <w:doNotDemarcateInvalidXml/>
  <w:hdrShapeDefaults>
    <o:shapedefaults v:ext="edit" spidmax="38920"/>
    <o:shapelayout v:ext="edit">
      <o:idmap v:ext="edit" data="3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B3"/>
    <w:rsid w:val="0000079B"/>
    <w:rsid w:val="00001AB8"/>
    <w:rsid w:val="0000207D"/>
    <w:rsid w:val="0000487F"/>
    <w:rsid w:val="00005076"/>
    <w:rsid w:val="00006A1A"/>
    <w:rsid w:val="000078E2"/>
    <w:rsid w:val="0001117A"/>
    <w:rsid w:val="0001185F"/>
    <w:rsid w:val="00011A85"/>
    <w:rsid w:val="000126BA"/>
    <w:rsid w:val="00012737"/>
    <w:rsid w:val="00012BB7"/>
    <w:rsid w:val="00015BEA"/>
    <w:rsid w:val="00015CAB"/>
    <w:rsid w:val="00015DA5"/>
    <w:rsid w:val="00016EDA"/>
    <w:rsid w:val="000172EA"/>
    <w:rsid w:val="000206A2"/>
    <w:rsid w:val="00020E42"/>
    <w:rsid w:val="000210B2"/>
    <w:rsid w:val="0002138B"/>
    <w:rsid w:val="00021D3A"/>
    <w:rsid w:val="00022CB4"/>
    <w:rsid w:val="000237E7"/>
    <w:rsid w:val="000244F7"/>
    <w:rsid w:val="00024F18"/>
    <w:rsid w:val="00026969"/>
    <w:rsid w:val="0002791B"/>
    <w:rsid w:val="00030004"/>
    <w:rsid w:val="0003045D"/>
    <w:rsid w:val="00030538"/>
    <w:rsid w:val="000319AF"/>
    <w:rsid w:val="00031B55"/>
    <w:rsid w:val="00032E3E"/>
    <w:rsid w:val="000332BA"/>
    <w:rsid w:val="00033871"/>
    <w:rsid w:val="00033EC6"/>
    <w:rsid w:val="00035438"/>
    <w:rsid w:val="000378B2"/>
    <w:rsid w:val="000401D8"/>
    <w:rsid w:val="00040D49"/>
    <w:rsid w:val="000411DA"/>
    <w:rsid w:val="000416CF"/>
    <w:rsid w:val="000443AE"/>
    <w:rsid w:val="00044549"/>
    <w:rsid w:val="00045571"/>
    <w:rsid w:val="00046AAF"/>
    <w:rsid w:val="000474DD"/>
    <w:rsid w:val="00047972"/>
    <w:rsid w:val="00047C38"/>
    <w:rsid w:val="00050C3A"/>
    <w:rsid w:val="00051857"/>
    <w:rsid w:val="00051D6C"/>
    <w:rsid w:val="000521C2"/>
    <w:rsid w:val="00052221"/>
    <w:rsid w:val="000528E7"/>
    <w:rsid w:val="00052D99"/>
    <w:rsid w:val="00053195"/>
    <w:rsid w:val="0005392C"/>
    <w:rsid w:val="000546FA"/>
    <w:rsid w:val="00054E2F"/>
    <w:rsid w:val="00060707"/>
    <w:rsid w:val="00060F3A"/>
    <w:rsid w:val="00061216"/>
    <w:rsid w:val="00063872"/>
    <w:rsid w:val="00063B0E"/>
    <w:rsid w:val="00064447"/>
    <w:rsid w:val="00064D82"/>
    <w:rsid w:val="00065712"/>
    <w:rsid w:val="00065BB2"/>
    <w:rsid w:val="00065C49"/>
    <w:rsid w:val="0006665D"/>
    <w:rsid w:val="000737D6"/>
    <w:rsid w:val="00073A69"/>
    <w:rsid w:val="0007640A"/>
    <w:rsid w:val="0007689B"/>
    <w:rsid w:val="00076C18"/>
    <w:rsid w:val="00080A96"/>
    <w:rsid w:val="00080D73"/>
    <w:rsid w:val="00080DE8"/>
    <w:rsid w:val="00081F76"/>
    <w:rsid w:val="00081FDF"/>
    <w:rsid w:val="00082C1B"/>
    <w:rsid w:val="00083F1F"/>
    <w:rsid w:val="00083F7F"/>
    <w:rsid w:val="0008436F"/>
    <w:rsid w:val="00084E05"/>
    <w:rsid w:val="00085A3D"/>
    <w:rsid w:val="00085EBC"/>
    <w:rsid w:val="0008628A"/>
    <w:rsid w:val="000901B9"/>
    <w:rsid w:val="000918A5"/>
    <w:rsid w:val="00091937"/>
    <w:rsid w:val="0009198A"/>
    <w:rsid w:val="000919D7"/>
    <w:rsid w:val="00092C29"/>
    <w:rsid w:val="00096993"/>
    <w:rsid w:val="00096D09"/>
    <w:rsid w:val="00096DB3"/>
    <w:rsid w:val="00097EFC"/>
    <w:rsid w:val="00097FFB"/>
    <w:rsid w:val="000A1265"/>
    <w:rsid w:val="000A39FB"/>
    <w:rsid w:val="000A47F2"/>
    <w:rsid w:val="000A556C"/>
    <w:rsid w:val="000A6F95"/>
    <w:rsid w:val="000B0352"/>
    <w:rsid w:val="000B0467"/>
    <w:rsid w:val="000B1139"/>
    <w:rsid w:val="000B16A3"/>
    <w:rsid w:val="000B21E2"/>
    <w:rsid w:val="000B4B28"/>
    <w:rsid w:val="000B502F"/>
    <w:rsid w:val="000B528A"/>
    <w:rsid w:val="000B7E93"/>
    <w:rsid w:val="000C0797"/>
    <w:rsid w:val="000C1416"/>
    <w:rsid w:val="000C1956"/>
    <w:rsid w:val="000C236F"/>
    <w:rsid w:val="000C2CB5"/>
    <w:rsid w:val="000C4287"/>
    <w:rsid w:val="000C4FE4"/>
    <w:rsid w:val="000C65B5"/>
    <w:rsid w:val="000C6A5C"/>
    <w:rsid w:val="000C6D00"/>
    <w:rsid w:val="000C7CCC"/>
    <w:rsid w:val="000D1092"/>
    <w:rsid w:val="000D2DED"/>
    <w:rsid w:val="000D3543"/>
    <w:rsid w:val="000D58ED"/>
    <w:rsid w:val="000D5B46"/>
    <w:rsid w:val="000D6CE5"/>
    <w:rsid w:val="000D7094"/>
    <w:rsid w:val="000E0C18"/>
    <w:rsid w:val="000E0ECD"/>
    <w:rsid w:val="000E14CF"/>
    <w:rsid w:val="000E22B1"/>
    <w:rsid w:val="000E2CB3"/>
    <w:rsid w:val="000E315A"/>
    <w:rsid w:val="000E451D"/>
    <w:rsid w:val="000E4D28"/>
    <w:rsid w:val="000E4EB7"/>
    <w:rsid w:val="000E5DB0"/>
    <w:rsid w:val="000E788F"/>
    <w:rsid w:val="000E7B4D"/>
    <w:rsid w:val="000F299E"/>
    <w:rsid w:val="000F3119"/>
    <w:rsid w:val="000F3CE9"/>
    <w:rsid w:val="000F5B1D"/>
    <w:rsid w:val="000F5C16"/>
    <w:rsid w:val="000F6F93"/>
    <w:rsid w:val="000F7791"/>
    <w:rsid w:val="00100048"/>
    <w:rsid w:val="00100267"/>
    <w:rsid w:val="0010031F"/>
    <w:rsid w:val="00100DB9"/>
    <w:rsid w:val="00101786"/>
    <w:rsid w:val="0010275C"/>
    <w:rsid w:val="001044DB"/>
    <w:rsid w:val="00104F10"/>
    <w:rsid w:val="00111644"/>
    <w:rsid w:val="0011298D"/>
    <w:rsid w:val="00112A0F"/>
    <w:rsid w:val="0011311C"/>
    <w:rsid w:val="001137DC"/>
    <w:rsid w:val="0011435C"/>
    <w:rsid w:val="001144FE"/>
    <w:rsid w:val="00114616"/>
    <w:rsid w:val="00114A84"/>
    <w:rsid w:val="00115897"/>
    <w:rsid w:val="00117589"/>
    <w:rsid w:val="00121430"/>
    <w:rsid w:val="00122C32"/>
    <w:rsid w:val="0012371B"/>
    <w:rsid w:val="00123B76"/>
    <w:rsid w:val="00123E53"/>
    <w:rsid w:val="001240DC"/>
    <w:rsid w:val="001242AE"/>
    <w:rsid w:val="00126184"/>
    <w:rsid w:val="001279BE"/>
    <w:rsid w:val="00132215"/>
    <w:rsid w:val="0013241B"/>
    <w:rsid w:val="00134567"/>
    <w:rsid w:val="00134A0C"/>
    <w:rsid w:val="00134A3B"/>
    <w:rsid w:val="00134AC5"/>
    <w:rsid w:val="00135D83"/>
    <w:rsid w:val="00136B14"/>
    <w:rsid w:val="00136E72"/>
    <w:rsid w:val="001379AC"/>
    <w:rsid w:val="00142296"/>
    <w:rsid w:val="0014240A"/>
    <w:rsid w:val="00143694"/>
    <w:rsid w:val="00143867"/>
    <w:rsid w:val="00143870"/>
    <w:rsid w:val="00143BA6"/>
    <w:rsid w:val="001466B9"/>
    <w:rsid w:val="00146A31"/>
    <w:rsid w:val="0014713C"/>
    <w:rsid w:val="001476A9"/>
    <w:rsid w:val="00147B8E"/>
    <w:rsid w:val="0015165A"/>
    <w:rsid w:val="0015297C"/>
    <w:rsid w:val="00152C39"/>
    <w:rsid w:val="001538BC"/>
    <w:rsid w:val="001546D0"/>
    <w:rsid w:val="00154D05"/>
    <w:rsid w:val="00155536"/>
    <w:rsid w:val="001559E3"/>
    <w:rsid w:val="00155BB8"/>
    <w:rsid w:val="00157081"/>
    <w:rsid w:val="00157C99"/>
    <w:rsid w:val="00157F2D"/>
    <w:rsid w:val="0016152E"/>
    <w:rsid w:val="001618BE"/>
    <w:rsid w:val="00161C21"/>
    <w:rsid w:val="001633D8"/>
    <w:rsid w:val="00164009"/>
    <w:rsid w:val="001643CD"/>
    <w:rsid w:val="00165575"/>
    <w:rsid w:val="00165632"/>
    <w:rsid w:val="0016719D"/>
    <w:rsid w:val="001702C8"/>
    <w:rsid w:val="0017045B"/>
    <w:rsid w:val="001709C5"/>
    <w:rsid w:val="00170E3C"/>
    <w:rsid w:val="00171576"/>
    <w:rsid w:val="001719B3"/>
    <w:rsid w:val="00172E1E"/>
    <w:rsid w:val="0017407C"/>
    <w:rsid w:val="00174113"/>
    <w:rsid w:val="00175351"/>
    <w:rsid w:val="00175CB5"/>
    <w:rsid w:val="0017698F"/>
    <w:rsid w:val="00176AB9"/>
    <w:rsid w:val="001775E9"/>
    <w:rsid w:val="00177925"/>
    <w:rsid w:val="00181709"/>
    <w:rsid w:val="00182596"/>
    <w:rsid w:val="001829B9"/>
    <w:rsid w:val="001854C5"/>
    <w:rsid w:val="00185B49"/>
    <w:rsid w:val="001866A9"/>
    <w:rsid w:val="00186EE3"/>
    <w:rsid w:val="0018728A"/>
    <w:rsid w:val="00187536"/>
    <w:rsid w:val="0018797F"/>
    <w:rsid w:val="00187ACE"/>
    <w:rsid w:val="00190A01"/>
    <w:rsid w:val="00192C55"/>
    <w:rsid w:val="001931C5"/>
    <w:rsid w:val="00193BF9"/>
    <w:rsid w:val="00194E4A"/>
    <w:rsid w:val="00195128"/>
    <w:rsid w:val="00195296"/>
    <w:rsid w:val="00196EDF"/>
    <w:rsid w:val="00197ACA"/>
    <w:rsid w:val="001A0BB1"/>
    <w:rsid w:val="001A174C"/>
    <w:rsid w:val="001A1C29"/>
    <w:rsid w:val="001A232A"/>
    <w:rsid w:val="001A356B"/>
    <w:rsid w:val="001A458B"/>
    <w:rsid w:val="001A477E"/>
    <w:rsid w:val="001A49A0"/>
    <w:rsid w:val="001A4CEE"/>
    <w:rsid w:val="001A5994"/>
    <w:rsid w:val="001A64F9"/>
    <w:rsid w:val="001A6D05"/>
    <w:rsid w:val="001A7227"/>
    <w:rsid w:val="001B0C8C"/>
    <w:rsid w:val="001B1D0D"/>
    <w:rsid w:val="001B39D2"/>
    <w:rsid w:val="001B3D97"/>
    <w:rsid w:val="001B560A"/>
    <w:rsid w:val="001B56ED"/>
    <w:rsid w:val="001B7051"/>
    <w:rsid w:val="001B7339"/>
    <w:rsid w:val="001B7508"/>
    <w:rsid w:val="001C15EB"/>
    <w:rsid w:val="001C1D15"/>
    <w:rsid w:val="001C26A8"/>
    <w:rsid w:val="001C2E74"/>
    <w:rsid w:val="001C39E0"/>
    <w:rsid w:val="001C3A4A"/>
    <w:rsid w:val="001C3AB5"/>
    <w:rsid w:val="001C4676"/>
    <w:rsid w:val="001C4CF6"/>
    <w:rsid w:val="001C5135"/>
    <w:rsid w:val="001C519D"/>
    <w:rsid w:val="001C78DD"/>
    <w:rsid w:val="001D2733"/>
    <w:rsid w:val="001D2CFD"/>
    <w:rsid w:val="001D2EC7"/>
    <w:rsid w:val="001D3321"/>
    <w:rsid w:val="001D3636"/>
    <w:rsid w:val="001D5F43"/>
    <w:rsid w:val="001D6464"/>
    <w:rsid w:val="001D6C3C"/>
    <w:rsid w:val="001D7113"/>
    <w:rsid w:val="001E01CE"/>
    <w:rsid w:val="001E025E"/>
    <w:rsid w:val="001E16A5"/>
    <w:rsid w:val="001E22FD"/>
    <w:rsid w:val="001E38C0"/>
    <w:rsid w:val="001E39B6"/>
    <w:rsid w:val="001E3C7F"/>
    <w:rsid w:val="001E57CC"/>
    <w:rsid w:val="001E65B8"/>
    <w:rsid w:val="001E7C78"/>
    <w:rsid w:val="001F02DB"/>
    <w:rsid w:val="001F07C4"/>
    <w:rsid w:val="001F0919"/>
    <w:rsid w:val="001F0B7E"/>
    <w:rsid w:val="001F0D84"/>
    <w:rsid w:val="001F143C"/>
    <w:rsid w:val="001F17E0"/>
    <w:rsid w:val="001F1A59"/>
    <w:rsid w:val="001F20C2"/>
    <w:rsid w:val="001F30F6"/>
    <w:rsid w:val="001F66EA"/>
    <w:rsid w:val="001F725D"/>
    <w:rsid w:val="001F7512"/>
    <w:rsid w:val="001F7FFD"/>
    <w:rsid w:val="00200E4F"/>
    <w:rsid w:val="00201870"/>
    <w:rsid w:val="002018A0"/>
    <w:rsid w:val="002033B4"/>
    <w:rsid w:val="00204819"/>
    <w:rsid w:val="00204A24"/>
    <w:rsid w:val="00205E11"/>
    <w:rsid w:val="0020659A"/>
    <w:rsid w:val="00207E7F"/>
    <w:rsid w:val="002107B0"/>
    <w:rsid w:val="0021105A"/>
    <w:rsid w:val="002116AB"/>
    <w:rsid w:val="00211AEB"/>
    <w:rsid w:val="0021304F"/>
    <w:rsid w:val="00214628"/>
    <w:rsid w:val="0021503B"/>
    <w:rsid w:val="0021516B"/>
    <w:rsid w:val="0021519C"/>
    <w:rsid w:val="002153AD"/>
    <w:rsid w:val="002162D3"/>
    <w:rsid w:val="002162F6"/>
    <w:rsid w:val="00216E4B"/>
    <w:rsid w:val="00217059"/>
    <w:rsid w:val="002179DB"/>
    <w:rsid w:val="0022019D"/>
    <w:rsid w:val="00220995"/>
    <w:rsid w:val="002217D5"/>
    <w:rsid w:val="0022285C"/>
    <w:rsid w:val="00222A0E"/>
    <w:rsid w:val="002234D5"/>
    <w:rsid w:val="00223780"/>
    <w:rsid w:val="00225656"/>
    <w:rsid w:val="00225FD4"/>
    <w:rsid w:val="00226C6B"/>
    <w:rsid w:val="0022720D"/>
    <w:rsid w:val="00227DE8"/>
    <w:rsid w:val="0023264E"/>
    <w:rsid w:val="00232A84"/>
    <w:rsid w:val="00233714"/>
    <w:rsid w:val="00234595"/>
    <w:rsid w:val="002367C7"/>
    <w:rsid w:val="00237976"/>
    <w:rsid w:val="00237BF9"/>
    <w:rsid w:val="00242F90"/>
    <w:rsid w:val="002438B6"/>
    <w:rsid w:val="00243F12"/>
    <w:rsid w:val="0024425D"/>
    <w:rsid w:val="0024488C"/>
    <w:rsid w:val="00245FF0"/>
    <w:rsid w:val="002469BA"/>
    <w:rsid w:val="00246E33"/>
    <w:rsid w:val="002516E7"/>
    <w:rsid w:val="00252ED1"/>
    <w:rsid w:val="0025400F"/>
    <w:rsid w:val="00255359"/>
    <w:rsid w:val="00256DF5"/>
    <w:rsid w:val="002579C0"/>
    <w:rsid w:val="00257FA4"/>
    <w:rsid w:val="0026279C"/>
    <w:rsid w:val="0026293C"/>
    <w:rsid w:val="002631DF"/>
    <w:rsid w:val="0026343E"/>
    <w:rsid w:val="00263557"/>
    <w:rsid w:val="002636DD"/>
    <w:rsid w:val="002643E4"/>
    <w:rsid w:val="0026485A"/>
    <w:rsid w:val="00265B90"/>
    <w:rsid w:val="00266437"/>
    <w:rsid w:val="0027129D"/>
    <w:rsid w:val="00271954"/>
    <w:rsid w:val="00272A9A"/>
    <w:rsid w:val="00273EE5"/>
    <w:rsid w:val="00277BE2"/>
    <w:rsid w:val="00281176"/>
    <w:rsid w:val="002818A9"/>
    <w:rsid w:val="00282273"/>
    <w:rsid w:val="00283097"/>
    <w:rsid w:val="002836A2"/>
    <w:rsid w:val="00283805"/>
    <w:rsid w:val="002839E8"/>
    <w:rsid w:val="002849E1"/>
    <w:rsid w:val="0028694D"/>
    <w:rsid w:val="00291318"/>
    <w:rsid w:val="0029343D"/>
    <w:rsid w:val="00293732"/>
    <w:rsid w:val="00293E1B"/>
    <w:rsid w:val="00294D4B"/>
    <w:rsid w:val="00297C51"/>
    <w:rsid w:val="002A1A8D"/>
    <w:rsid w:val="002A244F"/>
    <w:rsid w:val="002A6211"/>
    <w:rsid w:val="002A7C22"/>
    <w:rsid w:val="002A7EFA"/>
    <w:rsid w:val="002B0540"/>
    <w:rsid w:val="002B1B70"/>
    <w:rsid w:val="002B1CBC"/>
    <w:rsid w:val="002B220A"/>
    <w:rsid w:val="002B3300"/>
    <w:rsid w:val="002B3C0F"/>
    <w:rsid w:val="002B6648"/>
    <w:rsid w:val="002C12E5"/>
    <w:rsid w:val="002C2146"/>
    <w:rsid w:val="002C2FC0"/>
    <w:rsid w:val="002C5776"/>
    <w:rsid w:val="002C588E"/>
    <w:rsid w:val="002C60A1"/>
    <w:rsid w:val="002C6911"/>
    <w:rsid w:val="002C7955"/>
    <w:rsid w:val="002D030E"/>
    <w:rsid w:val="002D0618"/>
    <w:rsid w:val="002D08BD"/>
    <w:rsid w:val="002D10DE"/>
    <w:rsid w:val="002D1583"/>
    <w:rsid w:val="002D1636"/>
    <w:rsid w:val="002D2266"/>
    <w:rsid w:val="002D378A"/>
    <w:rsid w:val="002D385B"/>
    <w:rsid w:val="002D41C9"/>
    <w:rsid w:val="002D4BBE"/>
    <w:rsid w:val="002D4F4D"/>
    <w:rsid w:val="002D5022"/>
    <w:rsid w:val="002D5128"/>
    <w:rsid w:val="002D6116"/>
    <w:rsid w:val="002D6126"/>
    <w:rsid w:val="002D6A02"/>
    <w:rsid w:val="002D74F7"/>
    <w:rsid w:val="002E152C"/>
    <w:rsid w:val="002E32B7"/>
    <w:rsid w:val="002E3498"/>
    <w:rsid w:val="002E400A"/>
    <w:rsid w:val="002E4342"/>
    <w:rsid w:val="002E446C"/>
    <w:rsid w:val="002E4671"/>
    <w:rsid w:val="002E47D2"/>
    <w:rsid w:val="002F01DD"/>
    <w:rsid w:val="002F041E"/>
    <w:rsid w:val="002F05F2"/>
    <w:rsid w:val="002F0C26"/>
    <w:rsid w:val="002F32AE"/>
    <w:rsid w:val="002F45BC"/>
    <w:rsid w:val="002F473D"/>
    <w:rsid w:val="002F4EA7"/>
    <w:rsid w:val="0030237C"/>
    <w:rsid w:val="00302637"/>
    <w:rsid w:val="00303A87"/>
    <w:rsid w:val="003044A9"/>
    <w:rsid w:val="00306D32"/>
    <w:rsid w:val="00307866"/>
    <w:rsid w:val="00313E13"/>
    <w:rsid w:val="00313F90"/>
    <w:rsid w:val="00314DEC"/>
    <w:rsid w:val="0031556E"/>
    <w:rsid w:val="00315A56"/>
    <w:rsid w:val="00316D9F"/>
    <w:rsid w:val="0031763E"/>
    <w:rsid w:val="00320E4F"/>
    <w:rsid w:val="003216FE"/>
    <w:rsid w:val="00321D68"/>
    <w:rsid w:val="00323826"/>
    <w:rsid w:val="003247BA"/>
    <w:rsid w:val="00324936"/>
    <w:rsid w:val="00324BCE"/>
    <w:rsid w:val="00324E8A"/>
    <w:rsid w:val="003255A1"/>
    <w:rsid w:val="00326AB4"/>
    <w:rsid w:val="00327142"/>
    <w:rsid w:val="00327F3E"/>
    <w:rsid w:val="00332832"/>
    <w:rsid w:val="00332D7D"/>
    <w:rsid w:val="003352B3"/>
    <w:rsid w:val="00335A65"/>
    <w:rsid w:val="00335F15"/>
    <w:rsid w:val="00335F21"/>
    <w:rsid w:val="00335F53"/>
    <w:rsid w:val="003364F0"/>
    <w:rsid w:val="00336C79"/>
    <w:rsid w:val="00336F0A"/>
    <w:rsid w:val="003408D5"/>
    <w:rsid w:val="00340BDD"/>
    <w:rsid w:val="003416A3"/>
    <w:rsid w:val="0034250D"/>
    <w:rsid w:val="00342753"/>
    <w:rsid w:val="003427F5"/>
    <w:rsid w:val="00343AAC"/>
    <w:rsid w:val="003451A0"/>
    <w:rsid w:val="003452EC"/>
    <w:rsid w:val="0034666B"/>
    <w:rsid w:val="00346FCA"/>
    <w:rsid w:val="00347863"/>
    <w:rsid w:val="00347C1F"/>
    <w:rsid w:val="00352821"/>
    <w:rsid w:val="00352AD9"/>
    <w:rsid w:val="003538D2"/>
    <w:rsid w:val="003540D9"/>
    <w:rsid w:val="0035494D"/>
    <w:rsid w:val="00354D0C"/>
    <w:rsid w:val="00354DA4"/>
    <w:rsid w:val="00357316"/>
    <w:rsid w:val="00361C67"/>
    <w:rsid w:val="00362B1B"/>
    <w:rsid w:val="00363C77"/>
    <w:rsid w:val="003643DB"/>
    <w:rsid w:val="00366E33"/>
    <w:rsid w:val="00367205"/>
    <w:rsid w:val="0036748C"/>
    <w:rsid w:val="00367852"/>
    <w:rsid w:val="00372FDF"/>
    <w:rsid w:val="00373879"/>
    <w:rsid w:val="003745BE"/>
    <w:rsid w:val="00375246"/>
    <w:rsid w:val="00375912"/>
    <w:rsid w:val="003763DC"/>
    <w:rsid w:val="00377E69"/>
    <w:rsid w:val="0038043A"/>
    <w:rsid w:val="00380FDC"/>
    <w:rsid w:val="00381816"/>
    <w:rsid w:val="0038286F"/>
    <w:rsid w:val="00383832"/>
    <w:rsid w:val="00384C5B"/>
    <w:rsid w:val="003867AE"/>
    <w:rsid w:val="003876E5"/>
    <w:rsid w:val="00390D1B"/>
    <w:rsid w:val="0039181C"/>
    <w:rsid w:val="0039303E"/>
    <w:rsid w:val="00395103"/>
    <w:rsid w:val="00396091"/>
    <w:rsid w:val="00396473"/>
    <w:rsid w:val="00396C2E"/>
    <w:rsid w:val="003973A3"/>
    <w:rsid w:val="003A16B6"/>
    <w:rsid w:val="003A2562"/>
    <w:rsid w:val="003A2696"/>
    <w:rsid w:val="003A2DB3"/>
    <w:rsid w:val="003A33E6"/>
    <w:rsid w:val="003A433E"/>
    <w:rsid w:val="003A44FE"/>
    <w:rsid w:val="003A4C70"/>
    <w:rsid w:val="003A570C"/>
    <w:rsid w:val="003A68F4"/>
    <w:rsid w:val="003B13B0"/>
    <w:rsid w:val="003B286A"/>
    <w:rsid w:val="003B4CA3"/>
    <w:rsid w:val="003B4ED9"/>
    <w:rsid w:val="003B5A9A"/>
    <w:rsid w:val="003B62F3"/>
    <w:rsid w:val="003B63DC"/>
    <w:rsid w:val="003B7DCC"/>
    <w:rsid w:val="003C05C9"/>
    <w:rsid w:val="003C0F67"/>
    <w:rsid w:val="003C1389"/>
    <w:rsid w:val="003C1DA2"/>
    <w:rsid w:val="003C2C8C"/>
    <w:rsid w:val="003C563A"/>
    <w:rsid w:val="003C5CA5"/>
    <w:rsid w:val="003C5DBC"/>
    <w:rsid w:val="003C6CF2"/>
    <w:rsid w:val="003C7EEB"/>
    <w:rsid w:val="003D28CC"/>
    <w:rsid w:val="003D2C76"/>
    <w:rsid w:val="003D39AC"/>
    <w:rsid w:val="003D4F49"/>
    <w:rsid w:val="003D6832"/>
    <w:rsid w:val="003D75A4"/>
    <w:rsid w:val="003D75DD"/>
    <w:rsid w:val="003D77CB"/>
    <w:rsid w:val="003D780D"/>
    <w:rsid w:val="003E10F0"/>
    <w:rsid w:val="003E19D3"/>
    <w:rsid w:val="003E1E86"/>
    <w:rsid w:val="003E2C19"/>
    <w:rsid w:val="003E43FF"/>
    <w:rsid w:val="003E5041"/>
    <w:rsid w:val="003E6212"/>
    <w:rsid w:val="003E7511"/>
    <w:rsid w:val="003F0149"/>
    <w:rsid w:val="003F32FD"/>
    <w:rsid w:val="003F3ABA"/>
    <w:rsid w:val="003F3CC2"/>
    <w:rsid w:val="003F43EA"/>
    <w:rsid w:val="003F4829"/>
    <w:rsid w:val="003F6F08"/>
    <w:rsid w:val="003F74D8"/>
    <w:rsid w:val="00400009"/>
    <w:rsid w:val="0040003D"/>
    <w:rsid w:val="00400281"/>
    <w:rsid w:val="00400860"/>
    <w:rsid w:val="00400952"/>
    <w:rsid w:val="00400D60"/>
    <w:rsid w:val="00400F81"/>
    <w:rsid w:val="0040297D"/>
    <w:rsid w:val="004037E5"/>
    <w:rsid w:val="004049E7"/>
    <w:rsid w:val="00407C37"/>
    <w:rsid w:val="004124A1"/>
    <w:rsid w:val="0041265E"/>
    <w:rsid w:val="00412B6B"/>
    <w:rsid w:val="0041305B"/>
    <w:rsid w:val="0041407A"/>
    <w:rsid w:val="00414598"/>
    <w:rsid w:val="004148FB"/>
    <w:rsid w:val="00414C71"/>
    <w:rsid w:val="00415006"/>
    <w:rsid w:val="00415C41"/>
    <w:rsid w:val="00416685"/>
    <w:rsid w:val="0042041C"/>
    <w:rsid w:val="0042091E"/>
    <w:rsid w:val="00420B7A"/>
    <w:rsid w:val="00421838"/>
    <w:rsid w:val="004228F3"/>
    <w:rsid w:val="0042305A"/>
    <w:rsid w:val="004246C9"/>
    <w:rsid w:val="00424D71"/>
    <w:rsid w:val="00426786"/>
    <w:rsid w:val="0042724C"/>
    <w:rsid w:val="00430751"/>
    <w:rsid w:val="00430A9A"/>
    <w:rsid w:val="00431A0B"/>
    <w:rsid w:val="00431C92"/>
    <w:rsid w:val="00432275"/>
    <w:rsid w:val="004327E4"/>
    <w:rsid w:val="00432982"/>
    <w:rsid w:val="00432DF7"/>
    <w:rsid w:val="00433B13"/>
    <w:rsid w:val="0043472E"/>
    <w:rsid w:val="00437E6F"/>
    <w:rsid w:val="004407FE"/>
    <w:rsid w:val="00441BFC"/>
    <w:rsid w:val="004422FE"/>
    <w:rsid w:val="00444458"/>
    <w:rsid w:val="004464AE"/>
    <w:rsid w:val="00447525"/>
    <w:rsid w:val="00447BC2"/>
    <w:rsid w:val="00447BC3"/>
    <w:rsid w:val="00452511"/>
    <w:rsid w:val="004525CC"/>
    <w:rsid w:val="00452A9E"/>
    <w:rsid w:val="00452FB1"/>
    <w:rsid w:val="00453925"/>
    <w:rsid w:val="00454978"/>
    <w:rsid w:val="00454C33"/>
    <w:rsid w:val="00454F9E"/>
    <w:rsid w:val="00461FCE"/>
    <w:rsid w:val="0046355C"/>
    <w:rsid w:val="00463BE1"/>
    <w:rsid w:val="00464260"/>
    <w:rsid w:val="00464A7F"/>
    <w:rsid w:val="00466CE6"/>
    <w:rsid w:val="00467734"/>
    <w:rsid w:val="00467AB2"/>
    <w:rsid w:val="00467CB5"/>
    <w:rsid w:val="004701D3"/>
    <w:rsid w:val="00470C7A"/>
    <w:rsid w:val="00471256"/>
    <w:rsid w:val="00471B21"/>
    <w:rsid w:val="00471F4E"/>
    <w:rsid w:val="00472A02"/>
    <w:rsid w:val="00472D79"/>
    <w:rsid w:val="004730E1"/>
    <w:rsid w:val="00473852"/>
    <w:rsid w:val="004738BE"/>
    <w:rsid w:val="00473E2F"/>
    <w:rsid w:val="00474734"/>
    <w:rsid w:val="00474F12"/>
    <w:rsid w:val="00475061"/>
    <w:rsid w:val="004759D9"/>
    <w:rsid w:val="00476338"/>
    <w:rsid w:val="00476585"/>
    <w:rsid w:val="004767D4"/>
    <w:rsid w:val="00476980"/>
    <w:rsid w:val="00476D6F"/>
    <w:rsid w:val="0048067D"/>
    <w:rsid w:val="00484DC4"/>
    <w:rsid w:val="0048511E"/>
    <w:rsid w:val="0048588B"/>
    <w:rsid w:val="00486047"/>
    <w:rsid w:val="00486513"/>
    <w:rsid w:val="00487590"/>
    <w:rsid w:val="00491AD3"/>
    <w:rsid w:val="00493CA1"/>
    <w:rsid w:val="0049465B"/>
    <w:rsid w:val="004946D8"/>
    <w:rsid w:val="00494B0C"/>
    <w:rsid w:val="00495B56"/>
    <w:rsid w:val="0049609F"/>
    <w:rsid w:val="00496EE8"/>
    <w:rsid w:val="004A074F"/>
    <w:rsid w:val="004A0A1A"/>
    <w:rsid w:val="004A1E93"/>
    <w:rsid w:val="004A2409"/>
    <w:rsid w:val="004A2B31"/>
    <w:rsid w:val="004A3AA6"/>
    <w:rsid w:val="004A51E5"/>
    <w:rsid w:val="004A55D9"/>
    <w:rsid w:val="004A5FCA"/>
    <w:rsid w:val="004A6314"/>
    <w:rsid w:val="004A7823"/>
    <w:rsid w:val="004B0A51"/>
    <w:rsid w:val="004B0D60"/>
    <w:rsid w:val="004B11AB"/>
    <w:rsid w:val="004B30C0"/>
    <w:rsid w:val="004B3A9A"/>
    <w:rsid w:val="004B5275"/>
    <w:rsid w:val="004B5A98"/>
    <w:rsid w:val="004B6173"/>
    <w:rsid w:val="004B638B"/>
    <w:rsid w:val="004B79DB"/>
    <w:rsid w:val="004C0BEB"/>
    <w:rsid w:val="004C23B4"/>
    <w:rsid w:val="004C2A34"/>
    <w:rsid w:val="004C329C"/>
    <w:rsid w:val="004C39B5"/>
    <w:rsid w:val="004C39CD"/>
    <w:rsid w:val="004C3FDF"/>
    <w:rsid w:val="004C4703"/>
    <w:rsid w:val="004C4BE5"/>
    <w:rsid w:val="004C5208"/>
    <w:rsid w:val="004C5B83"/>
    <w:rsid w:val="004C7E78"/>
    <w:rsid w:val="004D080F"/>
    <w:rsid w:val="004D1463"/>
    <w:rsid w:val="004D2B8C"/>
    <w:rsid w:val="004D5209"/>
    <w:rsid w:val="004D521D"/>
    <w:rsid w:val="004E0A1C"/>
    <w:rsid w:val="004E1050"/>
    <w:rsid w:val="004E1088"/>
    <w:rsid w:val="004E15E5"/>
    <w:rsid w:val="004E242A"/>
    <w:rsid w:val="004E2431"/>
    <w:rsid w:val="004E3E6A"/>
    <w:rsid w:val="004E7514"/>
    <w:rsid w:val="004E7617"/>
    <w:rsid w:val="004E76F6"/>
    <w:rsid w:val="004F10BB"/>
    <w:rsid w:val="004F1380"/>
    <w:rsid w:val="004F3F37"/>
    <w:rsid w:val="004F46E7"/>
    <w:rsid w:val="004F4706"/>
    <w:rsid w:val="004F5B0A"/>
    <w:rsid w:val="004F6798"/>
    <w:rsid w:val="004F6853"/>
    <w:rsid w:val="004F78EF"/>
    <w:rsid w:val="004F7BF1"/>
    <w:rsid w:val="00500CAD"/>
    <w:rsid w:val="00501A69"/>
    <w:rsid w:val="005025A5"/>
    <w:rsid w:val="00503A4A"/>
    <w:rsid w:val="00504090"/>
    <w:rsid w:val="00505105"/>
    <w:rsid w:val="00505300"/>
    <w:rsid w:val="00505661"/>
    <w:rsid w:val="00505BD5"/>
    <w:rsid w:val="00506D9A"/>
    <w:rsid w:val="00507A90"/>
    <w:rsid w:val="00507AB1"/>
    <w:rsid w:val="00510902"/>
    <w:rsid w:val="00511DA4"/>
    <w:rsid w:val="0051207C"/>
    <w:rsid w:val="00512355"/>
    <w:rsid w:val="00512939"/>
    <w:rsid w:val="00512DD2"/>
    <w:rsid w:val="005144A9"/>
    <w:rsid w:val="0051543F"/>
    <w:rsid w:val="00516187"/>
    <w:rsid w:val="00516E4B"/>
    <w:rsid w:val="00516E81"/>
    <w:rsid w:val="00517DC4"/>
    <w:rsid w:val="005202C8"/>
    <w:rsid w:val="005207ED"/>
    <w:rsid w:val="0052218D"/>
    <w:rsid w:val="00523F8A"/>
    <w:rsid w:val="0052507F"/>
    <w:rsid w:val="0052529D"/>
    <w:rsid w:val="00525780"/>
    <w:rsid w:val="00526289"/>
    <w:rsid w:val="00526A0E"/>
    <w:rsid w:val="00526A9F"/>
    <w:rsid w:val="00527EB5"/>
    <w:rsid w:val="00530557"/>
    <w:rsid w:val="00530FA3"/>
    <w:rsid w:val="005317DC"/>
    <w:rsid w:val="005317FC"/>
    <w:rsid w:val="00531F58"/>
    <w:rsid w:val="005320DA"/>
    <w:rsid w:val="005345BA"/>
    <w:rsid w:val="00534C88"/>
    <w:rsid w:val="0053577C"/>
    <w:rsid w:val="00535BF1"/>
    <w:rsid w:val="005363B5"/>
    <w:rsid w:val="00536A26"/>
    <w:rsid w:val="00536C6D"/>
    <w:rsid w:val="005374D8"/>
    <w:rsid w:val="00537E7C"/>
    <w:rsid w:val="00541092"/>
    <w:rsid w:val="005410DD"/>
    <w:rsid w:val="00542BDB"/>
    <w:rsid w:val="00542CE2"/>
    <w:rsid w:val="00543151"/>
    <w:rsid w:val="0054355A"/>
    <w:rsid w:val="005437EC"/>
    <w:rsid w:val="005441A9"/>
    <w:rsid w:val="0054566F"/>
    <w:rsid w:val="00545BD0"/>
    <w:rsid w:val="00546804"/>
    <w:rsid w:val="005472AB"/>
    <w:rsid w:val="0054773A"/>
    <w:rsid w:val="00547E24"/>
    <w:rsid w:val="00551365"/>
    <w:rsid w:val="00553778"/>
    <w:rsid w:val="00554385"/>
    <w:rsid w:val="005548C9"/>
    <w:rsid w:val="00554968"/>
    <w:rsid w:val="00554BD6"/>
    <w:rsid w:val="0055516E"/>
    <w:rsid w:val="00555F55"/>
    <w:rsid w:val="00557449"/>
    <w:rsid w:val="0056020C"/>
    <w:rsid w:val="005607E1"/>
    <w:rsid w:val="0056195A"/>
    <w:rsid w:val="00562491"/>
    <w:rsid w:val="00563DA2"/>
    <w:rsid w:val="0056412B"/>
    <w:rsid w:val="005642D9"/>
    <w:rsid w:val="00565CB4"/>
    <w:rsid w:val="005700CC"/>
    <w:rsid w:val="005714DB"/>
    <w:rsid w:val="00571AB9"/>
    <w:rsid w:val="00573A22"/>
    <w:rsid w:val="00573BA5"/>
    <w:rsid w:val="00573E14"/>
    <w:rsid w:val="00574264"/>
    <w:rsid w:val="0057429A"/>
    <w:rsid w:val="00574F6D"/>
    <w:rsid w:val="00575676"/>
    <w:rsid w:val="0057680F"/>
    <w:rsid w:val="0057741A"/>
    <w:rsid w:val="00577EA3"/>
    <w:rsid w:val="00580D21"/>
    <w:rsid w:val="00581267"/>
    <w:rsid w:val="00581F8D"/>
    <w:rsid w:val="00582D38"/>
    <w:rsid w:val="00584999"/>
    <w:rsid w:val="00584BEC"/>
    <w:rsid w:val="00586D1A"/>
    <w:rsid w:val="0058726C"/>
    <w:rsid w:val="00587DB5"/>
    <w:rsid w:val="00590F3D"/>
    <w:rsid w:val="0059246E"/>
    <w:rsid w:val="0059386D"/>
    <w:rsid w:val="005954FA"/>
    <w:rsid w:val="00595EB7"/>
    <w:rsid w:val="005962F4"/>
    <w:rsid w:val="005A1D93"/>
    <w:rsid w:val="005A370D"/>
    <w:rsid w:val="005A3D5B"/>
    <w:rsid w:val="005A478C"/>
    <w:rsid w:val="005A47A1"/>
    <w:rsid w:val="005A4BFC"/>
    <w:rsid w:val="005A4C71"/>
    <w:rsid w:val="005A4FE3"/>
    <w:rsid w:val="005A5B70"/>
    <w:rsid w:val="005A713D"/>
    <w:rsid w:val="005A77A7"/>
    <w:rsid w:val="005B1D9C"/>
    <w:rsid w:val="005B27FC"/>
    <w:rsid w:val="005B2BE7"/>
    <w:rsid w:val="005B2F0C"/>
    <w:rsid w:val="005B3077"/>
    <w:rsid w:val="005B5C05"/>
    <w:rsid w:val="005B6398"/>
    <w:rsid w:val="005B6F65"/>
    <w:rsid w:val="005B7286"/>
    <w:rsid w:val="005B74FE"/>
    <w:rsid w:val="005C0093"/>
    <w:rsid w:val="005C0348"/>
    <w:rsid w:val="005C0BD1"/>
    <w:rsid w:val="005C0CEF"/>
    <w:rsid w:val="005C2DF3"/>
    <w:rsid w:val="005C35F4"/>
    <w:rsid w:val="005C4246"/>
    <w:rsid w:val="005C4334"/>
    <w:rsid w:val="005C574C"/>
    <w:rsid w:val="005C6122"/>
    <w:rsid w:val="005C720C"/>
    <w:rsid w:val="005C7E63"/>
    <w:rsid w:val="005D011F"/>
    <w:rsid w:val="005D0253"/>
    <w:rsid w:val="005D04A7"/>
    <w:rsid w:val="005D1A5D"/>
    <w:rsid w:val="005D1AA8"/>
    <w:rsid w:val="005D2CA6"/>
    <w:rsid w:val="005D3668"/>
    <w:rsid w:val="005D443B"/>
    <w:rsid w:val="005D447C"/>
    <w:rsid w:val="005D6EAB"/>
    <w:rsid w:val="005E0707"/>
    <w:rsid w:val="005E0B65"/>
    <w:rsid w:val="005E2653"/>
    <w:rsid w:val="005E2815"/>
    <w:rsid w:val="005E2873"/>
    <w:rsid w:val="005E2915"/>
    <w:rsid w:val="005E3048"/>
    <w:rsid w:val="005E37BF"/>
    <w:rsid w:val="005E3CA2"/>
    <w:rsid w:val="005E42A9"/>
    <w:rsid w:val="005E42EA"/>
    <w:rsid w:val="005E71E5"/>
    <w:rsid w:val="005F0C0D"/>
    <w:rsid w:val="005F11AC"/>
    <w:rsid w:val="005F2433"/>
    <w:rsid w:val="005F2722"/>
    <w:rsid w:val="005F2857"/>
    <w:rsid w:val="005F4237"/>
    <w:rsid w:val="005F4D7D"/>
    <w:rsid w:val="005F4E6B"/>
    <w:rsid w:val="005F5FB2"/>
    <w:rsid w:val="005F6612"/>
    <w:rsid w:val="005F6A2E"/>
    <w:rsid w:val="005F6C12"/>
    <w:rsid w:val="005F7438"/>
    <w:rsid w:val="005F77FE"/>
    <w:rsid w:val="005F7A35"/>
    <w:rsid w:val="006008DE"/>
    <w:rsid w:val="00601B64"/>
    <w:rsid w:val="00605FBE"/>
    <w:rsid w:val="00610992"/>
    <w:rsid w:val="00610E9A"/>
    <w:rsid w:val="00611FB3"/>
    <w:rsid w:val="00613697"/>
    <w:rsid w:val="00613907"/>
    <w:rsid w:val="00615AF0"/>
    <w:rsid w:val="0061763A"/>
    <w:rsid w:val="0061765E"/>
    <w:rsid w:val="00617E0B"/>
    <w:rsid w:val="0062049D"/>
    <w:rsid w:val="00620E77"/>
    <w:rsid w:val="006212B6"/>
    <w:rsid w:val="0062133A"/>
    <w:rsid w:val="00621F11"/>
    <w:rsid w:val="006232B0"/>
    <w:rsid w:val="00624351"/>
    <w:rsid w:val="00624DD1"/>
    <w:rsid w:val="006255B5"/>
    <w:rsid w:val="00626616"/>
    <w:rsid w:val="0062685A"/>
    <w:rsid w:val="006273A7"/>
    <w:rsid w:val="00627DCD"/>
    <w:rsid w:val="0063113D"/>
    <w:rsid w:val="0063238F"/>
    <w:rsid w:val="00632794"/>
    <w:rsid w:val="00633FA9"/>
    <w:rsid w:val="0063488C"/>
    <w:rsid w:val="006348ED"/>
    <w:rsid w:val="00636597"/>
    <w:rsid w:val="00636E7D"/>
    <w:rsid w:val="00640735"/>
    <w:rsid w:val="006422B3"/>
    <w:rsid w:val="00642442"/>
    <w:rsid w:val="00642C58"/>
    <w:rsid w:val="006438C8"/>
    <w:rsid w:val="00643AD4"/>
    <w:rsid w:val="00644F32"/>
    <w:rsid w:val="0064526B"/>
    <w:rsid w:val="006457A8"/>
    <w:rsid w:val="006470F4"/>
    <w:rsid w:val="006475BA"/>
    <w:rsid w:val="00650386"/>
    <w:rsid w:val="00651292"/>
    <w:rsid w:val="0065350A"/>
    <w:rsid w:val="00653F36"/>
    <w:rsid w:val="0065435A"/>
    <w:rsid w:val="006558F8"/>
    <w:rsid w:val="00655E81"/>
    <w:rsid w:val="006563D7"/>
    <w:rsid w:val="00657E1F"/>
    <w:rsid w:val="006603DC"/>
    <w:rsid w:val="0066189A"/>
    <w:rsid w:val="0066193F"/>
    <w:rsid w:val="00661EB8"/>
    <w:rsid w:val="00661F74"/>
    <w:rsid w:val="0066255A"/>
    <w:rsid w:val="00662965"/>
    <w:rsid w:val="006638BD"/>
    <w:rsid w:val="00663E8E"/>
    <w:rsid w:val="00663FED"/>
    <w:rsid w:val="00665D70"/>
    <w:rsid w:val="00666DC0"/>
    <w:rsid w:val="00671CAA"/>
    <w:rsid w:val="006731B8"/>
    <w:rsid w:val="0067492C"/>
    <w:rsid w:val="00674B48"/>
    <w:rsid w:val="00675C9D"/>
    <w:rsid w:val="00675D69"/>
    <w:rsid w:val="00677540"/>
    <w:rsid w:val="00677661"/>
    <w:rsid w:val="006779D6"/>
    <w:rsid w:val="006804C3"/>
    <w:rsid w:val="00680535"/>
    <w:rsid w:val="0068113E"/>
    <w:rsid w:val="00681F47"/>
    <w:rsid w:val="00683019"/>
    <w:rsid w:val="00685C4D"/>
    <w:rsid w:val="00686AB5"/>
    <w:rsid w:val="00686D71"/>
    <w:rsid w:val="00687A9B"/>
    <w:rsid w:val="00687AB7"/>
    <w:rsid w:val="006900C3"/>
    <w:rsid w:val="006905EE"/>
    <w:rsid w:val="00691D66"/>
    <w:rsid w:val="00692125"/>
    <w:rsid w:val="00692819"/>
    <w:rsid w:val="00692BCD"/>
    <w:rsid w:val="006935F1"/>
    <w:rsid w:val="00694D3C"/>
    <w:rsid w:val="00694E38"/>
    <w:rsid w:val="00696209"/>
    <w:rsid w:val="00696F77"/>
    <w:rsid w:val="006A05EB"/>
    <w:rsid w:val="006A08C9"/>
    <w:rsid w:val="006A093D"/>
    <w:rsid w:val="006A0F71"/>
    <w:rsid w:val="006A1C77"/>
    <w:rsid w:val="006A1CA9"/>
    <w:rsid w:val="006A2A6F"/>
    <w:rsid w:val="006A2BEA"/>
    <w:rsid w:val="006A5143"/>
    <w:rsid w:val="006A6026"/>
    <w:rsid w:val="006A62E5"/>
    <w:rsid w:val="006A7A15"/>
    <w:rsid w:val="006B0942"/>
    <w:rsid w:val="006B1CCC"/>
    <w:rsid w:val="006B304D"/>
    <w:rsid w:val="006B33E4"/>
    <w:rsid w:val="006B4DB0"/>
    <w:rsid w:val="006B64C2"/>
    <w:rsid w:val="006B6A1A"/>
    <w:rsid w:val="006C0388"/>
    <w:rsid w:val="006C2B94"/>
    <w:rsid w:val="006C5191"/>
    <w:rsid w:val="006C5CC2"/>
    <w:rsid w:val="006C6746"/>
    <w:rsid w:val="006D1066"/>
    <w:rsid w:val="006D36FF"/>
    <w:rsid w:val="006D3755"/>
    <w:rsid w:val="006D37D8"/>
    <w:rsid w:val="006D39E3"/>
    <w:rsid w:val="006D4459"/>
    <w:rsid w:val="006D56AB"/>
    <w:rsid w:val="006E00F3"/>
    <w:rsid w:val="006E0279"/>
    <w:rsid w:val="006E16DB"/>
    <w:rsid w:val="006E1927"/>
    <w:rsid w:val="006E2199"/>
    <w:rsid w:val="006E3096"/>
    <w:rsid w:val="006E407F"/>
    <w:rsid w:val="006E4EFB"/>
    <w:rsid w:val="006F0359"/>
    <w:rsid w:val="006F0696"/>
    <w:rsid w:val="006F0D19"/>
    <w:rsid w:val="006F2372"/>
    <w:rsid w:val="006F2A5C"/>
    <w:rsid w:val="006F437A"/>
    <w:rsid w:val="00701983"/>
    <w:rsid w:val="00701F18"/>
    <w:rsid w:val="00703843"/>
    <w:rsid w:val="0070480E"/>
    <w:rsid w:val="00704A7C"/>
    <w:rsid w:val="00704CC1"/>
    <w:rsid w:val="0070623B"/>
    <w:rsid w:val="007068BF"/>
    <w:rsid w:val="007077A6"/>
    <w:rsid w:val="007100A4"/>
    <w:rsid w:val="00710E8A"/>
    <w:rsid w:val="007112A1"/>
    <w:rsid w:val="00711744"/>
    <w:rsid w:val="007129DC"/>
    <w:rsid w:val="00715257"/>
    <w:rsid w:val="007153C8"/>
    <w:rsid w:val="007166C8"/>
    <w:rsid w:val="0071746A"/>
    <w:rsid w:val="00717797"/>
    <w:rsid w:val="00721243"/>
    <w:rsid w:val="007215B7"/>
    <w:rsid w:val="0072165C"/>
    <w:rsid w:val="0072176F"/>
    <w:rsid w:val="00721E48"/>
    <w:rsid w:val="00722007"/>
    <w:rsid w:val="00722344"/>
    <w:rsid w:val="00722A48"/>
    <w:rsid w:val="00722F7B"/>
    <w:rsid w:val="007230E9"/>
    <w:rsid w:val="0072508F"/>
    <w:rsid w:val="00725617"/>
    <w:rsid w:val="00726074"/>
    <w:rsid w:val="00726485"/>
    <w:rsid w:val="00726E57"/>
    <w:rsid w:val="007272CA"/>
    <w:rsid w:val="0073016B"/>
    <w:rsid w:val="00730A86"/>
    <w:rsid w:val="00731D65"/>
    <w:rsid w:val="00733A91"/>
    <w:rsid w:val="00733A93"/>
    <w:rsid w:val="00733C58"/>
    <w:rsid w:val="00734345"/>
    <w:rsid w:val="007343A6"/>
    <w:rsid w:val="00734A33"/>
    <w:rsid w:val="00734D5B"/>
    <w:rsid w:val="00734D75"/>
    <w:rsid w:val="0074172C"/>
    <w:rsid w:val="00742D07"/>
    <w:rsid w:val="0074447B"/>
    <w:rsid w:val="00744B4B"/>
    <w:rsid w:val="0074530A"/>
    <w:rsid w:val="00745D64"/>
    <w:rsid w:val="00746C17"/>
    <w:rsid w:val="00746DA8"/>
    <w:rsid w:val="00752C13"/>
    <w:rsid w:val="0075548F"/>
    <w:rsid w:val="00755D3E"/>
    <w:rsid w:val="00755E83"/>
    <w:rsid w:val="00760428"/>
    <w:rsid w:val="00760765"/>
    <w:rsid w:val="00761352"/>
    <w:rsid w:val="00761486"/>
    <w:rsid w:val="00761DE7"/>
    <w:rsid w:val="0076259F"/>
    <w:rsid w:val="00764214"/>
    <w:rsid w:val="007649BD"/>
    <w:rsid w:val="0076691B"/>
    <w:rsid w:val="00770C76"/>
    <w:rsid w:val="00771F32"/>
    <w:rsid w:val="0077278C"/>
    <w:rsid w:val="00774BAF"/>
    <w:rsid w:val="00774DAD"/>
    <w:rsid w:val="007750A9"/>
    <w:rsid w:val="007755EC"/>
    <w:rsid w:val="00775CD1"/>
    <w:rsid w:val="00777335"/>
    <w:rsid w:val="00780008"/>
    <w:rsid w:val="007810FD"/>
    <w:rsid w:val="0078158D"/>
    <w:rsid w:val="00781E05"/>
    <w:rsid w:val="007821CD"/>
    <w:rsid w:val="00782952"/>
    <w:rsid w:val="00782A0A"/>
    <w:rsid w:val="00782F17"/>
    <w:rsid w:val="0078370B"/>
    <w:rsid w:val="00784B21"/>
    <w:rsid w:val="00784E14"/>
    <w:rsid w:val="007850CF"/>
    <w:rsid w:val="00787935"/>
    <w:rsid w:val="00791D9C"/>
    <w:rsid w:val="007926C8"/>
    <w:rsid w:val="00792845"/>
    <w:rsid w:val="007929D9"/>
    <w:rsid w:val="0079382B"/>
    <w:rsid w:val="00794C25"/>
    <w:rsid w:val="00795925"/>
    <w:rsid w:val="007972C2"/>
    <w:rsid w:val="007978B6"/>
    <w:rsid w:val="007979B1"/>
    <w:rsid w:val="007A0532"/>
    <w:rsid w:val="007A18A4"/>
    <w:rsid w:val="007A210A"/>
    <w:rsid w:val="007A3611"/>
    <w:rsid w:val="007A3BE6"/>
    <w:rsid w:val="007A4493"/>
    <w:rsid w:val="007A47F7"/>
    <w:rsid w:val="007A4892"/>
    <w:rsid w:val="007A7DFB"/>
    <w:rsid w:val="007B1CC9"/>
    <w:rsid w:val="007B1E1D"/>
    <w:rsid w:val="007B2920"/>
    <w:rsid w:val="007B2DC7"/>
    <w:rsid w:val="007B30C6"/>
    <w:rsid w:val="007B36AC"/>
    <w:rsid w:val="007B5470"/>
    <w:rsid w:val="007B628E"/>
    <w:rsid w:val="007B78F2"/>
    <w:rsid w:val="007C0584"/>
    <w:rsid w:val="007C13A2"/>
    <w:rsid w:val="007C1B35"/>
    <w:rsid w:val="007C1D54"/>
    <w:rsid w:val="007C1E41"/>
    <w:rsid w:val="007C2302"/>
    <w:rsid w:val="007C26DF"/>
    <w:rsid w:val="007C35BE"/>
    <w:rsid w:val="007C5231"/>
    <w:rsid w:val="007C5A23"/>
    <w:rsid w:val="007C6E80"/>
    <w:rsid w:val="007C7B0D"/>
    <w:rsid w:val="007C7BE1"/>
    <w:rsid w:val="007C7FA7"/>
    <w:rsid w:val="007D25AA"/>
    <w:rsid w:val="007D3980"/>
    <w:rsid w:val="007D47F9"/>
    <w:rsid w:val="007D5AFC"/>
    <w:rsid w:val="007D7204"/>
    <w:rsid w:val="007E0458"/>
    <w:rsid w:val="007E1279"/>
    <w:rsid w:val="007E15C4"/>
    <w:rsid w:val="007E1617"/>
    <w:rsid w:val="007E3632"/>
    <w:rsid w:val="007E4FA6"/>
    <w:rsid w:val="007E7EED"/>
    <w:rsid w:val="007F04FB"/>
    <w:rsid w:val="007F0DD0"/>
    <w:rsid w:val="007F2105"/>
    <w:rsid w:val="007F21E1"/>
    <w:rsid w:val="007F24A4"/>
    <w:rsid w:val="007F27FF"/>
    <w:rsid w:val="007F3151"/>
    <w:rsid w:val="007F442D"/>
    <w:rsid w:val="007F582B"/>
    <w:rsid w:val="007F5AA8"/>
    <w:rsid w:val="007F5BE3"/>
    <w:rsid w:val="007F60C7"/>
    <w:rsid w:val="00801643"/>
    <w:rsid w:val="0080195C"/>
    <w:rsid w:val="00801C44"/>
    <w:rsid w:val="008021C0"/>
    <w:rsid w:val="008023F7"/>
    <w:rsid w:val="00803CAE"/>
    <w:rsid w:val="00804364"/>
    <w:rsid w:val="00804545"/>
    <w:rsid w:val="008049E4"/>
    <w:rsid w:val="00804B49"/>
    <w:rsid w:val="00805187"/>
    <w:rsid w:val="008052F5"/>
    <w:rsid w:val="00805729"/>
    <w:rsid w:val="0080637B"/>
    <w:rsid w:val="008065AB"/>
    <w:rsid w:val="00806640"/>
    <w:rsid w:val="00807264"/>
    <w:rsid w:val="008101DA"/>
    <w:rsid w:val="00811E63"/>
    <w:rsid w:val="00813689"/>
    <w:rsid w:val="008161BE"/>
    <w:rsid w:val="00816776"/>
    <w:rsid w:val="00820344"/>
    <w:rsid w:val="008222FB"/>
    <w:rsid w:val="00822FF1"/>
    <w:rsid w:val="00823FC6"/>
    <w:rsid w:val="0082498F"/>
    <w:rsid w:val="00826B38"/>
    <w:rsid w:val="00830AE4"/>
    <w:rsid w:val="00831BC7"/>
    <w:rsid w:val="00833A3B"/>
    <w:rsid w:val="00833D23"/>
    <w:rsid w:val="00833F61"/>
    <w:rsid w:val="00835821"/>
    <w:rsid w:val="00840565"/>
    <w:rsid w:val="008411C1"/>
    <w:rsid w:val="00841CBF"/>
    <w:rsid w:val="008422C5"/>
    <w:rsid w:val="0084300C"/>
    <w:rsid w:val="00844D90"/>
    <w:rsid w:val="008455F2"/>
    <w:rsid w:val="00852D5A"/>
    <w:rsid w:val="00860047"/>
    <w:rsid w:val="00860659"/>
    <w:rsid w:val="00860A54"/>
    <w:rsid w:val="00861525"/>
    <w:rsid w:val="008624E2"/>
    <w:rsid w:val="0086306F"/>
    <w:rsid w:val="00863B0D"/>
    <w:rsid w:val="00863BBE"/>
    <w:rsid w:val="00863F26"/>
    <w:rsid w:val="0086655E"/>
    <w:rsid w:val="00867591"/>
    <w:rsid w:val="00867A8E"/>
    <w:rsid w:val="00870762"/>
    <w:rsid w:val="008710A5"/>
    <w:rsid w:val="00871CDF"/>
    <w:rsid w:val="0087396C"/>
    <w:rsid w:val="00873A00"/>
    <w:rsid w:val="008752AA"/>
    <w:rsid w:val="00875CBF"/>
    <w:rsid w:val="008764BD"/>
    <w:rsid w:val="008764EA"/>
    <w:rsid w:val="00876B11"/>
    <w:rsid w:val="00876B98"/>
    <w:rsid w:val="008811AD"/>
    <w:rsid w:val="00881E46"/>
    <w:rsid w:val="00881F43"/>
    <w:rsid w:val="008820F1"/>
    <w:rsid w:val="008833F7"/>
    <w:rsid w:val="0088441E"/>
    <w:rsid w:val="00884D13"/>
    <w:rsid w:val="00886725"/>
    <w:rsid w:val="008878D1"/>
    <w:rsid w:val="00887902"/>
    <w:rsid w:val="00887AED"/>
    <w:rsid w:val="0089140C"/>
    <w:rsid w:val="008920AF"/>
    <w:rsid w:val="00892748"/>
    <w:rsid w:val="00892D1F"/>
    <w:rsid w:val="0089301B"/>
    <w:rsid w:val="0089377E"/>
    <w:rsid w:val="00893D3B"/>
    <w:rsid w:val="0089401C"/>
    <w:rsid w:val="008949F4"/>
    <w:rsid w:val="00895AAD"/>
    <w:rsid w:val="00896F81"/>
    <w:rsid w:val="0089727B"/>
    <w:rsid w:val="00897701"/>
    <w:rsid w:val="00897D16"/>
    <w:rsid w:val="008A0532"/>
    <w:rsid w:val="008A0607"/>
    <w:rsid w:val="008A0630"/>
    <w:rsid w:val="008A1166"/>
    <w:rsid w:val="008A1513"/>
    <w:rsid w:val="008A2786"/>
    <w:rsid w:val="008A3332"/>
    <w:rsid w:val="008A37DB"/>
    <w:rsid w:val="008A5160"/>
    <w:rsid w:val="008A5A66"/>
    <w:rsid w:val="008A5D98"/>
    <w:rsid w:val="008A65A8"/>
    <w:rsid w:val="008B0DB9"/>
    <w:rsid w:val="008B1A57"/>
    <w:rsid w:val="008B38C9"/>
    <w:rsid w:val="008B3A7A"/>
    <w:rsid w:val="008B4AB1"/>
    <w:rsid w:val="008B4F3A"/>
    <w:rsid w:val="008B5727"/>
    <w:rsid w:val="008B5DC9"/>
    <w:rsid w:val="008B5E93"/>
    <w:rsid w:val="008B6671"/>
    <w:rsid w:val="008C0030"/>
    <w:rsid w:val="008C4447"/>
    <w:rsid w:val="008C618E"/>
    <w:rsid w:val="008C69EA"/>
    <w:rsid w:val="008C7165"/>
    <w:rsid w:val="008D0466"/>
    <w:rsid w:val="008D0B9D"/>
    <w:rsid w:val="008D2324"/>
    <w:rsid w:val="008D2904"/>
    <w:rsid w:val="008D33DD"/>
    <w:rsid w:val="008D359C"/>
    <w:rsid w:val="008D390D"/>
    <w:rsid w:val="008D5EFA"/>
    <w:rsid w:val="008D61F9"/>
    <w:rsid w:val="008D6A87"/>
    <w:rsid w:val="008D72C8"/>
    <w:rsid w:val="008D78C2"/>
    <w:rsid w:val="008D7B28"/>
    <w:rsid w:val="008E0331"/>
    <w:rsid w:val="008E1288"/>
    <w:rsid w:val="008E1FB0"/>
    <w:rsid w:val="008E36CD"/>
    <w:rsid w:val="008E4C1C"/>
    <w:rsid w:val="008E515F"/>
    <w:rsid w:val="008E578A"/>
    <w:rsid w:val="008E7841"/>
    <w:rsid w:val="008E79FC"/>
    <w:rsid w:val="008F2036"/>
    <w:rsid w:val="008F34C1"/>
    <w:rsid w:val="008F5735"/>
    <w:rsid w:val="00900F9E"/>
    <w:rsid w:val="009031CC"/>
    <w:rsid w:val="009032AF"/>
    <w:rsid w:val="009039F4"/>
    <w:rsid w:val="009040AE"/>
    <w:rsid w:val="009053BB"/>
    <w:rsid w:val="00905EB7"/>
    <w:rsid w:val="00906368"/>
    <w:rsid w:val="00906C9C"/>
    <w:rsid w:val="00910412"/>
    <w:rsid w:val="009105B9"/>
    <w:rsid w:val="0091138B"/>
    <w:rsid w:val="00913598"/>
    <w:rsid w:val="00913BEC"/>
    <w:rsid w:val="0091431B"/>
    <w:rsid w:val="00914BF3"/>
    <w:rsid w:val="009175A6"/>
    <w:rsid w:val="00917EC1"/>
    <w:rsid w:val="00917FD1"/>
    <w:rsid w:val="00920C85"/>
    <w:rsid w:val="00921328"/>
    <w:rsid w:val="00923297"/>
    <w:rsid w:val="009243B8"/>
    <w:rsid w:val="00925C5B"/>
    <w:rsid w:val="00925D1B"/>
    <w:rsid w:val="00926D04"/>
    <w:rsid w:val="00927185"/>
    <w:rsid w:val="0092756E"/>
    <w:rsid w:val="00931DE9"/>
    <w:rsid w:val="00931F9A"/>
    <w:rsid w:val="009327B9"/>
    <w:rsid w:val="00932BDC"/>
    <w:rsid w:val="00933C4D"/>
    <w:rsid w:val="00933D6F"/>
    <w:rsid w:val="00935B2A"/>
    <w:rsid w:val="00935B6E"/>
    <w:rsid w:val="00935CF4"/>
    <w:rsid w:val="00936B2E"/>
    <w:rsid w:val="00936D13"/>
    <w:rsid w:val="00936F4D"/>
    <w:rsid w:val="009418C5"/>
    <w:rsid w:val="00941CF3"/>
    <w:rsid w:val="00943D85"/>
    <w:rsid w:val="009452EB"/>
    <w:rsid w:val="00945F30"/>
    <w:rsid w:val="009463C1"/>
    <w:rsid w:val="00953335"/>
    <w:rsid w:val="009541E1"/>
    <w:rsid w:val="00954250"/>
    <w:rsid w:val="00955ED8"/>
    <w:rsid w:val="00956200"/>
    <w:rsid w:val="00956DA0"/>
    <w:rsid w:val="00957C77"/>
    <w:rsid w:val="00957CD3"/>
    <w:rsid w:val="00960295"/>
    <w:rsid w:val="00961B6D"/>
    <w:rsid w:val="009622ED"/>
    <w:rsid w:val="0096466D"/>
    <w:rsid w:val="00964DCC"/>
    <w:rsid w:val="00970325"/>
    <w:rsid w:val="00971A4A"/>
    <w:rsid w:val="00972085"/>
    <w:rsid w:val="00974021"/>
    <w:rsid w:val="009744A0"/>
    <w:rsid w:val="00974750"/>
    <w:rsid w:val="00977538"/>
    <w:rsid w:val="00981380"/>
    <w:rsid w:val="00981E6B"/>
    <w:rsid w:val="0098346A"/>
    <w:rsid w:val="00983C0B"/>
    <w:rsid w:val="00983CFD"/>
    <w:rsid w:val="0098404E"/>
    <w:rsid w:val="009854BA"/>
    <w:rsid w:val="00985C9A"/>
    <w:rsid w:val="009875F0"/>
    <w:rsid w:val="00991A25"/>
    <w:rsid w:val="0099365B"/>
    <w:rsid w:val="00994057"/>
    <w:rsid w:val="00994787"/>
    <w:rsid w:val="00994EC7"/>
    <w:rsid w:val="00995F6F"/>
    <w:rsid w:val="009A047A"/>
    <w:rsid w:val="009A049A"/>
    <w:rsid w:val="009A0837"/>
    <w:rsid w:val="009A0FD8"/>
    <w:rsid w:val="009A12CF"/>
    <w:rsid w:val="009A1CC9"/>
    <w:rsid w:val="009A2A24"/>
    <w:rsid w:val="009A4382"/>
    <w:rsid w:val="009A4DB8"/>
    <w:rsid w:val="009A4E2B"/>
    <w:rsid w:val="009A515A"/>
    <w:rsid w:val="009A546E"/>
    <w:rsid w:val="009A703C"/>
    <w:rsid w:val="009A7CDF"/>
    <w:rsid w:val="009B0820"/>
    <w:rsid w:val="009B12CA"/>
    <w:rsid w:val="009B2305"/>
    <w:rsid w:val="009B241E"/>
    <w:rsid w:val="009B26DA"/>
    <w:rsid w:val="009B31F8"/>
    <w:rsid w:val="009B3BDC"/>
    <w:rsid w:val="009B4287"/>
    <w:rsid w:val="009B65A6"/>
    <w:rsid w:val="009C01DE"/>
    <w:rsid w:val="009C0FB0"/>
    <w:rsid w:val="009C16F1"/>
    <w:rsid w:val="009C39F3"/>
    <w:rsid w:val="009C46A2"/>
    <w:rsid w:val="009C7139"/>
    <w:rsid w:val="009D0C76"/>
    <w:rsid w:val="009D0CEE"/>
    <w:rsid w:val="009D0D1C"/>
    <w:rsid w:val="009D63B3"/>
    <w:rsid w:val="009D6E1C"/>
    <w:rsid w:val="009D794D"/>
    <w:rsid w:val="009E1155"/>
    <w:rsid w:val="009E12BD"/>
    <w:rsid w:val="009E22E2"/>
    <w:rsid w:val="009E3057"/>
    <w:rsid w:val="009E5646"/>
    <w:rsid w:val="009E5F08"/>
    <w:rsid w:val="009E5F4A"/>
    <w:rsid w:val="009E6AAA"/>
    <w:rsid w:val="009E7345"/>
    <w:rsid w:val="009F0467"/>
    <w:rsid w:val="009F1276"/>
    <w:rsid w:val="009F3782"/>
    <w:rsid w:val="009F41CF"/>
    <w:rsid w:val="009F4309"/>
    <w:rsid w:val="009F43CC"/>
    <w:rsid w:val="009F58B2"/>
    <w:rsid w:val="009F6E0C"/>
    <w:rsid w:val="00A00621"/>
    <w:rsid w:val="00A01F8C"/>
    <w:rsid w:val="00A02A1E"/>
    <w:rsid w:val="00A045FE"/>
    <w:rsid w:val="00A04B73"/>
    <w:rsid w:val="00A05156"/>
    <w:rsid w:val="00A063F4"/>
    <w:rsid w:val="00A06484"/>
    <w:rsid w:val="00A07375"/>
    <w:rsid w:val="00A10076"/>
    <w:rsid w:val="00A102E6"/>
    <w:rsid w:val="00A11699"/>
    <w:rsid w:val="00A11D59"/>
    <w:rsid w:val="00A11E78"/>
    <w:rsid w:val="00A134B7"/>
    <w:rsid w:val="00A14E02"/>
    <w:rsid w:val="00A14E17"/>
    <w:rsid w:val="00A17146"/>
    <w:rsid w:val="00A17A48"/>
    <w:rsid w:val="00A20426"/>
    <w:rsid w:val="00A206C1"/>
    <w:rsid w:val="00A222DB"/>
    <w:rsid w:val="00A226AE"/>
    <w:rsid w:val="00A23193"/>
    <w:rsid w:val="00A23AF3"/>
    <w:rsid w:val="00A2499E"/>
    <w:rsid w:val="00A25720"/>
    <w:rsid w:val="00A25A33"/>
    <w:rsid w:val="00A307FF"/>
    <w:rsid w:val="00A311B2"/>
    <w:rsid w:val="00A31C5A"/>
    <w:rsid w:val="00A3368B"/>
    <w:rsid w:val="00A337C8"/>
    <w:rsid w:val="00A33A40"/>
    <w:rsid w:val="00A3459C"/>
    <w:rsid w:val="00A35CC8"/>
    <w:rsid w:val="00A36725"/>
    <w:rsid w:val="00A36FA1"/>
    <w:rsid w:val="00A37B3E"/>
    <w:rsid w:val="00A40D87"/>
    <w:rsid w:val="00A40F22"/>
    <w:rsid w:val="00A4179C"/>
    <w:rsid w:val="00A4250E"/>
    <w:rsid w:val="00A436BE"/>
    <w:rsid w:val="00A44D0E"/>
    <w:rsid w:val="00A456F5"/>
    <w:rsid w:val="00A457F3"/>
    <w:rsid w:val="00A46394"/>
    <w:rsid w:val="00A46522"/>
    <w:rsid w:val="00A506E5"/>
    <w:rsid w:val="00A50BD6"/>
    <w:rsid w:val="00A51521"/>
    <w:rsid w:val="00A516C3"/>
    <w:rsid w:val="00A51CAB"/>
    <w:rsid w:val="00A51E9C"/>
    <w:rsid w:val="00A522C8"/>
    <w:rsid w:val="00A528FB"/>
    <w:rsid w:val="00A532AC"/>
    <w:rsid w:val="00A533F2"/>
    <w:rsid w:val="00A5379F"/>
    <w:rsid w:val="00A53921"/>
    <w:rsid w:val="00A54D0E"/>
    <w:rsid w:val="00A57CF4"/>
    <w:rsid w:val="00A61516"/>
    <w:rsid w:val="00A617A7"/>
    <w:rsid w:val="00A61BB5"/>
    <w:rsid w:val="00A620B1"/>
    <w:rsid w:val="00A62D52"/>
    <w:rsid w:val="00A62E4B"/>
    <w:rsid w:val="00A64019"/>
    <w:rsid w:val="00A648D5"/>
    <w:rsid w:val="00A64AA3"/>
    <w:rsid w:val="00A66741"/>
    <w:rsid w:val="00A67197"/>
    <w:rsid w:val="00A7231C"/>
    <w:rsid w:val="00A75BE1"/>
    <w:rsid w:val="00A75EC1"/>
    <w:rsid w:val="00A76397"/>
    <w:rsid w:val="00A77A68"/>
    <w:rsid w:val="00A77C35"/>
    <w:rsid w:val="00A809B7"/>
    <w:rsid w:val="00A811A5"/>
    <w:rsid w:val="00A8333E"/>
    <w:rsid w:val="00A83396"/>
    <w:rsid w:val="00A83AF6"/>
    <w:rsid w:val="00A83BB6"/>
    <w:rsid w:val="00A847D0"/>
    <w:rsid w:val="00A847E1"/>
    <w:rsid w:val="00A84858"/>
    <w:rsid w:val="00A85DAC"/>
    <w:rsid w:val="00A86F80"/>
    <w:rsid w:val="00A870AB"/>
    <w:rsid w:val="00A90691"/>
    <w:rsid w:val="00A91D41"/>
    <w:rsid w:val="00A94ABC"/>
    <w:rsid w:val="00A958A0"/>
    <w:rsid w:val="00A95C33"/>
    <w:rsid w:val="00A968A1"/>
    <w:rsid w:val="00A96997"/>
    <w:rsid w:val="00A96DDF"/>
    <w:rsid w:val="00AA0CF1"/>
    <w:rsid w:val="00AA1DCF"/>
    <w:rsid w:val="00AA3EA0"/>
    <w:rsid w:val="00AA4B79"/>
    <w:rsid w:val="00AA63D6"/>
    <w:rsid w:val="00AB0F04"/>
    <w:rsid w:val="00AB0F1A"/>
    <w:rsid w:val="00AB17D6"/>
    <w:rsid w:val="00AB25B4"/>
    <w:rsid w:val="00AB2F4A"/>
    <w:rsid w:val="00AB3686"/>
    <w:rsid w:val="00AB4B2E"/>
    <w:rsid w:val="00AB598A"/>
    <w:rsid w:val="00AB6088"/>
    <w:rsid w:val="00AB7716"/>
    <w:rsid w:val="00AC1B7E"/>
    <w:rsid w:val="00AC2BA2"/>
    <w:rsid w:val="00AC400F"/>
    <w:rsid w:val="00AC49BE"/>
    <w:rsid w:val="00AC4EA7"/>
    <w:rsid w:val="00AC5591"/>
    <w:rsid w:val="00AC6764"/>
    <w:rsid w:val="00AC6997"/>
    <w:rsid w:val="00AC6BAF"/>
    <w:rsid w:val="00AC7658"/>
    <w:rsid w:val="00AC7DB7"/>
    <w:rsid w:val="00AD0F96"/>
    <w:rsid w:val="00AD18CD"/>
    <w:rsid w:val="00AD2B2E"/>
    <w:rsid w:val="00AD32DD"/>
    <w:rsid w:val="00AD557A"/>
    <w:rsid w:val="00AD56BA"/>
    <w:rsid w:val="00AD5C7B"/>
    <w:rsid w:val="00AE039F"/>
    <w:rsid w:val="00AE0783"/>
    <w:rsid w:val="00AE1DF8"/>
    <w:rsid w:val="00AE27EE"/>
    <w:rsid w:val="00AE2E00"/>
    <w:rsid w:val="00AE3169"/>
    <w:rsid w:val="00AE6286"/>
    <w:rsid w:val="00AF0000"/>
    <w:rsid w:val="00AF0412"/>
    <w:rsid w:val="00AF1F61"/>
    <w:rsid w:val="00AF22B7"/>
    <w:rsid w:val="00AF2A66"/>
    <w:rsid w:val="00AF2F63"/>
    <w:rsid w:val="00AF42FE"/>
    <w:rsid w:val="00AF4BDE"/>
    <w:rsid w:val="00AF5F6C"/>
    <w:rsid w:val="00AF7932"/>
    <w:rsid w:val="00AF7D26"/>
    <w:rsid w:val="00B0076C"/>
    <w:rsid w:val="00B03564"/>
    <w:rsid w:val="00B05280"/>
    <w:rsid w:val="00B061D1"/>
    <w:rsid w:val="00B07906"/>
    <w:rsid w:val="00B07F74"/>
    <w:rsid w:val="00B106EC"/>
    <w:rsid w:val="00B1141B"/>
    <w:rsid w:val="00B1153E"/>
    <w:rsid w:val="00B1161B"/>
    <w:rsid w:val="00B1189C"/>
    <w:rsid w:val="00B11E56"/>
    <w:rsid w:val="00B1372C"/>
    <w:rsid w:val="00B13D8F"/>
    <w:rsid w:val="00B149FD"/>
    <w:rsid w:val="00B14FD4"/>
    <w:rsid w:val="00B153F1"/>
    <w:rsid w:val="00B158C2"/>
    <w:rsid w:val="00B15CF6"/>
    <w:rsid w:val="00B17567"/>
    <w:rsid w:val="00B178D8"/>
    <w:rsid w:val="00B17E9C"/>
    <w:rsid w:val="00B20757"/>
    <w:rsid w:val="00B2115A"/>
    <w:rsid w:val="00B22FA7"/>
    <w:rsid w:val="00B25464"/>
    <w:rsid w:val="00B25587"/>
    <w:rsid w:val="00B26C54"/>
    <w:rsid w:val="00B26F3C"/>
    <w:rsid w:val="00B278F4"/>
    <w:rsid w:val="00B3017E"/>
    <w:rsid w:val="00B30517"/>
    <w:rsid w:val="00B32D4B"/>
    <w:rsid w:val="00B334A7"/>
    <w:rsid w:val="00B33E48"/>
    <w:rsid w:val="00B346BD"/>
    <w:rsid w:val="00B3525F"/>
    <w:rsid w:val="00B361E5"/>
    <w:rsid w:val="00B36FF9"/>
    <w:rsid w:val="00B37154"/>
    <w:rsid w:val="00B3728B"/>
    <w:rsid w:val="00B37531"/>
    <w:rsid w:val="00B3794C"/>
    <w:rsid w:val="00B418EC"/>
    <w:rsid w:val="00B4231F"/>
    <w:rsid w:val="00B45FFB"/>
    <w:rsid w:val="00B47CBA"/>
    <w:rsid w:val="00B47E5D"/>
    <w:rsid w:val="00B500F3"/>
    <w:rsid w:val="00B5011A"/>
    <w:rsid w:val="00B5161D"/>
    <w:rsid w:val="00B532AC"/>
    <w:rsid w:val="00B551BC"/>
    <w:rsid w:val="00B56129"/>
    <w:rsid w:val="00B56A5F"/>
    <w:rsid w:val="00B57914"/>
    <w:rsid w:val="00B60137"/>
    <w:rsid w:val="00B6065A"/>
    <w:rsid w:val="00B607F0"/>
    <w:rsid w:val="00B60CC6"/>
    <w:rsid w:val="00B61643"/>
    <w:rsid w:val="00B63883"/>
    <w:rsid w:val="00B641CE"/>
    <w:rsid w:val="00B64511"/>
    <w:rsid w:val="00B655B4"/>
    <w:rsid w:val="00B66CAB"/>
    <w:rsid w:val="00B7047F"/>
    <w:rsid w:val="00B70573"/>
    <w:rsid w:val="00B70B92"/>
    <w:rsid w:val="00B72912"/>
    <w:rsid w:val="00B731A1"/>
    <w:rsid w:val="00B73E48"/>
    <w:rsid w:val="00B750E7"/>
    <w:rsid w:val="00B7541C"/>
    <w:rsid w:val="00B75D26"/>
    <w:rsid w:val="00B760C8"/>
    <w:rsid w:val="00B7641F"/>
    <w:rsid w:val="00B76854"/>
    <w:rsid w:val="00B8378A"/>
    <w:rsid w:val="00B83F26"/>
    <w:rsid w:val="00B844DE"/>
    <w:rsid w:val="00B8605E"/>
    <w:rsid w:val="00B87D3F"/>
    <w:rsid w:val="00B9008E"/>
    <w:rsid w:val="00B92F24"/>
    <w:rsid w:val="00B93D15"/>
    <w:rsid w:val="00B94D4A"/>
    <w:rsid w:val="00B956F2"/>
    <w:rsid w:val="00B97085"/>
    <w:rsid w:val="00B972D7"/>
    <w:rsid w:val="00BA0820"/>
    <w:rsid w:val="00BA0824"/>
    <w:rsid w:val="00BA19B4"/>
    <w:rsid w:val="00BA2D09"/>
    <w:rsid w:val="00BA303A"/>
    <w:rsid w:val="00BA3237"/>
    <w:rsid w:val="00BA456F"/>
    <w:rsid w:val="00BA4A45"/>
    <w:rsid w:val="00BA4EBF"/>
    <w:rsid w:val="00BA6593"/>
    <w:rsid w:val="00BB078E"/>
    <w:rsid w:val="00BB07A4"/>
    <w:rsid w:val="00BB3D42"/>
    <w:rsid w:val="00BB4030"/>
    <w:rsid w:val="00BB45D4"/>
    <w:rsid w:val="00BB5D19"/>
    <w:rsid w:val="00BB639D"/>
    <w:rsid w:val="00BC04F5"/>
    <w:rsid w:val="00BC0BAE"/>
    <w:rsid w:val="00BC1197"/>
    <w:rsid w:val="00BC12AD"/>
    <w:rsid w:val="00BC1552"/>
    <w:rsid w:val="00BC2334"/>
    <w:rsid w:val="00BC24C6"/>
    <w:rsid w:val="00BC2ADB"/>
    <w:rsid w:val="00BC2CC7"/>
    <w:rsid w:val="00BC4892"/>
    <w:rsid w:val="00BC52DE"/>
    <w:rsid w:val="00BC584A"/>
    <w:rsid w:val="00BC62C2"/>
    <w:rsid w:val="00BC7D80"/>
    <w:rsid w:val="00BD00B1"/>
    <w:rsid w:val="00BD0928"/>
    <w:rsid w:val="00BD0F8A"/>
    <w:rsid w:val="00BD1011"/>
    <w:rsid w:val="00BD11B0"/>
    <w:rsid w:val="00BD171C"/>
    <w:rsid w:val="00BD1A70"/>
    <w:rsid w:val="00BD4AD7"/>
    <w:rsid w:val="00BD4E38"/>
    <w:rsid w:val="00BD5F82"/>
    <w:rsid w:val="00BD77B6"/>
    <w:rsid w:val="00BE1603"/>
    <w:rsid w:val="00BE1846"/>
    <w:rsid w:val="00BE1A49"/>
    <w:rsid w:val="00BE24C5"/>
    <w:rsid w:val="00BE399D"/>
    <w:rsid w:val="00BE47AA"/>
    <w:rsid w:val="00BE7DAC"/>
    <w:rsid w:val="00BF2AC4"/>
    <w:rsid w:val="00BF300E"/>
    <w:rsid w:val="00BF3CE4"/>
    <w:rsid w:val="00BF4573"/>
    <w:rsid w:val="00BF58DA"/>
    <w:rsid w:val="00BF60BA"/>
    <w:rsid w:val="00BF6555"/>
    <w:rsid w:val="00BF6697"/>
    <w:rsid w:val="00BF697E"/>
    <w:rsid w:val="00BF6E88"/>
    <w:rsid w:val="00C001DC"/>
    <w:rsid w:val="00C00710"/>
    <w:rsid w:val="00C01731"/>
    <w:rsid w:val="00C018A5"/>
    <w:rsid w:val="00C027E1"/>
    <w:rsid w:val="00C02AB5"/>
    <w:rsid w:val="00C03E15"/>
    <w:rsid w:val="00C03F54"/>
    <w:rsid w:val="00C0430E"/>
    <w:rsid w:val="00C043BB"/>
    <w:rsid w:val="00C0485C"/>
    <w:rsid w:val="00C050D9"/>
    <w:rsid w:val="00C0616B"/>
    <w:rsid w:val="00C07363"/>
    <w:rsid w:val="00C07960"/>
    <w:rsid w:val="00C10B17"/>
    <w:rsid w:val="00C10D2F"/>
    <w:rsid w:val="00C10E6B"/>
    <w:rsid w:val="00C11040"/>
    <w:rsid w:val="00C119F8"/>
    <w:rsid w:val="00C11F9D"/>
    <w:rsid w:val="00C1225F"/>
    <w:rsid w:val="00C12E35"/>
    <w:rsid w:val="00C153DA"/>
    <w:rsid w:val="00C15B54"/>
    <w:rsid w:val="00C160DE"/>
    <w:rsid w:val="00C1723C"/>
    <w:rsid w:val="00C205FD"/>
    <w:rsid w:val="00C20C14"/>
    <w:rsid w:val="00C21ADB"/>
    <w:rsid w:val="00C21F5D"/>
    <w:rsid w:val="00C22E2A"/>
    <w:rsid w:val="00C27246"/>
    <w:rsid w:val="00C322D5"/>
    <w:rsid w:val="00C335F3"/>
    <w:rsid w:val="00C33D80"/>
    <w:rsid w:val="00C3491F"/>
    <w:rsid w:val="00C35678"/>
    <w:rsid w:val="00C35DC3"/>
    <w:rsid w:val="00C36020"/>
    <w:rsid w:val="00C36308"/>
    <w:rsid w:val="00C36B67"/>
    <w:rsid w:val="00C36CC3"/>
    <w:rsid w:val="00C36D08"/>
    <w:rsid w:val="00C3734B"/>
    <w:rsid w:val="00C3763D"/>
    <w:rsid w:val="00C4067F"/>
    <w:rsid w:val="00C416B7"/>
    <w:rsid w:val="00C42A0E"/>
    <w:rsid w:val="00C42D5A"/>
    <w:rsid w:val="00C44D86"/>
    <w:rsid w:val="00C45345"/>
    <w:rsid w:val="00C45792"/>
    <w:rsid w:val="00C464BA"/>
    <w:rsid w:val="00C46732"/>
    <w:rsid w:val="00C46B0B"/>
    <w:rsid w:val="00C46E3E"/>
    <w:rsid w:val="00C46F28"/>
    <w:rsid w:val="00C47662"/>
    <w:rsid w:val="00C476E2"/>
    <w:rsid w:val="00C505F0"/>
    <w:rsid w:val="00C50807"/>
    <w:rsid w:val="00C51987"/>
    <w:rsid w:val="00C52FB9"/>
    <w:rsid w:val="00C53549"/>
    <w:rsid w:val="00C5361C"/>
    <w:rsid w:val="00C5417C"/>
    <w:rsid w:val="00C54EEA"/>
    <w:rsid w:val="00C558C8"/>
    <w:rsid w:val="00C57173"/>
    <w:rsid w:val="00C57B58"/>
    <w:rsid w:val="00C57E9D"/>
    <w:rsid w:val="00C602C8"/>
    <w:rsid w:val="00C610DC"/>
    <w:rsid w:val="00C61CE2"/>
    <w:rsid w:val="00C61DD3"/>
    <w:rsid w:val="00C61F72"/>
    <w:rsid w:val="00C620BF"/>
    <w:rsid w:val="00C6471D"/>
    <w:rsid w:val="00C6497A"/>
    <w:rsid w:val="00C66EB1"/>
    <w:rsid w:val="00C703E6"/>
    <w:rsid w:val="00C714A7"/>
    <w:rsid w:val="00C71EE4"/>
    <w:rsid w:val="00C73BEE"/>
    <w:rsid w:val="00C73F38"/>
    <w:rsid w:val="00C742A5"/>
    <w:rsid w:val="00C765E3"/>
    <w:rsid w:val="00C80100"/>
    <w:rsid w:val="00C80A4B"/>
    <w:rsid w:val="00C80FD0"/>
    <w:rsid w:val="00C8524A"/>
    <w:rsid w:val="00C85801"/>
    <w:rsid w:val="00C858A8"/>
    <w:rsid w:val="00C85A99"/>
    <w:rsid w:val="00C861AE"/>
    <w:rsid w:val="00C867BF"/>
    <w:rsid w:val="00C86BE3"/>
    <w:rsid w:val="00C87A38"/>
    <w:rsid w:val="00C87D68"/>
    <w:rsid w:val="00C90F2A"/>
    <w:rsid w:val="00C9369C"/>
    <w:rsid w:val="00C94C84"/>
    <w:rsid w:val="00C94E04"/>
    <w:rsid w:val="00C95699"/>
    <w:rsid w:val="00C963DF"/>
    <w:rsid w:val="00C96747"/>
    <w:rsid w:val="00C97677"/>
    <w:rsid w:val="00CA00B3"/>
    <w:rsid w:val="00CA08C6"/>
    <w:rsid w:val="00CA0DF2"/>
    <w:rsid w:val="00CA27F3"/>
    <w:rsid w:val="00CA2C50"/>
    <w:rsid w:val="00CA2F27"/>
    <w:rsid w:val="00CA374B"/>
    <w:rsid w:val="00CA3D00"/>
    <w:rsid w:val="00CA4626"/>
    <w:rsid w:val="00CA4CA9"/>
    <w:rsid w:val="00CA4F43"/>
    <w:rsid w:val="00CA604A"/>
    <w:rsid w:val="00CA6330"/>
    <w:rsid w:val="00CA6331"/>
    <w:rsid w:val="00CA6775"/>
    <w:rsid w:val="00CB0F00"/>
    <w:rsid w:val="00CB1674"/>
    <w:rsid w:val="00CB2931"/>
    <w:rsid w:val="00CB2A5B"/>
    <w:rsid w:val="00CB3AFF"/>
    <w:rsid w:val="00CB6C68"/>
    <w:rsid w:val="00CB6E6C"/>
    <w:rsid w:val="00CB72E6"/>
    <w:rsid w:val="00CB7AC0"/>
    <w:rsid w:val="00CC08B1"/>
    <w:rsid w:val="00CC21AE"/>
    <w:rsid w:val="00CC28C5"/>
    <w:rsid w:val="00CC2CFD"/>
    <w:rsid w:val="00CC2FDF"/>
    <w:rsid w:val="00CC3346"/>
    <w:rsid w:val="00CC3AC3"/>
    <w:rsid w:val="00CC5FAC"/>
    <w:rsid w:val="00CC7E1A"/>
    <w:rsid w:val="00CC7EC9"/>
    <w:rsid w:val="00CD03A1"/>
    <w:rsid w:val="00CD06DE"/>
    <w:rsid w:val="00CD19A0"/>
    <w:rsid w:val="00CD2AB6"/>
    <w:rsid w:val="00CD2D03"/>
    <w:rsid w:val="00CD3BC7"/>
    <w:rsid w:val="00CD482F"/>
    <w:rsid w:val="00CD5DB3"/>
    <w:rsid w:val="00CE1C29"/>
    <w:rsid w:val="00CE5406"/>
    <w:rsid w:val="00CE7A6C"/>
    <w:rsid w:val="00CE7AAC"/>
    <w:rsid w:val="00CE7D3E"/>
    <w:rsid w:val="00CF1061"/>
    <w:rsid w:val="00CF1F10"/>
    <w:rsid w:val="00CF229C"/>
    <w:rsid w:val="00CF7147"/>
    <w:rsid w:val="00D0008A"/>
    <w:rsid w:val="00D0079D"/>
    <w:rsid w:val="00D009B1"/>
    <w:rsid w:val="00D00CA1"/>
    <w:rsid w:val="00D02CD2"/>
    <w:rsid w:val="00D0319B"/>
    <w:rsid w:val="00D03307"/>
    <w:rsid w:val="00D03971"/>
    <w:rsid w:val="00D04025"/>
    <w:rsid w:val="00D04D8B"/>
    <w:rsid w:val="00D05270"/>
    <w:rsid w:val="00D0771D"/>
    <w:rsid w:val="00D10AA0"/>
    <w:rsid w:val="00D11D03"/>
    <w:rsid w:val="00D1238E"/>
    <w:rsid w:val="00D130C0"/>
    <w:rsid w:val="00D1334D"/>
    <w:rsid w:val="00D13D72"/>
    <w:rsid w:val="00D13F11"/>
    <w:rsid w:val="00D160CB"/>
    <w:rsid w:val="00D169AE"/>
    <w:rsid w:val="00D218C1"/>
    <w:rsid w:val="00D239DF"/>
    <w:rsid w:val="00D25C14"/>
    <w:rsid w:val="00D25FED"/>
    <w:rsid w:val="00D2744B"/>
    <w:rsid w:val="00D277F6"/>
    <w:rsid w:val="00D278AD"/>
    <w:rsid w:val="00D27E9C"/>
    <w:rsid w:val="00D3178D"/>
    <w:rsid w:val="00D321B2"/>
    <w:rsid w:val="00D327EB"/>
    <w:rsid w:val="00D330AA"/>
    <w:rsid w:val="00D33234"/>
    <w:rsid w:val="00D342B5"/>
    <w:rsid w:val="00D35DBD"/>
    <w:rsid w:val="00D35F89"/>
    <w:rsid w:val="00D36473"/>
    <w:rsid w:val="00D367CE"/>
    <w:rsid w:val="00D369AC"/>
    <w:rsid w:val="00D41426"/>
    <w:rsid w:val="00D418ED"/>
    <w:rsid w:val="00D41E8C"/>
    <w:rsid w:val="00D43616"/>
    <w:rsid w:val="00D43C99"/>
    <w:rsid w:val="00D44146"/>
    <w:rsid w:val="00D45102"/>
    <w:rsid w:val="00D50EC4"/>
    <w:rsid w:val="00D516ED"/>
    <w:rsid w:val="00D51B55"/>
    <w:rsid w:val="00D51E9A"/>
    <w:rsid w:val="00D54CE6"/>
    <w:rsid w:val="00D54DF6"/>
    <w:rsid w:val="00D54EB7"/>
    <w:rsid w:val="00D55036"/>
    <w:rsid w:val="00D554A1"/>
    <w:rsid w:val="00D5636C"/>
    <w:rsid w:val="00D6025F"/>
    <w:rsid w:val="00D609DE"/>
    <w:rsid w:val="00D62BB7"/>
    <w:rsid w:val="00D65D47"/>
    <w:rsid w:val="00D66B87"/>
    <w:rsid w:val="00D71B6A"/>
    <w:rsid w:val="00D71EF2"/>
    <w:rsid w:val="00D743A7"/>
    <w:rsid w:val="00D75353"/>
    <w:rsid w:val="00D7560F"/>
    <w:rsid w:val="00D7687E"/>
    <w:rsid w:val="00D804BC"/>
    <w:rsid w:val="00D80AA8"/>
    <w:rsid w:val="00D837BC"/>
    <w:rsid w:val="00D849BD"/>
    <w:rsid w:val="00D85013"/>
    <w:rsid w:val="00D863FF"/>
    <w:rsid w:val="00D872F1"/>
    <w:rsid w:val="00D87685"/>
    <w:rsid w:val="00D9184E"/>
    <w:rsid w:val="00D91CC9"/>
    <w:rsid w:val="00D92C37"/>
    <w:rsid w:val="00D92FBB"/>
    <w:rsid w:val="00D93112"/>
    <w:rsid w:val="00D93955"/>
    <w:rsid w:val="00D93E1F"/>
    <w:rsid w:val="00D941AC"/>
    <w:rsid w:val="00D9496E"/>
    <w:rsid w:val="00D94E6E"/>
    <w:rsid w:val="00D94F57"/>
    <w:rsid w:val="00D955A6"/>
    <w:rsid w:val="00D961C7"/>
    <w:rsid w:val="00DA2F0E"/>
    <w:rsid w:val="00DA3637"/>
    <w:rsid w:val="00DA38C0"/>
    <w:rsid w:val="00DA3F1B"/>
    <w:rsid w:val="00DA4358"/>
    <w:rsid w:val="00DA504C"/>
    <w:rsid w:val="00DA5557"/>
    <w:rsid w:val="00DA7946"/>
    <w:rsid w:val="00DA7A6D"/>
    <w:rsid w:val="00DB07BF"/>
    <w:rsid w:val="00DB085A"/>
    <w:rsid w:val="00DB12EC"/>
    <w:rsid w:val="00DB1961"/>
    <w:rsid w:val="00DB23ED"/>
    <w:rsid w:val="00DB2F67"/>
    <w:rsid w:val="00DB488D"/>
    <w:rsid w:val="00DB5CB2"/>
    <w:rsid w:val="00DB6469"/>
    <w:rsid w:val="00DB7319"/>
    <w:rsid w:val="00DC1301"/>
    <w:rsid w:val="00DC1979"/>
    <w:rsid w:val="00DC36B6"/>
    <w:rsid w:val="00DC6014"/>
    <w:rsid w:val="00DC6574"/>
    <w:rsid w:val="00DC675C"/>
    <w:rsid w:val="00DC70D5"/>
    <w:rsid w:val="00DC72CA"/>
    <w:rsid w:val="00DC7BF6"/>
    <w:rsid w:val="00DD02E9"/>
    <w:rsid w:val="00DD2148"/>
    <w:rsid w:val="00DD2446"/>
    <w:rsid w:val="00DD2BC7"/>
    <w:rsid w:val="00DD4B84"/>
    <w:rsid w:val="00DD4DD3"/>
    <w:rsid w:val="00DD5744"/>
    <w:rsid w:val="00DD621E"/>
    <w:rsid w:val="00DD6430"/>
    <w:rsid w:val="00DE3768"/>
    <w:rsid w:val="00DE4E2C"/>
    <w:rsid w:val="00DE7628"/>
    <w:rsid w:val="00DF02CC"/>
    <w:rsid w:val="00DF0E1E"/>
    <w:rsid w:val="00DF115B"/>
    <w:rsid w:val="00DF4D6F"/>
    <w:rsid w:val="00DF7685"/>
    <w:rsid w:val="00DF7E02"/>
    <w:rsid w:val="00E02060"/>
    <w:rsid w:val="00E03152"/>
    <w:rsid w:val="00E043DB"/>
    <w:rsid w:val="00E06144"/>
    <w:rsid w:val="00E06416"/>
    <w:rsid w:val="00E074AE"/>
    <w:rsid w:val="00E07D0C"/>
    <w:rsid w:val="00E07D36"/>
    <w:rsid w:val="00E101C1"/>
    <w:rsid w:val="00E11007"/>
    <w:rsid w:val="00E11A73"/>
    <w:rsid w:val="00E12266"/>
    <w:rsid w:val="00E122AE"/>
    <w:rsid w:val="00E130D2"/>
    <w:rsid w:val="00E13451"/>
    <w:rsid w:val="00E143B9"/>
    <w:rsid w:val="00E15948"/>
    <w:rsid w:val="00E159DA"/>
    <w:rsid w:val="00E15B44"/>
    <w:rsid w:val="00E16A0E"/>
    <w:rsid w:val="00E2196D"/>
    <w:rsid w:val="00E2232F"/>
    <w:rsid w:val="00E23996"/>
    <w:rsid w:val="00E24704"/>
    <w:rsid w:val="00E25466"/>
    <w:rsid w:val="00E257A6"/>
    <w:rsid w:val="00E259A6"/>
    <w:rsid w:val="00E30561"/>
    <w:rsid w:val="00E30928"/>
    <w:rsid w:val="00E30E96"/>
    <w:rsid w:val="00E312CB"/>
    <w:rsid w:val="00E3193C"/>
    <w:rsid w:val="00E31DD2"/>
    <w:rsid w:val="00E31DD8"/>
    <w:rsid w:val="00E32240"/>
    <w:rsid w:val="00E32AFA"/>
    <w:rsid w:val="00E32B0D"/>
    <w:rsid w:val="00E32F71"/>
    <w:rsid w:val="00E3445F"/>
    <w:rsid w:val="00E34CA6"/>
    <w:rsid w:val="00E40A26"/>
    <w:rsid w:val="00E418D0"/>
    <w:rsid w:val="00E41920"/>
    <w:rsid w:val="00E41987"/>
    <w:rsid w:val="00E45D00"/>
    <w:rsid w:val="00E46B5B"/>
    <w:rsid w:val="00E47CA2"/>
    <w:rsid w:val="00E50D1B"/>
    <w:rsid w:val="00E50FA1"/>
    <w:rsid w:val="00E514AA"/>
    <w:rsid w:val="00E518E5"/>
    <w:rsid w:val="00E51A6D"/>
    <w:rsid w:val="00E51EBE"/>
    <w:rsid w:val="00E521CB"/>
    <w:rsid w:val="00E53774"/>
    <w:rsid w:val="00E542FA"/>
    <w:rsid w:val="00E54B32"/>
    <w:rsid w:val="00E559D5"/>
    <w:rsid w:val="00E5614C"/>
    <w:rsid w:val="00E56307"/>
    <w:rsid w:val="00E6006F"/>
    <w:rsid w:val="00E60F8D"/>
    <w:rsid w:val="00E61422"/>
    <w:rsid w:val="00E61F7C"/>
    <w:rsid w:val="00E625EB"/>
    <w:rsid w:val="00E6447B"/>
    <w:rsid w:val="00E6486B"/>
    <w:rsid w:val="00E65797"/>
    <w:rsid w:val="00E65B6E"/>
    <w:rsid w:val="00E6685D"/>
    <w:rsid w:val="00E66DCA"/>
    <w:rsid w:val="00E67196"/>
    <w:rsid w:val="00E67210"/>
    <w:rsid w:val="00E7043E"/>
    <w:rsid w:val="00E716DD"/>
    <w:rsid w:val="00E71C36"/>
    <w:rsid w:val="00E723BD"/>
    <w:rsid w:val="00E72F23"/>
    <w:rsid w:val="00E743B1"/>
    <w:rsid w:val="00E7450E"/>
    <w:rsid w:val="00E74C43"/>
    <w:rsid w:val="00E75A54"/>
    <w:rsid w:val="00E77F7C"/>
    <w:rsid w:val="00E800B0"/>
    <w:rsid w:val="00E80B75"/>
    <w:rsid w:val="00E82184"/>
    <w:rsid w:val="00E82A7B"/>
    <w:rsid w:val="00E85898"/>
    <w:rsid w:val="00E85FA2"/>
    <w:rsid w:val="00E86C7C"/>
    <w:rsid w:val="00E9074B"/>
    <w:rsid w:val="00E94AED"/>
    <w:rsid w:val="00E95BAF"/>
    <w:rsid w:val="00EA089C"/>
    <w:rsid w:val="00EA090B"/>
    <w:rsid w:val="00EA16A4"/>
    <w:rsid w:val="00EA1755"/>
    <w:rsid w:val="00EA1A45"/>
    <w:rsid w:val="00EA1EF7"/>
    <w:rsid w:val="00EA29D0"/>
    <w:rsid w:val="00EA29F5"/>
    <w:rsid w:val="00EA3B8B"/>
    <w:rsid w:val="00EA486D"/>
    <w:rsid w:val="00EA702B"/>
    <w:rsid w:val="00EA7B39"/>
    <w:rsid w:val="00EB0311"/>
    <w:rsid w:val="00EB21DA"/>
    <w:rsid w:val="00EB2C2B"/>
    <w:rsid w:val="00EB312A"/>
    <w:rsid w:val="00EB465A"/>
    <w:rsid w:val="00EB5498"/>
    <w:rsid w:val="00EB7B2D"/>
    <w:rsid w:val="00EC03FE"/>
    <w:rsid w:val="00EC0E35"/>
    <w:rsid w:val="00EC10F9"/>
    <w:rsid w:val="00EC1E6C"/>
    <w:rsid w:val="00EC2E50"/>
    <w:rsid w:val="00EC539B"/>
    <w:rsid w:val="00EC635C"/>
    <w:rsid w:val="00EC7356"/>
    <w:rsid w:val="00EC7BF1"/>
    <w:rsid w:val="00ED04EA"/>
    <w:rsid w:val="00ED17C5"/>
    <w:rsid w:val="00ED3A48"/>
    <w:rsid w:val="00ED3DFA"/>
    <w:rsid w:val="00ED506E"/>
    <w:rsid w:val="00ED548B"/>
    <w:rsid w:val="00ED6D26"/>
    <w:rsid w:val="00ED7A1E"/>
    <w:rsid w:val="00ED7DFD"/>
    <w:rsid w:val="00EE005C"/>
    <w:rsid w:val="00EE22AB"/>
    <w:rsid w:val="00EE2486"/>
    <w:rsid w:val="00EE4104"/>
    <w:rsid w:val="00EE6276"/>
    <w:rsid w:val="00EE6820"/>
    <w:rsid w:val="00EE7E3C"/>
    <w:rsid w:val="00EE7E75"/>
    <w:rsid w:val="00EF151B"/>
    <w:rsid w:val="00EF1D0D"/>
    <w:rsid w:val="00EF1D16"/>
    <w:rsid w:val="00EF200E"/>
    <w:rsid w:val="00EF349E"/>
    <w:rsid w:val="00EF4315"/>
    <w:rsid w:val="00EF53A9"/>
    <w:rsid w:val="00EF5B91"/>
    <w:rsid w:val="00EF6FCA"/>
    <w:rsid w:val="00EF6FF0"/>
    <w:rsid w:val="00EF7E89"/>
    <w:rsid w:val="00F0014F"/>
    <w:rsid w:val="00F01B57"/>
    <w:rsid w:val="00F031B1"/>
    <w:rsid w:val="00F0333E"/>
    <w:rsid w:val="00F0386A"/>
    <w:rsid w:val="00F04179"/>
    <w:rsid w:val="00F04434"/>
    <w:rsid w:val="00F071D2"/>
    <w:rsid w:val="00F079CA"/>
    <w:rsid w:val="00F07D60"/>
    <w:rsid w:val="00F109F2"/>
    <w:rsid w:val="00F11422"/>
    <w:rsid w:val="00F12343"/>
    <w:rsid w:val="00F127AB"/>
    <w:rsid w:val="00F17189"/>
    <w:rsid w:val="00F17F45"/>
    <w:rsid w:val="00F21211"/>
    <w:rsid w:val="00F25EAF"/>
    <w:rsid w:val="00F277EE"/>
    <w:rsid w:val="00F305D7"/>
    <w:rsid w:val="00F30A61"/>
    <w:rsid w:val="00F30A73"/>
    <w:rsid w:val="00F30B1F"/>
    <w:rsid w:val="00F31A08"/>
    <w:rsid w:val="00F31AF2"/>
    <w:rsid w:val="00F31D3D"/>
    <w:rsid w:val="00F3225D"/>
    <w:rsid w:val="00F32C40"/>
    <w:rsid w:val="00F32F0D"/>
    <w:rsid w:val="00F332AB"/>
    <w:rsid w:val="00F339A7"/>
    <w:rsid w:val="00F33BD2"/>
    <w:rsid w:val="00F34201"/>
    <w:rsid w:val="00F35462"/>
    <w:rsid w:val="00F35A7B"/>
    <w:rsid w:val="00F35BA6"/>
    <w:rsid w:val="00F36AE9"/>
    <w:rsid w:val="00F36CE2"/>
    <w:rsid w:val="00F36FC8"/>
    <w:rsid w:val="00F3705E"/>
    <w:rsid w:val="00F3731E"/>
    <w:rsid w:val="00F42023"/>
    <w:rsid w:val="00F42549"/>
    <w:rsid w:val="00F431FC"/>
    <w:rsid w:val="00F447E0"/>
    <w:rsid w:val="00F447F3"/>
    <w:rsid w:val="00F462E3"/>
    <w:rsid w:val="00F47200"/>
    <w:rsid w:val="00F47EF9"/>
    <w:rsid w:val="00F47F5F"/>
    <w:rsid w:val="00F50197"/>
    <w:rsid w:val="00F50652"/>
    <w:rsid w:val="00F51972"/>
    <w:rsid w:val="00F51B10"/>
    <w:rsid w:val="00F5222B"/>
    <w:rsid w:val="00F52326"/>
    <w:rsid w:val="00F528F2"/>
    <w:rsid w:val="00F536E7"/>
    <w:rsid w:val="00F5475E"/>
    <w:rsid w:val="00F549EB"/>
    <w:rsid w:val="00F54D81"/>
    <w:rsid w:val="00F557D1"/>
    <w:rsid w:val="00F55DA1"/>
    <w:rsid w:val="00F56835"/>
    <w:rsid w:val="00F56AEF"/>
    <w:rsid w:val="00F61376"/>
    <w:rsid w:val="00F617BA"/>
    <w:rsid w:val="00F62CD8"/>
    <w:rsid w:val="00F63206"/>
    <w:rsid w:val="00F639B5"/>
    <w:rsid w:val="00F63DCF"/>
    <w:rsid w:val="00F64C17"/>
    <w:rsid w:val="00F672E3"/>
    <w:rsid w:val="00F703C3"/>
    <w:rsid w:val="00F7043F"/>
    <w:rsid w:val="00F7107C"/>
    <w:rsid w:val="00F722EF"/>
    <w:rsid w:val="00F73FFE"/>
    <w:rsid w:val="00F7541D"/>
    <w:rsid w:val="00F75B92"/>
    <w:rsid w:val="00F77635"/>
    <w:rsid w:val="00F77ACB"/>
    <w:rsid w:val="00F77F66"/>
    <w:rsid w:val="00F81C2B"/>
    <w:rsid w:val="00F828B0"/>
    <w:rsid w:val="00F83A38"/>
    <w:rsid w:val="00F856E4"/>
    <w:rsid w:val="00F874DD"/>
    <w:rsid w:val="00F877EA"/>
    <w:rsid w:val="00F906F1"/>
    <w:rsid w:val="00F9216B"/>
    <w:rsid w:val="00F921E3"/>
    <w:rsid w:val="00F924F7"/>
    <w:rsid w:val="00F924FC"/>
    <w:rsid w:val="00F92CE0"/>
    <w:rsid w:val="00F93D02"/>
    <w:rsid w:val="00F946DC"/>
    <w:rsid w:val="00F948AF"/>
    <w:rsid w:val="00F955AB"/>
    <w:rsid w:val="00F961F5"/>
    <w:rsid w:val="00F97851"/>
    <w:rsid w:val="00F97E5C"/>
    <w:rsid w:val="00FA0D08"/>
    <w:rsid w:val="00FA4E13"/>
    <w:rsid w:val="00FB293E"/>
    <w:rsid w:val="00FB2D64"/>
    <w:rsid w:val="00FB35A7"/>
    <w:rsid w:val="00FB3A8E"/>
    <w:rsid w:val="00FB4143"/>
    <w:rsid w:val="00FB5470"/>
    <w:rsid w:val="00FB55EF"/>
    <w:rsid w:val="00FB6E3A"/>
    <w:rsid w:val="00FC0539"/>
    <w:rsid w:val="00FC0AA0"/>
    <w:rsid w:val="00FC2F88"/>
    <w:rsid w:val="00FC4233"/>
    <w:rsid w:val="00FC436A"/>
    <w:rsid w:val="00FC43BC"/>
    <w:rsid w:val="00FC56C8"/>
    <w:rsid w:val="00FC607D"/>
    <w:rsid w:val="00FC67D8"/>
    <w:rsid w:val="00FC74A6"/>
    <w:rsid w:val="00FD0602"/>
    <w:rsid w:val="00FD129E"/>
    <w:rsid w:val="00FD12BA"/>
    <w:rsid w:val="00FD16B2"/>
    <w:rsid w:val="00FD200F"/>
    <w:rsid w:val="00FD330D"/>
    <w:rsid w:val="00FD352E"/>
    <w:rsid w:val="00FD4304"/>
    <w:rsid w:val="00FD4EEB"/>
    <w:rsid w:val="00FD5F8A"/>
    <w:rsid w:val="00FD60E2"/>
    <w:rsid w:val="00FE019E"/>
    <w:rsid w:val="00FE0524"/>
    <w:rsid w:val="00FE0D44"/>
    <w:rsid w:val="00FE3447"/>
    <w:rsid w:val="00FE3E94"/>
    <w:rsid w:val="00FE533D"/>
    <w:rsid w:val="00FE5539"/>
    <w:rsid w:val="00FE6C3F"/>
    <w:rsid w:val="00FF0386"/>
    <w:rsid w:val="00FF13C8"/>
    <w:rsid w:val="00FF1A44"/>
    <w:rsid w:val="00FF1DAE"/>
    <w:rsid w:val="00FF27A9"/>
    <w:rsid w:val="00FF2EEE"/>
    <w:rsid w:val="00FF2F40"/>
    <w:rsid w:val="00FF42F2"/>
    <w:rsid w:val="00FF4472"/>
    <w:rsid w:val="00FF44AE"/>
    <w:rsid w:val="00FF4E3D"/>
    <w:rsid w:val="00FF5535"/>
    <w:rsid w:val="00FF72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20"/>
    <o:shapelayout v:ext="edit">
      <o:idmap v:ext="edit" data="1"/>
    </o:shapelayout>
  </w:shapeDefaults>
  <w:decimalSymbol w:val="."/>
  <w:listSeparator w:val=","/>
  <w14:docId w14:val="4518D7AB"/>
  <w15:docId w15:val="{A93E6CF1-45B3-443F-8281-058888E8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748"/>
  </w:style>
  <w:style w:type="paragraph" w:styleId="Heading1">
    <w:name w:val="heading 1"/>
    <w:basedOn w:val="Normal"/>
    <w:next w:val="Normal"/>
    <w:link w:val="Heading1Char"/>
    <w:uiPriority w:val="9"/>
    <w:qFormat/>
    <w:rsid w:val="008C61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C61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C61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C61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C618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618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61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618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61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C61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locked/>
    <w:rsid w:val="008C61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locked/>
    <w:rsid w:val="008C61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locked/>
    <w:rsid w:val="008C61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locked/>
    <w:rsid w:val="008C61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locked/>
    <w:rsid w:val="008C61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locked/>
    <w:rsid w:val="008C61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locked/>
    <w:rsid w:val="008C618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locked/>
    <w:rsid w:val="008C61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link w:val="CaptionChar"/>
    <w:unhideWhenUsed/>
    <w:qFormat/>
    <w:rsid w:val="008C618E"/>
    <w:pPr>
      <w:spacing w:line="240" w:lineRule="auto"/>
    </w:pPr>
    <w:rPr>
      <w:b/>
      <w:bCs/>
      <w:color w:val="4F81BD" w:themeColor="accent1"/>
      <w:sz w:val="18"/>
      <w:szCs w:val="18"/>
    </w:rPr>
  </w:style>
  <w:style w:type="paragraph" w:styleId="Title">
    <w:name w:val="Title"/>
    <w:basedOn w:val="Normal"/>
    <w:next w:val="Normal"/>
    <w:link w:val="TitleChar"/>
    <w:qFormat/>
    <w:rsid w:val="008C61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8C618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61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8C618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618E"/>
    <w:rPr>
      <w:b/>
      <w:bCs/>
    </w:rPr>
  </w:style>
  <w:style w:type="character" w:styleId="Emphasis">
    <w:name w:val="Emphasis"/>
    <w:basedOn w:val="DefaultParagraphFont"/>
    <w:uiPriority w:val="20"/>
    <w:qFormat/>
    <w:rsid w:val="008C618E"/>
    <w:rPr>
      <w:i/>
      <w:iCs/>
    </w:rPr>
  </w:style>
  <w:style w:type="paragraph" w:styleId="NoSpacing">
    <w:name w:val="No Spacing"/>
    <w:link w:val="NoSpacingChar"/>
    <w:uiPriority w:val="1"/>
    <w:qFormat/>
    <w:rsid w:val="008C618E"/>
    <w:pPr>
      <w:spacing w:after="0" w:line="240" w:lineRule="auto"/>
    </w:pPr>
  </w:style>
  <w:style w:type="character" w:customStyle="1" w:styleId="NoSpacingChar">
    <w:name w:val="No Spacing Char"/>
    <w:basedOn w:val="DefaultParagraphFont"/>
    <w:link w:val="NoSpacing"/>
    <w:uiPriority w:val="1"/>
    <w:locked/>
    <w:rsid w:val="008C618E"/>
  </w:style>
  <w:style w:type="paragraph" w:styleId="ListParagraph">
    <w:name w:val="List Paragraph"/>
    <w:basedOn w:val="Normal"/>
    <w:uiPriority w:val="34"/>
    <w:qFormat/>
    <w:rsid w:val="008C618E"/>
    <w:pPr>
      <w:ind w:left="720"/>
      <w:contextualSpacing/>
    </w:pPr>
  </w:style>
  <w:style w:type="paragraph" w:styleId="Quote">
    <w:name w:val="Quote"/>
    <w:basedOn w:val="Normal"/>
    <w:next w:val="Normal"/>
    <w:link w:val="QuoteChar"/>
    <w:uiPriority w:val="29"/>
    <w:qFormat/>
    <w:rsid w:val="008C618E"/>
    <w:rPr>
      <w:i/>
      <w:iCs/>
      <w:color w:val="000000" w:themeColor="text1"/>
    </w:rPr>
  </w:style>
  <w:style w:type="character" w:customStyle="1" w:styleId="QuoteChar">
    <w:name w:val="Quote Char"/>
    <w:basedOn w:val="DefaultParagraphFont"/>
    <w:link w:val="Quote"/>
    <w:uiPriority w:val="29"/>
    <w:locked/>
    <w:rsid w:val="008C618E"/>
    <w:rPr>
      <w:i/>
      <w:iCs/>
      <w:color w:val="000000" w:themeColor="text1"/>
    </w:rPr>
  </w:style>
  <w:style w:type="paragraph" w:styleId="IntenseQuote">
    <w:name w:val="Intense Quote"/>
    <w:basedOn w:val="Normal"/>
    <w:next w:val="Normal"/>
    <w:link w:val="IntenseQuoteChar"/>
    <w:uiPriority w:val="30"/>
    <w:qFormat/>
    <w:rsid w:val="008C61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8C618E"/>
    <w:rPr>
      <w:b/>
      <w:bCs/>
      <w:i/>
      <w:iCs/>
      <w:color w:val="4F81BD" w:themeColor="accent1"/>
    </w:rPr>
  </w:style>
  <w:style w:type="character" w:styleId="SubtleEmphasis">
    <w:name w:val="Subtle Emphasis"/>
    <w:basedOn w:val="DefaultParagraphFont"/>
    <w:uiPriority w:val="19"/>
    <w:qFormat/>
    <w:rsid w:val="008C618E"/>
    <w:rPr>
      <w:i/>
      <w:iCs/>
      <w:color w:val="808080" w:themeColor="text1" w:themeTint="7F"/>
    </w:rPr>
  </w:style>
  <w:style w:type="character" w:styleId="IntenseEmphasis">
    <w:name w:val="Intense Emphasis"/>
    <w:basedOn w:val="DefaultParagraphFont"/>
    <w:uiPriority w:val="21"/>
    <w:qFormat/>
    <w:rsid w:val="008C618E"/>
    <w:rPr>
      <w:b/>
      <w:bCs/>
      <w:i/>
      <w:iCs/>
      <w:color w:val="4F81BD" w:themeColor="accent1"/>
    </w:rPr>
  </w:style>
  <w:style w:type="character" w:styleId="SubtleReference">
    <w:name w:val="Subtle Reference"/>
    <w:basedOn w:val="DefaultParagraphFont"/>
    <w:uiPriority w:val="31"/>
    <w:qFormat/>
    <w:rsid w:val="008C618E"/>
    <w:rPr>
      <w:smallCaps/>
      <w:color w:val="C0504D" w:themeColor="accent2"/>
      <w:u w:val="single"/>
    </w:rPr>
  </w:style>
  <w:style w:type="character" w:styleId="IntenseReference">
    <w:name w:val="Intense Reference"/>
    <w:basedOn w:val="DefaultParagraphFont"/>
    <w:uiPriority w:val="32"/>
    <w:qFormat/>
    <w:rsid w:val="008C618E"/>
    <w:rPr>
      <w:b/>
      <w:bCs/>
      <w:smallCaps/>
      <w:color w:val="C0504D" w:themeColor="accent2"/>
      <w:spacing w:val="5"/>
      <w:u w:val="single"/>
    </w:rPr>
  </w:style>
  <w:style w:type="character" w:styleId="BookTitle">
    <w:name w:val="Book Title"/>
    <w:basedOn w:val="DefaultParagraphFont"/>
    <w:uiPriority w:val="33"/>
    <w:qFormat/>
    <w:rsid w:val="008C618E"/>
    <w:rPr>
      <w:b/>
      <w:bCs/>
      <w:smallCaps/>
      <w:spacing w:val="5"/>
    </w:rPr>
  </w:style>
  <w:style w:type="paragraph" w:styleId="TOCHeading">
    <w:name w:val="TOC Heading"/>
    <w:basedOn w:val="Heading1"/>
    <w:next w:val="Normal"/>
    <w:uiPriority w:val="39"/>
    <w:unhideWhenUsed/>
    <w:qFormat/>
    <w:rsid w:val="008C618E"/>
    <w:pPr>
      <w:outlineLvl w:val="9"/>
    </w:pPr>
  </w:style>
  <w:style w:type="table" w:styleId="TableGrid">
    <w:name w:val="Table Grid"/>
    <w:basedOn w:val="TableNormal"/>
    <w:rsid w:val="00CA00B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A00B3"/>
    <w:pPr>
      <w:tabs>
        <w:tab w:val="center" w:pos="4680"/>
        <w:tab w:val="right" w:pos="9360"/>
      </w:tabs>
      <w:spacing w:after="0" w:line="240" w:lineRule="auto"/>
    </w:pPr>
  </w:style>
  <w:style w:type="character" w:customStyle="1" w:styleId="HeaderChar">
    <w:name w:val="Header Char"/>
    <w:basedOn w:val="DefaultParagraphFont"/>
    <w:link w:val="Header"/>
    <w:locked/>
    <w:rsid w:val="00CA00B3"/>
    <w:rPr>
      <w:rFonts w:cs="Times New Roman"/>
    </w:rPr>
  </w:style>
  <w:style w:type="paragraph" w:styleId="Footer">
    <w:name w:val="footer"/>
    <w:basedOn w:val="Normal"/>
    <w:link w:val="FooterChar"/>
    <w:uiPriority w:val="99"/>
    <w:rsid w:val="00CA00B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A00B3"/>
    <w:rPr>
      <w:rFonts w:cs="Times New Roman"/>
    </w:rPr>
  </w:style>
  <w:style w:type="paragraph" w:styleId="BalloonText">
    <w:name w:val="Balloon Text"/>
    <w:basedOn w:val="Normal"/>
    <w:link w:val="BalloonTextChar"/>
    <w:rsid w:val="00CA0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CA00B3"/>
    <w:rPr>
      <w:rFonts w:ascii="Tahoma" w:hAnsi="Tahoma" w:cs="Tahoma"/>
      <w:sz w:val="16"/>
      <w:szCs w:val="16"/>
    </w:rPr>
  </w:style>
  <w:style w:type="paragraph" w:styleId="TOC1">
    <w:name w:val="toc 1"/>
    <w:basedOn w:val="Normal"/>
    <w:next w:val="Normal"/>
    <w:autoRedefine/>
    <w:uiPriority w:val="39"/>
    <w:rsid w:val="003452EC"/>
    <w:pPr>
      <w:tabs>
        <w:tab w:val="left" w:pos="426"/>
        <w:tab w:val="right" w:leader="dot" w:pos="9019"/>
      </w:tabs>
    </w:pPr>
    <w:rPr>
      <w:b/>
      <w:noProof/>
    </w:rPr>
  </w:style>
  <w:style w:type="paragraph" w:styleId="TOC2">
    <w:name w:val="toc 2"/>
    <w:basedOn w:val="Normal"/>
    <w:next w:val="Normal"/>
    <w:autoRedefine/>
    <w:uiPriority w:val="39"/>
    <w:rsid w:val="00EB21DA"/>
    <w:pPr>
      <w:tabs>
        <w:tab w:val="left" w:pos="851"/>
        <w:tab w:val="right" w:leader="dot" w:pos="9019"/>
      </w:tabs>
      <w:ind w:left="220"/>
    </w:pPr>
  </w:style>
  <w:style w:type="paragraph" w:styleId="TOC3">
    <w:name w:val="toc 3"/>
    <w:basedOn w:val="Normal"/>
    <w:next w:val="Normal"/>
    <w:autoRedefine/>
    <w:uiPriority w:val="39"/>
    <w:rsid w:val="00D43C99"/>
    <w:pPr>
      <w:ind w:left="440"/>
    </w:pPr>
  </w:style>
  <w:style w:type="character" w:styleId="Hyperlink">
    <w:name w:val="Hyperlink"/>
    <w:basedOn w:val="DefaultParagraphFont"/>
    <w:uiPriority w:val="99"/>
    <w:rsid w:val="00D43C99"/>
    <w:rPr>
      <w:rFonts w:cs="Times New Roman"/>
      <w:color w:val="0000FF"/>
      <w:u w:val="single"/>
    </w:rPr>
  </w:style>
  <w:style w:type="paragraph" w:styleId="BodyText">
    <w:name w:val="Body Text"/>
    <w:aliases w:val="Body Text Char1,Body Text Char Char"/>
    <w:basedOn w:val="Normal"/>
    <w:link w:val="BodyTextChar"/>
    <w:rsid w:val="004525CC"/>
    <w:pPr>
      <w:spacing w:after="0" w:line="240" w:lineRule="auto"/>
      <w:jc w:val="right"/>
    </w:pPr>
    <w:rPr>
      <w:rFonts w:ascii="Tahoma" w:hAnsi="Tahoma" w:cs="Tahoma"/>
      <w:b/>
      <w:bCs/>
      <w:sz w:val="28"/>
      <w:szCs w:val="28"/>
      <w:lang w:val="en-AU"/>
    </w:rPr>
  </w:style>
  <w:style w:type="character" w:customStyle="1" w:styleId="BodyTextChar">
    <w:name w:val="Body Text Char"/>
    <w:aliases w:val="Body Text Char1 Char,Body Text Char Char Char"/>
    <w:basedOn w:val="DefaultParagraphFont"/>
    <w:link w:val="BodyText"/>
    <w:uiPriority w:val="99"/>
    <w:locked/>
    <w:rsid w:val="00FB55EF"/>
    <w:rPr>
      <w:rFonts w:ascii="Tahoma" w:eastAsia="SimSun" w:hAnsi="Tahoma" w:cs="Tahoma"/>
      <w:b/>
      <w:bCs/>
      <w:sz w:val="24"/>
      <w:szCs w:val="24"/>
      <w:lang w:val="en-AU" w:eastAsia="en-US"/>
    </w:rPr>
  </w:style>
  <w:style w:type="table" w:customStyle="1" w:styleId="LightShading-Accent11">
    <w:name w:val="Light Shading - Accent 11"/>
    <w:uiPriority w:val="99"/>
    <w:rsid w:val="00A25A33"/>
    <w:rPr>
      <w:rFonts w:cs="Calibri"/>
      <w:color w:val="365F91"/>
      <w:lang w:eastAsia="zh-CN"/>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60"/>
    <w:rsid w:val="00A25A33"/>
    <w:rPr>
      <w:rFonts w:cs="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styleId="TableofFigures">
    <w:name w:val="table of figures"/>
    <w:basedOn w:val="Normal"/>
    <w:next w:val="Normal"/>
    <w:uiPriority w:val="99"/>
    <w:rsid w:val="00994EC7"/>
  </w:style>
  <w:style w:type="paragraph" w:customStyle="1" w:styleId="Achievement">
    <w:name w:val="Achievement"/>
    <w:basedOn w:val="BodyText"/>
    <w:autoRedefine/>
    <w:uiPriority w:val="99"/>
    <w:rsid w:val="001538BC"/>
    <w:pPr>
      <w:ind w:left="1440" w:right="-391" w:firstLine="720"/>
      <w:jc w:val="left"/>
    </w:pPr>
    <w:rPr>
      <w:rFonts w:asciiTheme="minorHAnsi" w:hAnsiTheme="minorHAnsi" w:cs="Arial"/>
      <w:i/>
      <w:sz w:val="20"/>
      <w:szCs w:val="20"/>
      <w:lang w:eastAsia="en-AU"/>
    </w:rPr>
  </w:style>
  <w:style w:type="paragraph" w:customStyle="1" w:styleId="JobTitle">
    <w:name w:val="Job Title"/>
    <w:next w:val="Achievement"/>
    <w:link w:val="JobTitleChar"/>
    <w:rsid w:val="006900C3"/>
    <w:pPr>
      <w:spacing w:after="40" w:line="220" w:lineRule="atLeast"/>
    </w:pPr>
    <w:rPr>
      <w:rFonts w:ascii="Arial" w:hAnsi="Arial" w:cs="Arial"/>
      <w:b/>
      <w:bCs/>
      <w:spacing w:val="-10"/>
    </w:rPr>
  </w:style>
  <w:style w:type="paragraph" w:customStyle="1" w:styleId="Objective">
    <w:name w:val="Objective"/>
    <w:basedOn w:val="Normal"/>
    <w:next w:val="BodyText"/>
    <w:uiPriority w:val="99"/>
    <w:rsid w:val="006900C3"/>
    <w:pPr>
      <w:spacing w:before="220" w:after="220" w:line="220" w:lineRule="atLeast"/>
    </w:pPr>
    <w:rPr>
      <w:rFonts w:ascii="Arial" w:hAnsi="Arial" w:cs="Arial"/>
      <w:sz w:val="20"/>
      <w:szCs w:val="20"/>
      <w:lang w:val="en-AU" w:eastAsia="en-AU"/>
    </w:rPr>
  </w:style>
  <w:style w:type="table" w:styleId="MediumList2-Accent2">
    <w:name w:val="Medium List 2 Accent 2"/>
    <w:basedOn w:val="TableNormal"/>
    <w:uiPriority w:val="99"/>
    <w:rsid w:val="006900C3"/>
    <w:rPr>
      <w:rFonts w:ascii="Cambria" w:hAnsi="Cambria" w:cs="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Cambria"/>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Cambria"/>
      </w:rPr>
      <w:tblPr/>
      <w:tcPr>
        <w:tcBorders>
          <w:top w:val="single" w:sz="8" w:space="0" w:color="C0504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C0504D"/>
          <w:insideH w:val="nil"/>
          <w:insideV w:val="nil"/>
        </w:tcBorders>
        <w:shd w:val="clear" w:color="auto" w:fill="FFFFFF"/>
      </w:tcPr>
    </w:tblStylePr>
    <w:tblStylePr w:type="lastCol">
      <w:rPr>
        <w:rFonts w:cs="Cambria"/>
      </w:rPr>
      <w:tblPr/>
      <w:tcPr>
        <w:tcBorders>
          <w:top w:val="nil"/>
          <w:left w:val="single" w:sz="8" w:space="0" w:color="C0504D"/>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FD3D2"/>
      </w:tcPr>
    </w:tblStylePr>
    <w:tblStylePr w:type="band1Horz">
      <w:rPr>
        <w:rFonts w:cs="Cambria"/>
      </w:rPr>
      <w:tblPr/>
      <w:tcPr>
        <w:tcBorders>
          <w:top w:val="nil"/>
          <w:bottom w:val="nil"/>
          <w:insideH w:val="nil"/>
          <w:insideV w:val="nil"/>
        </w:tcBorders>
        <w:shd w:val="clear" w:color="auto" w:fill="EFD3D2"/>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LightGrid-Accent2">
    <w:name w:val="Light Grid Accent 2"/>
    <w:basedOn w:val="TableNormal"/>
    <w:uiPriority w:val="99"/>
    <w:rsid w:val="00AC6997"/>
    <w:rPr>
      <w:rFonts w:cs="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SimSu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SimSu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Cambria"/>
        <w:b/>
        <w:bCs/>
      </w:rPr>
    </w:tblStylePr>
    <w:tblStylePr w:type="lastCol">
      <w:rPr>
        <w:rFonts w:ascii="Cambria" w:eastAsia="SimSu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99"/>
    <w:rsid w:val="000C7CCC"/>
    <w:rPr>
      <w:rFonts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character" w:styleId="CommentReference">
    <w:name w:val="annotation reference"/>
    <w:basedOn w:val="DefaultParagraphFont"/>
    <w:uiPriority w:val="99"/>
    <w:semiHidden/>
    <w:locked/>
    <w:rsid w:val="00A226AE"/>
    <w:rPr>
      <w:rFonts w:cs="Times New Roman"/>
      <w:sz w:val="16"/>
      <w:szCs w:val="16"/>
    </w:rPr>
  </w:style>
  <w:style w:type="paragraph" w:styleId="CommentText">
    <w:name w:val="annotation text"/>
    <w:basedOn w:val="Normal"/>
    <w:link w:val="CommentTextChar"/>
    <w:uiPriority w:val="99"/>
    <w:semiHidden/>
    <w:locked/>
    <w:rsid w:val="00A226AE"/>
    <w:rPr>
      <w:sz w:val="20"/>
      <w:szCs w:val="20"/>
    </w:rPr>
  </w:style>
  <w:style w:type="character" w:customStyle="1" w:styleId="CommentTextChar">
    <w:name w:val="Comment Text Char"/>
    <w:basedOn w:val="DefaultParagraphFont"/>
    <w:link w:val="CommentText"/>
    <w:uiPriority w:val="99"/>
    <w:locked/>
    <w:rsid w:val="00193BF9"/>
    <w:rPr>
      <w:rFonts w:cs="Times New Roman"/>
      <w:sz w:val="20"/>
      <w:szCs w:val="20"/>
    </w:rPr>
  </w:style>
  <w:style w:type="paragraph" w:styleId="CommentSubject">
    <w:name w:val="annotation subject"/>
    <w:basedOn w:val="CommentText"/>
    <w:next w:val="CommentText"/>
    <w:link w:val="CommentSubjectChar"/>
    <w:locked/>
    <w:rsid w:val="00A226AE"/>
    <w:rPr>
      <w:b/>
      <w:bCs/>
    </w:rPr>
  </w:style>
  <w:style w:type="character" w:customStyle="1" w:styleId="CommentSubjectChar">
    <w:name w:val="Comment Subject Char"/>
    <w:basedOn w:val="CommentTextChar"/>
    <w:link w:val="CommentSubject"/>
    <w:locked/>
    <w:rsid w:val="00193BF9"/>
    <w:rPr>
      <w:rFonts w:cs="Times New Roman"/>
      <w:b/>
      <w:bCs/>
      <w:sz w:val="20"/>
      <w:szCs w:val="20"/>
    </w:rPr>
  </w:style>
  <w:style w:type="character" w:customStyle="1" w:styleId="apple-style-span">
    <w:name w:val="apple-style-span"/>
    <w:basedOn w:val="DefaultParagraphFont"/>
    <w:uiPriority w:val="99"/>
    <w:rsid w:val="00B61643"/>
    <w:rPr>
      <w:rFonts w:cs="Times New Roman"/>
    </w:rPr>
  </w:style>
  <w:style w:type="paragraph" w:styleId="NormalWeb">
    <w:name w:val="Normal (Web)"/>
    <w:basedOn w:val="Normal"/>
    <w:uiPriority w:val="99"/>
    <w:locked/>
    <w:rsid w:val="00B61643"/>
    <w:pPr>
      <w:spacing w:before="100" w:beforeAutospacing="1" w:after="100" w:afterAutospacing="1" w:line="240" w:lineRule="auto"/>
    </w:pPr>
    <w:rPr>
      <w:rFonts w:ascii="Times New Roman" w:hAnsi="Times New Roman" w:cs="Times New Roman"/>
      <w:sz w:val="24"/>
      <w:szCs w:val="24"/>
    </w:rPr>
  </w:style>
  <w:style w:type="paragraph" w:customStyle="1" w:styleId="CompanyNameOne">
    <w:name w:val="Company Name One"/>
    <w:basedOn w:val="Normal"/>
    <w:next w:val="Normal"/>
    <w:uiPriority w:val="99"/>
    <w:rsid w:val="00E66DCA"/>
    <w:pPr>
      <w:tabs>
        <w:tab w:val="left" w:pos="2160"/>
        <w:tab w:val="right" w:pos="6480"/>
      </w:tabs>
      <w:spacing w:before="220" w:after="40" w:line="220" w:lineRule="atLeast"/>
      <w:ind w:right="-360"/>
    </w:pPr>
    <w:rPr>
      <w:rFonts w:ascii="Arial" w:hAnsi="Arial" w:cs="Times New Roman"/>
      <w:sz w:val="20"/>
      <w:szCs w:val="24"/>
      <w:lang w:val="en-AU" w:eastAsia="en-AU"/>
    </w:rPr>
  </w:style>
  <w:style w:type="paragraph" w:customStyle="1" w:styleId="Institution">
    <w:name w:val="Institution"/>
    <w:basedOn w:val="Normal"/>
    <w:next w:val="Achievement"/>
    <w:autoRedefine/>
    <w:rsid w:val="006D3755"/>
    <w:pPr>
      <w:tabs>
        <w:tab w:val="left" w:pos="2160"/>
        <w:tab w:val="right" w:pos="6480"/>
      </w:tabs>
      <w:spacing w:before="220" w:after="60" w:line="240" w:lineRule="auto"/>
      <w:ind w:left="2160" w:right="-360"/>
    </w:pPr>
    <w:rPr>
      <w:rFonts w:ascii="Arial" w:eastAsia="Times New Roman" w:hAnsi="Arial" w:cs="Times New Roman"/>
      <w:sz w:val="20"/>
      <w:szCs w:val="24"/>
      <w:lang w:val="en-AU" w:eastAsia="en-AU"/>
    </w:rPr>
  </w:style>
  <w:style w:type="paragraph" w:styleId="BodyTextIndent">
    <w:name w:val="Body Text Indent"/>
    <w:basedOn w:val="Normal"/>
    <w:link w:val="BodyTextIndentChar"/>
    <w:locked/>
    <w:rsid w:val="00B3525F"/>
    <w:pPr>
      <w:spacing w:after="120" w:line="240" w:lineRule="auto"/>
      <w:ind w:left="283"/>
    </w:pPr>
    <w:rPr>
      <w:rFonts w:ascii="Times New Roman" w:eastAsia="Times New Roman" w:hAnsi="Times New Roman" w:cs="Times New Roman"/>
      <w:sz w:val="24"/>
      <w:szCs w:val="24"/>
      <w:lang w:val="en-AU"/>
    </w:rPr>
  </w:style>
  <w:style w:type="character" w:customStyle="1" w:styleId="BodyTextIndentChar">
    <w:name w:val="Body Text Indent Char"/>
    <w:basedOn w:val="DefaultParagraphFont"/>
    <w:link w:val="BodyTextIndent"/>
    <w:rsid w:val="00B3525F"/>
    <w:rPr>
      <w:rFonts w:ascii="Times New Roman" w:eastAsia="Times New Roman" w:hAnsi="Times New Roman"/>
      <w:sz w:val="24"/>
      <w:szCs w:val="24"/>
      <w:lang w:val="en-AU"/>
    </w:rPr>
  </w:style>
  <w:style w:type="paragraph" w:customStyle="1" w:styleId="1">
    <w:name w:val="1"/>
    <w:basedOn w:val="BodyTextIndent"/>
    <w:link w:val="1Char"/>
    <w:rsid w:val="00B3525F"/>
    <w:pPr>
      <w:tabs>
        <w:tab w:val="left" w:pos="340"/>
        <w:tab w:val="left" w:pos="426"/>
        <w:tab w:val="left" w:pos="18720"/>
      </w:tabs>
      <w:spacing w:after="20" w:line="264" w:lineRule="auto"/>
      <w:ind w:left="0"/>
    </w:pPr>
    <w:rPr>
      <w:rFonts w:ascii="Calibri" w:hAnsi="Calibri" w:cs="Eurostile"/>
      <w:b/>
      <w:spacing w:val="26"/>
      <w:szCs w:val="22"/>
    </w:rPr>
  </w:style>
  <w:style w:type="paragraph" w:customStyle="1" w:styleId="2">
    <w:name w:val="2"/>
    <w:basedOn w:val="BodyTextIndent"/>
    <w:link w:val="2Char"/>
    <w:rsid w:val="00B3525F"/>
    <w:pPr>
      <w:tabs>
        <w:tab w:val="left" w:pos="340"/>
        <w:tab w:val="left" w:pos="426"/>
        <w:tab w:val="left" w:pos="18720"/>
      </w:tabs>
      <w:spacing w:after="20" w:line="264" w:lineRule="auto"/>
      <w:ind w:left="0"/>
    </w:pPr>
    <w:rPr>
      <w:rFonts w:ascii="Calibri" w:hAnsi="Calibri" w:cs="Eurostile"/>
      <w:b/>
      <w:spacing w:val="26"/>
      <w:sz w:val="22"/>
      <w:szCs w:val="22"/>
    </w:rPr>
  </w:style>
  <w:style w:type="character" w:customStyle="1" w:styleId="1Char">
    <w:name w:val="1 Char"/>
    <w:basedOn w:val="BodyTextIndentChar"/>
    <w:link w:val="1"/>
    <w:rsid w:val="00B3525F"/>
    <w:rPr>
      <w:rFonts w:ascii="Times New Roman" w:eastAsia="Times New Roman" w:hAnsi="Times New Roman" w:cs="Eurostile"/>
      <w:b/>
      <w:spacing w:val="26"/>
      <w:sz w:val="24"/>
      <w:szCs w:val="22"/>
      <w:lang w:val="en-AU"/>
    </w:rPr>
  </w:style>
  <w:style w:type="paragraph" w:customStyle="1" w:styleId="3">
    <w:name w:val="3"/>
    <w:basedOn w:val="BodyTextIndent"/>
    <w:link w:val="3Char"/>
    <w:rsid w:val="00B3525F"/>
    <w:pPr>
      <w:tabs>
        <w:tab w:val="left" w:pos="340"/>
        <w:tab w:val="left" w:pos="426"/>
        <w:tab w:val="left" w:pos="18720"/>
      </w:tabs>
      <w:spacing w:after="20" w:line="264" w:lineRule="auto"/>
      <w:ind w:left="0"/>
    </w:pPr>
    <w:rPr>
      <w:rFonts w:ascii="Calibri" w:hAnsi="Calibri" w:cs="Eurostile"/>
      <w:b/>
      <w:sz w:val="20"/>
      <w:szCs w:val="20"/>
    </w:rPr>
  </w:style>
  <w:style w:type="character" w:customStyle="1" w:styleId="2Char">
    <w:name w:val="2 Char"/>
    <w:basedOn w:val="BodyTextIndentChar"/>
    <w:link w:val="2"/>
    <w:rsid w:val="00B3525F"/>
    <w:rPr>
      <w:rFonts w:ascii="Times New Roman" w:eastAsia="Times New Roman" w:hAnsi="Times New Roman" w:cs="Eurostile"/>
      <w:b/>
      <w:spacing w:val="26"/>
      <w:sz w:val="22"/>
      <w:szCs w:val="22"/>
      <w:lang w:val="en-AU"/>
    </w:rPr>
  </w:style>
  <w:style w:type="paragraph" w:customStyle="1" w:styleId="4">
    <w:name w:val="4"/>
    <w:basedOn w:val="Normal"/>
    <w:link w:val="4Char"/>
    <w:rsid w:val="00B3525F"/>
    <w:pPr>
      <w:numPr>
        <w:numId w:val="1"/>
      </w:numPr>
      <w:tabs>
        <w:tab w:val="left" w:pos="142"/>
      </w:tabs>
      <w:spacing w:after="0" w:line="240" w:lineRule="auto"/>
    </w:pPr>
    <w:rPr>
      <w:rFonts w:eastAsia="Times New Roman" w:cs="Times New Roman"/>
      <w:sz w:val="18"/>
      <w:szCs w:val="18"/>
      <w:lang w:val="en-AU"/>
    </w:rPr>
  </w:style>
  <w:style w:type="character" w:customStyle="1" w:styleId="3Char">
    <w:name w:val="3 Char"/>
    <w:basedOn w:val="BodyTextIndentChar"/>
    <w:link w:val="3"/>
    <w:rsid w:val="00B3525F"/>
    <w:rPr>
      <w:rFonts w:ascii="Times New Roman" w:eastAsia="Times New Roman" w:hAnsi="Times New Roman" w:cs="Eurostile"/>
      <w:b/>
      <w:sz w:val="24"/>
      <w:szCs w:val="24"/>
      <w:lang w:val="en-AU"/>
    </w:rPr>
  </w:style>
  <w:style w:type="character" w:customStyle="1" w:styleId="4Char">
    <w:name w:val="4 Char"/>
    <w:basedOn w:val="DefaultParagraphFont"/>
    <w:link w:val="4"/>
    <w:rsid w:val="00B3525F"/>
    <w:rPr>
      <w:rFonts w:eastAsia="Times New Roman" w:cs="Times New Roman"/>
      <w:sz w:val="18"/>
      <w:szCs w:val="18"/>
      <w:lang w:val="en-AU"/>
    </w:rPr>
  </w:style>
  <w:style w:type="character" w:customStyle="1" w:styleId="JobTitleChar">
    <w:name w:val="Job Title Char"/>
    <w:basedOn w:val="DefaultParagraphFont"/>
    <w:link w:val="JobTitle"/>
    <w:locked/>
    <w:rsid w:val="00650386"/>
    <w:rPr>
      <w:rFonts w:ascii="Arial" w:hAnsi="Arial" w:cs="Arial"/>
      <w:b/>
      <w:bCs/>
      <w:spacing w:val="-10"/>
    </w:rPr>
  </w:style>
  <w:style w:type="paragraph" w:customStyle="1" w:styleId="DefenceNormal">
    <w:name w:val="DefenceNormal"/>
    <w:link w:val="DefenceNormalChar"/>
    <w:rsid w:val="00B57914"/>
    <w:rPr>
      <w:rFonts w:ascii="Times New Roman" w:eastAsia="Times New Roman" w:hAnsi="Times New Roman"/>
      <w:lang w:val="en-AU"/>
    </w:rPr>
  </w:style>
  <w:style w:type="paragraph" w:customStyle="1" w:styleId="DefenceHeading1">
    <w:name w:val="DefenceHeading 1"/>
    <w:next w:val="Normal"/>
    <w:rsid w:val="00B57914"/>
    <w:pPr>
      <w:keepNext/>
      <w:numPr>
        <w:numId w:val="2"/>
      </w:numPr>
      <w:spacing w:after="220"/>
      <w:outlineLvl w:val="0"/>
    </w:pPr>
    <w:rPr>
      <w:rFonts w:ascii="Times New Roman" w:eastAsia="Times New Roman" w:hAnsi="Times New Roman" w:cs="Tahoma"/>
      <w:b/>
      <w:caps/>
      <w:lang w:val="en-AU"/>
    </w:rPr>
  </w:style>
  <w:style w:type="paragraph" w:customStyle="1" w:styleId="DefenceHeading2">
    <w:name w:val="DefenceHeading 2"/>
    <w:next w:val="Normal"/>
    <w:rsid w:val="00B57914"/>
    <w:pPr>
      <w:keepNext/>
      <w:numPr>
        <w:ilvl w:val="1"/>
        <w:numId w:val="2"/>
      </w:numPr>
      <w:outlineLvl w:val="1"/>
    </w:pPr>
    <w:rPr>
      <w:rFonts w:ascii="Times New Roman" w:eastAsia="Times New Roman" w:hAnsi="Times New Roman"/>
      <w:b/>
      <w:bCs/>
      <w:iCs/>
      <w:szCs w:val="28"/>
      <w:lang w:val="en-AU"/>
    </w:rPr>
  </w:style>
  <w:style w:type="paragraph" w:customStyle="1" w:styleId="DefenceHeading3">
    <w:name w:val="DefenceHeading 3"/>
    <w:basedOn w:val="Normal"/>
    <w:rsid w:val="00B57914"/>
    <w:pPr>
      <w:numPr>
        <w:ilvl w:val="2"/>
        <w:numId w:val="2"/>
      </w:numPr>
      <w:spacing w:line="240" w:lineRule="auto"/>
      <w:outlineLvl w:val="2"/>
    </w:pPr>
    <w:rPr>
      <w:rFonts w:ascii="Times New Roman" w:eastAsia="Times New Roman" w:hAnsi="Times New Roman" w:cs="Arial"/>
      <w:bCs/>
      <w:sz w:val="20"/>
      <w:szCs w:val="26"/>
      <w:lang w:val="en-AU"/>
    </w:rPr>
  </w:style>
  <w:style w:type="paragraph" w:customStyle="1" w:styleId="DefenceHeading4">
    <w:name w:val="DefenceHeading 4"/>
    <w:basedOn w:val="Normal"/>
    <w:rsid w:val="00B57914"/>
    <w:pPr>
      <w:numPr>
        <w:ilvl w:val="3"/>
        <w:numId w:val="2"/>
      </w:numPr>
      <w:spacing w:line="240" w:lineRule="auto"/>
      <w:outlineLvl w:val="3"/>
    </w:pPr>
    <w:rPr>
      <w:rFonts w:ascii="Times New Roman" w:eastAsia="Times New Roman" w:hAnsi="Times New Roman" w:cs="Times New Roman"/>
      <w:sz w:val="20"/>
      <w:szCs w:val="20"/>
      <w:lang w:val="en-AU"/>
    </w:rPr>
  </w:style>
  <w:style w:type="paragraph" w:customStyle="1" w:styleId="DefenceHeading5">
    <w:name w:val="DefenceHeading 5"/>
    <w:basedOn w:val="Normal"/>
    <w:rsid w:val="00B57914"/>
    <w:pPr>
      <w:numPr>
        <w:ilvl w:val="4"/>
        <w:numId w:val="2"/>
      </w:numPr>
      <w:spacing w:line="240" w:lineRule="auto"/>
      <w:outlineLvl w:val="4"/>
    </w:pPr>
    <w:rPr>
      <w:rFonts w:ascii="Times New Roman" w:eastAsia="Times New Roman" w:hAnsi="Times New Roman" w:cs="Times New Roman"/>
      <w:bCs/>
      <w:iCs/>
      <w:sz w:val="20"/>
      <w:szCs w:val="26"/>
      <w:lang w:val="en-AU"/>
    </w:rPr>
  </w:style>
  <w:style w:type="paragraph" w:customStyle="1" w:styleId="DefenceHeading6">
    <w:name w:val="DefenceHeading 6"/>
    <w:basedOn w:val="Normal"/>
    <w:rsid w:val="00B57914"/>
    <w:pPr>
      <w:numPr>
        <w:ilvl w:val="5"/>
        <w:numId w:val="2"/>
      </w:numPr>
      <w:spacing w:line="240" w:lineRule="auto"/>
      <w:outlineLvl w:val="5"/>
    </w:pPr>
    <w:rPr>
      <w:rFonts w:ascii="Times New Roman" w:eastAsia="Times New Roman" w:hAnsi="Times New Roman" w:cs="Times New Roman"/>
      <w:sz w:val="20"/>
      <w:szCs w:val="20"/>
      <w:lang w:val="en-AU"/>
    </w:rPr>
  </w:style>
  <w:style w:type="paragraph" w:customStyle="1" w:styleId="DefenceHeading7">
    <w:name w:val="DefenceHeading 7"/>
    <w:basedOn w:val="Normal"/>
    <w:rsid w:val="00B57914"/>
    <w:pPr>
      <w:numPr>
        <w:ilvl w:val="6"/>
        <w:numId w:val="2"/>
      </w:numPr>
      <w:spacing w:line="240" w:lineRule="auto"/>
      <w:outlineLvl w:val="6"/>
    </w:pPr>
    <w:rPr>
      <w:rFonts w:ascii="Times New Roman" w:eastAsia="Times New Roman" w:hAnsi="Times New Roman" w:cs="Times New Roman"/>
      <w:sz w:val="20"/>
      <w:szCs w:val="20"/>
      <w:lang w:val="en-AU"/>
    </w:rPr>
  </w:style>
  <w:style w:type="paragraph" w:customStyle="1" w:styleId="DefenceHeading8">
    <w:name w:val="DefenceHeading 8"/>
    <w:basedOn w:val="Normal"/>
    <w:rsid w:val="00B57914"/>
    <w:pPr>
      <w:numPr>
        <w:ilvl w:val="7"/>
        <w:numId w:val="2"/>
      </w:numPr>
      <w:spacing w:line="240" w:lineRule="auto"/>
      <w:outlineLvl w:val="7"/>
    </w:pPr>
    <w:rPr>
      <w:rFonts w:ascii="Times New Roman" w:eastAsia="Times New Roman" w:hAnsi="Times New Roman" w:cs="Times New Roman"/>
      <w:sz w:val="20"/>
      <w:szCs w:val="20"/>
      <w:lang w:val="en-AU"/>
    </w:rPr>
  </w:style>
  <w:style w:type="paragraph" w:customStyle="1" w:styleId="DefenceHeading9">
    <w:name w:val="DefenceHeading 9"/>
    <w:next w:val="Normal"/>
    <w:rsid w:val="00B57914"/>
    <w:pPr>
      <w:numPr>
        <w:ilvl w:val="8"/>
        <w:numId w:val="2"/>
      </w:numPr>
      <w:spacing w:after="240"/>
      <w:jc w:val="center"/>
    </w:pPr>
    <w:rPr>
      <w:rFonts w:ascii="Times New Roman" w:eastAsia="Times New Roman" w:hAnsi="Times New Roman"/>
      <w:b/>
      <w:caps/>
      <w:sz w:val="28"/>
      <w:szCs w:val="28"/>
      <w:lang w:val="en-AU"/>
    </w:rPr>
  </w:style>
  <w:style w:type="character" w:customStyle="1" w:styleId="DefenceNormalChar">
    <w:name w:val="DefenceNormal Char"/>
    <w:basedOn w:val="DefaultParagraphFont"/>
    <w:link w:val="DefenceNormal"/>
    <w:rsid w:val="00B57914"/>
    <w:rPr>
      <w:rFonts w:ascii="Times New Roman" w:eastAsia="Times New Roman" w:hAnsi="Times New Roman"/>
      <w:lang w:val="en-AU"/>
    </w:rPr>
  </w:style>
  <w:style w:type="paragraph" w:customStyle="1" w:styleId="Para0">
    <w:name w:val="Para 0"/>
    <w:basedOn w:val="Normal"/>
    <w:rsid w:val="000A556C"/>
    <w:pPr>
      <w:spacing w:after="220" w:line="300" w:lineRule="auto"/>
    </w:pPr>
    <w:rPr>
      <w:rFonts w:ascii="Palatino" w:eastAsia="Times New Roman" w:hAnsi="Palatino" w:cs="Times New Roman"/>
      <w:color w:val="000000"/>
      <w:szCs w:val="20"/>
      <w:lang w:val="en-GB"/>
    </w:rPr>
  </w:style>
  <w:style w:type="paragraph" w:customStyle="1" w:styleId="MELegal1">
    <w:name w:val="ME Legal 1"/>
    <w:basedOn w:val="Normal"/>
    <w:next w:val="Normal"/>
    <w:link w:val="MELegal1Char"/>
    <w:rsid w:val="00621F11"/>
    <w:pPr>
      <w:keepNext/>
      <w:numPr>
        <w:numId w:val="3"/>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MELegal2">
    <w:name w:val="ME Legal 2"/>
    <w:basedOn w:val="Normal"/>
    <w:next w:val="Normal"/>
    <w:rsid w:val="00621F11"/>
    <w:pPr>
      <w:keepNext/>
      <w:numPr>
        <w:ilvl w:val="1"/>
        <w:numId w:val="3"/>
      </w:numPr>
      <w:spacing w:before="60" w:after="60" w:line="280" w:lineRule="atLeast"/>
      <w:outlineLvl w:val="1"/>
    </w:pPr>
    <w:rPr>
      <w:rFonts w:ascii="Arial" w:eastAsia="Times New Roman" w:hAnsi="Arial" w:cs="Angsana New"/>
      <w:b/>
      <w:bCs/>
      <w:w w:val="95"/>
      <w:sz w:val="24"/>
      <w:szCs w:val="24"/>
      <w:lang w:val="en-AU" w:eastAsia="zh-CN" w:bidi="th-TH"/>
    </w:rPr>
  </w:style>
  <w:style w:type="paragraph" w:customStyle="1" w:styleId="MELegal3">
    <w:name w:val="ME Legal 3"/>
    <w:basedOn w:val="Normal"/>
    <w:rsid w:val="00621F11"/>
    <w:pPr>
      <w:numPr>
        <w:ilvl w:val="2"/>
        <w:numId w:val="3"/>
      </w:numPr>
      <w:spacing w:after="140" w:line="280" w:lineRule="atLeast"/>
      <w:outlineLvl w:val="2"/>
    </w:pPr>
    <w:rPr>
      <w:rFonts w:ascii="Times New Roman" w:eastAsia="Times New Roman" w:hAnsi="Times New Roman" w:cs="Angsana New"/>
      <w:lang w:val="en-AU" w:eastAsia="zh-CN" w:bidi="th-TH"/>
    </w:rPr>
  </w:style>
  <w:style w:type="paragraph" w:customStyle="1" w:styleId="MELegal4">
    <w:name w:val="ME Legal 4"/>
    <w:basedOn w:val="Normal"/>
    <w:rsid w:val="00621F11"/>
    <w:pPr>
      <w:numPr>
        <w:ilvl w:val="3"/>
        <w:numId w:val="3"/>
      </w:numPr>
      <w:spacing w:after="140" w:line="280" w:lineRule="atLeast"/>
      <w:outlineLvl w:val="3"/>
    </w:pPr>
    <w:rPr>
      <w:rFonts w:ascii="Times New Roman" w:eastAsia="Times New Roman" w:hAnsi="Times New Roman" w:cs="Angsana New"/>
      <w:lang w:val="en-AU" w:eastAsia="zh-CN" w:bidi="th-TH"/>
    </w:rPr>
  </w:style>
  <w:style w:type="paragraph" w:customStyle="1" w:styleId="MELegal5">
    <w:name w:val="ME Legal 5"/>
    <w:basedOn w:val="Normal"/>
    <w:rsid w:val="00621F11"/>
    <w:pPr>
      <w:numPr>
        <w:ilvl w:val="4"/>
        <w:numId w:val="3"/>
      </w:numPr>
      <w:spacing w:after="140" w:line="280" w:lineRule="atLeast"/>
      <w:outlineLvl w:val="4"/>
    </w:pPr>
    <w:rPr>
      <w:rFonts w:ascii="Times New Roman" w:eastAsia="Times New Roman" w:hAnsi="Times New Roman" w:cs="Angsana New"/>
      <w:lang w:val="en-AU" w:eastAsia="zh-CN" w:bidi="th-TH"/>
    </w:rPr>
  </w:style>
  <w:style w:type="paragraph" w:customStyle="1" w:styleId="MELegal6">
    <w:name w:val="ME Legal 6"/>
    <w:basedOn w:val="Normal"/>
    <w:rsid w:val="00621F11"/>
    <w:pPr>
      <w:numPr>
        <w:ilvl w:val="5"/>
        <w:numId w:val="3"/>
      </w:numPr>
      <w:spacing w:after="140" w:line="280" w:lineRule="atLeast"/>
      <w:outlineLvl w:val="5"/>
    </w:pPr>
    <w:rPr>
      <w:rFonts w:ascii="Times New Roman" w:eastAsia="Times New Roman" w:hAnsi="Times New Roman" w:cs="Angsana New"/>
      <w:lang w:val="en-AU" w:eastAsia="zh-CN" w:bidi="th-TH"/>
    </w:rPr>
  </w:style>
  <w:style w:type="character" w:customStyle="1" w:styleId="MELegal1Char">
    <w:name w:val="ME Legal 1 Char"/>
    <w:basedOn w:val="DefaultParagraphFont"/>
    <w:link w:val="MELegal1"/>
    <w:rsid w:val="00621F11"/>
    <w:rPr>
      <w:rFonts w:ascii="Arial" w:eastAsia="Times New Roman" w:hAnsi="Arial" w:cs="Angsana New"/>
      <w:spacing w:val="-10"/>
      <w:w w:val="95"/>
      <w:sz w:val="32"/>
      <w:szCs w:val="32"/>
      <w:lang w:val="en-AU" w:eastAsia="zh-CN" w:bidi="th-TH"/>
    </w:rPr>
  </w:style>
  <w:style w:type="paragraph" w:customStyle="1" w:styleId="TEC1">
    <w:name w:val="TEC 1"/>
    <w:basedOn w:val="Normal"/>
    <w:next w:val="Normal"/>
    <w:rsid w:val="00F31A08"/>
    <w:pPr>
      <w:keepNext/>
      <w:tabs>
        <w:tab w:val="num" w:pos="680"/>
      </w:tabs>
      <w:spacing w:before="280" w:after="140" w:line="280" w:lineRule="atLeast"/>
      <w:ind w:left="680" w:hanging="680"/>
      <w:outlineLvl w:val="0"/>
    </w:pPr>
    <w:rPr>
      <w:rFonts w:ascii="Arial" w:eastAsia="Times New Roman" w:hAnsi="Arial" w:cs="Angsana New"/>
      <w:spacing w:val="-10"/>
      <w:w w:val="95"/>
      <w:sz w:val="32"/>
      <w:szCs w:val="32"/>
      <w:lang w:val="en-AU" w:eastAsia="zh-CN" w:bidi="th-TH"/>
    </w:rPr>
  </w:style>
  <w:style w:type="paragraph" w:customStyle="1" w:styleId="TEC2">
    <w:name w:val="TEC 2"/>
    <w:basedOn w:val="Normal"/>
    <w:next w:val="Normal"/>
    <w:rsid w:val="00F31A08"/>
    <w:pPr>
      <w:keepNext/>
      <w:tabs>
        <w:tab w:val="num" w:pos="680"/>
      </w:tabs>
      <w:spacing w:before="60" w:after="60" w:line="280" w:lineRule="atLeast"/>
      <w:ind w:left="680" w:hanging="680"/>
      <w:outlineLvl w:val="1"/>
    </w:pPr>
    <w:rPr>
      <w:rFonts w:ascii="Arial" w:eastAsia="Times New Roman" w:hAnsi="Arial" w:cs="Angsana New"/>
      <w:b/>
      <w:bCs/>
      <w:w w:val="95"/>
      <w:sz w:val="24"/>
      <w:szCs w:val="24"/>
      <w:lang w:val="en-AU" w:eastAsia="zh-CN" w:bidi="th-TH"/>
    </w:rPr>
  </w:style>
  <w:style w:type="paragraph" w:customStyle="1" w:styleId="TEC3">
    <w:name w:val="TEC 3"/>
    <w:basedOn w:val="Normal"/>
    <w:rsid w:val="00F31A08"/>
    <w:pPr>
      <w:tabs>
        <w:tab w:val="num" w:pos="1361"/>
      </w:tabs>
      <w:spacing w:after="140" w:line="280" w:lineRule="atLeast"/>
      <w:ind w:left="1361" w:hanging="681"/>
      <w:outlineLvl w:val="2"/>
    </w:pPr>
    <w:rPr>
      <w:rFonts w:ascii="Arial" w:eastAsia="Times New Roman" w:hAnsi="Arial" w:cs="Angsana New"/>
      <w:lang w:val="en-AU" w:eastAsia="zh-CN" w:bidi="th-TH"/>
    </w:rPr>
  </w:style>
  <w:style w:type="paragraph" w:customStyle="1" w:styleId="TEC4">
    <w:name w:val="TEC 4"/>
    <w:basedOn w:val="Normal"/>
    <w:rsid w:val="00F31A08"/>
    <w:pPr>
      <w:tabs>
        <w:tab w:val="num" w:pos="2041"/>
      </w:tabs>
      <w:spacing w:after="140" w:line="280" w:lineRule="atLeast"/>
      <w:ind w:left="2041" w:hanging="680"/>
      <w:outlineLvl w:val="3"/>
    </w:pPr>
    <w:rPr>
      <w:rFonts w:ascii="Arial" w:eastAsia="Times New Roman" w:hAnsi="Arial" w:cs="Angsana New"/>
      <w:lang w:val="en-AU" w:eastAsia="zh-CN" w:bidi="th-TH"/>
    </w:rPr>
  </w:style>
  <w:style w:type="paragraph" w:customStyle="1" w:styleId="TEC5">
    <w:name w:val="TEC 5"/>
    <w:basedOn w:val="Normal"/>
    <w:rsid w:val="00F31A08"/>
    <w:pPr>
      <w:tabs>
        <w:tab w:val="num" w:pos="2722"/>
      </w:tabs>
      <w:spacing w:after="140" w:line="280" w:lineRule="atLeast"/>
      <w:ind w:left="2722" w:hanging="681"/>
      <w:outlineLvl w:val="4"/>
    </w:pPr>
    <w:rPr>
      <w:rFonts w:ascii="Arial" w:eastAsia="Times New Roman" w:hAnsi="Arial" w:cs="Angsana New"/>
      <w:lang w:val="en-AU" w:eastAsia="zh-CN" w:bidi="th-TH"/>
    </w:rPr>
  </w:style>
  <w:style w:type="paragraph" w:customStyle="1" w:styleId="TEC6">
    <w:name w:val="TEC 6"/>
    <w:basedOn w:val="Normal"/>
    <w:rsid w:val="00F31A08"/>
    <w:pPr>
      <w:tabs>
        <w:tab w:val="num" w:pos="3402"/>
      </w:tabs>
      <w:spacing w:after="140" w:line="280" w:lineRule="atLeast"/>
      <w:ind w:left="3402" w:hanging="680"/>
      <w:outlineLvl w:val="5"/>
    </w:pPr>
    <w:rPr>
      <w:rFonts w:ascii="Arial" w:eastAsia="Times New Roman" w:hAnsi="Arial" w:cs="Angsana New"/>
      <w:lang w:val="en-AU" w:eastAsia="zh-CN" w:bidi="th-TH"/>
    </w:rPr>
  </w:style>
  <w:style w:type="paragraph" w:customStyle="1" w:styleId="Bullet">
    <w:name w:val="Bullet"/>
    <w:aliases w:val="b1"/>
    <w:basedOn w:val="Normal"/>
    <w:rsid w:val="00F31D3D"/>
    <w:pPr>
      <w:numPr>
        <w:numId w:val="4"/>
      </w:numPr>
      <w:spacing w:after="100" w:line="280" w:lineRule="atLeast"/>
    </w:pPr>
    <w:rPr>
      <w:rFonts w:ascii="Arial" w:hAnsi="Arial" w:cs="Arial"/>
      <w:sz w:val="20"/>
      <w:szCs w:val="20"/>
      <w:lang w:eastAsia="zh-TW"/>
    </w:rPr>
  </w:style>
  <w:style w:type="paragraph" w:styleId="FootnoteText">
    <w:name w:val="footnote text"/>
    <w:basedOn w:val="Normal"/>
    <w:link w:val="FootnoteTextChar"/>
    <w:semiHidden/>
    <w:locked/>
    <w:rsid w:val="004E0A1C"/>
    <w:pPr>
      <w:spacing w:after="0" w:line="240" w:lineRule="auto"/>
      <w:ind w:left="720"/>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4E0A1C"/>
    <w:rPr>
      <w:rFonts w:ascii="Arial" w:eastAsia="Times New Roman" w:hAnsi="Arial"/>
    </w:rPr>
  </w:style>
  <w:style w:type="paragraph" w:customStyle="1" w:styleId="Style1">
    <w:name w:val="Style1"/>
    <w:basedOn w:val="TOC1"/>
    <w:autoRedefine/>
    <w:rsid w:val="004E0A1C"/>
    <w:pPr>
      <w:tabs>
        <w:tab w:val="left" w:pos="480"/>
        <w:tab w:val="right" w:leader="dot" w:pos="8296"/>
      </w:tabs>
      <w:spacing w:before="120" w:after="120" w:line="240" w:lineRule="auto"/>
      <w:jc w:val="center"/>
    </w:pPr>
    <w:rPr>
      <w:rFonts w:ascii="Arial" w:eastAsia="Times New Roman" w:hAnsi="Arial" w:cs="Courier New"/>
      <w:bCs/>
      <w:kern w:val="28"/>
      <w:sz w:val="20"/>
      <w:szCs w:val="20"/>
      <w:lang w:val="en-AU"/>
    </w:rPr>
  </w:style>
  <w:style w:type="paragraph" w:customStyle="1" w:styleId="Bullets1">
    <w:name w:val="Bullets 1"/>
    <w:basedOn w:val="Normal"/>
    <w:qFormat/>
    <w:rsid w:val="004C39CD"/>
    <w:pPr>
      <w:tabs>
        <w:tab w:val="left" w:pos="1134"/>
      </w:tabs>
      <w:spacing w:after="0" w:line="280" w:lineRule="exact"/>
      <w:ind w:right="6"/>
      <w:jc w:val="both"/>
    </w:pPr>
    <w:rPr>
      <w:rFonts w:ascii="Arial" w:eastAsia="Times New Roman" w:hAnsi="Arial" w:cs="Times New Roman"/>
      <w:sz w:val="20"/>
      <w:szCs w:val="24"/>
      <w:lang w:val="en-AU" w:bidi="ar-SA"/>
    </w:rPr>
  </w:style>
  <w:style w:type="paragraph" w:customStyle="1" w:styleId="Title-SubHeading">
    <w:name w:val="Title - SubHeading"/>
    <w:basedOn w:val="Normal"/>
    <w:rsid w:val="00D6025F"/>
    <w:pPr>
      <w:spacing w:before="200" w:line="280" w:lineRule="exact"/>
      <w:ind w:left="714"/>
      <w:jc w:val="both"/>
    </w:pPr>
    <w:rPr>
      <w:rFonts w:ascii="Arial" w:eastAsia="Times New Roman" w:hAnsi="Arial" w:cs="Times New Roman"/>
      <w:b/>
      <w:spacing w:val="40"/>
      <w:sz w:val="20"/>
      <w:szCs w:val="24"/>
      <w:lang w:val="en-AU" w:bidi="ar-SA"/>
    </w:rPr>
  </w:style>
  <w:style w:type="paragraph" w:customStyle="1" w:styleId="TitleforDocument">
    <w:name w:val="Title for Document"/>
    <w:rsid w:val="00D6025F"/>
    <w:pPr>
      <w:spacing w:before="200" w:line="700" w:lineRule="exact"/>
      <w:ind w:left="-108" w:right="17"/>
    </w:pPr>
    <w:rPr>
      <w:rFonts w:ascii="Arial" w:eastAsia="Times New Roman" w:hAnsi="Arial" w:cs="Times New Roman"/>
      <w:sz w:val="72"/>
      <w:szCs w:val="52"/>
      <w:lang w:val="en-AU" w:bidi="ar-SA"/>
    </w:rPr>
  </w:style>
  <w:style w:type="paragraph" w:customStyle="1" w:styleId="Default">
    <w:name w:val="Default"/>
    <w:rsid w:val="00D6025F"/>
    <w:pPr>
      <w:autoSpaceDE w:val="0"/>
      <w:autoSpaceDN w:val="0"/>
      <w:adjustRightInd w:val="0"/>
      <w:spacing w:after="0" w:line="240" w:lineRule="auto"/>
    </w:pPr>
    <w:rPr>
      <w:rFonts w:ascii="MetaOT-NormalItalic" w:eastAsia="Times New Roman" w:hAnsi="MetaOT-NormalItalic" w:cs="MetaOT-NormalItalic"/>
      <w:color w:val="000000"/>
      <w:sz w:val="24"/>
      <w:szCs w:val="24"/>
      <w:lang w:val="en-AU" w:eastAsia="en-AU" w:bidi="ar-SA"/>
    </w:rPr>
  </w:style>
  <w:style w:type="paragraph" w:customStyle="1" w:styleId="TaskNumbers">
    <w:name w:val="Task Numbers"/>
    <w:basedOn w:val="Caption"/>
    <w:rsid w:val="00D6025F"/>
    <w:pPr>
      <w:numPr>
        <w:numId w:val="5"/>
      </w:numPr>
      <w:spacing w:before="120" w:after="120" w:line="280" w:lineRule="exact"/>
      <w:jc w:val="both"/>
    </w:pPr>
    <w:rPr>
      <w:rFonts w:ascii="Century Gothic" w:eastAsia="Times New Roman" w:hAnsi="Century Gothic" w:cs="Times New Roman"/>
      <w:color w:val="auto"/>
      <w:sz w:val="22"/>
      <w:szCs w:val="20"/>
      <w:lang w:val="en-AU" w:bidi="ar-SA"/>
    </w:rPr>
  </w:style>
  <w:style w:type="paragraph" w:customStyle="1" w:styleId="AppendixHeading">
    <w:name w:val="Appendix Heading"/>
    <w:basedOn w:val="Heading1"/>
    <w:rsid w:val="00D6025F"/>
    <w:pPr>
      <w:keepLines w:val="0"/>
      <w:tabs>
        <w:tab w:val="num" w:pos="1418"/>
      </w:tabs>
      <w:spacing w:before="800" w:after="400" w:line="240" w:lineRule="auto"/>
      <w:ind w:right="28"/>
      <w:jc w:val="both"/>
    </w:pPr>
    <w:rPr>
      <w:rFonts w:ascii="Arial" w:eastAsia="Times New Roman" w:hAnsi="Arial" w:cs="Arial"/>
      <w:b w:val="0"/>
      <w:color w:val="auto"/>
      <w:kern w:val="32"/>
      <w:sz w:val="52"/>
      <w:szCs w:val="32"/>
      <w:lang w:bidi="ar-SA"/>
    </w:rPr>
  </w:style>
  <w:style w:type="paragraph" w:customStyle="1" w:styleId="Bodycopy">
    <w:name w:val="Body copy"/>
    <w:basedOn w:val="Normal"/>
    <w:rsid w:val="00D6025F"/>
    <w:pPr>
      <w:spacing w:after="240" w:line="280" w:lineRule="exact"/>
      <w:ind w:right="6"/>
    </w:pPr>
    <w:rPr>
      <w:rFonts w:ascii="Arial" w:eastAsia="Times New Roman" w:hAnsi="Arial" w:cs="Arial"/>
      <w:sz w:val="20"/>
      <w:szCs w:val="20"/>
      <w:lang w:bidi="ar-SA"/>
    </w:rPr>
  </w:style>
  <w:style w:type="paragraph" w:styleId="TOC4">
    <w:name w:val="toc 4"/>
    <w:basedOn w:val="Normal"/>
    <w:next w:val="Normal"/>
    <w:autoRedefine/>
    <w:uiPriority w:val="39"/>
    <w:locked/>
    <w:rsid w:val="00D6025F"/>
    <w:pPr>
      <w:spacing w:after="0" w:line="280" w:lineRule="exact"/>
      <w:ind w:left="600"/>
    </w:pPr>
    <w:rPr>
      <w:rFonts w:ascii="Times New Roman" w:eastAsia="Times New Roman" w:hAnsi="Times New Roman" w:cs="Times New Roman"/>
      <w:sz w:val="18"/>
      <w:szCs w:val="18"/>
      <w:lang w:bidi="ar-SA"/>
    </w:rPr>
  </w:style>
  <w:style w:type="paragraph" w:styleId="TOC5">
    <w:name w:val="toc 5"/>
    <w:basedOn w:val="Normal"/>
    <w:next w:val="Normal"/>
    <w:autoRedefine/>
    <w:uiPriority w:val="39"/>
    <w:locked/>
    <w:rsid w:val="00D6025F"/>
    <w:pPr>
      <w:spacing w:after="0" w:line="280" w:lineRule="exact"/>
      <w:ind w:left="800"/>
    </w:pPr>
    <w:rPr>
      <w:rFonts w:ascii="Times New Roman" w:eastAsia="Times New Roman" w:hAnsi="Times New Roman" w:cs="Times New Roman"/>
      <w:sz w:val="18"/>
      <w:szCs w:val="18"/>
      <w:lang w:bidi="ar-SA"/>
    </w:rPr>
  </w:style>
  <w:style w:type="paragraph" w:styleId="TOC6">
    <w:name w:val="toc 6"/>
    <w:basedOn w:val="Normal"/>
    <w:next w:val="Normal"/>
    <w:autoRedefine/>
    <w:uiPriority w:val="39"/>
    <w:locked/>
    <w:rsid w:val="00D6025F"/>
    <w:pPr>
      <w:spacing w:after="0" w:line="280" w:lineRule="exact"/>
      <w:ind w:left="1000"/>
    </w:pPr>
    <w:rPr>
      <w:rFonts w:ascii="Times New Roman" w:eastAsia="Times New Roman" w:hAnsi="Times New Roman" w:cs="Times New Roman"/>
      <w:sz w:val="18"/>
      <w:szCs w:val="18"/>
      <w:lang w:bidi="ar-SA"/>
    </w:rPr>
  </w:style>
  <w:style w:type="paragraph" w:styleId="TOC7">
    <w:name w:val="toc 7"/>
    <w:basedOn w:val="Normal"/>
    <w:next w:val="Normal"/>
    <w:autoRedefine/>
    <w:uiPriority w:val="39"/>
    <w:locked/>
    <w:rsid w:val="00D6025F"/>
    <w:pPr>
      <w:spacing w:after="0" w:line="280" w:lineRule="exact"/>
      <w:ind w:left="1200"/>
    </w:pPr>
    <w:rPr>
      <w:rFonts w:ascii="Times New Roman" w:eastAsia="Times New Roman" w:hAnsi="Times New Roman" w:cs="Times New Roman"/>
      <w:sz w:val="18"/>
      <w:szCs w:val="18"/>
      <w:lang w:bidi="ar-SA"/>
    </w:rPr>
  </w:style>
  <w:style w:type="paragraph" w:styleId="TOC8">
    <w:name w:val="toc 8"/>
    <w:basedOn w:val="Normal"/>
    <w:next w:val="Normal"/>
    <w:autoRedefine/>
    <w:uiPriority w:val="39"/>
    <w:locked/>
    <w:rsid w:val="00D6025F"/>
    <w:pPr>
      <w:spacing w:after="0" w:line="280" w:lineRule="exact"/>
      <w:ind w:left="1400"/>
    </w:pPr>
    <w:rPr>
      <w:rFonts w:ascii="Times New Roman" w:eastAsia="Times New Roman" w:hAnsi="Times New Roman" w:cs="Times New Roman"/>
      <w:sz w:val="18"/>
      <w:szCs w:val="18"/>
      <w:lang w:bidi="ar-SA"/>
    </w:rPr>
  </w:style>
  <w:style w:type="paragraph" w:styleId="TOC9">
    <w:name w:val="toc 9"/>
    <w:basedOn w:val="Normal"/>
    <w:next w:val="Normal"/>
    <w:autoRedefine/>
    <w:uiPriority w:val="39"/>
    <w:locked/>
    <w:rsid w:val="00D6025F"/>
    <w:pPr>
      <w:spacing w:after="0" w:line="280" w:lineRule="exact"/>
      <w:ind w:left="1600"/>
    </w:pPr>
    <w:rPr>
      <w:rFonts w:ascii="Times New Roman" w:eastAsia="Times New Roman" w:hAnsi="Times New Roman" w:cs="Times New Roman"/>
      <w:sz w:val="18"/>
      <w:szCs w:val="18"/>
      <w:lang w:bidi="ar-SA"/>
    </w:rPr>
  </w:style>
  <w:style w:type="paragraph" w:customStyle="1" w:styleId="CaptionforFigureTable">
    <w:name w:val="Caption for Figure &amp; Table"/>
    <w:basedOn w:val="Normal"/>
    <w:rsid w:val="00D6025F"/>
    <w:pPr>
      <w:spacing w:before="80" w:after="0" w:line="360" w:lineRule="auto"/>
      <w:jc w:val="both"/>
    </w:pPr>
    <w:rPr>
      <w:rFonts w:ascii="Arial" w:eastAsia="Times New Roman" w:hAnsi="Arial" w:cs="Times New Roman"/>
      <w:sz w:val="18"/>
      <w:szCs w:val="20"/>
      <w:lang w:bidi="ar-SA"/>
    </w:rPr>
  </w:style>
  <w:style w:type="character" w:styleId="PageNumber">
    <w:name w:val="page number"/>
    <w:basedOn w:val="DefaultParagraphFont"/>
    <w:semiHidden/>
    <w:locked/>
    <w:rsid w:val="00D6025F"/>
  </w:style>
  <w:style w:type="paragraph" w:styleId="E-mailSignature">
    <w:name w:val="E-mail Signature"/>
    <w:basedOn w:val="Normal"/>
    <w:link w:val="E-mailSignatureChar"/>
    <w:semiHidden/>
    <w:unhideWhenUsed/>
    <w:locked/>
    <w:rsid w:val="00D6025F"/>
    <w:pPr>
      <w:spacing w:after="0" w:line="280" w:lineRule="exact"/>
    </w:pPr>
    <w:rPr>
      <w:rFonts w:ascii="Times New Roman" w:eastAsia="Calibri" w:hAnsi="Times New Roman" w:cs="Times New Roman"/>
      <w:sz w:val="24"/>
      <w:szCs w:val="24"/>
      <w:lang w:bidi="ar-SA"/>
    </w:rPr>
  </w:style>
  <w:style w:type="character" w:customStyle="1" w:styleId="E-mailSignatureChar">
    <w:name w:val="E-mail Signature Char"/>
    <w:basedOn w:val="DefaultParagraphFont"/>
    <w:link w:val="E-mailSignature"/>
    <w:semiHidden/>
    <w:rsid w:val="00D6025F"/>
    <w:rPr>
      <w:rFonts w:ascii="Times New Roman" w:eastAsia="Calibri" w:hAnsi="Times New Roman" w:cs="Times New Roman"/>
      <w:sz w:val="24"/>
      <w:szCs w:val="24"/>
      <w:lang w:bidi="ar-SA"/>
    </w:rPr>
  </w:style>
  <w:style w:type="character" w:styleId="FollowedHyperlink">
    <w:name w:val="FollowedHyperlink"/>
    <w:basedOn w:val="DefaultParagraphFont"/>
    <w:semiHidden/>
    <w:unhideWhenUsed/>
    <w:locked/>
    <w:rsid w:val="00D6025F"/>
    <w:rPr>
      <w:color w:val="800080"/>
      <w:u w:val="single"/>
    </w:rPr>
  </w:style>
  <w:style w:type="paragraph" w:customStyle="1" w:styleId="font0">
    <w:name w:val="font0"/>
    <w:basedOn w:val="Normal"/>
    <w:rsid w:val="00D6025F"/>
    <w:pPr>
      <w:spacing w:before="100" w:beforeAutospacing="1" w:after="100" w:afterAutospacing="1" w:line="280" w:lineRule="exact"/>
    </w:pPr>
    <w:rPr>
      <w:rFonts w:ascii="Calibri" w:eastAsia="Times New Roman" w:hAnsi="Calibri" w:cs="Times New Roman"/>
      <w:color w:val="000000"/>
      <w:lang w:val="en-AU" w:eastAsia="en-AU" w:bidi="ar-SA"/>
    </w:rPr>
  </w:style>
  <w:style w:type="paragraph" w:customStyle="1" w:styleId="font5">
    <w:name w:val="font5"/>
    <w:basedOn w:val="Normal"/>
    <w:rsid w:val="00D6025F"/>
    <w:pPr>
      <w:spacing w:before="100" w:beforeAutospacing="1" w:after="100" w:afterAutospacing="1" w:line="280" w:lineRule="exact"/>
    </w:pPr>
    <w:rPr>
      <w:rFonts w:ascii="Calibri" w:eastAsia="Times New Roman" w:hAnsi="Calibri" w:cs="Times New Roman"/>
      <w:color w:val="000000"/>
      <w:lang w:val="en-AU" w:eastAsia="en-AU" w:bidi="ar-SA"/>
    </w:rPr>
  </w:style>
  <w:style w:type="paragraph" w:customStyle="1" w:styleId="xl63">
    <w:name w:val="xl63"/>
    <w:basedOn w:val="Normal"/>
    <w:rsid w:val="00D6025F"/>
    <w:pP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64">
    <w:name w:val="xl64"/>
    <w:basedOn w:val="Normal"/>
    <w:rsid w:val="00D6025F"/>
    <w:pPr>
      <w:pBdr>
        <w:top w:val="single" w:sz="4" w:space="0" w:color="auto"/>
        <w:left w:val="single" w:sz="4" w:space="0" w:color="auto"/>
        <w:bottom w:val="single" w:sz="4" w:space="0" w:color="auto"/>
        <w:right w:val="single" w:sz="4" w:space="0" w:color="auto"/>
      </w:pBd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65">
    <w:name w:val="xl65"/>
    <w:basedOn w:val="Normal"/>
    <w:rsid w:val="00D6025F"/>
    <w:pPr>
      <w:spacing w:before="100" w:beforeAutospacing="1" w:after="100" w:afterAutospacing="1" w:line="280" w:lineRule="exact"/>
      <w:jc w:val="center"/>
    </w:pPr>
    <w:rPr>
      <w:rFonts w:ascii="Times New Roman" w:eastAsia="Times New Roman" w:hAnsi="Times New Roman" w:cs="Times New Roman"/>
      <w:sz w:val="24"/>
      <w:szCs w:val="24"/>
      <w:lang w:val="en-AU" w:eastAsia="en-AU" w:bidi="ar-SA"/>
    </w:rPr>
  </w:style>
  <w:style w:type="paragraph" w:customStyle="1" w:styleId="xl66">
    <w:name w:val="xl66"/>
    <w:basedOn w:val="Normal"/>
    <w:rsid w:val="00D6025F"/>
    <w:pPr>
      <w:pBdr>
        <w:top w:val="single" w:sz="4" w:space="0" w:color="auto"/>
        <w:left w:val="single" w:sz="4" w:space="0" w:color="auto"/>
        <w:bottom w:val="single" w:sz="4" w:space="0" w:color="auto"/>
        <w:right w:val="single" w:sz="4" w:space="0" w:color="auto"/>
      </w:pBdr>
      <w:spacing w:before="100" w:beforeAutospacing="1" w:after="100" w:afterAutospacing="1" w:line="280" w:lineRule="exact"/>
      <w:jc w:val="center"/>
      <w:textAlignment w:val="center"/>
    </w:pPr>
    <w:rPr>
      <w:rFonts w:ascii="Times New Roman" w:eastAsia="Times New Roman" w:hAnsi="Times New Roman" w:cs="Times New Roman"/>
      <w:sz w:val="48"/>
      <w:szCs w:val="48"/>
      <w:lang w:val="en-AU" w:eastAsia="en-AU" w:bidi="ar-SA"/>
    </w:rPr>
  </w:style>
  <w:style w:type="paragraph" w:customStyle="1" w:styleId="xl67">
    <w:name w:val="xl67"/>
    <w:basedOn w:val="Normal"/>
    <w:rsid w:val="00D6025F"/>
    <w:pPr>
      <w:pBdr>
        <w:top w:val="single" w:sz="4" w:space="0" w:color="auto"/>
        <w:left w:val="single" w:sz="4" w:space="0" w:color="auto"/>
        <w:bottom w:val="single" w:sz="4" w:space="0" w:color="auto"/>
        <w:right w:val="single" w:sz="4" w:space="0" w:color="auto"/>
      </w:pBdr>
      <w:spacing w:before="100" w:beforeAutospacing="1" w:after="100" w:afterAutospacing="1" w:line="280" w:lineRule="exact"/>
      <w:jc w:val="center"/>
      <w:textAlignment w:val="top"/>
    </w:pPr>
    <w:rPr>
      <w:rFonts w:ascii="Times New Roman" w:eastAsia="Times New Roman" w:hAnsi="Times New Roman" w:cs="Times New Roman"/>
      <w:sz w:val="24"/>
      <w:szCs w:val="24"/>
      <w:lang w:val="en-AU" w:eastAsia="en-AU" w:bidi="ar-SA"/>
    </w:rPr>
  </w:style>
  <w:style w:type="paragraph" w:customStyle="1" w:styleId="xl68">
    <w:name w:val="xl68"/>
    <w:basedOn w:val="Normal"/>
    <w:rsid w:val="00D6025F"/>
    <w:pPr>
      <w:pBdr>
        <w:top w:val="single" w:sz="4" w:space="0" w:color="auto"/>
        <w:left w:val="single" w:sz="4" w:space="0" w:color="auto"/>
        <w:bottom w:val="single" w:sz="4" w:space="0" w:color="auto"/>
        <w:right w:val="single" w:sz="4" w:space="0" w:color="auto"/>
      </w:pBdr>
      <w:spacing w:before="100" w:beforeAutospacing="1" w:after="100" w:afterAutospacing="1" w:line="280" w:lineRule="exact"/>
      <w:jc w:val="center"/>
    </w:pPr>
    <w:rPr>
      <w:rFonts w:ascii="Times New Roman" w:eastAsia="Times New Roman" w:hAnsi="Times New Roman" w:cs="Times New Roman"/>
      <w:sz w:val="24"/>
      <w:szCs w:val="24"/>
      <w:lang w:val="en-AU" w:eastAsia="en-AU" w:bidi="ar-SA"/>
    </w:rPr>
  </w:style>
  <w:style w:type="paragraph" w:customStyle="1" w:styleId="xl69">
    <w:name w:val="xl69"/>
    <w:basedOn w:val="Normal"/>
    <w:rsid w:val="00D6025F"/>
    <w:pPr>
      <w:pBdr>
        <w:top w:val="single" w:sz="4" w:space="0" w:color="auto"/>
        <w:left w:val="single" w:sz="4" w:space="0" w:color="auto"/>
        <w:bottom w:val="single" w:sz="4" w:space="0" w:color="auto"/>
        <w:right w:val="single" w:sz="8" w:space="0" w:color="auto"/>
      </w:pBd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70">
    <w:name w:val="xl70"/>
    <w:basedOn w:val="Normal"/>
    <w:rsid w:val="00D6025F"/>
    <w:pPr>
      <w:pBdr>
        <w:top w:val="single" w:sz="4" w:space="0" w:color="auto"/>
        <w:left w:val="single" w:sz="4" w:space="0" w:color="auto"/>
        <w:bottom w:val="single" w:sz="8" w:space="0" w:color="auto"/>
        <w:right w:val="single" w:sz="4" w:space="0" w:color="auto"/>
      </w:pBdr>
      <w:spacing w:before="100" w:beforeAutospacing="1" w:after="100" w:afterAutospacing="1" w:line="280" w:lineRule="exact"/>
      <w:jc w:val="center"/>
    </w:pPr>
    <w:rPr>
      <w:rFonts w:ascii="Times New Roman" w:eastAsia="Times New Roman" w:hAnsi="Times New Roman" w:cs="Times New Roman"/>
      <w:sz w:val="24"/>
      <w:szCs w:val="24"/>
      <w:lang w:val="en-AU" w:eastAsia="en-AU" w:bidi="ar-SA"/>
    </w:rPr>
  </w:style>
  <w:style w:type="paragraph" w:customStyle="1" w:styleId="xl71">
    <w:name w:val="xl71"/>
    <w:basedOn w:val="Normal"/>
    <w:rsid w:val="00D6025F"/>
    <w:pPr>
      <w:pBdr>
        <w:top w:val="single" w:sz="4" w:space="0" w:color="auto"/>
        <w:left w:val="single" w:sz="4" w:space="0" w:color="auto"/>
        <w:bottom w:val="single" w:sz="8" w:space="0" w:color="auto"/>
        <w:right w:val="single" w:sz="4" w:space="0" w:color="auto"/>
      </w:pBd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72">
    <w:name w:val="xl72"/>
    <w:basedOn w:val="Normal"/>
    <w:rsid w:val="00D6025F"/>
    <w:pPr>
      <w:pBdr>
        <w:top w:val="single" w:sz="4" w:space="0" w:color="auto"/>
        <w:bottom w:val="single" w:sz="4" w:space="0" w:color="auto"/>
        <w:right w:val="single" w:sz="4" w:space="0" w:color="auto"/>
      </w:pBdr>
      <w:spacing w:before="100" w:beforeAutospacing="1" w:after="100" w:afterAutospacing="1" w:line="280" w:lineRule="exact"/>
      <w:jc w:val="center"/>
      <w:textAlignment w:val="top"/>
    </w:pPr>
    <w:rPr>
      <w:rFonts w:ascii="Times New Roman" w:eastAsia="Times New Roman" w:hAnsi="Times New Roman" w:cs="Times New Roman"/>
      <w:sz w:val="24"/>
      <w:szCs w:val="24"/>
      <w:lang w:val="en-AU" w:eastAsia="en-AU" w:bidi="ar-SA"/>
    </w:rPr>
  </w:style>
  <w:style w:type="paragraph" w:customStyle="1" w:styleId="xl73">
    <w:name w:val="xl73"/>
    <w:basedOn w:val="Normal"/>
    <w:rsid w:val="00D6025F"/>
    <w:pPr>
      <w:pBdr>
        <w:top w:val="single" w:sz="4" w:space="0" w:color="auto"/>
        <w:bottom w:val="single" w:sz="4" w:space="0" w:color="auto"/>
        <w:right w:val="single" w:sz="4" w:space="0" w:color="auto"/>
      </w:pBdr>
      <w:spacing w:before="100" w:beforeAutospacing="1" w:after="100" w:afterAutospacing="1" w:line="280" w:lineRule="exact"/>
      <w:jc w:val="center"/>
    </w:pPr>
    <w:rPr>
      <w:rFonts w:ascii="Times New Roman" w:eastAsia="Times New Roman" w:hAnsi="Times New Roman" w:cs="Times New Roman"/>
      <w:sz w:val="24"/>
      <w:szCs w:val="24"/>
      <w:lang w:val="en-AU" w:eastAsia="en-AU" w:bidi="ar-SA"/>
    </w:rPr>
  </w:style>
  <w:style w:type="paragraph" w:customStyle="1" w:styleId="xl74">
    <w:name w:val="xl74"/>
    <w:basedOn w:val="Normal"/>
    <w:rsid w:val="00D6025F"/>
    <w:pPr>
      <w:pBdr>
        <w:top w:val="single" w:sz="4" w:space="0" w:color="auto"/>
        <w:bottom w:val="single" w:sz="8" w:space="0" w:color="auto"/>
        <w:right w:val="single" w:sz="4" w:space="0" w:color="auto"/>
      </w:pBdr>
      <w:spacing w:before="100" w:beforeAutospacing="1" w:after="100" w:afterAutospacing="1" w:line="280" w:lineRule="exact"/>
      <w:jc w:val="center"/>
    </w:pPr>
    <w:rPr>
      <w:rFonts w:ascii="Times New Roman" w:eastAsia="Times New Roman" w:hAnsi="Times New Roman" w:cs="Times New Roman"/>
      <w:sz w:val="24"/>
      <w:szCs w:val="24"/>
      <w:lang w:val="en-AU" w:eastAsia="en-AU" w:bidi="ar-SA"/>
    </w:rPr>
  </w:style>
  <w:style w:type="paragraph" w:customStyle="1" w:styleId="xl75">
    <w:name w:val="xl75"/>
    <w:basedOn w:val="Normal"/>
    <w:rsid w:val="00D6025F"/>
    <w:pPr>
      <w:pBdr>
        <w:left w:val="single" w:sz="4" w:space="0" w:color="auto"/>
        <w:bottom w:val="single" w:sz="4" w:space="0" w:color="auto"/>
        <w:right w:val="single" w:sz="4" w:space="0" w:color="auto"/>
      </w:pBdr>
      <w:spacing w:before="100" w:beforeAutospacing="1" w:after="100" w:afterAutospacing="1" w:line="280" w:lineRule="exact"/>
      <w:jc w:val="center"/>
      <w:textAlignment w:val="top"/>
    </w:pPr>
    <w:rPr>
      <w:rFonts w:ascii="Times New Roman" w:eastAsia="Times New Roman" w:hAnsi="Times New Roman" w:cs="Times New Roman"/>
      <w:sz w:val="24"/>
      <w:szCs w:val="24"/>
      <w:lang w:val="en-AU" w:eastAsia="en-AU" w:bidi="ar-SA"/>
    </w:rPr>
  </w:style>
  <w:style w:type="paragraph" w:customStyle="1" w:styleId="xl76">
    <w:name w:val="xl76"/>
    <w:basedOn w:val="Normal"/>
    <w:rsid w:val="00D6025F"/>
    <w:pPr>
      <w:pBdr>
        <w:left w:val="single" w:sz="4" w:space="0" w:color="auto"/>
        <w:bottom w:val="single" w:sz="4" w:space="0" w:color="auto"/>
        <w:right w:val="single" w:sz="4" w:space="0" w:color="auto"/>
      </w:pBd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77">
    <w:name w:val="xl77"/>
    <w:basedOn w:val="Normal"/>
    <w:rsid w:val="00D6025F"/>
    <w:pPr>
      <w:pBdr>
        <w:left w:val="single" w:sz="4" w:space="0" w:color="auto"/>
        <w:bottom w:val="single" w:sz="4" w:space="0" w:color="auto"/>
        <w:right w:val="single" w:sz="8" w:space="0" w:color="auto"/>
      </w:pBd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78">
    <w:name w:val="xl78"/>
    <w:basedOn w:val="Normal"/>
    <w:rsid w:val="00D6025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80" w:lineRule="exact"/>
      <w:jc w:val="both"/>
      <w:textAlignment w:val="top"/>
    </w:pPr>
    <w:rPr>
      <w:rFonts w:ascii="Times New Roman" w:eastAsia="Times New Roman" w:hAnsi="Times New Roman" w:cs="Times New Roman"/>
      <w:sz w:val="24"/>
      <w:szCs w:val="24"/>
      <w:lang w:val="en-AU" w:eastAsia="en-AU" w:bidi="ar-SA"/>
    </w:rPr>
  </w:style>
  <w:style w:type="paragraph" w:customStyle="1" w:styleId="xl79">
    <w:name w:val="xl79"/>
    <w:basedOn w:val="Normal"/>
    <w:rsid w:val="00D6025F"/>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80" w:lineRule="exact"/>
      <w:jc w:val="both"/>
      <w:textAlignment w:val="top"/>
    </w:pPr>
    <w:rPr>
      <w:rFonts w:ascii="Times New Roman" w:eastAsia="Times New Roman" w:hAnsi="Times New Roman" w:cs="Times New Roman"/>
      <w:sz w:val="24"/>
      <w:szCs w:val="24"/>
      <w:lang w:val="en-AU" w:eastAsia="en-AU" w:bidi="ar-SA"/>
    </w:rPr>
  </w:style>
  <w:style w:type="paragraph" w:customStyle="1" w:styleId="xl80">
    <w:name w:val="xl80"/>
    <w:basedOn w:val="Normal"/>
    <w:rsid w:val="00D6025F"/>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80" w:lineRule="exact"/>
      <w:jc w:val="both"/>
      <w:textAlignment w:val="top"/>
    </w:pPr>
    <w:rPr>
      <w:rFonts w:ascii="Times New Roman" w:eastAsia="Times New Roman" w:hAnsi="Times New Roman" w:cs="Times New Roman"/>
      <w:sz w:val="24"/>
      <w:szCs w:val="24"/>
      <w:lang w:val="en-AU" w:eastAsia="en-AU" w:bidi="ar-SA"/>
    </w:rPr>
  </w:style>
  <w:style w:type="paragraph" w:customStyle="1" w:styleId="xl81">
    <w:name w:val="xl81"/>
    <w:basedOn w:val="Normal"/>
    <w:rsid w:val="00D6025F"/>
    <w:pP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82">
    <w:name w:val="xl82"/>
    <w:basedOn w:val="Normal"/>
    <w:rsid w:val="00D6025F"/>
    <w:pPr>
      <w:pBdr>
        <w:top w:val="single" w:sz="8" w:space="0" w:color="auto"/>
        <w:left w:val="single" w:sz="8" w:space="0" w:color="auto"/>
        <w:bottom w:val="single" w:sz="4" w:space="0" w:color="auto"/>
        <w:right w:val="single" w:sz="4" w:space="0" w:color="auto"/>
      </w:pBdr>
      <w:shd w:val="clear" w:color="000000" w:fill="272727"/>
      <w:spacing w:before="100" w:beforeAutospacing="1" w:after="100" w:afterAutospacing="1" w:line="280" w:lineRule="exact"/>
    </w:pPr>
    <w:rPr>
      <w:rFonts w:ascii="Times New Roman" w:eastAsia="Times New Roman" w:hAnsi="Times New Roman" w:cs="Times New Roman"/>
      <w:b/>
      <w:bCs/>
      <w:color w:val="FFFFFF"/>
      <w:sz w:val="24"/>
      <w:szCs w:val="24"/>
      <w:lang w:val="en-AU" w:eastAsia="en-AU" w:bidi="ar-SA"/>
    </w:rPr>
  </w:style>
  <w:style w:type="paragraph" w:customStyle="1" w:styleId="xl83">
    <w:name w:val="xl83"/>
    <w:basedOn w:val="Normal"/>
    <w:rsid w:val="00D6025F"/>
    <w:pPr>
      <w:pBdr>
        <w:top w:val="single" w:sz="8" w:space="0" w:color="auto"/>
        <w:left w:val="single" w:sz="4" w:space="0" w:color="auto"/>
        <w:bottom w:val="single" w:sz="4" w:space="0" w:color="auto"/>
        <w:right w:val="single" w:sz="4" w:space="0" w:color="auto"/>
      </w:pBdr>
      <w:shd w:val="clear" w:color="000000" w:fill="272727"/>
      <w:spacing w:before="100" w:beforeAutospacing="1" w:after="100" w:afterAutospacing="1" w:line="280" w:lineRule="exact"/>
    </w:pPr>
    <w:rPr>
      <w:rFonts w:ascii="Times New Roman" w:eastAsia="Times New Roman" w:hAnsi="Times New Roman" w:cs="Times New Roman"/>
      <w:b/>
      <w:bCs/>
      <w:color w:val="FFFFFF"/>
      <w:sz w:val="24"/>
      <w:szCs w:val="24"/>
      <w:lang w:val="en-AU" w:eastAsia="en-AU" w:bidi="ar-SA"/>
    </w:rPr>
  </w:style>
  <w:style w:type="paragraph" w:customStyle="1" w:styleId="xl84">
    <w:name w:val="xl84"/>
    <w:basedOn w:val="Normal"/>
    <w:rsid w:val="00D6025F"/>
    <w:pPr>
      <w:pBdr>
        <w:top w:val="single" w:sz="8" w:space="0" w:color="auto"/>
        <w:left w:val="single" w:sz="4" w:space="0" w:color="auto"/>
        <w:bottom w:val="single" w:sz="4" w:space="0" w:color="auto"/>
        <w:right w:val="single" w:sz="8" w:space="0" w:color="auto"/>
      </w:pBdr>
      <w:shd w:val="clear" w:color="000000" w:fill="272727"/>
      <w:spacing w:before="100" w:beforeAutospacing="1" w:after="100" w:afterAutospacing="1" w:line="280" w:lineRule="exact"/>
    </w:pPr>
    <w:rPr>
      <w:rFonts w:ascii="Times New Roman" w:eastAsia="Times New Roman" w:hAnsi="Times New Roman" w:cs="Times New Roman"/>
      <w:b/>
      <w:bCs/>
      <w:color w:val="FFFFFF"/>
      <w:sz w:val="24"/>
      <w:szCs w:val="24"/>
      <w:lang w:val="en-AU" w:eastAsia="en-AU" w:bidi="ar-SA"/>
    </w:rPr>
  </w:style>
  <w:style w:type="paragraph" w:customStyle="1" w:styleId="xl85">
    <w:name w:val="xl85"/>
    <w:basedOn w:val="Normal"/>
    <w:rsid w:val="00D6025F"/>
    <w:pP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86">
    <w:name w:val="xl86"/>
    <w:basedOn w:val="Normal"/>
    <w:rsid w:val="00D6025F"/>
    <w:pPr>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87">
    <w:name w:val="xl87"/>
    <w:basedOn w:val="Normal"/>
    <w:rsid w:val="00D6025F"/>
    <w:pPr>
      <w:pBdr>
        <w:top w:val="single" w:sz="4" w:space="0" w:color="auto"/>
        <w:left w:val="single" w:sz="8" w:space="0" w:color="auto"/>
        <w:bottom w:val="single" w:sz="8" w:space="0" w:color="auto"/>
        <w:right w:val="single" w:sz="4" w:space="0" w:color="auto"/>
      </w:pBdr>
      <w:shd w:val="clear" w:color="000000" w:fill="C2D69A"/>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88">
    <w:name w:val="xl88"/>
    <w:basedOn w:val="Normal"/>
    <w:rsid w:val="00D6025F"/>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89">
    <w:name w:val="xl89"/>
    <w:basedOn w:val="Normal"/>
    <w:rsid w:val="00D6025F"/>
    <w:pPr>
      <w:pBdr>
        <w:top w:val="single" w:sz="4" w:space="0" w:color="auto"/>
        <w:left w:val="single" w:sz="4" w:space="0" w:color="auto"/>
        <w:bottom w:val="single" w:sz="8" w:space="0" w:color="auto"/>
        <w:right w:val="single" w:sz="8" w:space="0" w:color="auto"/>
      </w:pBdr>
      <w:shd w:val="clear" w:color="000000" w:fill="C2D69A"/>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90">
    <w:name w:val="xl90"/>
    <w:basedOn w:val="Normal"/>
    <w:rsid w:val="00D6025F"/>
    <w:pPr>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91">
    <w:name w:val="xl91"/>
    <w:basedOn w:val="Normal"/>
    <w:rsid w:val="00D6025F"/>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2">
    <w:name w:val="xl92"/>
    <w:basedOn w:val="Normal"/>
    <w:rsid w:val="00D6025F"/>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3">
    <w:name w:val="xl93"/>
    <w:basedOn w:val="Normal"/>
    <w:rsid w:val="00D6025F"/>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line="280" w:lineRule="exact"/>
      <w:jc w:val="center"/>
      <w:textAlignment w:val="center"/>
    </w:pPr>
    <w:rPr>
      <w:rFonts w:ascii="Times New Roman" w:eastAsia="Times New Roman" w:hAnsi="Times New Roman" w:cs="Times New Roman"/>
      <w:sz w:val="48"/>
      <w:szCs w:val="48"/>
      <w:lang w:val="en-AU" w:eastAsia="en-AU" w:bidi="ar-SA"/>
    </w:rPr>
  </w:style>
  <w:style w:type="paragraph" w:customStyle="1" w:styleId="xl94">
    <w:name w:val="xl94"/>
    <w:basedOn w:val="Normal"/>
    <w:rsid w:val="00D6025F"/>
    <w:pPr>
      <w:pBdr>
        <w:bottom w:val="single" w:sz="4" w:space="0" w:color="auto"/>
        <w:right w:val="single" w:sz="4" w:space="0" w:color="auto"/>
      </w:pBdr>
      <w:shd w:val="clear" w:color="000000" w:fill="376091"/>
      <w:spacing w:before="100" w:beforeAutospacing="1" w:after="100" w:afterAutospacing="1" w:line="280" w:lineRule="exact"/>
      <w:jc w:val="center"/>
      <w:textAlignment w:val="center"/>
    </w:pPr>
    <w:rPr>
      <w:rFonts w:ascii="Times New Roman" w:eastAsia="Times New Roman" w:hAnsi="Times New Roman" w:cs="Times New Roman"/>
      <w:sz w:val="48"/>
      <w:szCs w:val="48"/>
      <w:lang w:val="en-AU" w:eastAsia="en-AU" w:bidi="ar-SA"/>
    </w:rPr>
  </w:style>
  <w:style w:type="paragraph" w:customStyle="1" w:styleId="xl95">
    <w:name w:val="xl95"/>
    <w:basedOn w:val="Normal"/>
    <w:rsid w:val="00D6025F"/>
    <w:pPr>
      <w:pBdr>
        <w:top w:val="single" w:sz="4" w:space="0" w:color="auto"/>
        <w:left w:val="single" w:sz="4" w:space="0" w:color="auto"/>
        <w:bottom w:val="single" w:sz="4" w:space="0" w:color="auto"/>
        <w:right w:val="single" w:sz="8" w:space="0" w:color="auto"/>
      </w:pBdr>
      <w:shd w:val="clear" w:color="000000" w:fill="376091"/>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6">
    <w:name w:val="xl96"/>
    <w:basedOn w:val="Normal"/>
    <w:rsid w:val="00D6025F"/>
    <w:pPr>
      <w:pBdr>
        <w:top w:val="single" w:sz="4" w:space="0" w:color="auto"/>
        <w:left w:val="single" w:sz="4" w:space="0" w:color="auto"/>
        <w:bottom w:val="single" w:sz="8" w:space="0" w:color="auto"/>
        <w:right w:val="single" w:sz="8" w:space="0" w:color="auto"/>
      </w:pBdr>
      <w:shd w:val="clear" w:color="000000" w:fill="376091"/>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7">
    <w:name w:val="xl97"/>
    <w:basedOn w:val="Normal"/>
    <w:rsid w:val="00D6025F"/>
    <w:pP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8">
    <w:name w:val="xl98"/>
    <w:basedOn w:val="Normal"/>
    <w:rsid w:val="00D6025F"/>
    <w:pPr>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99">
    <w:name w:val="xl99"/>
    <w:basedOn w:val="Normal"/>
    <w:rsid w:val="00D6025F"/>
    <w:pPr>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100">
    <w:name w:val="xl100"/>
    <w:basedOn w:val="Normal"/>
    <w:rsid w:val="00D6025F"/>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101">
    <w:name w:val="xl101"/>
    <w:basedOn w:val="Normal"/>
    <w:rsid w:val="00D6025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80" w:lineRule="exact"/>
      <w:textAlignment w:val="top"/>
    </w:pPr>
    <w:rPr>
      <w:rFonts w:ascii="Times New Roman" w:eastAsia="Times New Roman" w:hAnsi="Times New Roman" w:cs="Times New Roman"/>
      <w:sz w:val="24"/>
      <w:szCs w:val="24"/>
      <w:lang w:val="en-AU" w:eastAsia="en-AU" w:bidi="ar-SA"/>
    </w:rPr>
  </w:style>
  <w:style w:type="paragraph" w:customStyle="1" w:styleId="xl102">
    <w:name w:val="xl102"/>
    <w:basedOn w:val="Normal"/>
    <w:rsid w:val="00D6025F"/>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103">
    <w:name w:val="xl103"/>
    <w:basedOn w:val="Normal"/>
    <w:rsid w:val="00D6025F"/>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line="280" w:lineRule="exact"/>
    </w:pPr>
    <w:rPr>
      <w:rFonts w:ascii="Times New Roman" w:eastAsia="Times New Roman" w:hAnsi="Times New Roman" w:cs="Times New Roman"/>
      <w:sz w:val="24"/>
      <w:szCs w:val="24"/>
      <w:lang w:val="en-AU" w:eastAsia="en-AU" w:bidi="ar-SA"/>
    </w:rPr>
  </w:style>
  <w:style w:type="paragraph" w:customStyle="1" w:styleId="xl104">
    <w:name w:val="xl104"/>
    <w:basedOn w:val="Normal"/>
    <w:rsid w:val="00D6025F"/>
    <w:pPr>
      <w:pBdr>
        <w:bottom w:val="single" w:sz="8" w:space="0" w:color="auto"/>
      </w:pBdr>
      <w:spacing w:before="100" w:beforeAutospacing="1" w:after="100" w:afterAutospacing="1" w:line="280" w:lineRule="exact"/>
    </w:pPr>
    <w:rPr>
      <w:rFonts w:ascii="Times New Roman" w:eastAsia="Times New Roman" w:hAnsi="Times New Roman" w:cs="Times New Roman"/>
      <w:sz w:val="56"/>
      <w:szCs w:val="56"/>
      <w:lang w:val="en-AU" w:eastAsia="en-AU" w:bidi="ar-SA"/>
    </w:rPr>
  </w:style>
  <w:style w:type="paragraph" w:customStyle="1" w:styleId="StyleBodyTextIndent10ptLeft0cm">
    <w:name w:val="Style Body Text Indent + 10 pt Left:  0 cm"/>
    <w:basedOn w:val="BodyTextIndent"/>
    <w:rsid w:val="006E16DB"/>
    <w:pPr>
      <w:spacing w:before="60" w:after="0"/>
      <w:ind w:left="0"/>
    </w:pPr>
    <w:rPr>
      <w:rFonts w:ascii="Arial" w:hAnsi="Arial"/>
      <w:sz w:val="20"/>
      <w:szCs w:val="20"/>
      <w:lang w:bidi="ar-SA"/>
    </w:rPr>
  </w:style>
  <w:style w:type="paragraph" w:customStyle="1" w:styleId="StyleTableText">
    <w:name w:val="Style Table Text"/>
    <w:rsid w:val="00E86C7C"/>
    <w:pPr>
      <w:keepLines/>
      <w:spacing w:before="60" w:after="60" w:line="240" w:lineRule="auto"/>
    </w:pPr>
    <w:rPr>
      <w:rFonts w:ascii="Arial Narrow" w:eastAsia="Times New Roman" w:hAnsi="Arial Narrow" w:cs="Times New Roman"/>
      <w:sz w:val="20"/>
      <w:szCs w:val="20"/>
      <w:lang w:val="en-GB" w:bidi="ar-SA"/>
    </w:rPr>
  </w:style>
  <w:style w:type="paragraph" w:styleId="BlockText">
    <w:name w:val="Block Text"/>
    <w:basedOn w:val="Normal"/>
    <w:locked/>
    <w:rsid w:val="00321D68"/>
    <w:pPr>
      <w:pBdr>
        <w:top w:val="single" w:sz="36" w:space="12" w:color="auto"/>
        <w:left w:val="single" w:sz="36" w:space="2" w:color="auto"/>
        <w:bottom w:val="single" w:sz="36" w:space="12" w:color="auto"/>
        <w:right w:val="single" w:sz="36" w:space="12" w:color="auto"/>
      </w:pBdr>
      <w:shd w:val="pct20" w:color="auto" w:fill="auto"/>
      <w:tabs>
        <w:tab w:val="left" w:pos="9180"/>
      </w:tabs>
      <w:suppressAutoHyphens/>
      <w:spacing w:after="60" w:line="240" w:lineRule="auto"/>
      <w:ind w:left="1980" w:right="68" w:hanging="1797"/>
      <w:jc w:val="center"/>
      <w:outlineLvl w:val="0"/>
    </w:pPr>
    <w:rPr>
      <w:rFonts w:ascii="Arial" w:eastAsia="Times New Roman" w:hAnsi="Arial" w:cs="Arial"/>
      <w:b/>
      <w:sz w:val="36"/>
      <w:szCs w:val="20"/>
      <w:lang w:val="en-AU" w:bidi="ar-SA"/>
    </w:rPr>
  </w:style>
  <w:style w:type="paragraph" w:styleId="PlainText">
    <w:name w:val="Plain Text"/>
    <w:basedOn w:val="Normal"/>
    <w:link w:val="PlainTextChar"/>
    <w:locked/>
    <w:rsid w:val="00321D68"/>
    <w:pPr>
      <w:spacing w:after="0" w:line="240" w:lineRule="auto"/>
    </w:pPr>
    <w:rPr>
      <w:rFonts w:ascii="Courier New" w:eastAsia="Times New Roman" w:hAnsi="Courier New" w:cs="Times New Roman"/>
      <w:sz w:val="20"/>
      <w:szCs w:val="20"/>
      <w:lang w:val="en-AU" w:bidi="ar-SA"/>
    </w:rPr>
  </w:style>
  <w:style w:type="character" w:customStyle="1" w:styleId="PlainTextChar">
    <w:name w:val="Plain Text Char"/>
    <w:basedOn w:val="DefaultParagraphFont"/>
    <w:link w:val="PlainText"/>
    <w:rsid w:val="00321D68"/>
    <w:rPr>
      <w:rFonts w:ascii="Courier New" w:eastAsia="Times New Roman" w:hAnsi="Courier New" w:cs="Times New Roman"/>
      <w:sz w:val="20"/>
      <w:szCs w:val="20"/>
      <w:lang w:val="en-AU" w:bidi="ar-SA"/>
    </w:rPr>
  </w:style>
  <w:style w:type="character" w:styleId="HTMLAcronym">
    <w:name w:val="HTML Acronym"/>
    <w:basedOn w:val="DefaultParagraphFont"/>
    <w:uiPriority w:val="99"/>
    <w:unhideWhenUsed/>
    <w:locked/>
    <w:rsid w:val="00194E4A"/>
  </w:style>
  <w:style w:type="character" w:customStyle="1" w:styleId="st">
    <w:name w:val="st"/>
    <w:basedOn w:val="DefaultParagraphFont"/>
    <w:rsid w:val="005025A5"/>
  </w:style>
  <w:style w:type="paragraph" w:customStyle="1" w:styleId="CCDNoLegalPartL1">
    <w:name w:val="CCD No Legal Part L1"/>
    <w:basedOn w:val="Normal"/>
    <w:uiPriority w:val="99"/>
    <w:rsid w:val="006731B8"/>
    <w:pPr>
      <w:keepNext/>
      <w:keepLines/>
      <w:numPr>
        <w:numId w:val="6"/>
      </w:numPr>
      <w:spacing w:before="360" w:after="240" w:line="240" w:lineRule="auto"/>
    </w:pPr>
    <w:rPr>
      <w:rFonts w:ascii="Arial Narrow" w:eastAsia="SimSun" w:hAnsi="Arial Narrow" w:cs="Arial Narrow"/>
      <w:b/>
      <w:bCs/>
      <w:color w:val="008000"/>
      <w:sz w:val="24"/>
      <w:szCs w:val="24"/>
      <w:lang w:val="en-AU" w:bidi="ar-SA"/>
    </w:rPr>
  </w:style>
  <w:style w:type="paragraph" w:customStyle="1" w:styleId="CCDNoLegalPartL2">
    <w:name w:val="CCD No Legal Part L2"/>
    <w:basedOn w:val="Normal"/>
    <w:uiPriority w:val="99"/>
    <w:rsid w:val="006731B8"/>
    <w:pPr>
      <w:numPr>
        <w:ilvl w:val="1"/>
        <w:numId w:val="6"/>
      </w:numPr>
      <w:spacing w:before="240" w:after="0" w:line="240" w:lineRule="auto"/>
    </w:pPr>
    <w:rPr>
      <w:rFonts w:ascii="Arial Narrow" w:eastAsia="SimSun" w:hAnsi="Arial Narrow" w:cs="Arial Narrow"/>
      <w:sz w:val="20"/>
      <w:szCs w:val="20"/>
      <w:lang w:val="en-AU" w:bidi="ar-SA"/>
    </w:rPr>
  </w:style>
  <w:style w:type="paragraph" w:customStyle="1" w:styleId="CCDNoLegalPartL3">
    <w:name w:val="CCD No Legal Part L3"/>
    <w:basedOn w:val="Normal"/>
    <w:uiPriority w:val="99"/>
    <w:rsid w:val="006731B8"/>
    <w:pPr>
      <w:numPr>
        <w:ilvl w:val="2"/>
        <w:numId w:val="6"/>
      </w:numPr>
      <w:tabs>
        <w:tab w:val="left" w:pos="1134"/>
      </w:tabs>
      <w:spacing w:before="80" w:after="0" w:line="240" w:lineRule="auto"/>
    </w:pPr>
    <w:rPr>
      <w:rFonts w:ascii="Arial Narrow" w:eastAsia="SimSun" w:hAnsi="Arial Narrow" w:cs="Arial Narrow"/>
      <w:sz w:val="20"/>
      <w:szCs w:val="20"/>
      <w:lang w:val="en-AU" w:bidi="ar-SA"/>
    </w:rPr>
  </w:style>
  <w:style w:type="paragraph" w:customStyle="1" w:styleId="CCDNoLegalPartL4">
    <w:name w:val="CCD No Legal Part L4"/>
    <w:basedOn w:val="Normal"/>
    <w:uiPriority w:val="99"/>
    <w:rsid w:val="006731B8"/>
    <w:pPr>
      <w:numPr>
        <w:ilvl w:val="3"/>
        <w:numId w:val="6"/>
      </w:numPr>
      <w:tabs>
        <w:tab w:val="left" w:pos="567"/>
        <w:tab w:val="left" w:pos="1134"/>
        <w:tab w:val="left" w:pos="1701"/>
        <w:tab w:val="left" w:pos="2268"/>
      </w:tabs>
      <w:spacing w:before="80" w:after="80" w:line="240" w:lineRule="auto"/>
    </w:pPr>
    <w:rPr>
      <w:rFonts w:ascii="Arial Narrow" w:eastAsia="SimSun" w:hAnsi="Arial Narrow" w:cs="Arial Narrow"/>
      <w:sz w:val="20"/>
      <w:szCs w:val="20"/>
      <w:lang w:val="en-AU" w:bidi="ar-SA"/>
    </w:rPr>
  </w:style>
  <w:style w:type="paragraph" w:customStyle="1" w:styleId="CCDNoLegalPartL5">
    <w:name w:val="CCD No Legal Part L5"/>
    <w:basedOn w:val="Normal"/>
    <w:uiPriority w:val="99"/>
    <w:rsid w:val="006731B8"/>
    <w:pPr>
      <w:numPr>
        <w:ilvl w:val="4"/>
        <w:numId w:val="6"/>
      </w:numPr>
      <w:spacing w:before="80" w:after="0" w:line="240" w:lineRule="auto"/>
    </w:pPr>
    <w:rPr>
      <w:rFonts w:ascii="Arial Narrow" w:eastAsia="SimSun" w:hAnsi="Arial Narrow" w:cs="Arial Narrow"/>
      <w:sz w:val="20"/>
      <w:szCs w:val="20"/>
      <w:lang w:val="en-AU" w:bidi="ar-SA"/>
    </w:rPr>
  </w:style>
  <w:style w:type="paragraph" w:styleId="Revision">
    <w:name w:val="Revision"/>
    <w:hidden/>
    <w:uiPriority w:val="99"/>
    <w:semiHidden/>
    <w:rsid w:val="00C57B58"/>
    <w:pPr>
      <w:spacing w:after="0" w:line="240" w:lineRule="auto"/>
    </w:pPr>
  </w:style>
  <w:style w:type="paragraph" w:styleId="ListBullet">
    <w:name w:val="List Bullet"/>
    <w:basedOn w:val="Normal"/>
    <w:uiPriority w:val="99"/>
    <w:unhideWhenUsed/>
    <w:locked/>
    <w:rsid w:val="00B63883"/>
    <w:pPr>
      <w:numPr>
        <w:numId w:val="8"/>
      </w:numPr>
    </w:pPr>
    <w:rPr>
      <w:rFonts w:ascii="Arial" w:eastAsiaTheme="minorHAnsi" w:hAnsi="Arial" w:cs="Arial"/>
      <w:lang w:val="en-AU" w:eastAsia="en-AU" w:bidi="ar-SA"/>
    </w:rPr>
  </w:style>
  <w:style w:type="paragraph" w:styleId="ListBullet2">
    <w:name w:val="List Bullet 2"/>
    <w:basedOn w:val="Normal"/>
    <w:uiPriority w:val="99"/>
    <w:unhideWhenUsed/>
    <w:locked/>
    <w:rsid w:val="00B63883"/>
    <w:pPr>
      <w:numPr>
        <w:ilvl w:val="1"/>
        <w:numId w:val="8"/>
      </w:numPr>
    </w:pPr>
    <w:rPr>
      <w:rFonts w:ascii="Arial" w:eastAsiaTheme="minorHAnsi" w:hAnsi="Arial" w:cs="Arial"/>
      <w:lang w:val="en-AU" w:eastAsia="en-AU" w:bidi="ar-SA"/>
    </w:rPr>
  </w:style>
  <w:style w:type="paragraph" w:styleId="ListBullet3">
    <w:name w:val="List Bullet 3"/>
    <w:basedOn w:val="Normal"/>
    <w:uiPriority w:val="99"/>
    <w:unhideWhenUsed/>
    <w:locked/>
    <w:rsid w:val="00B63883"/>
    <w:pPr>
      <w:numPr>
        <w:ilvl w:val="2"/>
        <w:numId w:val="8"/>
      </w:numPr>
    </w:pPr>
    <w:rPr>
      <w:rFonts w:ascii="Arial" w:eastAsiaTheme="minorHAnsi" w:hAnsi="Arial" w:cs="Arial"/>
      <w:lang w:val="en-AU" w:eastAsia="en-AU" w:bidi="ar-SA"/>
    </w:rPr>
  </w:style>
  <w:style w:type="paragraph" w:styleId="ListBullet4">
    <w:name w:val="List Bullet 4"/>
    <w:basedOn w:val="Normal"/>
    <w:uiPriority w:val="99"/>
    <w:semiHidden/>
    <w:unhideWhenUsed/>
    <w:locked/>
    <w:rsid w:val="00B63883"/>
    <w:pPr>
      <w:numPr>
        <w:ilvl w:val="3"/>
        <w:numId w:val="8"/>
      </w:numPr>
    </w:pPr>
    <w:rPr>
      <w:rFonts w:ascii="Arial" w:eastAsiaTheme="minorHAnsi" w:hAnsi="Arial" w:cs="Arial"/>
      <w:lang w:val="en-AU" w:eastAsia="en-AU" w:bidi="ar-SA"/>
    </w:rPr>
  </w:style>
  <w:style w:type="paragraph" w:styleId="ListBullet5">
    <w:name w:val="List Bullet 5"/>
    <w:basedOn w:val="Normal"/>
    <w:uiPriority w:val="99"/>
    <w:semiHidden/>
    <w:unhideWhenUsed/>
    <w:locked/>
    <w:rsid w:val="00B63883"/>
    <w:pPr>
      <w:numPr>
        <w:ilvl w:val="4"/>
        <w:numId w:val="8"/>
      </w:numPr>
    </w:pPr>
    <w:rPr>
      <w:rFonts w:ascii="Arial" w:eastAsiaTheme="minorHAnsi" w:hAnsi="Arial" w:cs="Arial"/>
      <w:lang w:val="en-AU" w:eastAsia="en-AU" w:bidi="ar-SA"/>
    </w:rPr>
  </w:style>
  <w:style w:type="numbering" w:customStyle="1" w:styleId="BulletList">
    <w:name w:val="Bullet List"/>
    <w:uiPriority w:val="99"/>
    <w:rsid w:val="00B63883"/>
    <w:pPr>
      <w:numPr>
        <w:numId w:val="38"/>
      </w:numPr>
    </w:pPr>
  </w:style>
  <w:style w:type="paragraph" w:styleId="BodyText2">
    <w:name w:val="Body Text 2"/>
    <w:basedOn w:val="Normal"/>
    <w:link w:val="BodyText2Char"/>
    <w:uiPriority w:val="99"/>
    <w:semiHidden/>
    <w:unhideWhenUsed/>
    <w:locked/>
    <w:rsid w:val="00FF1A44"/>
    <w:pPr>
      <w:spacing w:after="120" w:line="480" w:lineRule="auto"/>
    </w:pPr>
  </w:style>
  <w:style w:type="character" w:customStyle="1" w:styleId="BodyText2Char">
    <w:name w:val="Body Text 2 Char"/>
    <w:basedOn w:val="DefaultParagraphFont"/>
    <w:link w:val="BodyText2"/>
    <w:uiPriority w:val="99"/>
    <w:semiHidden/>
    <w:rsid w:val="00FF1A44"/>
  </w:style>
  <w:style w:type="paragraph" w:customStyle="1" w:styleId="Pa4">
    <w:name w:val="Pa4"/>
    <w:basedOn w:val="Default"/>
    <w:next w:val="Default"/>
    <w:uiPriority w:val="99"/>
    <w:rsid w:val="00CE7A6C"/>
    <w:pPr>
      <w:spacing w:line="240" w:lineRule="atLeast"/>
    </w:pPr>
    <w:rPr>
      <w:rFonts w:ascii="Arial" w:eastAsiaTheme="minorEastAsia" w:hAnsi="Arial" w:cs="Arial"/>
      <w:color w:val="auto"/>
      <w:lang w:eastAsia="en-US"/>
    </w:rPr>
  </w:style>
  <w:style w:type="paragraph" w:customStyle="1" w:styleId="Pa0">
    <w:name w:val="Pa0"/>
    <w:basedOn w:val="Default"/>
    <w:next w:val="Default"/>
    <w:uiPriority w:val="99"/>
    <w:rsid w:val="00CE7A6C"/>
    <w:pPr>
      <w:spacing w:line="200" w:lineRule="atLeast"/>
    </w:pPr>
    <w:rPr>
      <w:rFonts w:ascii="Arial" w:eastAsiaTheme="minorEastAsia" w:hAnsi="Arial" w:cs="Arial"/>
      <w:color w:val="auto"/>
      <w:lang w:eastAsia="en-US"/>
    </w:rPr>
  </w:style>
  <w:style w:type="paragraph" w:customStyle="1" w:styleId="Pa6">
    <w:name w:val="Pa6"/>
    <w:basedOn w:val="Default"/>
    <w:next w:val="Default"/>
    <w:uiPriority w:val="99"/>
    <w:rsid w:val="00CE7A6C"/>
    <w:pPr>
      <w:spacing w:line="200" w:lineRule="atLeast"/>
    </w:pPr>
    <w:rPr>
      <w:rFonts w:ascii="Arial" w:eastAsiaTheme="minorEastAsia" w:hAnsi="Arial" w:cs="Arial"/>
      <w:color w:val="auto"/>
      <w:lang w:eastAsia="en-US"/>
    </w:rPr>
  </w:style>
  <w:style w:type="paragraph" w:customStyle="1" w:styleId="Pa5">
    <w:name w:val="Pa5"/>
    <w:basedOn w:val="Default"/>
    <w:next w:val="Default"/>
    <w:uiPriority w:val="99"/>
    <w:rsid w:val="00CE7A6C"/>
    <w:pPr>
      <w:spacing w:line="200" w:lineRule="atLeast"/>
    </w:pPr>
    <w:rPr>
      <w:rFonts w:ascii="Arial" w:eastAsiaTheme="minorEastAsia" w:hAnsi="Arial" w:cs="Arial"/>
      <w:color w:val="auto"/>
      <w:lang w:eastAsia="en-US"/>
    </w:rPr>
  </w:style>
  <w:style w:type="character" w:customStyle="1" w:styleId="CaptionChar">
    <w:name w:val="Caption Char"/>
    <w:basedOn w:val="DefaultParagraphFont"/>
    <w:link w:val="Caption"/>
    <w:rsid w:val="00530FA3"/>
    <w:rPr>
      <w:b/>
      <w:bCs/>
      <w:color w:val="4F81BD" w:themeColor="accent1"/>
      <w:sz w:val="18"/>
      <w:szCs w:val="18"/>
    </w:rPr>
  </w:style>
  <w:style w:type="character" w:styleId="HTMLCite">
    <w:name w:val="HTML Cite"/>
    <w:basedOn w:val="DefaultParagraphFont"/>
    <w:uiPriority w:val="99"/>
    <w:semiHidden/>
    <w:unhideWhenUsed/>
    <w:locked/>
    <w:rsid w:val="00563DA2"/>
    <w:rPr>
      <w:i/>
      <w:iCs/>
    </w:rPr>
  </w:style>
  <w:style w:type="character" w:styleId="FootnoteReference">
    <w:name w:val="footnote reference"/>
    <w:basedOn w:val="DefaultParagraphFont"/>
    <w:uiPriority w:val="99"/>
    <w:semiHidden/>
    <w:unhideWhenUsed/>
    <w:locked/>
    <w:rsid w:val="00211AEB"/>
    <w:rPr>
      <w:vertAlign w:val="superscript"/>
    </w:rPr>
  </w:style>
  <w:style w:type="character" w:customStyle="1" w:styleId="st1">
    <w:name w:val="st1"/>
    <w:basedOn w:val="DefaultParagraphFont"/>
    <w:rsid w:val="00211AEB"/>
  </w:style>
  <w:style w:type="paragraph" w:styleId="HTMLPreformatted">
    <w:name w:val="HTML Preformatted"/>
    <w:basedOn w:val="Default"/>
    <w:next w:val="Default"/>
    <w:link w:val="HTMLPreformattedChar"/>
    <w:uiPriority w:val="99"/>
    <w:locked/>
    <w:rsid w:val="00FC67D8"/>
    <w:rPr>
      <w:rFonts w:ascii="Arial" w:eastAsiaTheme="minorEastAsia" w:hAnsi="Arial" w:cs="Arial"/>
      <w:color w:val="auto"/>
      <w:lang w:eastAsia="en-US"/>
    </w:rPr>
  </w:style>
  <w:style w:type="character" w:customStyle="1" w:styleId="HTMLPreformattedChar">
    <w:name w:val="HTML Preformatted Char"/>
    <w:basedOn w:val="DefaultParagraphFont"/>
    <w:link w:val="HTMLPreformatted"/>
    <w:uiPriority w:val="99"/>
    <w:rsid w:val="00FC67D8"/>
    <w:rPr>
      <w:rFonts w:ascii="Arial" w:hAnsi="Arial" w:cs="Arial"/>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9849">
      <w:bodyDiv w:val="1"/>
      <w:marLeft w:val="0"/>
      <w:marRight w:val="0"/>
      <w:marTop w:val="0"/>
      <w:marBottom w:val="0"/>
      <w:divBdr>
        <w:top w:val="none" w:sz="0" w:space="0" w:color="auto"/>
        <w:left w:val="none" w:sz="0" w:space="0" w:color="auto"/>
        <w:bottom w:val="none" w:sz="0" w:space="0" w:color="auto"/>
        <w:right w:val="none" w:sz="0" w:space="0" w:color="auto"/>
      </w:divBdr>
      <w:divsChild>
        <w:div w:id="1713768402">
          <w:marLeft w:val="0"/>
          <w:marRight w:val="0"/>
          <w:marTop w:val="0"/>
          <w:marBottom w:val="0"/>
          <w:divBdr>
            <w:top w:val="none" w:sz="0" w:space="0" w:color="auto"/>
            <w:left w:val="none" w:sz="0" w:space="0" w:color="auto"/>
            <w:bottom w:val="none" w:sz="0" w:space="0" w:color="auto"/>
            <w:right w:val="none" w:sz="0" w:space="0" w:color="auto"/>
          </w:divBdr>
        </w:div>
      </w:divsChild>
    </w:div>
    <w:div w:id="21983160">
      <w:bodyDiv w:val="1"/>
      <w:marLeft w:val="0"/>
      <w:marRight w:val="0"/>
      <w:marTop w:val="0"/>
      <w:marBottom w:val="0"/>
      <w:divBdr>
        <w:top w:val="none" w:sz="0" w:space="0" w:color="auto"/>
        <w:left w:val="none" w:sz="0" w:space="0" w:color="auto"/>
        <w:bottom w:val="none" w:sz="0" w:space="0" w:color="auto"/>
        <w:right w:val="none" w:sz="0" w:space="0" w:color="auto"/>
      </w:divBdr>
      <w:divsChild>
        <w:div w:id="1825734064">
          <w:marLeft w:val="547"/>
          <w:marRight w:val="0"/>
          <w:marTop w:val="0"/>
          <w:marBottom w:val="0"/>
          <w:divBdr>
            <w:top w:val="none" w:sz="0" w:space="0" w:color="auto"/>
            <w:left w:val="none" w:sz="0" w:space="0" w:color="auto"/>
            <w:bottom w:val="none" w:sz="0" w:space="0" w:color="auto"/>
            <w:right w:val="none" w:sz="0" w:space="0" w:color="auto"/>
          </w:divBdr>
        </w:div>
      </w:divsChild>
    </w:div>
    <w:div w:id="27798176">
      <w:bodyDiv w:val="1"/>
      <w:marLeft w:val="0"/>
      <w:marRight w:val="0"/>
      <w:marTop w:val="0"/>
      <w:marBottom w:val="0"/>
      <w:divBdr>
        <w:top w:val="none" w:sz="0" w:space="0" w:color="auto"/>
        <w:left w:val="none" w:sz="0" w:space="0" w:color="auto"/>
        <w:bottom w:val="none" w:sz="0" w:space="0" w:color="auto"/>
        <w:right w:val="none" w:sz="0" w:space="0" w:color="auto"/>
      </w:divBdr>
    </w:div>
    <w:div w:id="55859858">
      <w:bodyDiv w:val="1"/>
      <w:marLeft w:val="0"/>
      <w:marRight w:val="0"/>
      <w:marTop w:val="0"/>
      <w:marBottom w:val="0"/>
      <w:divBdr>
        <w:top w:val="none" w:sz="0" w:space="0" w:color="auto"/>
        <w:left w:val="none" w:sz="0" w:space="0" w:color="auto"/>
        <w:bottom w:val="none" w:sz="0" w:space="0" w:color="auto"/>
        <w:right w:val="none" w:sz="0" w:space="0" w:color="auto"/>
      </w:divBdr>
    </w:div>
    <w:div w:id="70272950">
      <w:bodyDiv w:val="1"/>
      <w:marLeft w:val="0"/>
      <w:marRight w:val="0"/>
      <w:marTop w:val="0"/>
      <w:marBottom w:val="0"/>
      <w:divBdr>
        <w:top w:val="none" w:sz="0" w:space="0" w:color="auto"/>
        <w:left w:val="none" w:sz="0" w:space="0" w:color="auto"/>
        <w:bottom w:val="none" w:sz="0" w:space="0" w:color="auto"/>
        <w:right w:val="none" w:sz="0" w:space="0" w:color="auto"/>
      </w:divBdr>
      <w:divsChild>
        <w:div w:id="1441994974">
          <w:marLeft w:val="0"/>
          <w:marRight w:val="0"/>
          <w:marTop w:val="0"/>
          <w:marBottom w:val="0"/>
          <w:divBdr>
            <w:top w:val="none" w:sz="0" w:space="0" w:color="auto"/>
            <w:left w:val="none" w:sz="0" w:space="0" w:color="auto"/>
            <w:bottom w:val="none" w:sz="0" w:space="0" w:color="auto"/>
            <w:right w:val="none" w:sz="0" w:space="0" w:color="auto"/>
          </w:divBdr>
          <w:divsChild>
            <w:div w:id="2080974649">
              <w:marLeft w:val="167"/>
              <w:marRight w:val="167"/>
              <w:marTop w:val="100"/>
              <w:marBottom w:val="100"/>
              <w:divBdr>
                <w:top w:val="none" w:sz="0" w:space="0" w:color="auto"/>
                <w:left w:val="none" w:sz="0" w:space="0" w:color="auto"/>
                <w:bottom w:val="none" w:sz="0" w:space="0" w:color="auto"/>
                <w:right w:val="none" w:sz="0" w:space="0" w:color="auto"/>
              </w:divBdr>
              <w:divsChild>
                <w:div w:id="2125927412">
                  <w:marLeft w:val="0"/>
                  <w:marRight w:val="0"/>
                  <w:marTop w:val="0"/>
                  <w:marBottom w:val="0"/>
                  <w:divBdr>
                    <w:top w:val="none" w:sz="0" w:space="0" w:color="auto"/>
                    <w:left w:val="none" w:sz="0" w:space="0" w:color="auto"/>
                    <w:bottom w:val="none" w:sz="0" w:space="0" w:color="auto"/>
                    <w:right w:val="none" w:sz="0" w:space="0" w:color="auto"/>
                  </w:divBdr>
                  <w:divsChild>
                    <w:div w:id="2010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4579">
      <w:bodyDiv w:val="1"/>
      <w:marLeft w:val="0"/>
      <w:marRight w:val="0"/>
      <w:marTop w:val="0"/>
      <w:marBottom w:val="0"/>
      <w:divBdr>
        <w:top w:val="none" w:sz="0" w:space="0" w:color="auto"/>
        <w:left w:val="none" w:sz="0" w:space="0" w:color="auto"/>
        <w:bottom w:val="none" w:sz="0" w:space="0" w:color="auto"/>
        <w:right w:val="none" w:sz="0" w:space="0" w:color="auto"/>
      </w:divBdr>
      <w:divsChild>
        <w:div w:id="7454216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1728853">
      <w:bodyDiv w:val="1"/>
      <w:marLeft w:val="0"/>
      <w:marRight w:val="0"/>
      <w:marTop w:val="0"/>
      <w:marBottom w:val="0"/>
      <w:divBdr>
        <w:top w:val="none" w:sz="0" w:space="0" w:color="auto"/>
        <w:left w:val="none" w:sz="0" w:space="0" w:color="auto"/>
        <w:bottom w:val="none" w:sz="0" w:space="0" w:color="auto"/>
        <w:right w:val="none" w:sz="0" w:space="0" w:color="auto"/>
      </w:divBdr>
    </w:div>
    <w:div w:id="125856295">
      <w:bodyDiv w:val="1"/>
      <w:marLeft w:val="0"/>
      <w:marRight w:val="0"/>
      <w:marTop w:val="0"/>
      <w:marBottom w:val="0"/>
      <w:divBdr>
        <w:top w:val="none" w:sz="0" w:space="0" w:color="auto"/>
        <w:left w:val="none" w:sz="0" w:space="0" w:color="auto"/>
        <w:bottom w:val="none" w:sz="0" w:space="0" w:color="auto"/>
        <w:right w:val="none" w:sz="0" w:space="0" w:color="auto"/>
      </w:divBdr>
    </w:div>
    <w:div w:id="156308053">
      <w:bodyDiv w:val="1"/>
      <w:marLeft w:val="0"/>
      <w:marRight w:val="0"/>
      <w:marTop w:val="0"/>
      <w:marBottom w:val="0"/>
      <w:divBdr>
        <w:top w:val="none" w:sz="0" w:space="0" w:color="auto"/>
        <w:left w:val="none" w:sz="0" w:space="0" w:color="auto"/>
        <w:bottom w:val="none" w:sz="0" w:space="0" w:color="auto"/>
        <w:right w:val="none" w:sz="0" w:space="0" w:color="auto"/>
      </w:divBdr>
    </w:div>
    <w:div w:id="159203515">
      <w:bodyDiv w:val="1"/>
      <w:marLeft w:val="0"/>
      <w:marRight w:val="0"/>
      <w:marTop w:val="0"/>
      <w:marBottom w:val="0"/>
      <w:divBdr>
        <w:top w:val="none" w:sz="0" w:space="0" w:color="auto"/>
        <w:left w:val="none" w:sz="0" w:space="0" w:color="auto"/>
        <w:bottom w:val="none" w:sz="0" w:space="0" w:color="auto"/>
        <w:right w:val="none" w:sz="0" w:space="0" w:color="auto"/>
      </w:divBdr>
    </w:div>
    <w:div w:id="171337769">
      <w:bodyDiv w:val="1"/>
      <w:marLeft w:val="0"/>
      <w:marRight w:val="0"/>
      <w:marTop w:val="0"/>
      <w:marBottom w:val="0"/>
      <w:divBdr>
        <w:top w:val="none" w:sz="0" w:space="0" w:color="auto"/>
        <w:left w:val="none" w:sz="0" w:space="0" w:color="auto"/>
        <w:bottom w:val="none" w:sz="0" w:space="0" w:color="auto"/>
        <w:right w:val="none" w:sz="0" w:space="0" w:color="auto"/>
      </w:divBdr>
    </w:div>
    <w:div w:id="194318257">
      <w:bodyDiv w:val="1"/>
      <w:marLeft w:val="0"/>
      <w:marRight w:val="0"/>
      <w:marTop w:val="0"/>
      <w:marBottom w:val="0"/>
      <w:divBdr>
        <w:top w:val="none" w:sz="0" w:space="0" w:color="auto"/>
        <w:left w:val="none" w:sz="0" w:space="0" w:color="auto"/>
        <w:bottom w:val="none" w:sz="0" w:space="0" w:color="auto"/>
        <w:right w:val="none" w:sz="0" w:space="0" w:color="auto"/>
      </w:divBdr>
    </w:div>
    <w:div w:id="239678149">
      <w:bodyDiv w:val="1"/>
      <w:marLeft w:val="0"/>
      <w:marRight w:val="0"/>
      <w:marTop w:val="0"/>
      <w:marBottom w:val="0"/>
      <w:divBdr>
        <w:top w:val="none" w:sz="0" w:space="0" w:color="auto"/>
        <w:left w:val="none" w:sz="0" w:space="0" w:color="auto"/>
        <w:bottom w:val="none" w:sz="0" w:space="0" w:color="auto"/>
        <w:right w:val="none" w:sz="0" w:space="0" w:color="auto"/>
      </w:divBdr>
    </w:div>
    <w:div w:id="266232672">
      <w:bodyDiv w:val="1"/>
      <w:marLeft w:val="0"/>
      <w:marRight w:val="0"/>
      <w:marTop w:val="0"/>
      <w:marBottom w:val="0"/>
      <w:divBdr>
        <w:top w:val="none" w:sz="0" w:space="0" w:color="auto"/>
        <w:left w:val="none" w:sz="0" w:space="0" w:color="auto"/>
        <w:bottom w:val="none" w:sz="0" w:space="0" w:color="auto"/>
        <w:right w:val="none" w:sz="0" w:space="0" w:color="auto"/>
      </w:divBdr>
    </w:div>
    <w:div w:id="269090857">
      <w:bodyDiv w:val="1"/>
      <w:marLeft w:val="0"/>
      <w:marRight w:val="0"/>
      <w:marTop w:val="0"/>
      <w:marBottom w:val="0"/>
      <w:divBdr>
        <w:top w:val="none" w:sz="0" w:space="0" w:color="auto"/>
        <w:left w:val="none" w:sz="0" w:space="0" w:color="auto"/>
        <w:bottom w:val="none" w:sz="0" w:space="0" w:color="auto"/>
        <w:right w:val="none" w:sz="0" w:space="0" w:color="auto"/>
      </w:divBdr>
      <w:divsChild>
        <w:div w:id="1135951466">
          <w:marLeft w:val="0"/>
          <w:marRight w:val="0"/>
          <w:marTop w:val="0"/>
          <w:marBottom w:val="0"/>
          <w:divBdr>
            <w:top w:val="none" w:sz="0" w:space="0" w:color="auto"/>
            <w:left w:val="none" w:sz="0" w:space="0" w:color="auto"/>
            <w:bottom w:val="none" w:sz="0" w:space="0" w:color="auto"/>
            <w:right w:val="none" w:sz="0" w:space="0" w:color="auto"/>
          </w:divBdr>
          <w:divsChild>
            <w:div w:id="1929994085">
              <w:marLeft w:val="0"/>
              <w:marRight w:val="0"/>
              <w:marTop w:val="0"/>
              <w:marBottom w:val="0"/>
              <w:divBdr>
                <w:top w:val="none" w:sz="0" w:space="0" w:color="auto"/>
                <w:left w:val="none" w:sz="0" w:space="0" w:color="auto"/>
                <w:bottom w:val="none" w:sz="0" w:space="0" w:color="auto"/>
                <w:right w:val="none" w:sz="0" w:space="0" w:color="auto"/>
              </w:divBdr>
              <w:divsChild>
                <w:div w:id="13556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50822">
      <w:bodyDiv w:val="1"/>
      <w:marLeft w:val="0"/>
      <w:marRight w:val="0"/>
      <w:marTop w:val="0"/>
      <w:marBottom w:val="0"/>
      <w:divBdr>
        <w:top w:val="none" w:sz="0" w:space="0" w:color="auto"/>
        <w:left w:val="none" w:sz="0" w:space="0" w:color="auto"/>
        <w:bottom w:val="none" w:sz="0" w:space="0" w:color="auto"/>
        <w:right w:val="none" w:sz="0" w:space="0" w:color="auto"/>
      </w:divBdr>
    </w:div>
    <w:div w:id="337539010">
      <w:bodyDiv w:val="1"/>
      <w:marLeft w:val="0"/>
      <w:marRight w:val="0"/>
      <w:marTop w:val="0"/>
      <w:marBottom w:val="0"/>
      <w:divBdr>
        <w:top w:val="none" w:sz="0" w:space="0" w:color="auto"/>
        <w:left w:val="none" w:sz="0" w:space="0" w:color="auto"/>
        <w:bottom w:val="none" w:sz="0" w:space="0" w:color="auto"/>
        <w:right w:val="none" w:sz="0" w:space="0" w:color="auto"/>
      </w:divBdr>
    </w:div>
    <w:div w:id="351684785">
      <w:bodyDiv w:val="1"/>
      <w:marLeft w:val="0"/>
      <w:marRight w:val="0"/>
      <w:marTop w:val="0"/>
      <w:marBottom w:val="0"/>
      <w:divBdr>
        <w:top w:val="none" w:sz="0" w:space="0" w:color="auto"/>
        <w:left w:val="none" w:sz="0" w:space="0" w:color="auto"/>
        <w:bottom w:val="none" w:sz="0" w:space="0" w:color="auto"/>
        <w:right w:val="none" w:sz="0" w:space="0" w:color="auto"/>
      </w:divBdr>
    </w:div>
    <w:div w:id="363790733">
      <w:bodyDiv w:val="1"/>
      <w:marLeft w:val="0"/>
      <w:marRight w:val="0"/>
      <w:marTop w:val="0"/>
      <w:marBottom w:val="0"/>
      <w:divBdr>
        <w:top w:val="none" w:sz="0" w:space="0" w:color="auto"/>
        <w:left w:val="none" w:sz="0" w:space="0" w:color="auto"/>
        <w:bottom w:val="none" w:sz="0" w:space="0" w:color="auto"/>
        <w:right w:val="none" w:sz="0" w:space="0" w:color="auto"/>
      </w:divBdr>
    </w:div>
    <w:div w:id="455217826">
      <w:bodyDiv w:val="1"/>
      <w:marLeft w:val="0"/>
      <w:marRight w:val="0"/>
      <w:marTop w:val="0"/>
      <w:marBottom w:val="0"/>
      <w:divBdr>
        <w:top w:val="none" w:sz="0" w:space="0" w:color="auto"/>
        <w:left w:val="none" w:sz="0" w:space="0" w:color="auto"/>
        <w:bottom w:val="none" w:sz="0" w:space="0" w:color="auto"/>
        <w:right w:val="none" w:sz="0" w:space="0" w:color="auto"/>
      </w:divBdr>
    </w:div>
    <w:div w:id="468521534">
      <w:bodyDiv w:val="1"/>
      <w:marLeft w:val="0"/>
      <w:marRight w:val="0"/>
      <w:marTop w:val="0"/>
      <w:marBottom w:val="0"/>
      <w:divBdr>
        <w:top w:val="none" w:sz="0" w:space="0" w:color="auto"/>
        <w:left w:val="none" w:sz="0" w:space="0" w:color="auto"/>
        <w:bottom w:val="none" w:sz="0" w:space="0" w:color="auto"/>
        <w:right w:val="none" w:sz="0" w:space="0" w:color="auto"/>
      </w:divBdr>
    </w:div>
    <w:div w:id="470026526">
      <w:bodyDiv w:val="1"/>
      <w:marLeft w:val="0"/>
      <w:marRight w:val="0"/>
      <w:marTop w:val="0"/>
      <w:marBottom w:val="0"/>
      <w:divBdr>
        <w:top w:val="none" w:sz="0" w:space="0" w:color="auto"/>
        <w:left w:val="none" w:sz="0" w:space="0" w:color="auto"/>
        <w:bottom w:val="none" w:sz="0" w:space="0" w:color="auto"/>
        <w:right w:val="none" w:sz="0" w:space="0" w:color="auto"/>
      </w:divBdr>
      <w:divsChild>
        <w:div w:id="912008595">
          <w:marLeft w:val="0"/>
          <w:marRight w:val="0"/>
          <w:marTop w:val="0"/>
          <w:marBottom w:val="0"/>
          <w:divBdr>
            <w:top w:val="none" w:sz="0" w:space="0" w:color="auto"/>
            <w:left w:val="none" w:sz="0" w:space="0" w:color="auto"/>
            <w:bottom w:val="none" w:sz="0" w:space="0" w:color="auto"/>
            <w:right w:val="none" w:sz="0" w:space="0" w:color="auto"/>
          </w:divBdr>
          <w:divsChild>
            <w:div w:id="301204555">
              <w:marLeft w:val="0"/>
              <w:marRight w:val="0"/>
              <w:marTop w:val="0"/>
              <w:marBottom w:val="0"/>
              <w:divBdr>
                <w:top w:val="none" w:sz="0" w:space="0" w:color="auto"/>
                <w:left w:val="none" w:sz="0" w:space="0" w:color="auto"/>
                <w:bottom w:val="none" w:sz="0" w:space="0" w:color="auto"/>
                <w:right w:val="none" w:sz="0" w:space="0" w:color="auto"/>
              </w:divBdr>
              <w:divsChild>
                <w:div w:id="1982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04277">
      <w:bodyDiv w:val="1"/>
      <w:marLeft w:val="0"/>
      <w:marRight w:val="0"/>
      <w:marTop w:val="0"/>
      <w:marBottom w:val="0"/>
      <w:divBdr>
        <w:top w:val="none" w:sz="0" w:space="0" w:color="auto"/>
        <w:left w:val="none" w:sz="0" w:space="0" w:color="auto"/>
        <w:bottom w:val="none" w:sz="0" w:space="0" w:color="auto"/>
        <w:right w:val="none" w:sz="0" w:space="0" w:color="auto"/>
      </w:divBdr>
    </w:div>
    <w:div w:id="498542228">
      <w:bodyDiv w:val="1"/>
      <w:marLeft w:val="0"/>
      <w:marRight w:val="0"/>
      <w:marTop w:val="0"/>
      <w:marBottom w:val="0"/>
      <w:divBdr>
        <w:top w:val="none" w:sz="0" w:space="0" w:color="auto"/>
        <w:left w:val="none" w:sz="0" w:space="0" w:color="auto"/>
        <w:bottom w:val="none" w:sz="0" w:space="0" w:color="auto"/>
        <w:right w:val="none" w:sz="0" w:space="0" w:color="auto"/>
      </w:divBdr>
    </w:div>
    <w:div w:id="588124957">
      <w:bodyDiv w:val="1"/>
      <w:marLeft w:val="0"/>
      <w:marRight w:val="0"/>
      <w:marTop w:val="0"/>
      <w:marBottom w:val="0"/>
      <w:divBdr>
        <w:top w:val="none" w:sz="0" w:space="0" w:color="auto"/>
        <w:left w:val="none" w:sz="0" w:space="0" w:color="auto"/>
        <w:bottom w:val="none" w:sz="0" w:space="0" w:color="auto"/>
        <w:right w:val="none" w:sz="0" w:space="0" w:color="auto"/>
      </w:divBdr>
    </w:div>
    <w:div w:id="588125443">
      <w:bodyDiv w:val="1"/>
      <w:marLeft w:val="0"/>
      <w:marRight w:val="0"/>
      <w:marTop w:val="0"/>
      <w:marBottom w:val="0"/>
      <w:divBdr>
        <w:top w:val="none" w:sz="0" w:space="0" w:color="auto"/>
        <w:left w:val="none" w:sz="0" w:space="0" w:color="auto"/>
        <w:bottom w:val="none" w:sz="0" w:space="0" w:color="auto"/>
        <w:right w:val="none" w:sz="0" w:space="0" w:color="auto"/>
      </w:divBdr>
    </w:div>
    <w:div w:id="590309510">
      <w:bodyDiv w:val="1"/>
      <w:marLeft w:val="0"/>
      <w:marRight w:val="0"/>
      <w:marTop w:val="0"/>
      <w:marBottom w:val="0"/>
      <w:divBdr>
        <w:top w:val="none" w:sz="0" w:space="0" w:color="auto"/>
        <w:left w:val="none" w:sz="0" w:space="0" w:color="auto"/>
        <w:bottom w:val="none" w:sz="0" w:space="0" w:color="auto"/>
        <w:right w:val="none" w:sz="0" w:space="0" w:color="auto"/>
      </w:divBdr>
    </w:div>
    <w:div w:id="600574689">
      <w:bodyDiv w:val="1"/>
      <w:marLeft w:val="0"/>
      <w:marRight w:val="0"/>
      <w:marTop w:val="0"/>
      <w:marBottom w:val="0"/>
      <w:divBdr>
        <w:top w:val="none" w:sz="0" w:space="0" w:color="auto"/>
        <w:left w:val="none" w:sz="0" w:space="0" w:color="auto"/>
        <w:bottom w:val="none" w:sz="0" w:space="0" w:color="auto"/>
        <w:right w:val="none" w:sz="0" w:space="0" w:color="auto"/>
      </w:divBdr>
    </w:div>
    <w:div w:id="623467496">
      <w:bodyDiv w:val="1"/>
      <w:marLeft w:val="0"/>
      <w:marRight w:val="0"/>
      <w:marTop w:val="0"/>
      <w:marBottom w:val="0"/>
      <w:divBdr>
        <w:top w:val="none" w:sz="0" w:space="0" w:color="auto"/>
        <w:left w:val="none" w:sz="0" w:space="0" w:color="auto"/>
        <w:bottom w:val="none" w:sz="0" w:space="0" w:color="auto"/>
        <w:right w:val="none" w:sz="0" w:space="0" w:color="auto"/>
      </w:divBdr>
    </w:div>
    <w:div w:id="651251894">
      <w:bodyDiv w:val="1"/>
      <w:marLeft w:val="0"/>
      <w:marRight w:val="0"/>
      <w:marTop w:val="0"/>
      <w:marBottom w:val="0"/>
      <w:divBdr>
        <w:top w:val="none" w:sz="0" w:space="0" w:color="auto"/>
        <w:left w:val="none" w:sz="0" w:space="0" w:color="auto"/>
        <w:bottom w:val="none" w:sz="0" w:space="0" w:color="auto"/>
        <w:right w:val="none" w:sz="0" w:space="0" w:color="auto"/>
      </w:divBdr>
    </w:div>
    <w:div w:id="710766376">
      <w:bodyDiv w:val="1"/>
      <w:marLeft w:val="0"/>
      <w:marRight w:val="0"/>
      <w:marTop w:val="0"/>
      <w:marBottom w:val="0"/>
      <w:divBdr>
        <w:top w:val="none" w:sz="0" w:space="0" w:color="auto"/>
        <w:left w:val="none" w:sz="0" w:space="0" w:color="auto"/>
        <w:bottom w:val="none" w:sz="0" w:space="0" w:color="auto"/>
        <w:right w:val="none" w:sz="0" w:space="0" w:color="auto"/>
      </w:divBdr>
    </w:div>
    <w:div w:id="711926866">
      <w:bodyDiv w:val="1"/>
      <w:marLeft w:val="0"/>
      <w:marRight w:val="0"/>
      <w:marTop w:val="0"/>
      <w:marBottom w:val="0"/>
      <w:divBdr>
        <w:top w:val="none" w:sz="0" w:space="0" w:color="auto"/>
        <w:left w:val="none" w:sz="0" w:space="0" w:color="auto"/>
        <w:bottom w:val="none" w:sz="0" w:space="0" w:color="auto"/>
        <w:right w:val="none" w:sz="0" w:space="0" w:color="auto"/>
      </w:divBdr>
      <w:divsChild>
        <w:div w:id="743381128">
          <w:marLeft w:val="0"/>
          <w:marRight w:val="0"/>
          <w:marTop w:val="0"/>
          <w:marBottom w:val="0"/>
          <w:divBdr>
            <w:top w:val="none" w:sz="0" w:space="0" w:color="auto"/>
            <w:left w:val="none" w:sz="0" w:space="0" w:color="auto"/>
            <w:bottom w:val="none" w:sz="0" w:space="0" w:color="auto"/>
            <w:right w:val="none" w:sz="0" w:space="0" w:color="auto"/>
          </w:divBdr>
          <w:divsChild>
            <w:div w:id="1358123572">
              <w:marLeft w:val="0"/>
              <w:marRight w:val="0"/>
              <w:marTop w:val="0"/>
              <w:marBottom w:val="0"/>
              <w:divBdr>
                <w:top w:val="none" w:sz="0" w:space="0" w:color="auto"/>
                <w:left w:val="none" w:sz="0" w:space="0" w:color="auto"/>
                <w:bottom w:val="none" w:sz="0" w:space="0" w:color="auto"/>
                <w:right w:val="none" w:sz="0" w:space="0" w:color="auto"/>
              </w:divBdr>
              <w:divsChild>
                <w:div w:id="870805427">
                  <w:marLeft w:val="0"/>
                  <w:marRight w:val="0"/>
                  <w:marTop w:val="0"/>
                  <w:marBottom w:val="0"/>
                  <w:divBdr>
                    <w:top w:val="none" w:sz="0" w:space="0" w:color="auto"/>
                    <w:left w:val="none" w:sz="0" w:space="0" w:color="auto"/>
                    <w:bottom w:val="none" w:sz="0" w:space="0" w:color="auto"/>
                    <w:right w:val="none" w:sz="0" w:space="0" w:color="auto"/>
                  </w:divBdr>
                  <w:divsChild>
                    <w:div w:id="157353332">
                      <w:marLeft w:val="0"/>
                      <w:marRight w:val="0"/>
                      <w:marTop w:val="0"/>
                      <w:marBottom w:val="0"/>
                      <w:divBdr>
                        <w:top w:val="none" w:sz="0" w:space="0" w:color="auto"/>
                        <w:left w:val="none" w:sz="0" w:space="0" w:color="auto"/>
                        <w:bottom w:val="none" w:sz="0" w:space="0" w:color="auto"/>
                        <w:right w:val="none" w:sz="0" w:space="0" w:color="auto"/>
                      </w:divBdr>
                      <w:divsChild>
                        <w:div w:id="1455516066">
                          <w:marLeft w:val="0"/>
                          <w:marRight w:val="0"/>
                          <w:marTop w:val="0"/>
                          <w:marBottom w:val="0"/>
                          <w:divBdr>
                            <w:top w:val="none" w:sz="0" w:space="0" w:color="auto"/>
                            <w:left w:val="none" w:sz="0" w:space="0" w:color="auto"/>
                            <w:bottom w:val="none" w:sz="0" w:space="0" w:color="auto"/>
                            <w:right w:val="none" w:sz="0" w:space="0" w:color="auto"/>
                          </w:divBdr>
                          <w:divsChild>
                            <w:div w:id="172306898">
                              <w:marLeft w:val="0"/>
                              <w:marRight w:val="0"/>
                              <w:marTop w:val="0"/>
                              <w:marBottom w:val="0"/>
                              <w:divBdr>
                                <w:top w:val="none" w:sz="0" w:space="0" w:color="auto"/>
                                <w:left w:val="none" w:sz="0" w:space="0" w:color="auto"/>
                                <w:bottom w:val="none" w:sz="0" w:space="0" w:color="auto"/>
                                <w:right w:val="none" w:sz="0" w:space="0" w:color="auto"/>
                              </w:divBdr>
                              <w:divsChild>
                                <w:div w:id="8127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195114">
      <w:bodyDiv w:val="1"/>
      <w:marLeft w:val="0"/>
      <w:marRight w:val="0"/>
      <w:marTop w:val="0"/>
      <w:marBottom w:val="0"/>
      <w:divBdr>
        <w:top w:val="none" w:sz="0" w:space="0" w:color="auto"/>
        <w:left w:val="none" w:sz="0" w:space="0" w:color="auto"/>
        <w:bottom w:val="none" w:sz="0" w:space="0" w:color="auto"/>
        <w:right w:val="none" w:sz="0" w:space="0" w:color="auto"/>
      </w:divBdr>
    </w:div>
    <w:div w:id="714701679">
      <w:bodyDiv w:val="1"/>
      <w:marLeft w:val="0"/>
      <w:marRight w:val="0"/>
      <w:marTop w:val="0"/>
      <w:marBottom w:val="0"/>
      <w:divBdr>
        <w:top w:val="none" w:sz="0" w:space="0" w:color="auto"/>
        <w:left w:val="none" w:sz="0" w:space="0" w:color="auto"/>
        <w:bottom w:val="none" w:sz="0" w:space="0" w:color="auto"/>
        <w:right w:val="none" w:sz="0" w:space="0" w:color="auto"/>
      </w:divBdr>
    </w:div>
    <w:div w:id="716854988">
      <w:bodyDiv w:val="1"/>
      <w:marLeft w:val="0"/>
      <w:marRight w:val="0"/>
      <w:marTop w:val="0"/>
      <w:marBottom w:val="0"/>
      <w:divBdr>
        <w:top w:val="none" w:sz="0" w:space="0" w:color="auto"/>
        <w:left w:val="none" w:sz="0" w:space="0" w:color="auto"/>
        <w:bottom w:val="none" w:sz="0" w:space="0" w:color="auto"/>
        <w:right w:val="none" w:sz="0" w:space="0" w:color="auto"/>
      </w:divBdr>
    </w:div>
    <w:div w:id="722096826">
      <w:bodyDiv w:val="1"/>
      <w:marLeft w:val="0"/>
      <w:marRight w:val="0"/>
      <w:marTop w:val="0"/>
      <w:marBottom w:val="0"/>
      <w:divBdr>
        <w:top w:val="none" w:sz="0" w:space="0" w:color="auto"/>
        <w:left w:val="none" w:sz="0" w:space="0" w:color="auto"/>
        <w:bottom w:val="none" w:sz="0" w:space="0" w:color="auto"/>
        <w:right w:val="none" w:sz="0" w:space="0" w:color="auto"/>
      </w:divBdr>
    </w:div>
    <w:div w:id="728266280">
      <w:bodyDiv w:val="1"/>
      <w:marLeft w:val="0"/>
      <w:marRight w:val="0"/>
      <w:marTop w:val="0"/>
      <w:marBottom w:val="0"/>
      <w:divBdr>
        <w:top w:val="none" w:sz="0" w:space="0" w:color="auto"/>
        <w:left w:val="none" w:sz="0" w:space="0" w:color="auto"/>
        <w:bottom w:val="none" w:sz="0" w:space="0" w:color="auto"/>
        <w:right w:val="none" w:sz="0" w:space="0" w:color="auto"/>
      </w:divBdr>
    </w:div>
    <w:div w:id="748967135">
      <w:bodyDiv w:val="1"/>
      <w:marLeft w:val="0"/>
      <w:marRight w:val="0"/>
      <w:marTop w:val="0"/>
      <w:marBottom w:val="0"/>
      <w:divBdr>
        <w:top w:val="none" w:sz="0" w:space="0" w:color="auto"/>
        <w:left w:val="none" w:sz="0" w:space="0" w:color="auto"/>
        <w:bottom w:val="none" w:sz="0" w:space="0" w:color="auto"/>
        <w:right w:val="none" w:sz="0" w:space="0" w:color="auto"/>
      </w:divBdr>
    </w:div>
    <w:div w:id="756291919">
      <w:bodyDiv w:val="1"/>
      <w:marLeft w:val="0"/>
      <w:marRight w:val="0"/>
      <w:marTop w:val="0"/>
      <w:marBottom w:val="0"/>
      <w:divBdr>
        <w:top w:val="none" w:sz="0" w:space="0" w:color="auto"/>
        <w:left w:val="none" w:sz="0" w:space="0" w:color="auto"/>
        <w:bottom w:val="none" w:sz="0" w:space="0" w:color="auto"/>
        <w:right w:val="none" w:sz="0" w:space="0" w:color="auto"/>
      </w:divBdr>
    </w:div>
    <w:div w:id="765661276">
      <w:bodyDiv w:val="1"/>
      <w:marLeft w:val="0"/>
      <w:marRight w:val="0"/>
      <w:marTop w:val="0"/>
      <w:marBottom w:val="0"/>
      <w:divBdr>
        <w:top w:val="none" w:sz="0" w:space="0" w:color="auto"/>
        <w:left w:val="none" w:sz="0" w:space="0" w:color="auto"/>
        <w:bottom w:val="none" w:sz="0" w:space="0" w:color="auto"/>
        <w:right w:val="none" w:sz="0" w:space="0" w:color="auto"/>
      </w:divBdr>
      <w:divsChild>
        <w:div w:id="194777948">
          <w:marLeft w:val="0"/>
          <w:marRight w:val="0"/>
          <w:marTop w:val="0"/>
          <w:marBottom w:val="0"/>
          <w:divBdr>
            <w:top w:val="none" w:sz="0" w:space="0" w:color="auto"/>
            <w:left w:val="none" w:sz="0" w:space="0" w:color="auto"/>
            <w:bottom w:val="none" w:sz="0" w:space="0" w:color="auto"/>
            <w:right w:val="none" w:sz="0" w:space="0" w:color="auto"/>
          </w:divBdr>
          <w:divsChild>
            <w:div w:id="225530526">
              <w:marLeft w:val="2850"/>
              <w:marRight w:val="0"/>
              <w:marTop w:val="0"/>
              <w:marBottom w:val="0"/>
              <w:divBdr>
                <w:top w:val="none" w:sz="0" w:space="0" w:color="auto"/>
                <w:left w:val="none" w:sz="0" w:space="0" w:color="auto"/>
                <w:bottom w:val="none" w:sz="0" w:space="0" w:color="auto"/>
                <w:right w:val="none" w:sz="0" w:space="0" w:color="auto"/>
              </w:divBdr>
              <w:divsChild>
                <w:div w:id="18443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7273">
      <w:bodyDiv w:val="1"/>
      <w:marLeft w:val="0"/>
      <w:marRight w:val="0"/>
      <w:marTop w:val="0"/>
      <w:marBottom w:val="0"/>
      <w:divBdr>
        <w:top w:val="none" w:sz="0" w:space="0" w:color="auto"/>
        <w:left w:val="none" w:sz="0" w:space="0" w:color="auto"/>
        <w:bottom w:val="none" w:sz="0" w:space="0" w:color="auto"/>
        <w:right w:val="none" w:sz="0" w:space="0" w:color="auto"/>
      </w:divBdr>
    </w:div>
    <w:div w:id="817069342">
      <w:bodyDiv w:val="1"/>
      <w:marLeft w:val="0"/>
      <w:marRight w:val="0"/>
      <w:marTop w:val="0"/>
      <w:marBottom w:val="0"/>
      <w:divBdr>
        <w:top w:val="none" w:sz="0" w:space="0" w:color="auto"/>
        <w:left w:val="none" w:sz="0" w:space="0" w:color="auto"/>
        <w:bottom w:val="none" w:sz="0" w:space="0" w:color="auto"/>
        <w:right w:val="none" w:sz="0" w:space="0" w:color="auto"/>
      </w:divBdr>
    </w:div>
    <w:div w:id="836580003">
      <w:bodyDiv w:val="1"/>
      <w:marLeft w:val="0"/>
      <w:marRight w:val="0"/>
      <w:marTop w:val="0"/>
      <w:marBottom w:val="0"/>
      <w:divBdr>
        <w:top w:val="none" w:sz="0" w:space="0" w:color="auto"/>
        <w:left w:val="none" w:sz="0" w:space="0" w:color="auto"/>
        <w:bottom w:val="none" w:sz="0" w:space="0" w:color="auto"/>
        <w:right w:val="none" w:sz="0" w:space="0" w:color="auto"/>
      </w:divBdr>
      <w:divsChild>
        <w:div w:id="1326594480">
          <w:marLeft w:val="547"/>
          <w:marRight w:val="0"/>
          <w:marTop w:val="0"/>
          <w:marBottom w:val="0"/>
          <w:divBdr>
            <w:top w:val="none" w:sz="0" w:space="0" w:color="auto"/>
            <w:left w:val="none" w:sz="0" w:space="0" w:color="auto"/>
            <w:bottom w:val="none" w:sz="0" w:space="0" w:color="auto"/>
            <w:right w:val="none" w:sz="0" w:space="0" w:color="auto"/>
          </w:divBdr>
        </w:div>
      </w:divsChild>
    </w:div>
    <w:div w:id="845249186">
      <w:bodyDiv w:val="1"/>
      <w:marLeft w:val="0"/>
      <w:marRight w:val="0"/>
      <w:marTop w:val="0"/>
      <w:marBottom w:val="0"/>
      <w:divBdr>
        <w:top w:val="none" w:sz="0" w:space="0" w:color="auto"/>
        <w:left w:val="none" w:sz="0" w:space="0" w:color="auto"/>
        <w:bottom w:val="none" w:sz="0" w:space="0" w:color="auto"/>
        <w:right w:val="none" w:sz="0" w:space="0" w:color="auto"/>
      </w:divBdr>
    </w:div>
    <w:div w:id="852381906">
      <w:bodyDiv w:val="1"/>
      <w:marLeft w:val="0"/>
      <w:marRight w:val="0"/>
      <w:marTop w:val="0"/>
      <w:marBottom w:val="0"/>
      <w:divBdr>
        <w:top w:val="none" w:sz="0" w:space="0" w:color="auto"/>
        <w:left w:val="none" w:sz="0" w:space="0" w:color="auto"/>
        <w:bottom w:val="none" w:sz="0" w:space="0" w:color="auto"/>
        <w:right w:val="none" w:sz="0" w:space="0" w:color="auto"/>
      </w:divBdr>
    </w:div>
    <w:div w:id="867374361">
      <w:bodyDiv w:val="1"/>
      <w:marLeft w:val="0"/>
      <w:marRight w:val="0"/>
      <w:marTop w:val="0"/>
      <w:marBottom w:val="0"/>
      <w:divBdr>
        <w:top w:val="none" w:sz="0" w:space="0" w:color="auto"/>
        <w:left w:val="none" w:sz="0" w:space="0" w:color="auto"/>
        <w:bottom w:val="none" w:sz="0" w:space="0" w:color="auto"/>
        <w:right w:val="none" w:sz="0" w:space="0" w:color="auto"/>
      </w:divBdr>
    </w:div>
    <w:div w:id="879979072">
      <w:bodyDiv w:val="1"/>
      <w:marLeft w:val="0"/>
      <w:marRight w:val="0"/>
      <w:marTop w:val="0"/>
      <w:marBottom w:val="0"/>
      <w:divBdr>
        <w:top w:val="none" w:sz="0" w:space="0" w:color="auto"/>
        <w:left w:val="none" w:sz="0" w:space="0" w:color="auto"/>
        <w:bottom w:val="none" w:sz="0" w:space="0" w:color="auto"/>
        <w:right w:val="none" w:sz="0" w:space="0" w:color="auto"/>
      </w:divBdr>
    </w:div>
    <w:div w:id="913853341">
      <w:bodyDiv w:val="1"/>
      <w:marLeft w:val="0"/>
      <w:marRight w:val="0"/>
      <w:marTop w:val="0"/>
      <w:marBottom w:val="0"/>
      <w:divBdr>
        <w:top w:val="none" w:sz="0" w:space="0" w:color="auto"/>
        <w:left w:val="none" w:sz="0" w:space="0" w:color="auto"/>
        <w:bottom w:val="none" w:sz="0" w:space="0" w:color="auto"/>
        <w:right w:val="none" w:sz="0" w:space="0" w:color="auto"/>
      </w:divBdr>
    </w:div>
    <w:div w:id="918098220">
      <w:bodyDiv w:val="1"/>
      <w:marLeft w:val="0"/>
      <w:marRight w:val="0"/>
      <w:marTop w:val="0"/>
      <w:marBottom w:val="0"/>
      <w:divBdr>
        <w:top w:val="none" w:sz="0" w:space="0" w:color="auto"/>
        <w:left w:val="none" w:sz="0" w:space="0" w:color="auto"/>
        <w:bottom w:val="none" w:sz="0" w:space="0" w:color="auto"/>
        <w:right w:val="none" w:sz="0" w:space="0" w:color="auto"/>
      </w:divBdr>
      <w:divsChild>
        <w:div w:id="1162967717">
          <w:marLeft w:val="0"/>
          <w:marRight w:val="0"/>
          <w:marTop w:val="0"/>
          <w:marBottom w:val="0"/>
          <w:divBdr>
            <w:top w:val="none" w:sz="0" w:space="0" w:color="auto"/>
            <w:left w:val="none" w:sz="0" w:space="0" w:color="auto"/>
            <w:bottom w:val="none" w:sz="0" w:space="0" w:color="auto"/>
            <w:right w:val="none" w:sz="0" w:space="0" w:color="auto"/>
          </w:divBdr>
          <w:divsChild>
            <w:div w:id="2060858670">
              <w:marLeft w:val="150"/>
              <w:marRight w:val="150"/>
              <w:marTop w:val="100"/>
              <w:marBottom w:val="100"/>
              <w:divBdr>
                <w:top w:val="none" w:sz="0" w:space="0" w:color="auto"/>
                <w:left w:val="none" w:sz="0" w:space="0" w:color="auto"/>
                <w:bottom w:val="none" w:sz="0" w:space="0" w:color="auto"/>
                <w:right w:val="none" w:sz="0" w:space="0" w:color="auto"/>
              </w:divBdr>
              <w:divsChild>
                <w:div w:id="66730481">
                  <w:marLeft w:val="0"/>
                  <w:marRight w:val="0"/>
                  <w:marTop w:val="0"/>
                  <w:marBottom w:val="0"/>
                  <w:divBdr>
                    <w:top w:val="none" w:sz="0" w:space="0" w:color="auto"/>
                    <w:left w:val="none" w:sz="0" w:space="0" w:color="auto"/>
                    <w:bottom w:val="none" w:sz="0" w:space="0" w:color="auto"/>
                    <w:right w:val="none" w:sz="0" w:space="0" w:color="auto"/>
                  </w:divBdr>
                  <w:divsChild>
                    <w:div w:id="10942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537520">
      <w:bodyDiv w:val="1"/>
      <w:marLeft w:val="0"/>
      <w:marRight w:val="0"/>
      <w:marTop w:val="0"/>
      <w:marBottom w:val="0"/>
      <w:divBdr>
        <w:top w:val="none" w:sz="0" w:space="0" w:color="auto"/>
        <w:left w:val="none" w:sz="0" w:space="0" w:color="auto"/>
        <w:bottom w:val="none" w:sz="0" w:space="0" w:color="auto"/>
        <w:right w:val="none" w:sz="0" w:space="0" w:color="auto"/>
      </w:divBdr>
    </w:div>
    <w:div w:id="965310651">
      <w:bodyDiv w:val="1"/>
      <w:marLeft w:val="0"/>
      <w:marRight w:val="0"/>
      <w:marTop w:val="0"/>
      <w:marBottom w:val="0"/>
      <w:divBdr>
        <w:top w:val="none" w:sz="0" w:space="0" w:color="auto"/>
        <w:left w:val="none" w:sz="0" w:space="0" w:color="auto"/>
        <w:bottom w:val="none" w:sz="0" w:space="0" w:color="auto"/>
        <w:right w:val="none" w:sz="0" w:space="0" w:color="auto"/>
      </w:divBdr>
    </w:div>
    <w:div w:id="999387870">
      <w:bodyDiv w:val="1"/>
      <w:marLeft w:val="0"/>
      <w:marRight w:val="0"/>
      <w:marTop w:val="0"/>
      <w:marBottom w:val="0"/>
      <w:divBdr>
        <w:top w:val="none" w:sz="0" w:space="0" w:color="auto"/>
        <w:left w:val="none" w:sz="0" w:space="0" w:color="auto"/>
        <w:bottom w:val="none" w:sz="0" w:space="0" w:color="auto"/>
        <w:right w:val="none" w:sz="0" w:space="0" w:color="auto"/>
      </w:divBdr>
    </w:div>
    <w:div w:id="1014380371">
      <w:bodyDiv w:val="1"/>
      <w:marLeft w:val="0"/>
      <w:marRight w:val="0"/>
      <w:marTop w:val="0"/>
      <w:marBottom w:val="0"/>
      <w:divBdr>
        <w:top w:val="none" w:sz="0" w:space="0" w:color="auto"/>
        <w:left w:val="none" w:sz="0" w:space="0" w:color="auto"/>
        <w:bottom w:val="none" w:sz="0" w:space="0" w:color="auto"/>
        <w:right w:val="none" w:sz="0" w:space="0" w:color="auto"/>
      </w:divBdr>
    </w:div>
    <w:div w:id="1016233339">
      <w:bodyDiv w:val="1"/>
      <w:marLeft w:val="0"/>
      <w:marRight w:val="0"/>
      <w:marTop w:val="0"/>
      <w:marBottom w:val="0"/>
      <w:divBdr>
        <w:top w:val="none" w:sz="0" w:space="0" w:color="auto"/>
        <w:left w:val="none" w:sz="0" w:space="0" w:color="auto"/>
        <w:bottom w:val="none" w:sz="0" w:space="0" w:color="auto"/>
        <w:right w:val="none" w:sz="0" w:space="0" w:color="auto"/>
      </w:divBdr>
    </w:div>
    <w:div w:id="1035691447">
      <w:bodyDiv w:val="1"/>
      <w:marLeft w:val="0"/>
      <w:marRight w:val="0"/>
      <w:marTop w:val="0"/>
      <w:marBottom w:val="0"/>
      <w:divBdr>
        <w:top w:val="none" w:sz="0" w:space="0" w:color="auto"/>
        <w:left w:val="none" w:sz="0" w:space="0" w:color="auto"/>
        <w:bottom w:val="none" w:sz="0" w:space="0" w:color="auto"/>
        <w:right w:val="none" w:sz="0" w:space="0" w:color="auto"/>
      </w:divBdr>
    </w:div>
    <w:div w:id="1050882767">
      <w:bodyDiv w:val="1"/>
      <w:marLeft w:val="0"/>
      <w:marRight w:val="0"/>
      <w:marTop w:val="0"/>
      <w:marBottom w:val="0"/>
      <w:divBdr>
        <w:top w:val="none" w:sz="0" w:space="0" w:color="auto"/>
        <w:left w:val="none" w:sz="0" w:space="0" w:color="auto"/>
        <w:bottom w:val="none" w:sz="0" w:space="0" w:color="auto"/>
        <w:right w:val="none" w:sz="0" w:space="0" w:color="auto"/>
      </w:divBdr>
      <w:divsChild>
        <w:div w:id="970213132">
          <w:marLeft w:val="0"/>
          <w:marRight w:val="0"/>
          <w:marTop w:val="0"/>
          <w:marBottom w:val="0"/>
          <w:divBdr>
            <w:top w:val="none" w:sz="0" w:space="0" w:color="auto"/>
            <w:left w:val="none" w:sz="0" w:space="0" w:color="auto"/>
            <w:bottom w:val="none" w:sz="0" w:space="0" w:color="auto"/>
            <w:right w:val="none" w:sz="0" w:space="0" w:color="auto"/>
          </w:divBdr>
          <w:divsChild>
            <w:div w:id="1002202204">
              <w:marLeft w:val="0"/>
              <w:marRight w:val="0"/>
              <w:marTop w:val="0"/>
              <w:marBottom w:val="0"/>
              <w:divBdr>
                <w:top w:val="none" w:sz="0" w:space="0" w:color="auto"/>
                <w:left w:val="none" w:sz="0" w:space="0" w:color="auto"/>
                <w:bottom w:val="none" w:sz="0" w:space="0" w:color="auto"/>
                <w:right w:val="none" w:sz="0" w:space="0" w:color="auto"/>
              </w:divBdr>
              <w:divsChild>
                <w:div w:id="292905025">
                  <w:marLeft w:val="0"/>
                  <w:marRight w:val="0"/>
                  <w:marTop w:val="0"/>
                  <w:marBottom w:val="0"/>
                  <w:divBdr>
                    <w:top w:val="none" w:sz="0" w:space="0" w:color="auto"/>
                    <w:left w:val="none" w:sz="0" w:space="0" w:color="auto"/>
                    <w:bottom w:val="none" w:sz="0" w:space="0" w:color="auto"/>
                    <w:right w:val="none" w:sz="0" w:space="0" w:color="auto"/>
                  </w:divBdr>
                  <w:divsChild>
                    <w:div w:id="13121060">
                      <w:marLeft w:val="150"/>
                      <w:marRight w:val="150"/>
                      <w:marTop w:val="0"/>
                      <w:marBottom w:val="0"/>
                      <w:divBdr>
                        <w:top w:val="none" w:sz="0" w:space="0" w:color="auto"/>
                        <w:left w:val="none" w:sz="0" w:space="0" w:color="auto"/>
                        <w:bottom w:val="single" w:sz="6" w:space="12" w:color="E9E9E9"/>
                        <w:right w:val="none" w:sz="0" w:space="0" w:color="auto"/>
                      </w:divBdr>
                      <w:divsChild>
                        <w:div w:id="1113286770">
                          <w:marLeft w:val="3072"/>
                          <w:marRight w:val="3072"/>
                          <w:marTop w:val="0"/>
                          <w:marBottom w:val="0"/>
                          <w:divBdr>
                            <w:top w:val="none" w:sz="0" w:space="0" w:color="auto"/>
                            <w:left w:val="none" w:sz="0" w:space="0" w:color="auto"/>
                            <w:bottom w:val="none" w:sz="0" w:space="0" w:color="auto"/>
                            <w:right w:val="none" w:sz="0" w:space="0" w:color="auto"/>
                          </w:divBdr>
                          <w:divsChild>
                            <w:div w:id="459736456">
                              <w:marLeft w:val="0"/>
                              <w:marRight w:val="0"/>
                              <w:marTop w:val="0"/>
                              <w:marBottom w:val="0"/>
                              <w:divBdr>
                                <w:top w:val="none" w:sz="0" w:space="0" w:color="auto"/>
                                <w:left w:val="none" w:sz="0" w:space="0" w:color="auto"/>
                                <w:bottom w:val="none" w:sz="0" w:space="0" w:color="auto"/>
                                <w:right w:val="none" w:sz="0" w:space="0" w:color="auto"/>
                              </w:divBdr>
                              <w:divsChild>
                                <w:div w:id="3917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8999">
      <w:bodyDiv w:val="1"/>
      <w:marLeft w:val="0"/>
      <w:marRight w:val="0"/>
      <w:marTop w:val="0"/>
      <w:marBottom w:val="0"/>
      <w:divBdr>
        <w:top w:val="none" w:sz="0" w:space="0" w:color="auto"/>
        <w:left w:val="none" w:sz="0" w:space="0" w:color="auto"/>
        <w:bottom w:val="none" w:sz="0" w:space="0" w:color="auto"/>
        <w:right w:val="none" w:sz="0" w:space="0" w:color="auto"/>
      </w:divBdr>
    </w:div>
    <w:div w:id="1071150410">
      <w:bodyDiv w:val="1"/>
      <w:marLeft w:val="0"/>
      <w:marRight w:val="0"/>
      <w:marTop w:val="0"/>
      <w:marBottom w:val="0"/>
      <w:divBdr>
        <w:top w:val="none" w:sz="0" w:space="0" w:color="auto"/>
        <w:left w:val="none" w:sz="0" w:space="0" w:color="auto"/>
        <w:bottom w:val="none" w:sz="0" w:space="0" w:color="auto"/>
        <w:right w:val="none" w:sz="0" w:space="0" w:color="auto"/>
      </w:divBdr>
    </w:div>
    <w:div w:id="1096948198">
      <w:bodyDiv w:val="1"/>
      <w:marLeft w:val="0"/>
      <w:marRight w:val="0"/>
      <w:marTop w:val="0"/>
      <w:marBottom w:val="0"/>
      <w:divBdr>
        <w:top w:val="none" w:sz="0" w:space="0" w:color="auto"/>
        <w:left w:val="none" w:sz="0" w:space="0" w:color="auto"/>
        <w:bottom w:val="none" w:sz="0" w:space="0" w:color="auto"/>
        <w:right w:val="none" w:sz="0" w:space="0" w:color="auto"/>
      </w:divBdr>
    </w:div>
    <w:div w:id="1112434083">
      <w:bodyDiv w:val="1"/>
      <w:marLeft w:val="0"/>
      <w:marRight w:val="0"/>
      <w:marTop w:val="0"/>
      <w:marBottom w:val="0"/>
      <w:divBdr>
        <w:top w:val="none" w:sz="0" w:space="0" w:color="auto"/>
        <w:left w:val="none" w:sz="0" w:space="0" w:color="auto"/>
        <w:bottom w:val="none" w:sz="0" w:space="0" w:color="auto"/>
        <w:right w:val="none" w:sz="0" w:space="0" w:color="auto"/>
      </w:divBdr>
    </w:div>
    <w:div w:id="1128089693">
      <w:bodyDiv w:val="1"/>
      <w:marLeft w:val="0"/>
      <w:marRight w:val="0"/>
      <w:marTop w:val="0"/>
      <w:marBottom w:val="0"/>
      <w:divBdr>
        <w:top w:val="none" w:sz="0" w:space="0" w:color="auto"/>
        <w:left w:val="none" w:sz="0" w:space="0" w:color="auto"/>
        <w:bottom w:val="none" w:sz="0" w:space="0" w:color="auto"/>
        <w:right w:val="none" w:sz="0" w:space="0" w:color="auto"/>
      </w:divBdr>
    </w:div>
    <w:div w:id="1173184201">
      <w:bodyDiv w:val="1"/>
      <w:marLeft w:val="0"/>
      <w:marRight w:val="0"/>
      <w:marTop w:val="0"/>
      <w:marBottom w:val="0"/>
      <w:divBdr>
        <w:top w:val="none" w:sz="0" w:space="0" w:color="auto"/>
        <w:left w:val="none" w:sz="0" w:space="0" w:color="auto"/>
        <w:bottom w:val="none" w:sz="0" w:space="0" w:color="auto"/>
        <w:right w:val="none" w:sz="0" w:space="0" w:color="auto"/>
      </w:divBdr>
    </w:div>
    <w:div w:id="1183742405">
      <w:bodyDiv w:val="1"/>
      <w:marLeft w:val="0"/>
      <w:marRight w:val="0"/>
      <w:marTop w:val="0"/>
      <w:marBottom w:val="0"/>
      <w:divBdr>
        <w:top w:val="none" w:sz="0" w:space="0" w:color="auto"/>
        <w:left w:val="none" w:sz="0" w:space="0" w:color="auto"/>
        <w:bottom w:val="none" w:sz="0" w:space="0" w:color="auto"/>
        <w:right w:val="none" w:sz="0" w:space="0" w:color="auto"/>
      </w:divBdr>
      <w:divsChild>
        <w:div w:id="1593782998">
          <w:marLeft w:val="0"/>
          <w:marRight w:val="0"/>
          <w:marTop w:val="0"/>
          <w:marBottom w:val="0"/>
          <w:divBdr>
            <w:top w:val="none" w:sz="0" w:space="0" w:color="auto"/>
            <w:left w:val="none" w:sz="0" w:space="0" w:color="auto"/>
            <w:bottom w:val="none" w:sz="0" w:space="0" w:color="auto"/>
            <w:right w:val="none" w:sz="0" w:space="0" w:color="auto"/>
          </w:divBdr>
          <w:divsChild>
            <w:div w:id="417562502">
              <w:marLeft w:val="2850"/>
              <w:marRight w:val="0"/>
              <w:marTop w:val="0"/>
              <w:marBottom w:val="0"/>
              <w:divBdr>
                <w:top w:val="none" w:sz="0" w:space="0" w:color="auto"/>
                <w:left w:val="none" w:sz="0" w:space="0" w:color="auto"/>
                <w:bottom w:val="none" w:sz="0" w:space="0" w:color="auto"/>
                <w:right w:val="none" w:sz="0" w:space="0" w:color="auto"/>
              </w:divBdr>
              <w:divsChild>
                <w:div w:id="15057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23273">
      <w:bodyDiv w:val="1"/>
      <w:marLeft w:val="0"/>
      <w:marRight w:val="0"/>
      <w:marTop w:val="0"/>
      <w:marBottom w:val="0"/>
      <w:divBdr>
        <w:top w:val="none" w:sz="0" w:space="0" w:color="auto"/>
        <w:left w:val="none" w:sz="0" w:space="0" w:color="auto"/>
        <w:bottom w:val="none" w:sz="0" w:space="0" w:color="auto"/>
        <w:right w:val="none" w:sz="0" w:space="0" w:color="auto"/>
      </w:divBdr>
    </w:div>
    <w:div w:id="1215460855">
      <w:bodyDiv w:val="1"/>
      <w:marLeft w:val="0"/>
      <w:marRight w:val="0"/>
      <w:marTop w:val="0"/>
      <w:marBottom w:val="0"/>
      <w:divBdr>
        <w:top w:val="none" w:sz="0" w:space="0" w:color="auto"/>
        <w:left w:val="none" w:sz="0" w:space="0" w:color="auto"/>
        <w:bottom w:val="none" w:sz="0" w:space="0" w:color="auto"/>
        <w:right w:val="none" w:sz="0" w:space="0" w:color="auto"/>
      </w:divBdr>
    </w:div>
    <w:div w:id="1284193687">
      <w:bodyDiv w:val="1"/>
      <w:marLeft w:val="0"/>
      <w:marRight w:val="0"/>
      <w:marTop w:val="0"/>
      <w:marBottom w:val="0"/>
      <w:divBdr>
        <w:top w:val="none" w:sz="0" w:space="0" w:color="auto"/>
        <w:left w:val="none" w:sz="0" w:space="0" w:color="auto"/>
        <w:bottom w:val="none" w:sz="0" w:space="0" w:color="auto"/>
        <w:right w:val="none" w:sz="0" w:space="0" w:color="auto"/>
      </w:divBdr>
    </w:div>
    <w:div w:id="1294672396">
      <w:bodyDiv w:val="1"/>
      <w:marLeft w:val="0"/>
      <w:marRight w:val="0"/>
      <w:marTop w:val="0"/>
      <w:marBottom w:val="0"/>
      <w:divBdr>
        <w:top w:val="none" w:sz="0" w:space="0" w:color="auto"/>
        <w:left w:val="none" w:sz="0" w:space="0" w:color="auto"/>
        <w:bottom w:val="none" w:sz="0" w:space="0" w:color="auto"/>
        <w:right w:val="none" w:sz="0" w:space="0" w:color="auto"/>
      </w:divBdr>
      <w:divsChild>
        <w:div w:id="39284115">
          <w:marLeft w:val="0"/>
          <w:marRight w:val="0"/>
          <w:marTop w:val="0"/>
          <w:marBottom w:val="0"/>
          <w:divBdr>
            <w:top w:val="none" w:sz="0" w:space="0" w:color="auto"/>
            <w:left w:val="none" w:sz="0" w:space="0" w:color="auto"/>
            <w:bottom w:val="none" w:sz="0" w:space="0" w:color="auto"/>
            <w:right w:val="none" w:sz="0" w:space="0" w:color="auto"/>
          </w:divBdr>
        </w:div>
      </w:divsChild>
    </w:div>
    <w:div w:id="1295065941">
      <w:bodyDiv w:val="1"/>
      <w:marLeft w:val="0"/>
      <w:marRight w:val="0"/>
      <w:marTop w:val="0"/>
      <w:marBottom w:val="0"/>
      <w:divBdr>
        <w:top w:val="none" w:sz="0" w:space="0" w:color="auto"/>
        <w:left w:val="none" w:sz="0" w:space="0" w:color="auto"/>
        <w:bottom w:val="none" w:sz="0" w:space="0" w:color="auto"/>
        <w:right w:val="none" w:sz="0" w:space="0" w:color="auto"/>
      </w:divBdr>
    </w:div>
    <w:div w:id="1304312057">
      <w:bodyDiv w:val="1"/>
      <w:marLeft w:val="0"/>
      <w:marRight w:val="0"/>
      <w:marTop w:val="0"/>
      <w:marBottom w:val="0"/>
      <w:divBdr>
        <w:top w:val="none" w:sz="0" w:space="0" w:color="auto"/>
        <w:left w:val="none" w:sz="0" w:space="0" w:color="auto"/>
        <w:bottom w:val="none" w:sz="0" w:space="0" w:color="auto"/>
        <w:right w:val="none" w:sz="0" w:space="0" w:color="auto"/>
      </w:divBdr>
    </w:div>
    <w:div w:id="1307128080">
      <w:bodyDiv w:val="1"/>
      <w:marLeft w:val="0"/>
      <w:marRight w:val="0"/>
      <w:marTop w:val="0"/>
      <w:marBottom w:val="0"/>
      <w:divBdr>
        <w:top w:val="none" w:sz="0" w:space="0" w:color="auto"/>
        <w:left w:val="none" w:sz="0" w:space="0" w:color="auto"/>
        <w:bottom w:val="none" w:sz="0" w:space="0" w:color="auto"/>
        <w:right w:val="none" w:sz="0" w:space="0" w:color="auto"/>
      </w:divBdr>
    </w:div>
    <w:div w:id="1321352604">
      <w:bodyDiv w:val="1"/>
      <w:marLeft w:val="0"/>
      <w:marRight w:val="0"/>
      <w:marTop w:val="0"/>
      <w:marBottom w:val="0"/>
      <w:divBdr>
        <w:top w:val="none" w:sz="0" w:space="0" w:color="auto"/>
        <w:left w:val="none" w:sz="0" w:space="0" w:color="auto"/>
        <w:bottom w:val="none" w:sz="0" w:space="0" w:color="auto"/>
        <w:right w:val="none" w:sz="0" w:space="0" w:color="auto"/>
      </w:divBdr>
    </w:div>
    <w:div w:id="1360819767">
      <w:bodyDiv w:val="1"/>
      <w:marLeft w:val="0"/>
      <w:marRight w:val="0"/>
      <w:marTop w:val="0"/>
      <w:marBottom w:val="0"/>
      <w:divBdr>
        <w:top w:val="none" w:sz="0" w:space="0" w:color="auto"/>
        <w:left w:val="none" w:sz="0" w:space="0" w:color="auto"/>
        <w:bottom w:val="none" w:sz="0" w:space="0" w:color="auto"/>
        <w:right w:val="none" w:sz="0" w:space="0" w:color="auto"/>
      </w:divBdr>
    </w:div>
    <w:div w:id="1406999338">
      <w:bodyDiv w:val="1"/>
      <w:marLeft w:val="0"/>
      <w:marRight w:val="0"/>
      <w:marTop w:val="0"/>
      <w:marBottom w:val="0"/>
      <w:divBdr>
        <w:top w:val="none" w:sz="0" w:space="0" w:color="auto"/>
        <w:left w:val="none" w:sz="0" w:space="0" w:color="auto"/>
        <w:bottom w:val="none" w:sz="0" w:space="0" w:color="auto"/>
        <w:right w:val="none" w:sz="0" w:space="0" w:color="auto"/>
      </w:divBdr>
    </w:div>
    <w:div w:id="1491285257">
      <w:marLeft w:val="0"/>
      <w:marRight w:val="0"/>
      <w:marTop w:val="0"/>
      <w:marBottom w:val="0"/>
      <w:divBdr>
        <w:top w:val="none" w:sz="0" w:space="0" w:color="auto"/>
        <w:left w:val="none" w:sz="0" w:space="0" w:color="auto"/>
        <w:bottom w:val="none" w:sz="0" w:space="0" w:color="auto"/>
        <w:right w:val="none" w:sz="0" w:space="0" w:color="auto"/>
      </w:divBdr>
    </w:div>
    <w:div w:id="1491285258">
      <w:marLeft w:val="0"/>
      <w:marRight w:val="0"/>
      <w:marTop w:val="0"/>
      <w:marBottom w:val="0"/>
      <w:divBdr>
        <w:top w:val="none" w:sz="0" w:space="0" w:color="auto"/>
        <w:left w:val="none" w:sz="0" w:space="0" w:color="auto"/>
        <w:bottom w:val="none" w:sz="0" w:space="0" w:color="auto"/>
        <w:right w:val="none" w:sz="0" w:space="0" w:color="auto"/>
      </w:divBdr>
    </w:div>
    <w:div w:id="1491285259">
      <w:marLeft w:val="0"/>
      <w:marRight w:val="0"/>
      <w:marTop w:val="0"/>
      <w:marBottom w:val="0"/>
      <w:divBdr>
        <w:top w:val="none" w:sz="0" w:space="0" w:color="auto"/>
        <w:left w:val="none" w:sz="0" w:space="0" w:color="auto"/>
        <w:bottom w:val="none" w:sz="0" w:space="0" w:color="auto"/>
        <w:right w:val="none" w:sz="0" w:space="0" w:color="auto"/>
      </w:divBdr>
    </w:div>
    <w:div w:id="1491285260">
      <w:marLeft w:val="0"/>
      <w:marRight w:val="0"/>
      <w:marTop w:val="0"/>
      <w:marBottom w:val="0"/>
      <w:divBdr>
        <w:top w:val="none" w:sz="0" w:space="0" w:color="auto"/>
        <w:left w:val="none" w:sz="0" w:space="0" w:color="auto"/>
        <w:bottom w:val="none" w:sz="0" w:space="0" w:color="auto"/>
        <w:right w:val="none" w:sz="0" w:space="0" w:color="auto"/>
      </w:divBdr>
    </w:div>
    <w:div w:id="1491285261">
      <w:marLeft w:val="0"/>
      <w:marRight w:val="0"/>
      <w:marTop w:val="0"/>
      <w:marBottom w:val="0"/>
      <w:divBdr>
        <w:top w:val="none" w:sz="0" w:space="0" w:color="auto"/>
        <w:left w:val="none" w:sz="0" w:space="0" w:color="auto"/>
        <w:bottom w:val="none" w:sz="0" w:space="0" w:color="auto"/>
        <w:right w:val="none" w:sz="0" w:space="0" w:color="auto"/>
      </w:divBdr>
    </w:div>
    <w:div w:id="1491285262">
      <w:marLeft w:val="0"/>
      <w:marRight w:val="0"/>
      <w:marTop w:val="0"/>
      <w:marBottom w:val="0"/>
      <w:divBdr>
        <w:top w:val="none" w:sz="0" w:space="0" w:color="auto"/>
        <w:left w:val="none" w:sz="0" w:space="0" w:color="auto"/>
        <w:bottom w:val="none" w:sz="0" w:space="0" w:color="auto"/>
        <w:right w:val="none" w:sz="0" w:space="0" w:color="auto"/>
      </w:divBdr>
    </w:div>
    <w:div w:id="1491285263">
      <w:marLeft w:val="0"/>
      <w:marRight w:val="0"/>
      <w:marTop w:val="0"/>
      <w:marBottom w:val="0"/>
      <w:divBdr>
        <w:top w:val="none" w:sz="0" w:space="0" w:color="auto"/>
        <w:left w:val="none" w:sz="0" w:space="0" w:color="auto"/>
        <w:bottom w:val="none" w:sz="0" w:space="0" w:color="auto"/>
        <w:right w:val="none" w:sz="0" w:space="0" w:color="auto"/>
      </w:divBdr>
    </w:div>
    <w:div w:id="1491285264">
      <w:marLeft w:val="0"/>
      <w:marRight w:val="0"/>
      <w:marTop w:val="0"/>
      <w:marBottom w:val="0"/>
      <w:divBdr>
        <w:top w:val="none" w:sz="0" w:space="0" w:color="auto"/>
        <w:left w:val="none" w:sz="0" w:space="0" w:color="auto"/>
        <w:bottom w:val="none" w:sz="0" w:space="0" w:color="auto"/>
        <w:right w:val="none" w:sz="0" w:space="0" w:color="auto"/>
      </w:divBdr>
    </w:div>
    <w:div w:id="1491285265">
      <w:marLeft w:val="0"/>
      <w:marRight w:val="0"/>
      <w:marTop w:val="0"/>
      <w:marBottom w:val="0"/>
      <w:divBdr>
        <w:top w:val="none" w:sz="0" w:space="0" w:color="auto"/>
        <w:left w:val="none" w:sz="0" w:space="0" w:color="auto"/>
        <w:bottom w:val="none" w:sz="0" w:space="0" w:color="auto"/>
        <w:right w:val="none" w:sz="0" w:space="0" w:color="auto"/>
      </w:divBdr>
    </w:div>
    <w:div w:id="1491285266">
      <w:marLeft w:val="0"/>
      <w:marRight w:val="0"/>
      <w:marTop w:val="0"/>
      <w:marBottom w:val="0"/>
      <w:divBdr>
        <w:top w:val="none" w:sz="0" w:space="0" w:color="auto"/>
        <w:left w:val="none" w:sz="0" w:space="0" w:color="auto"/>
        <w:bottom w:val="none" w:sz="0" w:space="0" w:color="auto"/>
        <w:right w:val="none" w:sz="0" w:space="0" w:color="auto"/>
      </w:divBdr>
    </w:div>
    <w:div w:id="1491285267">
      <w:marLeft w:val="0"/>
      <w:marRight w:val="0"/>
      <w:marTop w:val="0"/>
      <w:marBottom w:val="0"/>
      <w:divBdr>
        <w:top w:val="none" w:sz="0" w:space="0" w:color="auto"/>
        <w:left w:val="none" w:sz="0" w:space="0" w:color="auto"/>
        <w:bottom w:val="none" w:sz="0" w:space="0" w:color="auto"/>
        <w:right w:val="none" w:sz="0" w:space="0" w:color="auto"/>
      </w:divBdr>
    </w:div>
    <w:div w:id="1491285268">
      <w:marLeft w:val="0"/>
      <w:marRight w:val="0"/>
      <w:marTop w:val="0"/>
      <w:marBottom w:val="0"/>
      <w:divBdr>
        <w:top w:val="none" w:sz="0" w:space="0" w:color="auto"/>
        <w:left w:val="none" w:sz="0" w:space="0" w:color="auto"/>
        <w:bottom w:val="none" w:sz="0" w:space="0" w:color="auto"/>
        <w:right w:val="none" w:sz="0" w:space="0" w:color="auto"/>
      </w:divBdr>
    </w:div>
    <w:div w:id="1491285269">
      <w:marLeft w:val="0"/>
      <w:marRight w:val="0"/>
      <w:marTop w:val="0"/>
      <w:marBottom w:val="0"/>
      <w:divBdr>
        <w:top w:val="none" w:sz="0" w:space="0" w:color="auto"/>
        <w:left w:val="none" w:sz="0" w:space="0" w:color="auto"/>
        <w:bottom w:val="none" w:sz="0" w:space="0" w:color="auto"/>
        <w:right w:val="none" w:sz="0" w:space="0" w:color="auto"/>
      </w:divBdr>
    </w:div>
    <w:div w:id="1491285270">
      <w:marLeft w:val="0"/>
      <w:marRight w:val="0"/>
      <w:marTop w:val="0"/>
      <w:marBottom w:val="0"/>
      <w:divBdr>
        <w:top w:val="none" w:sz="0" w:space="0" w:color="auto"/>
        <w:left w:val="none" w:sz="0" w:space="0" w:color="auto"/>
        <w:bottom w:val="none" w:sz="0" w:space="0" w:color="auto"/>
        <w:right w:val="none" w:sz="0" w:space="0" w:color="auto"/>
      </w:divBdr>
    </w:div>
    <w:div w:id="1491285271">
      <w:marLeft w:val="0"/>
      <w:marRight w:val="0"/>
      <w:marTop w:val="0"/>
      <w:marBottom w:val="0"/>
      <w:divBdr>
        <w:top w:val="none" w:sz="0" w:space="0" w:color="auto"/>
        <w:left w:val="none" w:sz="0" w:space="0" w:color="auto"/>
        <w:bottom w:val="none" w:sz="0" w:space="0" w:color="auto"/>
        <w:right w:val="none" w:sz="0" w:space="0" w:color="auto"/>
      </w:divBdr>
    </w:div>
    <w:div w:id="1491285272">
      <w:marLeft w:val="0"/>
      <w:marRight w:val="0"/>
      <w:marTop w:val="0"/>
      <w:marBottom w:val="0"/>
      <w:divBdr>
        <w:top w:val="none" w:sz="0" w:space="0" w:color="auto"/>
        <w:left w:val="none" w:sz="0" w:space="0" w:color="auto"/>
        <w:bottom w:val="none" w:sz="0" w:space="0" w:color="auto"/>
        <w:right w:val="none" w:sz="0" w:space="0" w:color="auto"/>
      </w:divBdr>
    </w:div>
    <w:div w:id="1491285273">
      <w:marLeft w:val="0"/>
      <w:marRight w:val="0"/>
      <w:marTop w:val="0"/>
      <w:marBottom w:val="0"/>
      <w:divBdr>
        <w:top w:val="none" w:sz="0" w:space="0" w:color="auto"/>
        <w:left w:val="none" w:sz="0" w:space="0" w:color="auto"/>
        <w:bottom w:val="none" w:sz="0" w:space="0" w:color="auto"/>
        <w:right w:val="none" w:sz="0" w:space="0" w:color="auto"/>
      </w:divBdr>
    </w:div>
    <w:div w:id="1491285274">
      <w:marLeft w:val="0"/>
      <w:marRight w:val="0"/>
      <w:marTop w:val="0"/>
      <w:marBottom w:val="0"/>
      <w:divBdr>
        <w:top w:val="none" w:sz="0" w:space="0" w:color="auto"/>
        <w:left w:val="none" w:sz="0" w:space="0" w:color="auto"/>
        <w:bottom w:val="none" w:sz="0" w:space="0" w:color="auto"/>
        <w:right w:val="none" w:sz="0" w:space="0" w:color="auto"/>
      </w:divBdr>
    </w:div>
    <w:div w:id="1508522330">
      <w:bodyDiv w:val="1"/>
      <w:marLeft w:val="0"/>
      <w:marRight w:val="0"/>
      <w:marTop w:val="0"/>
      <w:marBottom w:val="0"/>
      <w:divBdr>
        <w:top w:val="none" w:sz="0" w:space="0" w:color="auto"/>
        <w:left w:val="none" w:sz="0" w:space="0" w:color="auto"/>
        <w:bottom w:val="none" w:sz="0" w:space="0" w:color="auto"/>
        <w:right w:val="none" w:sz="0" w:space="0" w:color="auto"/>
      </w:divBdr>
    </w:div>
    <w:div w:id="1535535883">
      <w:bodyDiv w:val="1"/>
      <w:marLeft w:val="0"/>
      <w:marRight w:val="0"/>
      <w:marTop w:val="0"/>
      <w:marBottom w:val="0"/>
      <w:divBdr>
        <w:top w:val="none" w:sz="0" w:space="0" w:color="auto"/>
        <w:left w:val="none" w:sz="0" w:space="0" w:color="auto"/>
        <w:bottom w:val="none" w:sz="0" w:space="0" w:color="auto"/>
        <w:right w:val="none" w:sz="0" w:space="0" w:color="auto"/>
      </w:divBdr>
    </w:div>
    <w:div w:id="1541091719">
      <w:bodyDiv w:val="1"/>
      <w:marLeft w:val="0"/>
      <w:marRight w:val="0"/>
      <w:marTop w:val="0"/>
      <w:marBottom w:val="0"/>
      <w:divBdr>
        <w:top w:val="none" w:sz="0" w:space="0" w:color="auto"/>
        <w:left w:val="none" w:sz="0" w:space="0" w:color="auto"/>
        <w:bottom w:val="none" w:sz="0" w:space="0" w:color="auto"/>
        <w:right w:val="none" w:sz="0" w:space="0" w:color="auto"/>
      </w:divBdr>
    </w:div>
    <w:div w:id="1561212671">
      <w:bodyDiv w:val="1"/>
      <w:marLeft w:val="0"/>
      <w:marRight w:val="0"/>
      <w:marTop w:val="0"/>
      <w:marBottom w:val="0"/>
      <w:divBdr>
        <w:top w:val="none" w:sz="0" w:space="0" w:color="auto"/>
        <w:left w:val="none" w:sz="0" w:space="0" w:color="auto"/>
        <w:bottom w:val="none" w:sz="0" w:space="0" w:color="auto"/>
        <w:right w:val="none" w:sz="0" w:space="0" w:color="auto"/>
      </w:divBdr>
    </w:div>
    <w:div w:id="1622347599">
      <w:bodyDiv w:val="1"/>
      <w:marLeft w:val="0"/>
      <w:marRight w:val="0"/>
      <w:marTop w:val="0"/>
      <w:marBottom w:val="0"/>
      <w:divBdr>
        <w:top w:val="none" w:sz="0" w:space="0" w:color="auto"/>
        <w:left w:val="none" w:sz="0" w:space="0" w:color="auto"/>
        <w:bottom w:val="none" w:sz="0" w:space="0" w:color="auto"/>
        <w:right w:val="none" w:sz="0" w:space="0" w:color="auto"/>
      </w:divBdr>
    </w:div>
    <w:div w:id="1635141907">
      <w:bodyDiv w:val="1"/>
      <w:marLeft w:val="0"/>
      <w:marRight w:val="0"/>
      <w:marTop w:val="0"/>
      <w:marBottom w:val="0"/>
      <w:divBdr>
        <w:top w:val="none" w:sz="0" w:space="0" w:color="auto"/>
        <w:left w:val="none" w:sz="0" w:space="0" w:color="auto"/>
        <w:bottom w:val="none" w:sz="0" w:space="0" w:color="auto"/>
        <w:right w:val="none" w:sz="0" w:space="0" w:color="auto"/>
      </w:divBdr>
    </w:div>
    <w:div w:id="1688822850">
      <w:bodyDiv w:val="1"/>
      <w:marLeft w:val="0"/>
      <w:marRight w:val="0"/>
      <w:marTop w:val="0"/>
      <w:marBottom w:val="0"/>
      <w:divBdr>
        <w:top w:val="none" w:sz="0" w:space="0" w:color="auto"/>
        <w:left w:val="none" w:sz="0" w:space="0" w:color="auto"/>
        <w:bottom w:val="none" w:sz="0" w:space="0" w:color="auto"/>
        <w:right w:val="none" w:sz="0" w:space="0" w:color="auto"/>
      </w:divBdr>
    </w:div>
    <w:div w:id="1693452651">
      <w:bodyDiv w:val="1"/>
      <w:marLeft w:val="0"/>
      <w:marRight w:val="0"/>
      <w:marTop w:val="0"/>
      <w:marBottom w:val="0"/>
      <w:divBdr>
        <w:top w:val="none" w:sz="0" w:space="0" w:color="auto"/>
        <w:left w:val="none" w:sz="0" w:space="0" w:color="auto"/>
        <w:bottom w:val="none" w:sz="0" w:space="0" w:color="auto"/>
        <w:right w:val="none" w:sz="0" w:space="0" w:color="auto"/>
      </w:divBdr>
      <w:divsChild>
        <w:div w:id="1910383694">
          <w:marLeft w:val="547"/>
          <w:marRight w:val="0"/>
          <w:marTop w:val="0"/>
          <w:marBottom w:val="0"/>
          <w:divBdr>
            <w:top w:val="none" w:sz="0" w:space="0" w:color="auto"/>
            <w:left w:val="none" w:sz="0" w:space="0" w:color="auto"/>
            <w:bottom w:val="none" w:sz="0" w:space="0" w:color="auto"/>
            <w:right w:val="none" w:sz="0" w:space="0" w:color="auto"/>
          </w:divBdr>
        </w:div>
        <w:div w:id="1174683605">
          <w:marLeft w:val="1166"/>
          <w:marRight w:val="0"/>
          <w:marTop w:val="0"/>
          <w:marBottom w:val="0"/>
          <w:divBdr>
            <w:top w:val="none" w:sz="0" w:space="0" w:color="auto"/>
            <w:left w:val="none" w:sz="0" w:space="0" w:color="auto"/>
            <w:bottom w:val="none" w:sz="0" w:space="0" w:color="auto"/>
            <w:right w:val="none" w:sz="0" w:space="0" w:color="auto"/>
          </w:divBdr>
        </w:div>
      </w:divsChild>
    </w:div>
    <w:div w:id="1695963796">
      <w:bodyDiv w:val="1"/>
      <w:marLeft w:val="0"/>
      <w:marRight w:val="0"/>
      <w:marTop w:val="0"/>
      <w:marBottom w:val="0"/>
      <w:divBdr>
        <w:top w:val="none" w:sz="0" w:space="0" w:color="auto"/>
        <w:left w:val="none" w:sz="0" w:space="0" w:color="auto"/>
        <w:bottom w:val="none" w:sz="0" w:space="0" w:color="auto"/>
        <w:right w:val="none" w:sz="0" w:space="0" w:color="auto"/>
      </w:divBdr>
    </w:div>
    <w:div w:id="1714886074">
      <w:bodyDiv w:val="1"/>
      <w:marLeft w:val="0"/>
      <w:marRight w:val="0"/>
      <w:marTop w:val="0"/>
      <w:marBottom w:val="0"/>
      <w:divBdr>
        <w:top w:val="none" w:sz="0" w:space="0" w:color="auto"/>
        <w:left w:val="none" w:sz="0" w:space="0" w:color="auto"/>
        <w:bottom w:val="none" w:sz="0" w:space="0" w:color="auto"/>
        <w:right w:val="none" w:sz="0" w:space="0" w:color="auto"/>
      </w:divBdr>
    </w:div>
    <w:div w:id="1737363677">
      <w:bodyDiv w:val="1"/>
      <w:marLeft w:val="0"/>
      <w:marRight w:val="0"/>
      <w:marTop w:val="0"/>
      <w:marBottom w:val="0"/>
      <w:divBdr>
        <w:top w:val="none" w:sz="0" w:space="0" w:color="auto"/>
        <w:left w:val="none" w:sz="0" w:space="0" w:color="auto"/>
        <w:bottom w:val="none" w:sz="0" w:space="0" w:color="auto"/>
        <w:right w:val="none" w:sz="0" w:space="0" w:color="auto"/>
      </w:divBdr>
    </w:div>
    <w:div w:id="1776751605">
      <w:bodyDiv w:val="1"/>
      <w:marLeft w:val="0"/>
      <w:marRight w:val="0"/>
      <w:marTop w:val="0"/>
      <w:marBottom w:val="0"/>
      <w:divBdr>
        <w:top w:val="none" w:sz="0" w:space="0" w:color="auto"/>
        <w:left w:val="none" w:sz="0" w:space="0" w:color="auto"/>
        <w:bottom w:val="none" w:sz="0" w:space="0" w:color="auto"/>
        <w:right w:val="none" w:sz="0" w:space="0" w:color="auto"/>
      </w:divBdr>
    </w:div>
    <w:div w:id="1783189491">
      <w:bodyDiv w:val="1"/>
      <w:marLeft w:val="0"/>
      <w:marRight w:val="0"/>
      <w:marTop w:val="0"/>
      <w:marBottom w:val="0"/>
      <w:divBdr>
        <w:top w:val="none" w:sz="0" w:space="0" w:color="auto"/>
        <w:left w:val="none" w:sz="0" w:space="0" w:color="auto"/>
        <w:bottom w:val="none" w:sz="0" w:space="0" w:color="auto"/>
        <w:right w:val="none" w:sz="0" w:space="0" w:color="auto"/>
      </w:divBdr>
    </w:div>
    <w:div w:id="1792480063">
      <w:bodyDiv w:val="1"/>
      <w:marLeft w:val="0"/>
      <w:marRight w:val="0"/>
      <w:marTop w:val="0"/>
      <w:marBottom w:val="0"/>
      <w:divBdr>
        <w:top w:val="none" w:sz="0" w:space="0" w:color="auto"/>
        <w:left w:val="none" w:sz="0" w:space="0" w:color="auto"/>
        <w:bottom w:val="none" w:sz="0" w:space="0" w:color="auto"/>
        <w:right w:val="none" w:sz="0" w:space="0" w:color="auto"/>
      </w:divBdr>
    </w:div>
    <w:div w:id="1799565376">
      <w:bodyDiv w:val="1"/>
      <w:marLeft w:val="0"/>
      <w:marRight w:val="0"/>
      <w:marTop w:val="0"/>
      <w:marBottom w:val="0"/>
      <w:divBdr>
        <w:top w:val="none" w:sz="0" w:space="0" w:color="auto"/>
        <w:left w:val="none" w:sz="0" w:space="0" w:color="auto"/>
        <w:bottom w:val="none" w:sz="0" w:space="0" w:color="auto"/>
        <w:right w:val="none" w:sz="0" w:space="0" w:color="auto"/>
      </w:divBdr>
    </w:div>
    <w:div w:id="1829980761">
      <w:bodyDiv w:val="1"/>
      <w:marLeft w:val="0"/>
      <w:marRight w:val="0"/>
      <w:marTop w:val="0"/>
      <w:marBottom w:val="0"/>
      <w:divBdr>
        <w:top w:val="none" w:sz="0" w:space="0" w:color="auto"/>
        <w:left w:val="none" w:sz="0" w:space="0" w:color="auto"/>
        <w:bottom w:val="none" w:sz="0" w:space="0" w:color="auto"/>
        <w:right w:val="none" w:sz="0" w:space="0" w:color="auto"/>
      </w:divBdr>
    </w:div>
    <w:div w:id="1844927652">
      <w:bodyDiv w:val="1"/>
      <w:marLeft w:val="0"/>
      <w:marRight w:val="0"/>
      <w:marTop w:val="0"/>
      <w:marBottom w:val="0"/>
      <w:divBdr>
        <w:top w:val="none" w:sz="0" w:space="0" w:color="auto"/>
        <w:left w:val="none" w:sz="0" w:space="0" w:color="auto"/>
        <w:bottom w:val="none" w:sz="0" w:space="0" w:color="auto"/>
        <w:right w:val="none" w:sz="0" w:space="0" w:color="auto"/>
      </w:divBdr>
    </w:div>
    <w:div w:id="1874419172">
      <w:bodyDiv w:val="1"/>
      <w:marLeft w:val="0"/>
      <w:marRight w:val="0"/>
      <w:marTop w:val="0"/>
      <w:marBottom w:val="0"/>
      <w:divBdr>
        <w:top w:val="none" w:sz="0" w:space="0" w:color="auto"/>
        <w:left w:val="none" w:sz="0" w:space="0" w:color="auto"/>
        <w:bottom w:val="none" w:sz="0" w:space="0" w:color="auto"/>
        <w:right w:val="none" w:sz="0" w:space="0" w:color="auto"/>
      </w:divBdr>
    </w:div>
    <w:div w:id="1888494248">
      <w:bodyDiv w:val="1"/>
      <w:marLeft w:val="0"/>
      <w:marRight w:val="0"/>
      <w:marTop w:val="0"/>
      <w:marBottom w:val="0"/>
      <w:divBdr>
        <w:top w:val="none" w:sz="0" w:space="0" w:color="auto"/>
        <w:left w:val="none" w:sz="0" w:space="0" w:color="auto"/>
        <w:bottom w:val="none" w:sz="0" w:space="0" w:color="auto"/>
        <w:right w:val="none" w:sz="0" w:space="0" w:color="auto"/>
      </w:divBdr>
    </w:div>
    <w:div w:id="1919438039">
      <w:bodyDiv w:val="1"/>
      <w:marLeft w:val="0"/>
      <w:marRight w:val="0"/>
      <w:marTop w:val="0"/>
      <w:marBottom w:val="0"/>
      <w:divBdr>
        <w:top w:val="none" w:sz="0" w:space="0" w:color="auto"/>
        <w:left w:val="none" w:sz="0" w:space="0" w:color="auto"/>
        <w:bottom w:val="none" w:sz="0" w:space="0" w:color="auto"/>
        <w:right w:val="none" w:sz="0" w:space="0" w:color="auto"/>
      </w:divBdr>
    </w:div>
    <w:div w:id="1949968297">
      <w:bodyDiv w:val="1"/>
      <w:marLeft w:val="0"/>
      <w:marRight w:val="0"/>
      <w:marTop w:val="0"/>
      <w:marBottom w:val="0"/>
      <w:divBdr>
        <w:top w:val="none" w:sz="0" w:space="0" w:color="auto"/>
        <w:left w:val="none" w:sz="0" w:space="0" w:color="auto"/>
        <w:bottom w:val="none" w:sz="0" w:space="0" w:color="auto"/>
        <w:right w:val="none" w:sz="0" w:space="0" w:color="auto"/>
      </w:divBdr>
    </w:div>
    <w:div w:id="1978996829">
      <w:bodyDiv w:val="1"/>
      <w:marLeft w:val="0"/>
      <w:marRight w:val="0"/>
      <w:marTop w:val="0"/>
      <w:marBottom w:val="0"/>
      <w:divBdr>
        <w:top w:val="none" w:sz="0" w:space="0" w:color="auto"/>
        <w:left w:val="none" w:sz="0" w:space="0" w:color="auto"/>
        <w:bottom w:val="none" w:sz="0" w:space="0" w:color="auto"/>
        <w:right w:val="none" w:sz="0" w:space="0" w:color="auto"/>
      </w:divBdr>
    </w:div>
    <w:div w:id="1989236765">
      <w:bodyDiv w:val="1"/>
      <w:marLeft w:val="0"/>
      <w:marRight w:val="0"/>
      <w:marTop w:val="0"/>
      <w:marBottom w:val="0"/>
      <w:divBdr>
        <w:top w:val="none" w:sz="0" w:space="0" w:color="auto"/>
        <w:left w:val="none" w:sz="0" w:space="0" w:color="auto"/>
        <w:bottom w:val="none" w:sz="0" w:space="0" w:color="auto"/>
        <w:right w:val="none" w:sz="0" w:space="0" w:color="auto"/>
      </w:divBdr>
    </w:div>
    <w:div w:id="1994405137">
      <w:bodyDiv w:val="1"/>
      <w:marLeft w:val="0"/>
      <w:marRight w:val="0"/>
      <w:marTop w:val="0"/>
      <w:marBottom w:val="0"/>
      <w:divBdr>
        <w:top w:val="none" w:sz="0" w:space="0" w:color="auto"/>
        <w:left w:val="none" w:sz="0" w:space="0" w:color="auto"/>
        <w:bottom w:val="none" w:sz="0" w:space="0" w:color="auto"/>
        <w:right w:val="none" w:sz="0" w:space="0" w:color="auto"/>
      </w:divBdr>
    </w:div>
    <w:div w:id="2001226836">
      <w:bodyDiv w:val="1"/>
      <w:marLeft w:val="0"/>
      <w:marRight w:val="0"/>
      <w:marTop w:val="0"/>
      <w:marBottom w:val="0"/>
      <w:divBdr>
        <w:top w:val="none" w:sz="0" w:space="0" w:color="auto"/>
        <w:left w:val="none" w:sz="0" w:space="0" w:color="auto"/>
        <w:bottom w:val="none" w:sz="0" w:space="0" w:color="auto"/>
        <w:right w:val="none" w:sz="0" w:space="0" w:color="auto"/>
      </w:divBdr>
    </w:div>
    <w:div w:id="2004356137">
      <w:bodyDiv w:val="1"/>
      <w:marLeft w:val="0"/>
      <w:marRight w:val="0"/>
      <w:marTop w:val="0"/>
      <w:marBottom w:val="0"/>
      <w:divBdr>
        <w:top w:val="none" w:sz="0" w:space="0" w:color="auto"/>
        <w:left w:val="none" w:sz="0" w:space="0" w:color="auto"/>
        <w:bottom w:val="none" w:sz="0" w:space="0" w:color="auto"/>
        <w:right w:val="none" w:sz="0" w:space="0" w:color="auto"/>
      </w:divBdr>
    </w:div>
    <w:div w:id="2049643757">
      <w:bodyDiv w:val="1"/>
      <w:marLeft w:val="0"/>
      <w:marRight w:val="0"/>
      <w:marTop w:val="0"/>
      <w:marBottom w:val="0"/>
      <w:divBdr>
        <w:top w:val="none" w:sz="0" w:space="0" w:color="auto"/>
        <w:left w:val="none" w:sz="0" w:space="0" w:color="auto"/>
        <w:bottom w:val="none" w:sz="0" w:space="0" w:color="auto"/>
        <w:right w:val="none" w:sz="0" w:space="0" w:color="auto"/>
      </w:divBdr>
    </w:div>
    <w:div w:id="2053994164">
      <w:bodyDiv w:val="1"/>
      <w:marLeft w:val="0"/>
      <w:marRight w:val="0"/>
      <w:marTop w:val="0"/>
      <w:marBottom w:val="0"/>
      <w:divBdr>
        <w:top w:val="none" w:sz="0" w:space="0" w:color="auto"/>
        <w:left w:val="none" w:sz="0" w:space="0" w:color="auto"/>
        <w:bottom w:val="none" w:sz="0" w:space="0" w:color="auto"/>
        <w:right w:val="none" w:sz="0" w:space="0" w:color="auto"/>
      </w:divBdr>
    </w:div>
    <w:div w:id="2062974469">
      <w:bodyDiv w:val="1"/>
      <w:marLeft w:val="0"/>
      <w:marRight w:val="0"/>
      <w:marTop w:val="0"/>
      <w:marBottom w:val="0"/>
      <w:divBdr>
        <w:top w:val="none" w:sz="0" w:space="0" w:color="auto"/>
        <w:left w:val="none" w:sz="0" w:space="0" w:color="auto"/>
        <w:bottom w:val="none" w:sz="0" w:space="0" w:color="auto"/>
        <w:right w:val="none" w:sz="0" w:space="0" w:color="auto"/>
      </w:divBdr>
    </w:div>
    <w:div w:id="2065912139">
      <w:bodyDiv w:val="1"/>
      <w:marLeft w:val="0"/>
      <w:marRight w:val="0"/>
      <w:marTop w:val="0"/>
      <w:marBottom w:val="0"/>
      <w:divBdr>
        <w:top w:val="none" w:sz="0" w:space="0" w:color="auto"/>
        <w:left w:val="none" w:sz="0" w:space="0" w:color="auto"/>
        <w:bottom w:val="none" w:sz="0" w:space="0" w:color="auto"/>
        <w:right w:val="none" w:sz="0" w:space="0" w:color="auto"/>
      </w:divBdr>
    </w:div>
    <w:div w:id="2066683087">
      <w:bodyDiv w:val="1"/>
      <w:marLeft w:val="0"/>
      <w:marRight w:val="0"/>
      <w:marTop w:val="0"/>
      <w:marBottom w:val="0"/>
      <w:divBdr>
        <w:top w:val="none" w:sz="0" w:space="0" w:color="auto"/>
        <w:left w:val="none" w:sz="0" w:space="0" w:color="auto"/>
        <w:bottom w:val="none" w:sz="0" w:space="0" w:color="auto"/>
        <w:right w:val="none" w:sz="0" w:space="0" w:color="auto"/>
      </w:divBdr>
    </w:div>
    <w:div w:id="2072195203">
      <w:bodyDiv w:val="1"/>
      <w:marLeft w:val="0"/>
      <w:marRight w:val="0"/>
      <w:marTop w:val="0"/>
      <w:marBottom w:val="0"/>
      <w:divBdr>
        <w:top w:val="none" w:sz="0" w:space="0" w:color="auto"/>
        <w:left w:val="none" w:sz="0" w:space="0" w:color="auto"/>
        <w:bottom w:val="none" w:sz="0" w:space="0" w:color="auto"/>
        <w:right w:val="none" w:sz="0" w:space="0" w:color="auto"/>
      </w:divBdr>
    </w:div>
    <w:div w:id="2077043195">
      <w:bodyDiv w:val="1"/>
      <w:marLeft w:val="0"/>
      <w:marRight w:val="0"/>
      <w:marTop w:val="0"/>
      <w:marBottom w:val="0"/>
      <w:divBdr>
        <w:top w:val="none" w:sz="0" w:space="0" w:color="auto"/>
        <w:left w:val="none" w:sz="0" w:space="0" w:color="auto"/>
        <w:bottom w:val="none" w:sz="0" w:space="0" w:color="auto"/>
        <w:right w:val="none" w:sz="0" w:space="0" w:color="auto"/>
      </w:divBdr>
    </w:div>
    <w:div w:id="2094352406">
      <w:bodyDiv w:val="1"/>
      <w:marLeft w:val="0"/>
      <w:marRight w:val="0"/>
      <w:marTop w:val="0"/>
      <w:marBottom w:val="0"/>
      <w:divBdr>
        <w:top w:val="none" w:sz="0" w:space="0" w:color="auto"/>
        <w:left w:val="none" w:sz="0" w:space="0" w:color="auto"/>
        <w:bottom w:val="none" w:sz="0" w:space="0" w:color="auto"/>
        <w:right w:val="none" w:sz="0" w:space="0" w:color="auto"/>
      </w:divBdr>
      <w:divsChild>
        <w:div w:id="468401743">
          <w:marLeft w:val="0"/>
          <w:marRight w:val="0"/>
          <w:marTop w:val="0"/>
          <w:marBottom w:val="0"/>
          <w:divBdr>
            <w:top w:val="none" w:sz="0" w:space="0" w:color="auto"/>
            <w:left w:val="none" w:sz="0" w:space="0" w:color="auto"/>
            <w:bottom w:val="none" w:sz="0" w:space="0" w:color="auto"/>
            <w:right w:val="none" w:sz="0" w:space="0" w:color="auto"/>
          </w:divBdr>
          <w:divsChild>
            <w:div w:id="1317996618">
              <w:marLeft w:val="150"/>
              <w:marRight w:val="150"/>
              <w:marTop w:val="100"/>
              <w:marBottom w:val="100"/>
              <w:divBdr>
                <w:top w:val="none" w:sz="0" w:space="0" w:color="auto"/>
                <w:left w:val="none" w:sz="0" w:space="0" w:color="auto"/>
                <w:bottom w:val="none" w:sz="0" w:space="0" w:color="auto"/>
                <w:right w:val="none" w:sz="0" w:space="0" w:color="auto"/>
              </w:divBdr>
              <w:divsChild>
                <w:div w:id="1295527921">
                  <w:marLeft w:val="0"/>
                  <w:marRight w:val="0"/>
                  <w:marTop w:val="0"/>
                  <w:marBottom w:val="0"/>
                  <w:divBdr>
                    <w:top w:val="none" w:sz="0" w:space="0" w:color="auto"/>
                    <w:left w:val="none" w:sz="0" w:space="0" w:color="auto"/>
                    <w:bottom w:val="none" w:sz="0" w:space="0" w:color="auto"/>
                    <w:right w:val="none" w:sz="0" w:space="0" w:color="auto"/>
                  </w:divBdr>
                  <w:divsChild>
                    <w:div w:id="579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88884">
      <w:bodyDiv w:val="1"/>
      <w:marLeft w:val="0"/>
      <w:marRight w:val="0"/>
      <w:marTop w:val="0"/>
      <w:marBottom w:val="0"/>
      <w:divBdr>
        <w:top w:val="none" w:sz="0" w:space="0" w:color="auto"/>
        <w:left w:val="none" w:sz="0" w:space="0" w:color="auto"/>
        <w:bottom w:val="none" w:sz="0" w:space="0" w:color="auto"/>
        <w:right w:val="none" w:sz="0" w:space="0" w:color="auto"/>
      </w:divBdr>
    </w:div>
    <w:div w:id="2115440955">
      <w:bodyDiv w:val="1"/>
      <w:marLeft w:val="0"/>
      <w:marRight w:val="0"/>
      <w:marTop w:val="0"/>
      <w:marBottom w:val="0"/>
      <w:divBdr>
        <w:top w:val="none" w:sz="0" w:space="0" w:color="auto"/>
        <w:left w:val="none" w:sz="0" w:space="0" w:color="auto"/>
        <w:bottom w:val="none" w:sz="0" w:space="0" w:color="auto"/>
        <w:right w:val="none" w:sz="0" w:space="0" w:color="auto"/>
      </w:divBdr>
    </w:div>
    <w:div w:id="213170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cgi-bin/sprat/public/sprat.pl"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derm.qld.gov.au/wildlife-ecosystems/wildlife/back_on_track_species_prioritisation_framework/index.html" TargetMode="Externa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nnekempslungfish.com/naturalhistory.pdf" TargetMode="External"/><Relationship Id="rId10" Type="http://schemas.openxmlformats.org/officeDocument/2006/relationships/hyperlink" Target="https://creativecommons.org/licenses/by/4.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biologyonline.org/dictionary/Macrophyt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239C2E5A.dotm</Template>
  <TotalTime>0</TotalTime>
  <Pages>59</Pages>
  <Words>21234</Words>
  <Characters>121037</Characters>
  <Application>Microsoft Office Word</Application>
  <DocSecurity>4</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the Australian lungfish (Neoceratodus forsteri)</dc:title>
  <dc:creator>Department of the Environment and Energy</dc:creator>
  <cp:lastModifiedBy>Durack, Bec</cp:lastModifiedBy>
  <cp:revision>2</cp:revision>
  <dcterms:created xsi:type="dcterms:W3CDTF">2017-02-16T06:42:00Z</dcterms:created>
  <dcterms:modified xsi:type="dcterms:W3CDTF">2017-02-16T06:42:00Z</dcterms:modified>
</cp:coreProperties>
</file>