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E1E" w:rsidRPr="00F66EC1" w:rsidRDefault="0087369B" w:rsidP="009D4E1E">
      <w:pPr>
        <w:rPr>
          <w:rFonts w:ascii="Arial" w:hAnsi="Arial" w:cs="Arial"/>
        </w:rPr>
      </w:pPr>
      <w:r w:rsidRPr="00F66EC1">
        <w:rPr>
          <w:rFonts w:ascii="Arial" w:hAnsi="Arial" w:cs="Arial"/>
          <w:noProof/>
        </w:rPr>
        <w:drawing>
          <wp:anchor distT="0" distB="0" distL="114300" distR="114300" simplePos="0" relativeHeight="251661312" behindDoc="0" locked="0" layoutInCell="1" allowOverlap="1">
            <wp:simplePos x="0" y="0"/>
            <wp:positionH relativeFrom="page">
              <wp:posOffset>571500</wp:posOffset>
            </wp:positionH>
            <wp:positionV relativeFrom="page">
              <wp:posOffset>428625</wp:posOffset>
            </wp:positionV>
            <wp:extent cx="2876550" cy="619125"/>
            <wp:effectExtent l="19050" t="0" r="0" b="0"/>
            <wp:wrapNone/>
            <wp:docPr id="5" name="Picture 0" descr="Description: Department of th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_Env_logo_white.png"/>
                    <pic:cNvPicPr/>
                  </pic:nvPicPr>
                  <pic:blipFill>
                    <a:blip r:embed="rId9" cstate="print"/>
                    <a:stretch>
                      <a:fillRect/>
                    </a:stretch>
                  </pic:blipFill>
                  <pic:spPr>
                    <a:xfrm>
                      <a:off x="0" y="0"/>
                      <a:ext cx="2876550" cy="619125"/>
                    </a:xfrm>
                    <a:prstGeom prst="rect">
                      <a:avLst/>
                    </a:prstGeom>
                  </pic:spPr>
                </pic:pic>
              </a:graphicData>
            </a:graphic>
          </wp:anchor>
        </w:drawing>
      </w:r>
      <w:r w:rsidRPr="00F66EC1">
        <w:rPr>
          <w:rFonts w:ascii="Arial" w:hAnsi="Arial" w:cs="Arial"/>
          <w:noProof/>
        </w:rPr>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62850" cy="1438275"/>
            <wp:effectExtent l="0" t="0" r="0" b="0"/>
            <wp:wrapNone/>
            <wp:docPr id="3" name="Picture 2" descr="A4_Word_Header_Pl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Word_Header_Plain.png"/>
                    <pic:cNvPicPr/>
                  </pic:nvPicPr>
                  <pic:blipFill>
                    <a:blip r:embed="rId10" cstate="print"/>
                    <a:stretch>
                      <a:fillRect/>
                    </a:stretch>
                  </pic:blipFill>
                  <pic:spPr>
                    <a:xfrm>
                      <a:off x="0" y="0"/>
                      <a:ext cx="7559675" cy="1439545"/>
                    </a:xfrm>
                    <a:prstGeom prst="rect">
                      <a:avLst/>
                    </a:prstGeom>
                  </pic:spPr>
                </pic:pic>
              </a:graphicData>
            </a:graphic>
          </wp:anchor>
        </w:drawing>
      </w:r>
    </w:p>
    <w:p w:rsidR="009D4E1E" w:rsidRPr="00F66EC1" w:rsidRDefault="009D4E1E" w:rsidP="009D4E1E">
      <w:pPr>
        <w:rPr>
          <w:rFonts w:ascii="Arial" w:hAnsi="Arial" w:cs="Arial"/>
        </w:rPr>
      </w:pPr>
    </w:p>
    <w:p w:rsidR="009D4E1E" w:rsidRPr="00F66EC1" w:rsidRDefault="009D4E1E" w:rsidP="009D4E1E">
      <w:pPr>
        <w:rPr>
          <w:rFonts w:ascii="Arial" w:hAnsi="Arial" w:cs="Arial"/>
        </w:rPr>
      </w:pPr>
    </w:p>
    <w:p w:rsidR="00AE7156" w:rsidRPr="00F66EC1" w:rsidRDefault="00AE7156" w:rsidP="009D4E1E">
      <w:pPr>
        <w:rPr>
          <w:rFonts w:ascii="Arial" w:hAnsi="Arial" w:cs="Arial"/>
          <w:b/>
          <w:i/>
          <w:sz w:val="36"/>
          <w:szCs w:val="36"/>
        </w:rPr>
      </w:pPr>
    </w:p>
    <w:p w:rsidR="00AE7156" w:rsidRPr="00F66EC1" w:rsidRDefault="00AE7156" w:rsidP="009D4E1E">
      <w:pPr>
        <w:rPr>
          <w:rFonts w:ascii="Arial" w:hAnsi="Arial" w:cs="Arial"/>
          <w:b/>
          <w:i/>
          <w:sz w:val="36"/>
          <w:szCs w:val="36"/>
        </w:rPr>
      </w:pPr>
    </w:p>
    <w:p w:rsidR="00AE7156" w:rsidRPr="00F66EC1" w:rsidRDefault="00AE7156" w:rsidP="009D4E1E">
      <w:pPr>
        <w:rPr>
          <w:rFonts w:ascii="Arial" w:hAnsi="Arial" w:cs="Arial"/>
          <w:b/>
          <w:i/>
          <w:sz w:val="36"/>
          <w:szCs w:val="36"/>
        </w:rPr>
      </w:pPr>
    </w:p>
    <w:p w:rsidR="009D4E1E" w:rsidRPr="00F66EC1" w:rsidRDefault="00BB159B" w:rsidP="009D4E1E">
      <w:pPr>
        <w:rPr>
          <w:rFonts w:ascii="Arial" w:hAnsi="Arial" w:cs="Arial"/>
          <w:b/>
          <w:sz w:val="36"/>
          <w:szCs w:val="36"/>
        </w:rPr>
      </w:pPr>
      <w:bookmarkStart w:id="0" w:name="OLE_LINK1"/>
      <w:bookmarkStart w:id="1" w:name="OLE_LINK2"/>
      <w:r w:rsidRPr="00F66EC1">
        <w:rPr>
          <w:rFonts w:ascii="Arial" w:hAnsi="Arial" w:cs="Arial"/>
          <w:b/>
          <w:sz w:val="36"/>
          <w:szCs w:val="36"/>
        </w:rPr>
        <w:t xml:space="preserve">Draft </w:t>
      </w:r>
      <w:r w:rsidR="00A1280E" w:rsidRPr="00F66EC1">
        <w:rPr>
          <w:rFonts w:ascii="Arial" w:hAnsi="Arial" w:cs="Arial"/>
          <w:b/>
          <w:sz w:val="36"/>
          <w:szCs w:val="36"/>
        </w:rPr>
        <w:t>EPBC Act</w:t>
      </w:r>
      <w:r w:rsidR="00487D86" w:rsidRPr="00F66EC1">
        <w:rPr>
          <w:rFonts w:ascii="Arial" w:hAnsi="Arial" w:cs="Arial"/>
          <w:b/>
          <w:sz w:val="36"/>
          <w:szCs w:val="36"/>
        </w:rPr>
        <w:t xml:space="preserve"> </w:t>
      </w:r>
      <w:r w:rsidR="009D4E1E" w:rsidRPr="00F66EC1">
        <w:rPr>
          <w:rFonts w:ascii="Arial" w:hAnsi="Arial" w:cs="Arial"/>
          <w:b/>
          <w:sz w:val="36"/>
          <w:szCs w:val="36"/>
        </w:rPr>
        <w:t xml:space="preserve">referral guidelines for the vulnerable </w:t>
      </w:r>
      <w:r w:rsidR="00210684" w:rsidRPr="00F66EC1">
        <w:rPr>
          <w:rFonts w:ascii="Arial" w:hAnsi="Arial" w:cs="Arial"/>
          <w:b/>
          <w:sz w:val="36"/>
          <w:szCs w:val="36"/>
        </w:rPr>
        <w:t xml:space="preserve">Tasmanian </w:t>
      </w:r>
      <w:r w:rsidR="002A1204" w:rsidRPr="00F66EC1">
        <w:rPr>
          <w:rFonts w:ascii="Arial" w:hAnsi="Arial" w:cs="Arial"/>
          <w:b/>
          <w:sz w:val="36"/>
          <w:szCs w:val="36"/>
        </w:rPr>
        <w:t>giant freshwater lobster</w:t>
      </w:r>
      <w:r w:rsidR="000D61E6" w:rsidRPr="00F66EC1">
        <w:rPr>
          <w:rFonts w:ascii="Arial" w:hAnsi="Arial" w:cs="Arial"/>
          <w:b/>
          <w:sz w:val="36"/>
          <w:szCs w:val="36"/>
        </w:rPr>
        <w:t xml:space="preserve"> (</w:t>
      </w:r>
      <w:r w:rsidR="002A1204" w:rsidRPr="00F66EC1">
        <w:rPr>
          <w:rFonts w:ascii="Arial" w:hAnsi="Arial" w:cs="Arial"/>
          <w:b/>
          <w:i/>
          <w:sz w:val="36"/>
          <w:szCs w:val="36"/>
        </w:rPr>
        <w:t>Astacopsis gouldi</w:t>
      </w:r>
      <w:r w:rsidR="00DB5F0E" w:rsidRPr="00F66EC1">
        <w:rPr>
          <w:rFonts w:ascii="Arial" w:hAnsi="Arial" w:cs="Arial"/>
          <w:b/>
          <w:sz w:val="36"/>
          <w:szCs w:val="36"/>
        </w:rPr>
        <w:t>)</w:t>
      </w:r>
    </w:p>
    <w:bookmarkEnd w:id="0"/>
    <w:bookmarkEnd w:id="1"/>
    <w:p w:rsidR="004956DF" w:rsidRPr="00F66EC1" w:rsidRDefault="004956DF" w:rsidP="009D4E1E">
      <w:pPr>
        <w:rPr>
          <w:rFonts w:ascii="Arial" w:hAnsi="Arial" w:cs="Arial"/>
          <w:b/>
          <w:i/>
          <w:sz w:val="36"/>
          <w:szCs w:val="36"/>
        </w:rPr>
      </w:pPr>
    </w:p>
    <w:p w:rsidR="004956DF" w:rsidRPr="00F66EC1" w:rsidRDefault="004956DF" w:rsidP="009D4E1E">
      <w:pPr>
        <w:rPr>
          <w:rFonts w:ascii="Arial" w:hAnsi="Arial" w:cs="Arial"/>
          <w:b/>
          <w:i/>
          <w:color w:val="0000FF"/>
          <w:sz w:val="36"/>
          <w:szCs w:val="36"/>
        </w:rPr>
      </w:pPr>
    </w:p>
    <w:p w:rsidR="009D4E1E" w:rsidRPr="00F66EC1" w:rsidRDefault="009D4E1E" w:rsidP="009D4E1E">
      <w:pPr>
        <w:rPr>
          <w:rFonts w:ascii="Arial" w:hAnsi="Arial" w:cs="Arial"/>
          <w:i/>
          <w:color w:val="0000FF"/>
        </w:rPr>
      </w:pPr>
    </w:p>
    <w:p w:rsidR="009D4E1E" w:rsidRPr="00F66EC1" w:rsidRDefault="009D4E1E" w:rsidP="009D4E1E">
      <w:pPr>
        <w:rPr>
          <w:rFonts w:ascii="Arial" w:hAnsi="Arial" w:cs="Arial"/>
        </w:rPr>
      </w:pPr>
    </w:p>
    <w:p w:rsidR="009D4E1E" w:rsidRPr="00F66EC1" w:rsidRDefault="009D4E1E" w:rsidP="009D4E1E">
      <w:pPr>
        <w:rPr>
          <w:rFonts w:ascii="Arial" w:hAnsi="Arial" w:cs="Arial"/>
        </w:rPr>
      </w:pPr>
    </w:p>
    <w:p w:rsidR="009D4E1E" w:rsidRPr="00F66EC1" w:rsidRDefault="00F86EA8" w:rsidP="002A1204">
      <w:pPr>
        <w:jc w:val="center"/>
        <w:rPr>
          <w:rFonts w:ascii="Arial" w:hAnsi="Arial" w:cs="Arial"/>
        </w:rPr>
      </w:pPr>
      <w:r w:rsidRPr="00F66EC1">
        <w:rPr>
          <w:rFonts w:ascii="Arial" w:hAnsi="Arial" w:cs="Arial"/>
          <w:noProof/>
          <w:sz w:val="18"/>
          <w:szCs w:val="18"/>
        </w:rPr>
        <w:drawing>
          <wp:inline distT="0" distB="0" distL="0" distR="0">
            <wp:extent cx="5848350" cy="3797894"/>
            <wp:effectExtent l="19050" t="0" r="0" b="0"/>
            <wp:docPr id="2" name="Picture 2" descr="Tasmanian giant fresh water crayfish with outstretched cla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smanian giant fresh water crayfish with outstretched claws"/>
                    <pic:cNvPicPr>
                      <a:picLocks noChangeAspect="1" noChangeArrowheads="1"/>
                    </pic:cNvPicPr>
                  </pic:nvPicPr>
                  <pic:blipFill>
                    <a:blip r:embed="rId11" cstate="print"/>
                    <a:srcRect/>
                    <a:stretch>
                      <a:fillRect/>
                    </a:stretch>
                  </pic:blipFill>
                  <pic:spPr bwMode="auto">
                    <a:xfrm>
                      <a:off x="0" y="0"/>
                      <a:ext cx="5857065" cy="3803553"/>
                    </a:xfrm>
                    <a:prstGeom prst="rect">
                      <a:avLst/>
                    </a:prstGeom>
                    <a:noFill/>
                    <a:ln w="9525">
                      <a:noFill/>
                      <a:miter lim="800000"/>
                      <a:headEnd/>
                      <a:tailEnd/>
                    </a:ln>
                  </pic:spPr>
                </pic:pic>
              </a:graphicData>
            </a:graphic>
          </wp:inline>
        </w:drawing>
      </w:r>
    </w:p>
    <w:p w:rsidR="009D4E1E" w:rsidRPr="00F66EC1" w:rsidRDefault="009D4E1E" w:rsidP="009D4E1E">
      <w:pPr>
        <w:rPr>
          <w:rFonts w:ascii="Arial" w:hAnsi="Arial" w:cs="Arial"/>
        </w:rPr>
      </w:pPr>
    </w:p>
    <w:p w:rsidR="009D4E1E" w:rsidRPr="00F66EC1" w:rsidRDefault="009D4E1E" w:rsidP="009D4E1E">
      <w:pPr>
        <w:rPr>
          <w:rFonts w:ascii="Arial" w:hAnsi="Arial" w:cs="Arial"/>
        </w:rPr>
      </w:pPr>
    </w:p>
    <w:p w:rsidR="004956DF" w:rsidRPr="00F66EC1" w:rsidRDefault="004956DF" w:rsidP="009D4E1E">
      <w:pPr>
        <w:rPr>
          <w:rFonts w:ascii="Arial" w:hAnsi="Arial" w:cs="Arial"/>
        </w:rPr>
      </w:pPr>
    </w:p>
    <w:p w:rsidR="004956DF" w:rsidRPr="00F66EC1" w:rsidRDefault="004956DF" w:rsidP="009D4E1E">
      <w:pPr>
        <w:rPr>
          <w:rFonts w:ascii="Arial" w:hAnsi="Arial" w:cs="Arial"/>
        </w:rPr>
      </w:pPr>
    </w:p>
    <w:p w:rsidR="009D4E1E" w:rsidRPr="00F66EC1" w:rsidRDefault="009D4E1E" w:rsidP="009D4E1E">
      <w:pPr>
        <w:rPr>
          <w:rFonts w:ascii="Arial" w:hAnsi="Arial" w:cs="Arial"/>
        </w:rPr>
      </w:pPr>
    </w:p>
    <w:p w:rsidR="009D4E1E" w:rsidRPr="00F66EC1" w:rsidRDefault="009D4E1E" w:rsidP="009D4E1E">
      <w:pPr>
        <w:rPr>
          <w:rFonts w:ascii="Arial" w:hAnsi="Arial" w:cs="Arial"/>
        </w:rPr>
      </w:pPr>
    </w:p>
    <w:p w:rsidR="00A144DA" w:rsidRPr="00F66EC1" w:rsidRDefault="00FF7C50" w:rsidP="00487D86">
      <w:pPr>
        <w:spacing w:after="120"/>
        <w:rPr>
          <w:rFonts w:ascii="Arial" w:hAnsi="Arial" w:cs="Arial"/>
          <w:b/>
          <w:sz w:val="28"/>
          <w:szCs w:val="28"/>
        </w:rPr>
      </w:pPr>
      <w:r w:rsidRPr="00F66EC1">
        <w:rPr>
          <w:rFonts w:ascii="Arial" w:hAnsi="Arial" w:cs="Arial"/>
        </w:rPr>
        <w:br w:type="page"/>
      </w:r>
      <w:r w:rsidR="00A144DA" w:rsidRPr="00F66EC1">
        <w:rPr>
          <w:rFonts w:ascii="Arial" w:hAnsi="Arial" w:cs="Arial"/>
          <w:b/>
          <w:sz w:val="28"/>
          <w:szCs w:val="28"/>
        </w:rPr>
        <w:lastRenderedPageBreak/>
        <w:t>Acknowledgements</w:t>
      </w:r>
    </w:p>
    <w:p w:rsidR="00A144DA" w:rsidRPr="00F66EC1" w:rsidRDefault="00487D86" w:rsidP="00A144DA">
      <w:pPr>
        <w:rPr>
          <w:rFonts w:ascii="Arial" w:hAnsi="Arial" w:cs="Arial"/>
        </w:rPr>
      </w:pPr>
      <w:r w:rsidRPr="00F66EC1">
        <w:rPr>
          <w:rFonts w:ascii="Arial" w:hAnsi="Arial" w:cs="Arial"/>
        </w:rPr>
        <w:t xml:space="preserve">The Department of </w:t>
      </w:r>
      <w:r w:rsidR="008C14FD" w:rsidRPr="00F66EC1">
        <w:rPr>
          <w:rFonts w:ascii="Arial" w:hAnsi="Arial" w:cs="Arial"/>
        </w:rPr>
        <w:t>the Environment</w:t>
      </w:r>
      <w:r w:rsidRPr="00F66EC1">
        <w:rPr>
          <w:rFonts w:ascii="Arial" w:hAnsi="Arial" w:cs="Arial"/>
        </w:rPr>
        <w:t xml:space="preserve"> would like to thank the following people </w:t>
      </w:r>
      <w:r w:rsidR="003B4B19" w:rsidRPr="00F66EC1">
        <w:rPr>
          <w:rFonts w:ascii="Arial" w:hAnsi="Arial" w:cs="Arial"/>
        </w:rPr>
        <w:t xml:space="preserve">for their valued expert advice in the development of these guidelines and </w:t>
      </w:r>
      <w:r w:rsidRPr="00F66EC1">
        <w:rPr>
          <w:rFonts w:ascii="Arial" w:hAnsi="Arial" w:cs="Arial"/>
        </w:rPr>
        <w:t>their participation at the workshop in Devonport, Tasmania</w:t>
      </w:r>
      <w:r w:rsidR="00C40944">
        <w:rPr>
          <w:rFonts w:ascii="Arial" w:hAnsi="Arial" w:cs="Arial"/>
        </w:rPr>
        <w:t>, in 2010</w:t>
      </w:r>
      <w:r w:rsidR="00A144DA" w:rsidRPr="00F66EC1">
        <w:rPr>
          <w:rFonts w:ascii="Arial" w:hAnsi="Arial" w:cs="Arial"/>
        </w:rPr>
        <w:t xml:space="preserve">: </w:t>
      </w:r>
      <w:r w:rsidR="003B4B19" w:rsidRPr="00F66EC1">
        <w:rPr>
          <w:rFonts w:ascii="Arial" w:hAnsi="Arial" w:cs="Arial"/>
        </w:rPr>
        <w:t xml:space="preserve">Phil Bell, </w:t>
      </w:r>
      <w:r w:rsidR="003644D7" w:rsidRPr="00F66EC1">
        <w:rPr>
          <w:rFonts w:ascii="Arial" w:hAnsi="Arial" w:cs="Arial"/>
        </w:rPr>
        <w:t xml:space="preserve">Stuart </w:t>
      </w:r>
      <w:proofErr w:type="spellStart"/>
      <w:r w:rsidR="003644D7" w:rsidRPr="00F66EC1">
        <w:rPr>
          <w:rFonts w:ascii="Arial" w:hAnsi="Arial" w:cs="Arial"/>
        </w:rPr>
        <w:t>Chilcott</w:t>
      </w:r>
      <w:proofErr w:type="spellEnd"/>
      <w:r w:rsidR="003644D7" w:rsidRPr="00F66EC1">
        <w:rPr>
          <w:rFonts w:ascii="Arial" w:hAnsi="Arial" w:cs="Arial"/>
        </w:rPr>
        <w:t xml:space="preserve">, </w:t>
      </w:r>
      <w:r w:rsidR="00BF78D2" w:rsidRPr="00F66EC1">
        <w:rPr>
          <w:rFonts w:ascii="Arial" w:hAnsi="Arial" w:cs="Arial"/>
        </w:rPr>
        <w:t>Niall Doran,</w:t>
      </w:r>
      <w:r w:rsidR="00BF78D2">
        <w:rPr>
          <w:rFonts w:ascii="Arial" w:hAnsi="Arial" w:cs="Arial"/>
        </w:rPr>
        <w:t xml:space="preserve"> </w:t>
      </w:r>
      <w:r w:rsidR="00BF78D2" w:rsidRPr="00F66EC1">
        <w:rPr>
          <w:rFonts w:ascii="Arial" w:hAnsi="Arial" w:cs="Arial"/>
        </w:rPr>
        <w:t>Clare Hawkins</w:t>
      </w:r>
      <w:r w:rsidR="00BF78D2">
        <w:rPr>
          <w:rFonts w:ascii="Arial" w:hAnsi="Arial" w:cs="Arial"/>
        </w:rPr>
        <w:t>,</w:t>
      </w:r>
      <w:r w:rsidR="00BF78D2" w:rsidRPr="00F66EC1">
        <w:rPr>
          <w:rFonts w:ascii="Arial" w:hAnsi="Arial" w:cs="Arial"/>
        </w:rPr>
        <w:t xml:space="preserve"> </w:t>
      </w:r>
      <w:r w:rsidR="007C60D6" w:rsidRPr="00F66EC1">
        <w:rPr>
          <w:rFonts w:ascii="Arial" w:hAnsi="Arial" w:cs="Arial"/>
        </w:rPr>
        <w:t xml:space="preserve">Alastair Richardson </w:t>
      </w:r>
      <w:r w:rsidR="00A144DA" w:rsidRPr="00F66EC1">
        <w:rPr>
          <w:rFonts w:ascii="Arial" w:hAnsi="Arial" w:cs="Arial"/>
        </w:rPr>
        <w:t>and Todd Walsh.</w:t>
      </w:r>
    </w:p>
    <w:p w:rsidR="009D4E1E" w:rsidRPr="00F66EC1" w:rsidRDefault="009D4E1E" w:rsidP="009D4E1E">
      <w:pPr>
        <w:rPr>
          <w:rFonts w:ascii="Arial" w:hAnsi="Arial" w:cs="Arial"/>
        </w:rPr>
      </w:pPr>
    </w:p>
    <w:p w:rsidR="009D4E1E" w:rsidRPr="00F66EC1" w:rsidRDefault="009D4E1E" w:rsidP="009D4E1E">
      <w:pPr>
        <w:rPr>
          <w:rFonts w:ascii="Arial" w:hAnsi="Arial" w:cs="Arial"/>
        </w:rPr>
      </w:pPr>
    </w:p>
    <w:p w:rsidR="009D4E1E" w:rsidRPr="00F66EC1" w:rsidRDefault="009D4E1E" w:rsidP="009D4E1E">
      <w:pPr>
        <w:rPr>
          <w:rFonts w:ascii="Arial" w:hAnsi="Arial" w:cs="Arial"/>
        </w:rPr>
      </w:pPr>
    </w:p>
    <w:p w:rsidR="009D4E1E" w:rsidRPr="00F66EC1" w:rsidRDefault="009D4E1E" w:rsidP="009D4E1E">
      <w:pPr>
        <w:rPr>
          <w:rFonts w:ascii="Arial" w:hAnsi="Arial" w:cs="Arial"/>
        </w:rPr>
      </w:pPr>
    </w:p>
    <w:p w:rsidR="009D4E1E" w:rsidRPr="00F66EC1" w:rsidRDefault="009D4E1E" w:rsidP="009D4E1E">
      <w:pPr>
        <w:rPr>
          <w:rFonts w:ascii="Arial" w:hAnsi="Arial" w:cs="Arial"/>
        </w:rPr>
      </w:pPr>
    </w:p>
    <w:p w:rsidR="009D4E1E" w:rsidRPr="00F66EC1" w:rsidRDefault="009D4E1E" w:rsidP="009D4E1E">
      <w:pPr>
        <w:rPr>
          <w:rFonts w:ascii="Arial" w:hAnsi="Arial" w:cs="Arial"/>
        </w:rPr>
      </w:pPr>
    </w:p>
    <w:p w:rsidR="009D4E1E" w:rsidRPr="00F66EC1" w:rsidRDefault="009D4E1E" w:rsidP="009D4E1E">
      <w:pPr>
        <w:rPr>
          <w:rFonts w:ascii="Arial" w:hAnsi="Arial" w:cs="Arial"/>
        </w:rPr>
      </w:pPr>
    </w:p>
    <w:p w:rsidR="009D4E1E" w:rsidRPr="00F66EC1" w:rsidRDefault="009D4E1E" w:rsidP="009D4E1E">
      <w:pPr>
        <w:rPr>
          <w:rFonts w:ascii="Arial" w:hAnsi="Arial" w:cs="Arial"/>
        </w:rPr>
      </w:pPr>
    </w:p>
    <w:p w:rsidR="009D4E1E" w:rsidRPr="00F66EC1" w:rsidRDefault="009D4E1E" w:rsidP="009D4E1E">
      <w:pPr>
        <w:rPr>
          <w:rFonts w:ascii="Arial" w:hAnsi="Arial" w:cs="Arial"/>
        </w:rPr>
      </w:pPr>
    </w:p>
    <w:p w:rsidR="004469F2" w:rsidRPr="00F66EC1" w:rsidRDefault="004469F2" w:rsidP="009D4E1E">
      <w:pPr>
        <w:rPr>
          <w:rFonts w:ascii="Arial" w:hAnsi="Arial" w:cs="Arial"/>
        </w:rPr>
      </w:pPr>
    </w:p>
    <w:p w:rsidR="004469F2" w:rsidRPr="00F66EC1" w:rsidRDefault="004469F2" w:rsidP="009D4E1E">
      <w:pPr>
        <w:rPr>
          <w:rFonts w:ascii="Arial" w:hAnsi="Arial" w:cs="Arial"/>
        </w:rPr>
      </w:pPr>
    </w:p>
    <w:p w:rsidR="004469F2" w:rsidRPr="00F66EC1" w:rsidRDefault="004469F2" w:rsidP="009D4E1E">
      <w:pPr>
        <w:rPr>
          <w:rFonts w:ascii="Arial" w:hAnsi="Arial" w:cs="Arial"/>
        </w:rPr>
      </w:pPr>
    </w:p>
    <w:p w:rsidR="004469F2" w:rsidRPr="00F66EC1" w:rsidRDefault="004469F2" w:rsidP="009D4E1E">
      <w:pPr>
        <w:rPr>
          <w:rFonts w:ascii="Arial" w:hAnsi="Arial" w:cs="Arial"/>
        </w:rPr>
      </w:pPr>
    </w:p>
    <w:p w:rsidR="004469F2" w:rsidRPr="00F66EC1" w:rsidRDefault="004469F2" w:rsidP="009D4E1E">
      <w:pPr>
        <w:rPr>
          <w:rFonts w:ascii="Arial" w:hAnsi="Arial" w:cs="Arial"/>
        </w:rPr>
      </w:pPr>
    </w:p>
    <w:p w:rsidR="004469F2" w:rsidRPr="00F66EC1" w:rsidRDefault="004469F2" w:rsidP="009D4E1E">
      <w:pPr>
        <w:rPr>
          <w:rFonts w:ascii="Arial" w:hAnsi="Arial" w:cs="Arial"/>
        </w:rPr>
      </w:pPr>
    </w:p>
    <w:p w:rsidR="004469F2" w:rsidRPr="00F66EC1" w:rsidRDefault="004469F2" w:rsidP="009D4E1E">
      <w:pPr>
        <w:rPr>
          <w:rFonts w:ascii="Arial" w:hAnsi="Arial" w:cs="Arial"/>
        </w:rPr>
      </w:pPr>
    </w:p>
    <w:p w:rsidR="004469F2" w:rsidRPr="00F66EC1" w:rsidRDefault="004469F2" w:rsidP="009D4E1E">
      <w:pPr>
        <w:rPr>
          <w:rFonts w:ascii="Arial" w:hAnsi="Arial" w:cs="Arial"/>
        </w:rPr>
      </w:pPr>
    </w:p>
    <w:p w:rsidR="004469F2" w:rsidRPr="00F66EC1" w:rsidRDefault="004469F2" w:rsidP="009D4E1E">
      <w:pPr>
        <w:rPr>
          <w:rFonts w:ascii="Arial" w:hAnsi="Arial" w:cs="Arial"/>
        </w:rPr>
      </w:pPr>
    </w:p>
    <w:p w:rsidR="004469F2" w:rsidRPr="00F66EC1" w:rsidRDefault="004469F2" w:rsidP="009D4E1E">
      <w:pPr>
        <w:rPr>
          <w:rFonts w:ascii="Arial" w:hAnsi="Arial" w:cs="Arial"/>
        </w:rPr>
      </w:pPr>
    </w:p>
    <w:p w:rsidR="009D4E1E" w:rsidRDefault="009D4E1E" w:rsidP="009D4E1E">
      <w:pPr>
        <w:rPr>
          <w:rFonts w:ascii="Arial" w:hAnsi="Arial" w:cs="Arial"/>
        </w:rPr>
      </w:pPr>
    </w:p>
    <w:p w:rsidR="009D4E1E" w:rsidRDefault="009D4E1E" w:rsidP="009D4E1E">
      <w:pPr>
        <w:rPr>
          <w:rFonts w:ascii="Arial" w:hAnsi="Arial" w:cs="Arial"/>
        </w:rPr>
      </w:pPr>
    </w:p>
    <w:p w:rsidR="002161F2" w:rsidRDefault="002161F2" w:rsidP="009D4E1E">
      <w:pPr>
        <w:rPr>
          <w:rFonts w:ascii="Arial" w:hAnsi="Arial" w:cs="Arial"/>
        </w:rPr>
      </w:pPr>
    </w:p>
    <w:p w:rsidR="00A92E90" w:rsidRPr="00F66EC1" w:rsidRDefault="00A92E90" w:rsidP="009D4E1E">
      <w:pPr>
        <w:rPr>
          <w:rFonts w:ascii="Arial" w:hAnsi="Arial" w:cs="Arial"/>
        </w:rPr>
      </w:pPr>
    </w:p>
    <w:p w:rsidR="009D4E1E" w:rsidRPr="00F66EC1" w:rsidRDefault="009D4E1E" w:rsidP="009D4E1E">
      <w:pPr>
        <w:rPr>
          <w:rFonts w:ascii="Arial" w:hAnsi="Arial" w:cs="Arial"/>
        </w:rPr>
      </w:pPr>
    </w:p>
    <w:p w:rsidR="009D4E1E" w:rsidRPr="00F66EC1" w:rsidRDefault="00FF7C50" w:rsidP="009758FD">
      <w:pPr>
        <w:spacing w:after="120"/>
        <w:rPr>
          <w:rFonts w:ascii="Arial" w:hAnsi="Arial" w:cs="Arial"/>
          <w:b/>
          <w:sz w:val="28"/>
          <w:szCs w:val="28"/>
        </w:rPr>
      </w:pPr>
      <w:r w:rsidRPr="00F66EC1">
        <w:rPr>
          <w:rFonts w:ascii="Arial" w:hAnsi="Arial" w:cs="Arial"/>
          <w:b/>
          <w:sz w:val="28"/>
          <w:szCs w:val="28"/>
        </w:rPr>
        <w:t xml:space="preserve">© Commonwealth of Australia </w:t>
      </w:r>
      <w:r w:rsidR="007C60D6" w:rsidRPr="00F66EC1">
        <w:rPr>
          <w:rFonts w:ascii="Arial" w:hAnsi="Arial" w:cs="Arial"/>
          <w:b/>
          <w:sz w:val="28"/>
          <w:szCs w:val="28"/>
        </w:rPr>
        <w:t>201</w:t>
      </w:r>
      <w:r w:rsidR="00BE6817">
        <w:rPr>
          <w:rFonts w:ascii="Arial" w:hAnsi="Arial" w:cs="Arial"/>
          <w:b/>
          <w:sz w:val="28"/>
          <w:szCs w:val="28"/>
        </w:rPr>
        <w:t>5</w:t>
      </w:r>
    </w:p>
    <w:p w:rsidR="00FF7C50" w:rsidRPr="00F66EC1" w:rsidRDefault="00FF7C50" w:rsidP="009758FD">
      <w:pPr>
        <w:rPr>
          <w:rFonts w:ascii="Arial" w:hAnsi="Arial" w:cs="Arial"/>
        </w:rPr>
      </w:pPr>
      <w:r w:rsidRPr="00F66EC1">
        <w:rPr>
          <w:rFonts w:ascii="Arial" w:hAnsi="Arial" w:cs="Arial"/>
        </w:rPr>
        <w:t xml:space="preserve">This work is copyright. You may download, display, print and reproduce this material in unaltered form only (retaining this notice) for your personal, non-commercial use or use within your organisation. Apart from any use as permitted under the Copyright Act 1968, all other rights are reserved. Requests and enquiries concerning reproduction and rights should be addressed to Department of </w:t>
      </w:r>
      <w:r w:rsidR="008C14FD" w:rsidRPr="00F66EC1">
        <w:rPr>
          <w:rFonts w:ascii="Arial" w:hAnsi="Arial" w:cs="Arial"/>
        </w:rPr>
        <w:t>the Environment</w:t>
      </w:r>
      <w:r w:rsidRPr="00F66EC1">
        <w:rPr>
          <w:rFonts w:ascii="Arial" w:hAnsi="Arial" w:cs="Arial"/>
        </w:rPr>
        <w:t>, Public Affairs, GPO Box 787 Canberra ACT 2601 or email public.affairs@environment.gov.au</w:t>
      </w:r>
      <w:r w:rsidR="009D4E1E" w:rsidRPr="00F66EC1">
        <w:rPr>
          <w:rFonts w:ascii="Arial" w:hAnsi="Arial" w:cs="Arial"/>
        </w:rPr>
        <w:t>.</w:t>
      </w:r>
    </w:p>
    <w:p w:rsidR="009D4E1E" w:rsidRPr="00F66EC1" w:rsidRDefault="009D4E1E" w:rsidP="004469F2">
      <w:pPr>
        <w:spacing w:before="120"/>
        <w:rPr>
          <w:rFonts w:ascii="Arial" w:hAnsi="Arial" w:cs="Arial"/>
        </w:rPr>
      </w:pPr>
    </w:p>
    <w:p w:rsidR="009D4E1E" w:rsidRPr="00F66EC1" w:rsidRDefault="00FF7C50" w:rsidP="009758FD">
      <w:pPr>
        <w:spacing w:after="120"/>
        <w:rPr>
          <w:rFonts w:ascii="Arial" w:hAnsi="Arial" w:cs="Arial"/>
          <w:b/>
          <w:sz w:val="28"/>
          <w:szCs w:val="28"/>
        </w:rPr>
      </w:pPr>
      <w:r w:rsidRPr="00F66EC1">
        <w:rPr>
          <w:rFonts w:ascii="Arial" w:hAnsi="Arial" w:cs="Arial"/>
          <w:b/>
          <w:sz w:val="28"/>
          <w:szCs w:val="28"/>
        </w:rPr>
        <w:t>Disclaimer</w:t>
      </w:r>
    </w:p>
    <w:p w:rsidR="00FF7C50" w:rsidRPr="00F66EC1" w:rsidRDefault="001B2CDD" w:rsidP="009758FD">
      <w:pPr>
        <w:rPr>
          <w:rFonts w:ascii="Arial" w:hAnsi="Arial" w:cs="Arial"/>
        </w:rPr>
      </w:pPr>
      <w:r w:rsidRPr="00F66EC1">
        <w:rPr>
          <w:rFonts w:ascii="Arial" w:hAnsi="Arial" w:cs="Arial"/>
        </w:rPr>
        <w:t xml:space="preserve">The views and opinions expressed in this publication are those of the authors and do not necessarily reflect those of the Australian Government or the Minister for </w:t>
      </w:r>
      <w:r w:rsidR="00AB2869" w:rsidRPr="00F66EC1">
        <w:rPr>
          <w:rFonts w:ascii="Arial" w:hAnsi="Arial" w:cs="Arial"/>
        </w:rPr>
        <w:t>the Environment</w:t>
      </w:r>
      <w:r w:rsidRPr="00F66EC1">
        <w:rPr>
          <w:rFonts w:ascii="Arial" w:hAnsi="Arial" w:cs="Arial"/>
        </w:rPr>
        <w:t>.</w:t>
      </w:r>
      <w:r w:rsidRPr="00F66EC1">
        <w:rPr>
          <w:rFonts w:ascii="Arial" w:hAnsi="Arial" w:cs="Arial"/>
        </w:rPr>
        <w:br/>
      </w:r>
      <w:r w:rsidRPr="00F66EC1">
        <w:rPr>
          <w:rFonts w:ascii="Arial" w:hAnsi="Arial" w:cs="Arial"/>
        </w:rPr>
        <w:br/>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rsidR="009D4E1E" w:rsidRPr="00F66EC1" w:rsidRDefault="009D4E1E" w:rsidP="009D4E1E">
      <w:pPr>
        <w:rPr>
          <w:rFonts w:ascii="Arial" w:hAnsi="Arial" w:cs="Arial"/>
        </w:rPr>
      </w:pPr>
    </w:p>
    <w:p w:rsidR="00487D86" w:rsidRPr="009758FD" w:rsidRDefault="00487D86" w:rsidP="009758FD">
      <w:pPr>
        <w:spacing w:after="120"/>
        <w:rPr>
          <w:rFonts w:ascii="Arial" w:hAnsi="Arial" w:cs="Arial"/>
          <w:b/>
          <w:color w:val="000000"/>
          <w:sz w:val="28"/>
          <w:szCs w:val="28"/>
        </w:rPr>
      </w:pPr>
      <w:r w:rsidRPr="009758FD">
        <w:rPr>
          <w:rFonts w:ascii="Arial" w:hAnsi="Arial" w:cs="Arial"/>
          <w:b/>
          <w:color w:val="000000"/>
          <w:sz w:val="28"/>
          <w:szCs w:val="28"/>
        </w:rPr>
        <w:t xml:space="preserve">Image credits </w:t>
      </w:r>
    </w:p>
    <w:p w:rsidR="009D4E1E" w:rsidRPr="00F66EC1" w:rsidRDefault="00BB159B" w:rsidP="009D4E1E">
      <w:pPr>
        <w:rPr>
          <w:rFonts w:ascii="Arial" w:hAnsi="Arial" w:cs="Arial"/>
        </w:rPr>
      </w:pPr>
      <w:r w:rsidRPr="00F66EC1">
        <w:rPr>
          <w:rFonts w:ascii="Arial" w:hAnsi="Arial" w:cs="Arial"/>
        </w:rPr>
        <w:t xml:space="preserve">Photograph of a </w:t>
      </w:r>
      <w:r w:rsidR="002A1204" w:rsidRPr="00F66EC1">
        <w:rPr>
          <w:rFonts w:ascii="Arial" w:hAnsi="Arial" w:cs="Arial"/>
        </w:rPr>
        <w:t>Tasmanian giant freshw</w:t>
      </w:r>
      <w:r w:rsidRPr="00F66EC1">
        <w:rPr>
          <w:rFonts w:ascii="Arial" w:hAnsi="Arial" w:cs="Arial"/>
        </w:rPr>
        <w:t>ater lobster</w:t>
      </w:r>
      <w:r w:rsidR="002A1204" w:rsidRPr="00F66EC1">
        <w:rPr>
          <w:rFonts w:ascii="Arial" w:hAnsi="Arial" w:cs="Arial"/>
        </w:rPr>
        <w:t xml:space="preserve"> by</w:t>
      </w:r>
      <w:r w:rsidR="00B61F2C" w:rsidRPr="00F66EC1">
        <w:rPr>
          <w:rFonts w:ascii="Arial" w:hAnsi="Arial" w:cs="Arial"/>
        </w:rPr>
        <w:t xml:space="preserve"> ©</w:t>
      </w:r>
      <w:r w:rsidR="002A1204" w:rsidRPr="00F66EC1">
        <w:rPr>
          <w:rFonts w:ascii="Arial" w:hAnsi="Arial" w:cs="Arial"/>
        </w:rPr>
        <w:t xml:space="preserve"> L</w:t>
      </w:r>
      <w:r w:rsidR="00525A36" w:rsidRPr="00F66EC1">
        <w:rPr>
          <w:rFonts w:ascii="Arial" w:hAnsi="Arial" w:cs="Arial"/>
        </w:rPr>
        <w:t>aurie</w:t>
      </w:r>
      <w:r w:rsidR="002A1204" w:rsidRPr="00F66EC1">
        <w:rPr>
          <w:rFonts w:ascii="Arial" w:hAnsi="Arial" w:cs="Arial"/>
        </w:rPr>
        <w:t xml:space="preserve"> Goldsworthy. </w:t>
      </w:r>
    </w:p>
    <w:p w:rsidR="009D4E1E" w:rsidRPr="00F66EC1" w:rsidRDefault="00FF7C50" w:rsidP="00487D86">
      <w:pPr>
        <w:spacing w:after="120"/>
        <w:rPr>
          <w:rFonts w:ascii="Arial" w:hAnsi="Arial" w:cs="Arial"/>
          <w:b/>
          <w:sz w:val="28"/>
          <w:szCs w:val="28"/>
        </w:rPr>
      </w:pPr>
      <w:r w:rsidRPr="00F66EC1">
        <w:rPr>
          <w:rFonts w:ascii="Arial" w:hAnsi="Arial" w:cs="Arial"/>
        </w:rPr>
        <w:br w:type="page"/>
      </w:r>
      <w:r w:rsidR="009D4E1E" w:rsidRPr="00F66EC1">
        <w:rPr>
          <w:rFonts w:ascii="Arial" w:hAnsi="Arial" w:cs="Arial"/>
          <w:b/>
          <w:sz w:val="28"/>
          <w:szCs w:val="28"/>
        </w:rPr>
        <w:lastRenderedPageBreak/>
        <w:t xml:space="preserve">Important notice </w:t>
      </w:r>
    </w:p>
    <w:p w:rsidR="00B61F2C" w:rsidRPr="00F66EC1" w:rsidRDefault="00B61F2C" w:rsidP="00B61F2C">
      <w:pPr>
        <w:spacing w:before="120"/>
        <w:rPr>
          <w:rFonts w:ascii="Arial" w:hAnsi="Arial" w:cs="Arial"/>
        </w:rPr>
      </w:pPr>
      <w:r w:rsidRPr="00F66EC1">
        <w:rPr>
          <w:rFonts w:ascii="Arial" w:hAnsi="Arial" w:cs="Arial"/>
        </w:rPr>
        <w:t>Please note that these guidelines are general in nature</w:t>
      </w:r>
      <w:r w:rsidR="00934121" w:rsidRPr="00F66EC1">
        <w:rPr>
          <w:rFonts w:ascii="Arial" w:hAnsi="Arial" w:cs="Arial"/>
        </w:rPr>
        <w:t>.</w:t>
      </w:r>
      <w:r w:rsidRPr="00F66EC1">
        <w:rPr>
          <w:rFonts w:ascii="Arial" w:hAnsi="Arial" w:cs="Arial"/>
        </w:rPr>
        <w:t xml:space="preserve"> </w:t>
      </w:r>
      <w:r w:rsidR="00934121" w:rsidRPr="00F66EC1">
        <w:rPr>
          <w:rFonts w:ascii="Arial" w:hAnsi="Arial" w:cs="Arial"/>
        </w:rPr>
        <w:t xml:space="preserve">They </w:t>
      </w:r>
      <w:r w:rsidRPr="00F66EC1">
        <w:rPr>
          <w:rFonts w:ascii="Arial" w:hAnsi="Arial" w:cs="Arial"/>
        </w:rPr>
        <w:t xml:space="preserve">do not remove your obligation to consider whether you need to make a referral to the </w:t>
      </w:r>
      <w:r w:rsidR="004B6AA6" w:rsidRPr="00F66EC1">
        <w:rPr>
          <w:rFonts w:ascii="Arial" w:hAnsi="Arial" w:cs="Arial"/>
        </w:rPr>
        <w:t>Minister for the Environment (the Minister)</w:t>
      </w:r>
      <w:r w:rsidRPr="00F66EC1">
        <w:rPr>
          <w:rFonts w:ascii="Arial" w:hAnsi="Arial" w:cs="Arial"/>
        </w:rPr>
        <w:t xml:space="preserve"> under the </w:t>
      </w:r>
      <w:r w:rsidRPr="00F66EC1">
        <w:rPr>
          <w:rFonts w:ascii="Arial" w:hAnsi="Arial" w:cs="Arial"/>
          <w:i/>
        </w:rPr>
        <w:t>Environment Protection and Biodiversity Conservation Act 1999</w:t>
      </w:r>
      <w:r w:rsidRPr="00F66EC1">
        <w:rPr>
          <w:rFonts w:ascii="Arial" w:hAnsi="Arial" w:cs="Arial"/>
        </w:rPr>
        <w:t xml:space="preserve"> (EPBC Act). While these guidelines provide information to help you decide whether to refer your action, the possible impacts of your proposal will depend on the particular circumstances of the action. These circumstances may include issues such as the proximity of the action to habitat, indirect impacts and impact-mitigation measures. </w:t>
      </w:r>
    </w:p>
    <w:p w:rsidR="00B61F2C" w:rsidRPr="00F66EC1" w:rsidRDefault="00B61F2C" w:rsidP="00B61F2C">
      <w:pPr>
        <w:rPr>
          <w:rFonts w:ascii="Arial" w:hAnsi="Arial" w:cs="Arial"/>
        </w:rPr>
      </w:pPr>
    </w:p>
    <w:p w:rsidR="00B61F2C" w:rsidRPr="00F66EC1" w:rsidRDefault="00B61F2C" w:rsidP="00B61F2C">
      <w:pPr>
        <w:rPr>
          <w:rFonts w:ascii="Arial" w:hAnsi="Arial" w:cs="Arial"/>
        </w:rPr>
      </w:pPr>
      <w:r w:rsidRPr="00F66EC1">
        <w:rPr>
          <w:rFonts w:ascii="Arial" w:hAnsi="Arial" w:cs="Arial"/>
        </w:rPr>
        <w:t xml:space="preserve">These guidelines were developed on the basis of the best information available at the time of writing. However, impacts of proposals will be assessed by the </w:t>
      </w:r>
      <w:r w:rsidR="00BB14BA" w:rsidRPr="00F66EC1">
        <w:rPr>
          <w:rFonts w:ascii="Arial" w:hAnsi="Arial" w:cs="Arial"/>
        </w:rPr>
        <w:t>Australian Government Department of the Environment (the Department)</w:t>
      </w:r>
      <w:r w:rsidR="004F07E5">
        <w:rPr>
          <w:rFonts w:ascii="Arial" w:hAnsi="Arial" w:cs="Arial"/>
        </w:rPr>
        <w:t xml:space="preserve"> </w:t>
      </w:r>
      <w:r w:rsidRPr="00F66EC1">
        <w:rPr>
          <w:rFonts w:ascii="Arial" w:hAnsi="Arial" w:cs="Arial"/>
        </w:rPr>
        <w:t>on the basis of the best information available at that point in time, which may differ from the information on which these guidelines are based.</w:t>
      </w:r>
    </w:p>
    <w:p w:rsidR="009D4E1E" w:rsidRPr="00F66EC1" w:rsidRDefault="009D4E1E" w:rsidP="009D4E1E">
      <w:pPr>
        <w:rPr>
          <w:rFonts w:ascii="Arial" w:hAnsi="Arial" w:cs="Arial"/>
        </w:rPr>
      </w:pPr>
    </w:p>
    <w:p w:rsidR="009D4E1E" w:rsidRPr="00F66EC1" w:rsidRDefault="009D4E1E" w:rsidP="009D4E1E">
      <w:pPr>
        <w:rPr>
          <w:rFonts w:ascii="Arial" w:hAnsi="Arial" w:cs="Arial"/>
        </w:rPr>
      </w:pPr>
      <w:r w:rsidRPr="00F66EC1">
        <w:rPr>
          <w:rFonts w:ascii="Arial" w:hAnsi="Arial" w:cs="Arial"/>
        </w:rPr>
        <w:t xml:space="preserve">These guidelines do not provide guidance on requirements under state and local government laws. Information on </w:t>
      </w:r>
      <w:r w:rsidR="00655F56" w:rsidRPr="00F66EC1">
        <w:rPr>
          <w:rFonts w:ascii="Arial" w:hAnsi="Arial" w:cs="Arial"/>
        </w:rPr>
        <w:t>Tasmanian</w:t>
      </w:r>
      <w:r w:rsidR="00EC398C" w:rsidRPr="00F66EC1">
        <w:rPr>
          <w:rFonts w:ascii="Arial" w:hAnsi="Arial" w:cs="Arial"/>
        </w:rPr>
        <w:t xml:space="preserve"> state</w:t>
      </w:r>
      <w:r w:rsidRPr="00F66EC1">
        <w:rPr>
          <w:rFonts w:ascii="Arial" w:hAnsi="Arial" w:cs="Arial"/>
        </w:rPr>
        <w:t xml:space="preserve"> and local government laws can be obtained from the </w:t>
      </w:r>
      <w:r w:rsidR="00655F56" w:rsidRPr="00F66EC1">
        <w:rPr>
          <w:rFonts w:ascii="Arial" w:hAnsi="Arial" w:cs="Arial"/>
        </w:rPr>
        <w:t>Tasmanian Department of Primary Industries, Parks, Water and Environment</w:t>
      </w:r>
      <w:r w:rsidR="004335DD" w:rsidRPr="00F66EC1">
        <w:rPr>
          <w:rFonts w:ascii="Arial" w:hAnsi="Arial" w:cs="Arial"/>
        </w:rPr>
        <w:t xml:space="preserve"> </w:t>
      </w:r>
      <w:r w:rsidR="008609CE">
        <w:rPr>
          <w:rFonts w:ascii="Arial" w:hAnsi="Arial" w:cs="Arial"/>
        </w:rPr>
        <w:t>(DPIPWE)</w:t>
      </w:r>
      <w:r w:rsidR="008609CE" w:rsidRPr="00F66EC1">
        <w:rPr>
          <w:rFonts w:ascii="Arial" w:hAnsi="Arial" w:cs="Arial"/>
        </w:rPr>
        <w:t xml:space="preserve"> </w:t>
      </w:r>
      <w:r w:rsidR="004335DD" w:rsidRPr="00F66EC1">
        <w:rPr>
          <w:rFonts w:ascii="Arial" w:hAnsi="Arial" w:cs="Arial"/>
        </w:rPr>
        <w:t>(</w:t>
      </w:r>
      <w:hyperlink r:id="rId12" w:history="1">
        <w:r w:rsidR="00042D00" w:rsidRPr="00F66EC1">
          <w:rPr>
            <w:rStyle w:val="Hyperlink"/>
            <w:rFonts w:ascii="Arial" w:hAnsi="Arial" w:cs="Arial"/>
          </w:rPr>
          <w:t>www.dpipwe.tas.gov.au</w:t>
        </w:r>
      </w:hyperlink>
      <w:r w:rsidR="004335DD" w:rsidRPr="00F66EC1">
        <w:rPr>
          <w:rFonts w:ascii="Arial" w:hAnsi="Arial" w:cs="Arial"/>
        </w:rPr>
        <w:t xml:space="preserve">) </w:t>
      </w:r>
      <w:r w:rsidRPr="00F66EC1">
        <w:rPr>
          <w:rFonts w:ascii="Arial" w:hAnsi="Arial" w:cs="Arial"/>
        </w:rPr>
        <w:t>and the local councils in or near the proposed project area.</w:t>
      </w:r>
    </w:p>
    <w:p w:rsidR="004335DD" w:rsidRPr="00F66EC1" w:rsidRDefault="004335DD" w:rsidP="009D4E1E">
      <w:pPr>
        <w:rPr>
          <w:rFonts w:ascii="Arial" w:hAnsi="Arial" w:cs="Arial"/>
        </w:rPr>
      </w:pPr>
    </w:p>
    <w:p w:rsidR="009D4E1E" w:rsidRPr="00F66EC1" w:rsidRDefault="009D4E1E" w:rsidP="009D4E1E">
      <w:pPr>
        <w:spacing w:after="120"/>
        <w:rPr>
          <w:rFonts w:ascii="Arial" w:hAnsi="Arial" w:cs="Arial"/>
          <w:b/>
          <w:sz w:val="28"/>
          <w:szCs w:val="28"/>
        </w:rPr>
      </w:pPr>
      <w:r w:rsidRPr="00F66EC1">
        <w:rPr>
          <w:rFonts w:ascii="Arial" w:hAnsi="Arial" w:cs="Arial"/>
          <w:b/>
          <w:sz w:val="28"/>
          <w:szCs w:val="28"/>
        </w:rPr>
        <w:t>How to use these guidelines</w:t>
      </w:r>
    </w:p>
    <w:p w:rsidR="008542B9" w:rsidRPr="00F66EC1" w:rsidRDefault="008542B9" w:rsidP="008542B9">
      <w:pPr>
        <w:rPr>
          <w:rFonts w:ascii="Arial" w:hAnsi="Arial" w:cs="Arial"/>
        </w:rPr>
      </w:pPr>
      <w:r w:rsidRPr="00F66EC1">
        <w:rPr>
          <w:rFonts w:ascii="Arial" w:hAnsi="Arial" w:cs="Arial"/>
        </w:rPr>
        <w:t xml:space="preserve">These guidelines are intended to assist you in determining whether your action needs to be referred to the </w:t>
      </w:r>
      <w:r w:rsidR="00BB14BA" w:rsidRPr="00F66EC1">
        <w:rPr>
          <w:rFonts w:ascii="Arial" w:hAnsi="Arial" w:cs="Arial"/>
        </w:rPr>
        <w:t>Department</w:t>
      </w:r>
      <w:r w:rsidRPr="00F66EC1">
        <w:rPr>
          <w:rFonts w:ascii="Arial" w:hAnsi="Arial" w:cs="Arial"/>
        </w:rPr>
        <w:t xml:space="preserve">. These guidelines should be read in conjunction with </w:t>
      </w:r>
      <w:r w:rsidR="00640639" w:rsidRPr="00F66EC1">
        <w:rPr>
          <w:rFonts w:ascii="Arial" w:hAnsi="Arial" w:cs="Arial"/>
        </w:rPr>
        <w:t>Significant I</w:t>
      </w:r>
      <w:r w:rsidRPr="00F66EC1">
        <w:rPr>
          <w:rFonts w:ascii="Arial" w:hAnsi="Arial" w:cs="Arial"/>
        </w:rPr>
        <w:t xml:space="preserve">mpact </w:t>
      </w:r>
      <w:r w:rsidR="00640639" w:rsidRPr="00F66EC1">
        <w:rPr>
          <w:rFonts w:ascii="Arial" w:hAnsi="Arial" w:cs="Arial"/>
        </w:rPr>
        <w:t>G</w:t>
      </w:r>
      <w:r w:rsidRPr="00F66EC1">
        <w:rPr>
          <w:rFonts w:ascii="Arial" w:hAnsi="Arial" w:cs="Arial"/>
        </w:rPr>
        <w:t>uidelines 1.1</w:t>
      </w:r>
      <w:r w:rsidR="00640639" w:rsidRPr="00F66EC1">
        <w:rPr>
          <w:rFonts w:ascii="Arial" w:hAnsi="Arial" w:cs="Arial"/>
        </w:rPr>
        <w:t xml:space="preserve"> </w:t>
      </w:r>
      <w:r w:rsidRPr="00F66EC1">
        <w:rPr>
          <w:rFonts w:ascii="Arial" w:hAnsi="Arial" w:cs="Arial"/>
        </w:rPr>
        <w:t>– Matters of National Environmental Significance</w:t>
      </w:r>
      <w:r w:rsidR="00B53FF7" w:rsidRPr="00F66EC1">
        <w:rPr>
          <w:rFonts w:ascii="Arial" w:hAnsi="Arial" w:cs="Arial"/>
        </w:rPr>
        <w:t xml:space="preserve">, which can be found on the </w:t>
      </w:r>
      <w:r w:rsidR="00696778" w:rsidRPr="00F66EC1">
        <w:rPr>
          <w:rFonts w:ascii="Arial" w:hAnsi="Arial" w:cs="Arial"/>
        </w:rPr>
        <w:t>D</w:t>
      </w:r>
      <w:r w:rsidR="00B53FF7" w:rsidRPr="00F66EC1">
        <w:rPr>
          <w:rFonts w:ascii="Arial" w:hAnsi="Arial" w:cs="Arial"/>
        </w:rPr>
        <w:t>epartment’s website</w:t>
      </w:r>
      <w:r w:rsidRPr="00F66EC1">
        <w:rPr>
          <w:rFonts w:ascii="Arial" w:hAnsi="Arial" w:cs="Arial"/>
        </w:rPr>
        <w:t xml:space="preserve"> </w:t>
      </w:r>
      <w:r w:rsidR="007C60D6" w:rsidRPr="00F66EC1">
        <w:rPr>
          <w:rFonts w:ascii="Arial" w:hAnsi="Arial" w:cs="Arial"/>
        </w:rPr>
        <w:t xml:space="preserve">at </w:t>
      </w:r>
      <w:hyperlink r:id="rId13" w:history="1">
        <w:r w:rsidRPr="00F66EC1">
          <w:rPr>
            <w:rStyle w:val="Hyperlink"/>
            <w:rFonts w:ascii="Arial" w:hAnsi="Arial" w:cs="Arial"/>
          </w:rPr>
          <w:t>www.environment.gov.au/epbc/publications/nes-guidelines.html</w:t>
        </w:r>
      </w:hyperlink>
      <w:r w:rsidRPr="00F66EC1">
        <w:rPr>
          <w:rFonts w:ascii="Arial" w:hAnsi="Arial" w:cs="Arial"/>
        </w:rPr>
        <w:t>.</w:t>
      </w:r>
    </w:p>
    <w:p w:rsidR="007B15B8" w:rsidRPr="00F66EC1" w:rsidRDefault="007B15B8" w:rsidP="007B15B8">
      <w:pPr>
        <w:rPr>
          <w:rFonts w:ascii="Arial" w:hAnsi="Arial" w:cs="Arial"/>
        </w:rPr>
      </w:pPr>
    </w:p>
    <w:p w:rsidR="009D4E1E" w:rsidRPr="00F66EC1" w:rsidRDefault="009D4E1E" w:rsidP="009D4E1E">
      <w:pPr>
        <w:rPr>
          <w:rFonts w:ascii="Arial" w:hAnsi="Arial" w:cs="Arial"/>
        </w:rPr>
      </w:pPr>
      <w:r w:rsidRPr="00F66EC1">
        <w:rPr>
          <w:rFonts w:ascii="Arial" w:hAnsi="Arial" w:cs="Arial"/>
        </w:rPr>
        <w:t xml:space="preserve">These guidelines apply to </w:t>
      </w:r>
      <w:r w:rsidR="00655F56" w:rsidRPr="00F66EC1">
        <w:rPr>
          <w:rFonts w:ascii="Arial" w:hAnsi="Arial" w:cs="Arial"/>
        </w:rPr>
        <w:t>the Tasmanian giant freshwater lobster</w:t>
      </w:r>
      <w:r w:rsidRPr="00F66EC1">
        <w:rPr>
          <w:rFonts w:ascii="Arial" w:hAnsi="Arial" w:cs="Arial"/>
        </w:rPr>
        <w:t xml:space="preserve"> </w:t>
      </w:r>
      <w:r w:rsidR="007B15B8" w:rsidRPr="00F66EC1">
        <w:rPr>
          <w:rFonts w:ascii="Arial" w:hAnsi="Arial" w:cs="Arial"/>
        </w:rPr>
        <w:t>(</w:t>
      </w:r>
      <w:r w:rsidR="00655F56" w:rsidRPr="00F66EC1">
        <w:rPr>
          <w:rFonts w:ascii="Arial" w:hAnsi="Arial" w:cs="Arial"/>
          <w:i/>
        </w:rPr>
        <w:t>Astacopsis gouldi</w:t>
      </w:r>
      <w:r w:rsidR="007B15B8" w:rsidRPr="00F66EC1">
        <w:rPr>
          <w:rFonts w:ascii="Arial" w:hAnsi="Arial" w:cs="Arial"/>
        </w:rPr>
        <w:t>)</w:t>
      </w:r>
      <w:r w:rsidRPr="00F66EC1">
        <w:rPr>
          <w:rFonts w:ascii="Arial" w:hAnsi="Arial" w:cs="Arial"/>
        </w:rPr>
        <w:t xml:space="preserve"> anywhere it may occur in Australia. </w:t>
      </w:r>
      <w:r w:rsidR="00655F56" w:rsidRPr="00F66EC1">
        <w:rPr>
          <w:rFonts w:ascii="Arial" w:hAnsi="Arial" w:cs="Arial"/>
        </w:rPr>
        <w:t xml:space="preserve">The Tasmanian giant freshwater lobster </w:t>
      </w:r>
      <w:r w:rsidRPr="00F66EC1">
        <w:rPr>
          <w:rFonts w:ascii="Arial" w:hAnsi="Arial" w:cs="Arial"/>
        </w:rPr>
        <w:t xml:space="preserve">is listed as a vulnerable species under the EPBC Act. Listed threatened species and ecological communities are matters of national environmental significance under the EPBC Act. </w:t>
      </w:r>
    </w:p>
    <w:p w:rsidR="009D4E1E" w:rsidRPr="00F66EC1" w:rsidRDefault="009D4E1E" w:rsidP="009D4E1E">
      <w:pPr>
        <w:rPr>
          <w:rFonts w:ascii="Arial" w:hAnsi="Arial" w:cs="Arial"/>
        </w:rPr>
      </w:pPr>
    </w:p>
    <w:p w:rsidR="009D4E1E" w:rsidRPr="00F66EC1" w:rsidRDefault="009D4E1E" w:rsidP="009D4E1E">
      <w:pPr>
        <w:rPr>
          <w:rFonts w:ascii="Arial" w:hAnsi="Arial" w:cs="Arial"/>
        </w:rPr>
      </w:pPr>
      <w:r w:rsidRPr="00F66EC1">
        <w:rPr>
          <w:rFonts w:ascii="Arial" w:hAnsi="Arial" w:cs="Arial"/>
        </w:rPr>
        <w:t xml:space="preserve">If you plan to undertake an action that has, will have or is likely to have a significant impact on </w:t>
      </w:r>
      <w:r w:rsidR="00655F56" w:rsidRPr="00F66EC1">
        <w:rPr>
          <w:rFonts w:ascii="Arial" w:hAnsi="Arial" w:cs="Arial"/>
        </w:rPr>
        <w:t>the Tasmanian giant freshwater lobster</w:t>
      </w:r>
      <w:r w:rsidR="00042D00" w:rsidRPr="00F66EC1">
        <w:rPr>
          <w:rFonts w:ascii="Arial" w:hAnsi="Arial" w:cs="Arial"/>
        </w:rPr>
        <w:t>,</w:t>
      </w:r>
      <w:r w:rsidR="00655F56" w:rsidRPr="00F66EC1">
        <w:rPr>
          <w:rFonts w:ascii="Arial" w:hAnsi="Arial" w:cs="Arial"/>
        </w:rPr>
        <w:t xml:space="preserve"> </w:t>
      </w:r>
      <w:r w:rsidRPr="00F66EC1">
        <w:rPr>
          <w:rFonts w:ascii="Arial" w:hAnsi="Arial" w:cs="Arial"/>
        </w:rPr>
        <w:t xml:space="preserve">you must refer the proposal to the </w:t>
      </w:r>
      <w:r w:rsidR="00D366F3">
        <w:rPr>
          <w:rFonts w:ascii="Arial" w:hAnsi="Arial" w:cs="Arial"/>
        </w:rPr>
        <w:t>M</w:t>
      </w:r>
      <w:r w:rsidR="00D366F3" w:rsidRPr="00F66EC1">
        <w:rPr>
          <w:rFonts w:ascii="Arial" w:hAnsi="Arial" w:cs="Arial"/>
        </w:rPr>
        <w:t xml:space="preserve">inister </w:t>
      </w:r>
      <w:r w:rsidRPr="00F66EC1">
        <w:rPr>
          <w:rFonts w:ascii="Arial" w:hAnsi="Arial" w:cs="Arial"/>
        </w:rPr>
        <w:t xml:space="preserve">before commencing. The </w:t>
      </w:r>
      <w:r w:rsidR="00D366F3">
        <w:rPr>
          <w:rFonts w:ascii="Arial" w:hAnsi="Arial" w:cs="Arial"/>
        </w:rPr>
        <w:t>M</w:t>
      </w:r>
      <w:r w:rsidR="00D366F3" w:rsidRPr="00F66EC1">
        <w:rPr>
          <w:rFonts w:ascii="Arial" w:hAnsi="Arial" w:cs="Arial"/>
        </w:rPr>
        <w:t xml:space="preserve">inister </w:t>
      </w:r>
      <w:r w:rsidRPr="00F66EC1">
        <w:rPr>
          <w:rFonts w:ascii="Arial" w:hAnsi="Arial" w:cs="Arial"/>
        </w:rPr>
        <w:t>will then decide within 20 business days whether assessment is required under the EPBC Act. The potential significance of each action is judged on a case-by-case basis. Substantial penalties apply for undertaking an action, to which the EPBC Act applies, without approval (civil penalties up to $</w:t>
      </w:r>
      <w:r w:rsidR="001F2C5B" w:rsidRPr="00F66EC1">
        <w:rPr>
          <w:rFonts w:ascii="Arial" w:hAnsi="Arial" w:cs="Arial"/>
        </w:rPr>
        <w:t>8</w:t>
      </w:r>
      <w:r w:rsidRPr="00F66EC1">
        <w:rPr>
          <w:rFonts w:ascii="Arial" w:hAnsi="Arial" w:cs="Arial"/>
        </w:rPr>
        <w:t xml:space="preserve">.5 million or criminal penalties including up to seven years imprisonment). </w:t>
      </w:r>
      <w:r w:rsidR="006C3DF3" w:rsidRPr="00F66EC1">
        <w:rPr>
          <w:rFonts w:ascii="Arial" w:hAnsi="Arial" w:cs="Arial"/>
        </w:rPr>
        <w:t xml:space="preserve">  </w:t>
      </w:r>
      <w:r w:rsidRPr="00F66EC1">
        <w:rPr>
          <w:rFonts w:ascii="Arial" w:hAnsi="Arial" w:cs="Arial"/>
        </w:rPr>
        <w:t>More information on referral, assessment and compliance is available</w:t>
      </w:r>
      <w:r w:rsidR="00B53FF7" w:rsidRPr="00F66EC1">
        <w:rPr>
          <w:rFonts w:ascii="Arial" w:hAnsi="Arial" w:cs="Arial"/>
        </w:rPr>
        <w:t xml:space="preserve"> on the </w:t>
      </w:r>
      <w:r w:rsidR="00696778" w:rsidRPr="00F66EC1">
        <w:rPr>
          <w:rFonts w:ascii="Arial" w:hAnsi="Arial" w:cs="Arial"/>
        </w:rPr>
        <w:t>Department</w:t>
      </w:r>
      <w:r w:rsidR="00B53FF7" w:rsidRPr="00F66EC1">
        <w:rPr>
          <w:rFonts w:ascii="Arial" w:hAnsi="Arial" w:cs="Arial"/>
        </w:rPr>
        <w:t>’s website</w:t>
      </w:r>
      <w:r w:rsidRPr="00F66EC1">
        <w:rPr>
          <w:rFonts w:ascii="Arial" w:hAnsi="Arial" w:cs="Arial"/>
        </w:rPr>
        <w:t xml:space="preserve"> at </w:t>
      </w:r>
      <w:hyperlink r:id="rId14" w:history="1">
        <w:r w:rsidRPr="00F66EC1">
          <w:rPr>
            <w:rStyle w:val="Hyperlink"/>
            <w:rFonts w:ascii="Arial" w:hAnsi="Arial" w:cs="Arial"/>
          </w:rPr>
          <w:t>www.environment.gov.au/epbc/</w:t>
        </w:r>
      </w:hyperlink>
      <w:r w:rsidRPr="00F66EC1">
        <w:rPr>
          <w:rFonts w:ascii="Arial" w:hAnsi="Arial" w:cs="Arial"/>
        </w:rPr>
        <w:t>.</w:t>
      </w:r>
    </w:p>
    <w:p w:rsidR="00DD0461" w:rsidRPr="00F66EC1" w:rsidRDefault="00DD0461" w:rsidP="009D4E1E">
      <w:pPr>
        <w:rPr>
          <w:rFonts w:ascii="Arial" w:hAnsi="Arial" w:cs="Arial"/>
        </w:rPr>
      </w:pPr>
    </w:p>
    <w:p w:rsidR="00DD0461" w:rsidRPr="00F66EC1" w:rsidRDefault="00DD0461" w:rsidP="009D4E1E">
      <w:pPr>
        <w:rPr>
          <w:rFonts w:ascii="Arial" w:hAnsi="Arial" w:cs="Arial"/>
        </w:rPr>
      </w:pPr>
      <w:r w:rsidRPr="00F66EC1">
        <w:rPr>
          <w:rFonts w:ascii="Arial" w:hAnsi="Arial" w:cs="Arial"/>
        </w:rPr>
        <w:t>A national recovery plan for the Tasmanian giant freshwater lobster is currently in place</w:t>
      </w:r>
      <w:r w:rsidR="00BB43E8" w:rsidRPr="00F66EC1">
        <w:rPr>
          <w:rFonts w:ascii="Arial" w:hAnsi="Arial" w:cs="Arial"/>
        </w:rPr>
        <w:t xml:space="preserve"> </w:t>
      </w:r>
      <w:r w:rsidR="008A5189" w:rsidRPr="00F66EC1">
        <w:rPr>
          <w:rFonts w:ascii="Arial" w:hAnsi="Arial" w:cs="Arial"/>
        </w:rPr>
        <w:t xml:space="preserve">and </w:t>
      </w:r>
      <w:r w:rsidR="00BB43E8" w:rsidRPr="00F66EC1">
        <w:rPr>
          <w:rFonts w:ascii="Arial" w:hAnsi="Arial" w:cs="Arial"/>
        </w:rPr>
        <w:t xml:space="preserve">is </w:t>
      </w:r>
      <w:r w:rsidR="008A5189" w:rsidRPr="00F66EC1">
        <w:rPr>
          <w:rFonts w:ascii="Arial" w:hAnsi="Arial" w:cs="Arial"/>
        </w:rPr>
        <w:t xml:space="preserve">available on the </w:t>
      </w:r>
      <w:r w:rsidR="00696778" w:rsidRPr="00F66EC1">
        <w:rPr>
          <w:rFonts w:ascii="Arial" w:hAnsi="Arial" w:cs="Arial"/>
        </w:rPr>
        <w:t>Department</w:t>
      </w:r>
      <w:r w:rsidR="008A5189" w:rsidRPr="00F66EC1">
        <w:rPr>
          <w:rFonts w:ascii="Arial" w:hAnsi="Arial" w:cs="Arial"/>
        </w:rPr>
        <w:t xml:space="preserve">’s website at </w:t>
      </w:r>
      <w:hyperlink r:id="rId15" w:history="1">
        <w:r w:rsidR="008A5189" w:rsidRPr="00F66EC1">
          <w:rPr>
            <w:rStyle w:val="Hyperlink"/>
            <w:rFonts w:ascii="Arial" w:hAnsi="Arial" w:cs="Arial"/>
          </w:rPr>
          <w:t>www.environment.gov.au/biodiversity/threatened/publications/a-gouldi.html</w:t>
        </w:r>
      </w:hyperlink>
      <w:r w:rsidRPr="00F66EC1">
        <w:rPr>
          <w:rFonts w:ascii="Arial" w:hAnsi="Arial" w:cs="Arial"/>
        </w:rPr>
        <w:t>.</w:t>
      </w:r>
      <w:r w:rsidR="0019526C" w:rsidRPr="00F66EC1">
        <w:rPr>
          <w:rFonts w:ascii="Arial" w:hAnsi="Arial" w:cs="Arial"/>
        </w:rPr>
        <w:t xml:space="preserve"> </w:t>
      </w:r>
      <w:r w:rsidRPr="00F66EC1">
        <w:rPr>
          <w:rFonts w:ascii="Arial" w:hAnsi="Arial" w:cs="Arial"/>
        </w:rPr>
        <w:t xml:space="preserve">The </w:t>
      </w:r>
      <w:r w:rsidR="00D366F3">
        <w:rPr>
          <w:rFonts w:ascii="Arial" w:hAnsi="Arial" w:cs="Arial"/>
        </w:rPr>
        <w:t>M</w:t>
      </w:r>
      <w:r w:rsidRPr="00F66EC1">
        <w:rPr>
          <w:rFonts w:ascii="Arial" w:hAnsi="Arial" w:cs="Arial"/>
        </w:rPr>
        <w:t xml:space="preserve">inister must not make a decision which is inconsistent with a national recovery plan. </w:t>
      </w:r>
    </w:p>
    <w:p w:rsidR="00DB1177" w:rsidRPr="00F66EC1" w:rsidRDefault="00DB1177" w:rsidP="009D4E1E">
      <w:pPr>
        <w:rPr>
          <w:rFonts w:ascii="Arial" w:hAnsi="Arial" w:cs="Arial"/>
        </w:rPr>
      </w:pPr>
    </w:p>
    <w:p w:rsidR="00234564" w:rsidRPr="00F66EC1" w:rsidRDefault="00234564" w:rsidP="00234564">
      <w:pPr>
        <w:rPr>
          <w:rFonts w:ascii="Arial" w:hAnsi="Arial" w:cs="Arial"/>
        </w:rPr>
      </w:pPr>
      <w:r w:rsidRPr="00F66EC1">
        <w:rPr>
          <w:rFonts w:ascii="Arial" w:hAnsi="Arial" w:cs="Arial"/>
        </w:rPr>
        <w:t xml:space="preserve">The decision tree in Figure 1 and the rest of these guidelines are designed to assist you in determining whether your proposed action needs to be referred. You may also </w:t>
      </w:r>
      <w:r w:rsidRPr="00F66EC1">
        <w:rPr>
          <w:rFonts w:ascii="Arial" w:hAnsi="Arial" w:cs="Arial"/>
        </w:rPr>
        <w:lastRenderedPageBreak/>
        <w:t xml:space="preserve">refer your proposed action if you are uncertain about the need to refer or contact the </w:t>
      </w:r>
      <w:r w:rsidR="00696778" w:rsidRPr="00F66EC1">
        <w:rPr>
          <w:rFonts w:ascii="Arial" w:hAnsi="Arial" w:cs="Arial"/>
        </w:rPr>
        <w:t>Department</w:t>
      </w:r>
      <w:r w:rsidRPr="00F66EC1">
        <w:rPr>
          <w:rFonts w:ascii="Arial" w:hAnsi="Arial" w:cs="Arial"/>
        </w:rPr>
        <w:t xml:space="preserve"> by emailing </w:t>
      </w:r>
      <w:hyperlink r:id="rId16" w:history="1">
        <w:r w:rsidRPr="00F66EC1">
          <w:rPr>
            <w:rStyle w:val="Hyperlink"/>
            <w:rFonts w:ascii="Arial" w:hAnsi="Arial" w:cs="Arial"/>
          </w:rPr>
          <w:t>epbc.referrals@environment.gov.au</w:t>
        </w:r>
      </w:hyperlink>
      <w:r w:rsidRPr="00F66EC1">
        <w:rPr>
          <w:rFonts w:ascii="Arial" w:hAnsi="Arial" w:cs="Arial"/>
          <w:color w:val="000000"/>
        </w:rPr>
        <w:t>.</w:t>
      </w:r>
    </w:p>
    <w:p w:rsidR="001343B9" w:rsidRPr="00F66EC1" w:rsidRDefault="001343B9" w:rsidP="009D4E1E">
      <w:pPr>
        <w:rPr>
          <w:rFonts w:ascii="Arial" w:hAnsi="Arial" w:cs="Arial"/>
        </w:rPr>
      </w:pPr>
    </w:p>
    <w:p w:rsidR="009D4E1E" w:rsidRPr="00F66EC1" w:rsidRDefault="009D4E1E" w:rsidP="009D4E1E">
      <w:pPr>
        <w:spacing w:after="120"/>
        <w:rPr>
          <w:rFonts w:ascii="Arial" w:hAnsi="Arial" w:cs="Arial"/>
          <w:b/>
          <w:sz w:val="28"/>
          <w:szCs w:val="28"/>
        </w:rPr>
      </w:pPr>
      <w:r w:rsidRPr="00F66EC1">
        <w:rPr>
          <w:rFonts w:ascii="Arial" w:hAnsi="Arial" w:cs="Arial"/>
          <w:b/>
          <w:sz w:val="28"/>
          <w:szCs w:val="28"/>
        </w:rPr>
        <w:t>Possible exceptions to the need to refer</w:t>
      </w:r>
    </w:p>
    <w:p w:rsidR="009D4E1E" w:rsidRPr="00F66EC1" w:rsidRDefault="009D4E1E" w:rsidP="009D4E1E">
      <w:pPr>
        <w:rPr>
          <w:rFonts w:ascii="Arial" w:hAnsi="Arial" w:cs="Arial"/>
        </w:rPr>
      </w:pPr>
      <w:r w:rsidRPr="00F66EC1">
        <w:rPr>
          <w:rFonts w:ascii="Arial" w:hAnsi="Arial" w:cs="Arial"/>
        </w:rPr>
        <w:t xml:space="preserve">Certain actions are exempt from the requirement of assessment and approval under the EPBC Act. These include lawful continuations of </w:t>
      </w:r>
      <w:r w:rsidR="00C676A0" w:rsidRPr="00F66EC1">
        <w:rPr>
          <w:rFonts w:ascii="Arial" w:hAnsi="Arial" w:cs="Arial"/>
        </w:rPr>
        <w:t>land use that started before 16 </w:t>
      </w:r>
      <w:r w:rsidRPr="00F66EC1">
        <w:rPr>
          <w:rFonts w:ascii="Arial" w:hAnsi="Arial" w:cs="Arial"/>
        </w:rPr>
        <w:t>July 2000, or actions that were legally authorised before 16 July 2000. There are a number of criteria that must be satisfied to rely on any such exemptions.</w:t>
      </w:r>
      <w:r w:rsidR="006C3DF3" w:rsidRPr="00F66EC1">
        <w:rPr>
          <w:rFonts w:ascii="Arial" w:hAnsi="Arial" w:cs="Arial"/>
        </w:rPr>
        <w:t xml:space="preserve"> </w:t>
      </w:r>
      <w:r w:rsidRPr="00F66EC1">
        <w:rPr>
          <w:rFonts w:ascii="Arial" w:hAnsi="Arial" w:cs="Arial"/>
        </w:rPr>
        <w:t xml:space="preserve">More information on exemptions under the EPBC Act is available </w:t>
      </w:r>
      <w:r w:rsidR="00B53FF7" w:rsidRPr="00F66EC1">
        <w:rPr>
          <w:rFonts w:ascii="Arial" w:hAnsi="Arial" w:cs="Arial"/>
        </w:rPr>
        <w:t xml:space="preserve">on the </w:t>
      </w:r>
      <w:r w:rsidR="00696778" w:rsidRPr="00F66EC1">
        <w:rPr>
          <w:rFonts w:ascii="Arial" w:hAnsi="Arial" w:cs="Arial"/>
        </w:rPr>
        <w:t>Department</w:t>
      </w:r>
      <w:r w:rsidR="00B53FF7" w:rsidRPr="00F66EC1">
        <w:rPr>
          <w:rFonts w:ascii="Arial" w:hAnsi="Arial" w:cs="Arial"/>
        </w:rPr>
        <w:t xml:space="preserve">’s website </w:t>
      </w:r>
      <w:r w:rsidRPr="00F66EC1">
        <w:rPr>
          <w:rFonts w:ascii="Arial" w:hAnsi="Arial" w:cs="Arial"/>
        </w:rPr>
        <w:t xml:space="preserve">at </w:t>
      </w:r>
      <w:hyperlink r:id="rId17" w:history="1">
        <w:r w:rsidR="0052331D" w:rsidRPr="00F66EC1">
          <w:rPr>
            <w:rStyle w:val="Hyperlink"/>
            <w:rFonts w:ascii="Arial" w:hAnsi="Arial" w:cs="Arial"/>
          </w:rPr>
          <w:t>www.environment.gov.au/epbc/publications/exemptions.html</w:t>
        </w:r>
      </w:hyperlink>
      <w:r w:rsidR="0052331D" w:rsidRPr="00F66EC1">
        <w:rPr>
          <w:rFonts w:ascii="Arial" w:hAnsi="Arial" w:cs="Arial"/>
        </w:rPr>
        <w:t xml:space="preserve">. </w:t>
      </w:r>
    </w:p>
    <w:p w:rsidR="00301FC1" w:rsidRPr="00F66EC1" w:rsidRDefault="00301FC1" w:rsidP="009D4E1E">
      <w:pPr>
        <w:rPr>
          <w:rFonts w:ascii="Arial" w:hAnsi="Arial" w:cs="Arial"/>
        </w:rPr>
      </w:pPr>
    </w:p>
    <w:p w:rsidR="003167F1" w:rsidRDefault="00EB0886" w:rsidP="009D4E1E">
      <w:pPr>
        <w:rPr>
          <w:rFonts w:ascii="Arial" w:hAnsi="Arial" w:cs="Arial"/>
          <w:iCs/>
        </w:rPr>
      </w:pPr>
      <w:r w:rsidRPr="00A40270">
        <w:rPr>
          <w:rFonts w:ascii="Arial" w:hAnsi="Arial" w:cs="Arial"/>
          <w:iCs/>
        </w:rPr>
        <w:t>Part 3 of the EPBC Act – “Environmental Approvals” – does not apply to forestry operations undertaken</w:t>
      </w:r>
      <w:r>
        <w:rPr>
          <w:rFonts w:ascii="Arial" w:hAnsi="Arial" w:cs="Arial"/>
          <w:iCs/>
        </w:rPr>
        <w:t xml:space="preserve"> in a Regional Forest Agreement (RFA) Region,</w:t>
      </w:r>
      <w:r w:rsidRPr="00A40270">
        <w:rPr>
          <w:rFonts w:ascii="Arial" w:hAnsi="Arial" w:cs="Arial"/>
          <w:iCs/>
        </w:rPr>
        <w:t xml:space="preserve"> </w:t>
      </w:r>
      <w:r>
        <w:rPr>
          <w:rFonts w:ascii="Arial" w:hAnsi="Arial" w:cs="Arial"/>
          <w:iCs/>
        </w:rPr>
        <w:t>where an RFA is in place</w:t>
      </w:r>
      <w:r w:rsidRPr="00A40270">
        <w:rPr>
          <w:rFonts w:ascii="Arial" w:hAnsi="Arial" w:cs="Arial"/>
          <w:iCs/>
        </w:rPr>
        <w:t>, unless the operation is being undertaken in a property on the World Her</w:t>
      </w:r>
      <w:r>
        <w:rPr>
          <w:rFonts w:ascii="Arial" w:hAnsi="Arial" w:cs="Arial"/>
          <w:iCs/>
        </w:rPr>
        <w:t xml:space="preserve">itage List, in a </w:t>
      </w:r>
      <w:proofErr w:type="spellStart"/>
      <w:r>
        <w:rPr>
          <w:rFonts w:ascii="Arial" w:hAnsi="Arial" w:cs="Arial"/>
          <w:iCs/>
        </w:rPr>
        <w:t>Ramsar</w:t>
      </w:r>
      <w:proofErr w:type="spellEnd"/>
      <w:r>
        <w:rPr>
          <w:rFonts w:ascii="Arial" w:hAnsi="Arial" w:cs="Arial"/>
          <w:iCs/>
        </w:rPr>
        <w:t xml:space="preserve"> wetland</w:t>
      </w:r>
      <w:r w:rsidRPr="00A40270">
        <w:rPr>
          <w:rFonts w:ascii="Arial" w:hAnsi="Arial" w:cs="Arial"/>
          <w:iCs/>
        </w:rPr>
        <w:t xml:space="preserve"> or is incidental to another action whose primary purpose does not relate to forestry. The</w:t>
      </w:r>
      <w:r>
        <w:rPr>
          <w:rFonts w:ascii="Arial" w:hAnsi="Arial" w:cs="Arial"/>
          <w:iCs/>
        </w:rPr>
        <w:t>re</w:t>
      </w:r>
      <w:r w:rsidRPr="00A40270">
        <w:rPr>
          <w:rFonts w:ascii="Arial" w:hAnsi="Arial" w:cs="Arial"/>
          <w:iCs/>
        </w:rPr>
        <w:t xml:space="preserve"> </w:t>
      </w:r>
      <w:r>
        <w:rPr>
          <w:rFonts w:ascii="Arial" w:hAnsi="Arial" w:cs="Arial"/>
          <w:iCs/>
        </w:rPr>
        <w:t xml:space="preserve">are </w:t>
      </w:r>
      <w:r w:rsidRPr="00A40270">
        <w:rPr>
          <w:rFonts w:ascii="Arial" w:hAnsi="Arial" w:cs="Arial"/>
          <w:iCs/>
        </w:rPr>
        <w:t xml:space="preserve">clauses </w:t>
      </w:r>
      <w:r>
        <w:rPr>
          <w:rFonts w:ascii="Arial" w:hAnsi="Arial" w:cs="Arial"/>
          <w:iCs/>
        </w:rPr>
        <w:t xml:space="preserve">within </w:t>
      </w:r>
      <w:r w:rsidRPr="00A40270">
        <w:rPr>
          <w:rFonts w:ascii="Arial" w:hAnsi="Arial" w:cs="Arial"/>
          <w:iCs/>
        </w:rPr>
        <w:t>RFA</w:t>
      </w:r>
      <w:r>
        <w:rPr>
          <w:rFonts w:ascii="Arial" w:hAnsi="Arial" w:cs="Arial"/>
          <w:iCs/>
        </w:rPr>
        <w:t>s</w:t>
      </w:r>
      <w:r w:rsidRPr="00A40270">
        <w:rPr>
          <w:rFonts w:ascii="Arial" w:hAnsi="Arial" w:cs="Arial"/>
          <w:iCs/>
        </w:rPr>
        <w:t xml:space="preserve"> </w:t>
      </w:r>
      <w:r>
        <w:rPr>
          <w:rFonts w:ascii="Arial" w:hAnsi="Arial" w:cs="Arial"/>
          <w:iCs/>
        </w:rPr>
        <w:t>regarding</w:t>
      </w:r>
      <w:r w:rsidRPr="00A40270">
        <w:rPr>
          <w:rFonts w:ascii="Arial" w:hAnsi="Arial" w:cs="Arial"/>
          <w:iCs/>
        </w:rPr>
        <w:t xml:space="preserve"> continuous improvement </w:t>
      </w:r>
      <w:r>
        <w:rPr>
          <w:rFonts w:ascii="Arial" w:hAnsi="Arial" w:cs="Arial"/>
          <w:iCs/>
        </w:rPr>
        <w:t xml:space="preserve">in </w:t>
      </w:r>
      <w:r w:rsidRPr="00A40270">
        <w:rPr>
          <w:rFonts w:ascii="Arial" w:hAnsi="Arial" w:cs="Arial"/>
          <w:iCs/>
        </w:rPr>
        <w:t>threatened flora and fauna</w:t>
      </w:r>
      <w:r>
        <w:rPr>
          <w:rFonts w:ascii="Arial" w:hAnsi="Arial" w:cs="Arial"/>
          <w:iCs/>
        </w:rPr>
        <w:t xml:space="preserve"> management,</w:t>
      </w:r>
      <w:r w:rsidRPr="00A40270">
        <w:rPr>
          <w:rFonts w:ascii="Arial" w:hAnsi="Arial" w:cs="Arial"/>
          <w:iCs/>
        </w:rPr>
        <w:t xml:space="preserve"> </w:t>
      </w:r>
      <w:r>
        <w:rPr>
          <w:rFonts w:ascii="Arial" w:hAnsi="Arial" w:cs="Arial"/>
          <w:iCs/>
        </w:rPr>
        <w:t xml:space="preserve">taking recovery plans into account </w:t>
      </w:r>
      <w:r w:rsidRPr="00A40270">
        <w:rPr>
          <w:rFonts w:ascii="Arial" w:hAnsi="Arial" w:cs="Arial"/>
          <w:iCs/>
        </w:rPr>
        <w:t xml:space="preserve">and </w:t>
      </w:r>
      <w:r>
        <w:rPr>
          <w:rFonts w:ascii="Arial" w:hAnsi="Arial" w:cs="Arial"/>
          <w:iCs/>
        </w:rPr>
        <w:t>establishing a c</w:t>
      </w:r>
      <w:r w:rsidRPr="00A40270">
        <w:rPr>
          <w:rFonts w:ascii="Arial" w:hAnsi="Arial" w:cs="Arial"/>
          <w:iCs/>
        </w:rPr>
        <w:t>omprehensive</w:t>
      </w:r>
      <w:r>
        <w:rPr>
          <w:rFonts w:ascii="Arial" w:hAnsi="Arial" w:cs="Arial"/>
          <w:iCs/>
        </w:rPr>
        <w:t>,</w:t>
      </w:r>
      <w:r w:rsidRPr="00A40270">
        <w:rPr>
          <w:rFonts w:ascii="Arial" w:hAnsi="Arial" w:cs="Arial"/>
          <w:iCs/>
        </w:rPr>
        <w:t xml:space="preserve"> </w:t>
      </w:r>
      <w:r>
        <w:rPr>
          <w:rFonts w:ascii="Arial" w:hAnsi="Arial" w:cs="Arial"/>
          <w:iCs/>
        </w:rPr>
        <w:t>a</w:t>
      </w:r>
      <w:r w:rsidRPr="00A40270">
        <w:rPr>
          <w:rFonts w:ascii="Arial" w:hAnsi="Arial" w:cs="Arial"/>
          <w:iCs/>
        </w:rPr>
        <w:t xml:space="preserve">dequate and </w:t>
      </w:r>
      <w:r>
        <w:rPr>
          <w:rFonts w:ascii="Arial" w:hAnsi="Arial" w:cs="Arial"/>
          <w:iCs/>
        </w:rPr>
        <w:t>r</w:t>
      </w:r>
      <w:r w:rsidRPr="00A40270">
        <w:rPr>
          <w:rFonts w:ascii="Arial" w:hAnsi="Arial" w:cs="Arial"/>
          <w:iCs/>
        </w:rPr>
        <w:t>epresentative</w:t>
      </w:r>
      <w:r>
        <w:rPr>
          <w:rFonts w:ascii="Arial" w:hAnsi="Arial" w:cs="Arial"/>
          <w:iCs/>
        </w:rPr>
        <w:t xml:space="preserve"> (CAR)</w:t>
      </w:r>
      <w:r w:rsidRPr="00A40270">
        <w:rPr>
          <w:rFonts w:ascii="Arial" w:hAnsi="Arial" w:cs="Arial"/>
          <w:iCs/>
        </w:rPr>
        <w:t xml:space="preserve"> reserve system </w:t>
      </w:r>
      <w:r>
        <w:rPr>
          <w:rFonts w:ascii="Arial" w:hAnsi="Arial" w:cs="Arial"/>
          <w:iCs/>
        </w:rPr>
        <w:t>that are intended to meet the objectives of the EPBC Act</w:t>
      </w:r>
      <w:r w:rsidRPr="00A40270">
        <w:rPr>
          <w:rFonts w:ascii="Arial" w:hAnsi="Arial" w:cs="Arial"/>
          <w:iCs/>
        </w:rPr>
        <w:t>.</w:t>
      </w:r>
      <w:r>
        <w:rPr>
          <w:rFonts w:ascii="Arial" w:hAnsi="Arial" w:cs="Arial"/>
          <w:iCs/>
        </w:rPr>
        <w:t xml:space="preserve"> Persons carrying out forestry operations outside of an RFA region must consider their obligations under the EPBC Act.</w:t>
      </w:r>
      <w:bookmarkStart w:id="2" w:name="_Ref276996605"/>
      <w:bookmarkStart w:id="3" w:name="_Ref277316626"/>
    </w:p>
    <w:p w:rsidR="001F3319" w:rsidRPr="00F66EC1" w:rsidRDefault="001F3319" w:rsidP="009D4E1E">
      <w:pPr>
        <w:rPr>
          <w:rFonts w:ascii="Arial" w:hAnsi="Arial" w:cs="Arial"/>
        </w:rPr>
      </w:pPr>
    </w:p>
    <w:p w:rsidR="002163BF" w:rsidRPr="00F66EC1" w:rsidRDefault="002163BF" w:rsidP="002163BF">
      <w:pPr>
        <w:spacing w:after="120"/>
        <w:rPr>
          <w:rFonts w:ascii="Arial" w:hAnsi="Arial" w:cs="Arial"/>
          <w:b/>
          <w:sz w:val="28"/>
          <w:szCs w:val="28"/>
        </w:rPr>
      </w:pPr>
      <w:r w:rsidRPr="00F66EC1">
        <w:rPr>
          <w:rFonts w:ascii="Arial" w:hAnsi="Arial" w:cs="Arial"/>
          <w:b/>
          <w:sz w:val="28"/>
          <w:szCs w:val="28"/>
        </w:rPr>
        <w:t>Where to get more information</w:t>
      </w:r>
    </w:p>
    <w:p w:rsidR="002163BF" w:rsidRPr="00F66EC1" w:rsidRDefault="002163BF" w:rsidP="002163BF">
      <w:pPr>
        <w:rPr>
          <w:rFonts w:ascii="Arial" w:hAnsi="Arial" w:cs="Arial"/>
        </w:rPr>
      </w:pPr>
      <w:r w:rsidRPr="00F66EC1">
        <w:rPr>
          <w:rFonts w:ascii="Arial" w:hAnsi="Arial" w:cs="Arial"/>
        </w:rPr>
        <w:t xml:space="preserve">The </w:t>
      </w:r>
      <w:r w:rsidR="001C7BA3" w:rsidRPr="00F66EC1">
        <w:rPr>
          <w:rFonts w:ascii="Arial" w:hAnsi="Arial" w:cs="Arial"/>
        </w:rPr>
        <w:t>Species Profile and Threats (</w:t>
      </w:r>
      <w:r w:rsidR="008A7E2C" w:rsidRPr="00F66EC1">
        <w:rPr>
          <w:rFonts w:ascii="Arial" w:hAnsi="Arial" w:cs="Arial"/>
        </w:rPr>
        <w:t>SPRAT</w:t>
      </w:r>
      <w:r w:rsidR="001C7BA3" w:rsidRPr="00F66EC1">
        <w:rPr>
          <w:rFonts w:ascii="Arial" w:hAnsi="Arial" w:cs="Arial"/>
        </w:rPr>
        <w:t>) database</w:t>
      </w:r>
      <w:r w:rsidRPr="00F66EC1">
        <w:rPr>
          <w:rFonts w:ascii="Arial" w:hAnsi="Arial" w:cs="Arial"/>
        </w:rPr>
        <w:t xml:space="preserve"> profile for </w:t>
      </w:r>
      <w:r w:rsidR="00563517" w:rsidRPr="00F66EC1">
        <w:rPr>
          <w:rFonts w:ascii="Arial" w:hAnsi="Arial" w:cs="Arial"/>
        </w:rPr>
        <w:t xml:space="preserve">the Tasmanian giant freshwater lobster </w:t>
      </w:r>
      <w:r w:rsidRPr="00F66EC1">
        <w:rPr>
          <w:rFonts w:ascii="Arial" w:hAnsi="Arial" w:cs="Arial"/>
        </w:rPr>
        <w:t xml:space="preserve">provides the biological and ecological context for survey guidelines, significant impact guidance and mitigation measures. </w:t>
      </w:r>
      <w:r w:rsidR="00E54E36" w:rsidRPr="00F66EC1">
        <w:rPr>
          <w:rFonts w:ascii="Arial" w:hAnsi="Arial" w:cs="Arial"/>
        </w:rPr>
        <w:t>The database</w:t>
      </w:r>
      <w:r w:rsidRPr="00F66EC1">
        <w:rPr>
          <w:rFonts w:ascii="Arial" w:hAnsi="Arial" w:cs="Arial"/>
        </w:rPr>
        <w:t xml:space="preserve"> can be accessed </w:t>
      </w:r>
      <w:r w:rsidR="00E54E36" w:rsidRPr="00F66EC1">
        <w:rPr>
          <w:rFonts w:ascii="Arial" w:hAnsi="Arial" w:cs="Arial"/>
        </w:rPr>
        <w:t xml:space="preserve">on the </w:t>
      </w:r>
      <w:r w:rsidR="00696778" w:rsidRPr="00F66EC1">
        <w:rPr>
          <w:rFonts w:ascii="Arial" w:hAnsi="Arial" w:cs="Arial"/>
        </w:rPr>
        <w:t>Department</w:t>
      </w:r>
      <w:r w:rsidR="00E54E36" w:rsidRPr="00F66EC1">
        <w:rPr>
          <w:rFonts w:ascii="Arial" w:hAnsi="Arial" w:cs="Arial"/>
        </w:rPr>
        <w:t xml:space="preserve">’s website </w:t>
      </w:r>
      <w:r w:rsidRPr="00F66EC1">
        <w:rPr>
          <w:rFonts w:ascii="Arial" w:hAnsi="Arial" w:cs="Arial"/>
        </w:rPr>
        <w:t xml:space="preserve">at </w:t>
      </w:r>
      <w:hyperlink r:id="rId18" w:history="1">
        <w:r w:rsidRPr="00F66EC1">
          <w:rPr>
            <w:rStyle w:val="Hyperlink"/>
            <w:rFonts w:ascii="Arial" w:hAnsi="Arial" w:cs="Arial"/>
          </w:rPr>
          <w:t>www.environment.gov.au/cgi-bin/sprat/public/sprat.pl</w:t>
        </w:r>
      </w:hyperlink>
      <w:r w:rsidRPr="00F66EC1">
        <w:rPr>
          <w:rFonts w:ascii="Arial" w:hAnsi="Arial" w:cs="Arial"/>
        </w:rPr>
        <w:t xml:space="preserve">. </w:t>
      </w:r>
    </w:p>
    <w:p w:rsidR="002163BF" w:rsidRPr="00F66EC1" w:rsidRDefault="002163BF" w:rsidP="002163BF">
      <w:pPr>
        <w:rPr>
          <w:rFonts w:ascii="Arial" w:hAnsi="Arial" w:cs="Arial"/>
        </w:rPr>
      </w:pPr>
    </w:p>
    <w:p w:rsidR="002163BF" w:rsidRPr="00F66EC1" w:rsidRDefault="002163BF" w:rsidP="002163BF">
      <w:pPr>
        <w:rPr>
          <w:rFonts w:ascii="Arial" w:hAnsi="Arial" w:cs="Arial"/>
        </w:rPr>
      </w:pPr>
      <w:r w:rsidRPr="00F66EC1">
        <w:rPr>
          <w:rFonts w:ascii="Arial" w:hAnsi="Arial" w:cs="Arial"/>
        </w:rPr>
        <w:t xml:space="preserve">Other EPBC Act policy statements are available to help you understand the EPBC Act and your obligations. They are available </w:t>
      </w:r>
      <w:r w:rsidR="00A43BEB">
        <w:rPr>
          <w:rFonts w:ascii="Arial" w:hAnsi="Arial" w:cs="Arial"/>
        </w:rPr>
        <w:t>on</w:t>
      </w:r>
      <w:r w:rsidR="00A43BEB" w:rsidRPr="00F66EC1">
        <w:rPr>
          <w:rFonts w:ascii="Arial" w:hAnsi="Arial" w:cs="Arial"/>
        </w:rPr>
        <w:t xml:space="preserve"> </w:t>
      </w:r>
      <w:r w:rsidRPr="00F66EC1">
        <w:rPr>
          <w:rFonts w:ascii="Arial" w:hAnsi="Arial" w:cs="Arial"/>
        </w:rPr>
        <w:t xml:space="preserve">the </w:t>
      </w:r>
      <w:r w:rsidR="00696778" w:rsidRPr="00F66EC1">
        <w:rPr>
          <w:rFonts w:ascii="Arial" w:hAnsi="Arial" w:cs="Arial"/>
        </w:rPr>
        <w:t>Department</w:t>
      </w:r>
      <w:r w:rsidRPr="00F66EC1">
        <w:rPr>
          <w:rFonts w:ascii="Arial" w:hAnsi="Arial" w:cs="Arial"/>
        </w:rPr>
        <w:t xml:space="preserve">’s website at </w:t>
      </w:r>
      <w:hyperlink r:id="rId19" w:history="1">
        <w:r w:rsidRPr="00F66EC1">
          <w:rPr>
            <w:rStyle w:val="Hyperlink"/>
            <w:rFonts w:ascii="Arial" w:hAnsi="Arial" w:cs="Arial"/>
          </w:rPr>
          <w:t>www.environment.gov.au/epbc/guidelines-policies.html</w:t>
        </w:r>
      </w:hyperlink>
      <w:r w:rsidRPr="00F66EC1">
        <w:rPr>
          <w:rFonts w:ascii="Arial" w:hAnsi="Arial" w:cs="Arial"/>
        </w:rPr>
        <w:t xml:space="preserve"> or by contacting the community information unit by email: </w:t>
      </w:r>
      <w:hyperlink r:id="rId20" w:history="1">
        <w:r w:rsidRPr="00F66EC1">
          <w:rPr>
            <w:rStyle w:val="Hyperlink"/>
            <w:rFonts w:ascii="Arial" w:hAnsi="Arial" w:cs="Arial"/>
          </w:rPr>
          <w:t>ciu@environment.gov.au</w:t>
        </w:r>
      </w:hyperlink>
      <w:r w:rsidRPr="00F66EC1">
        <w:rPr>
          <w:rFonts w:ascii="Arial" w:hAnsi="Arial" w:cs="Arial"/>
        </w:rPr>
        <w:t xml:space="preserve"> or by phone: 1800 803 772. The </w:t>
      </w:r>
      <w:r w:rsidR="00696778" w:rsidRPr="00F66EC1">
        <w:rPr>
          <w:rFonts w:ascii="Arial" w:hAnsi="Arial" w:cs="Arial"/>
        </w:rPr>
        <w:t>Department</w:t>
      </w:r>
      <w:r w:rsidRPr="00F66EC1">
        <w:rPr>
          <w:rFonts w:ascii="Arial" w:hAnsi="Arial" w:cs="Arial"/>
        </w:rPr>
        <w:t xml:space="preserve"> can provide assistance in ensuring your action complies with the EPBC</w:t>
      </w:r>
      <w:r w:rsidR="00E54E36" w:rsidRPr="00F66EC1">
        <w:rPr>
          <w:rFonts w:ascii="Arial" w:hAnsi="Arial" w:cs="Arial"/>
        </w:rPr>
        <w:t> </w:t>
      </w:r>
      <w:r w:rsidRPr="00F66EC1">
        <w:rPr>
          <w:rFonts w:ascii="Arial" w:hAnsi="Arial" w:cs="Arial"/>
        </w:rPr>
        <w:t>Act, especially when contacted early in the planning process.</w:t>
      </w:r>
    </w:p>
    <w:p w:rsidR="002163BF" w:rsidRPr="00F66EC1" w:rsidRDefault="002163BF" w:rsidP="002163BF">
      <w:pPr>
        <w:rPr>
          <w:rFonts w:ascii="Arial" w:hAnsi="Arial" w:cs="Arial"/>
        </w:rPr>
      </w:pPr>
    </w:p>
    <w:p w:rsidR="009D4E1E" w:rsidRPr="00F66EC1" w:rsidRDefault="00A43BEB" w:rsidP="009D4E1E">
      <w:pPr>
        <w:rPr>
          <w:rFonts w:ascii="Arial" w:hAnsi="Arial" w:cs="Arial"/>
          <w:b/>
        </w:rPr>
      </w:pPr>
      <w:r w:rsidRPr="00F32071">
        <w:rPr>
          <w:rFonts w:ascii="Arial" w:hAnsi="Arial" w:cs="Arial"/>
          <w:color w:val="000000" w:themeColor="text1"/>
        </w:rPr>
        <w:t xml:space="preserve">The Protected Matters Search Tool, </w:t>
      </w:r>
      <w:r w:rsidR="007F2DBF">
        <w:rPr>
          <w:rFonts w:ascii="Arial" w:hAnsi="Arial" w:cs="Arial"/>
          <w:color w:val="000000" w:themeColor="text1"/>
        </w:rPr>
        <w:t xml:space="preserve">which is </w:t>
      </w:r>
      <w:r w:rsidRPr="00F32071">
        <w:rPr>
          <w:rFonts w:ascii="Arial" w:hAnsi="Arial" w:cs="Arial"/>
          <w:color w:val="000000" w:themeColor="text1"/>
        </w:rPr>
        <w:t xml:space="preserve">available on the Department’s website at </w:t>
      </w:r>
      <w:hyperlink r:id="rId21" w:history="1">
        <w:r w:rsidRPr="00451F38">
          <w:rPr>
            <w:rStyle w:val="Hyperlink"/>
            <w:rFonts w:ascii="Arial" w:hAnsi="Arial" w:cs="Arial"/>
          </w:rPr>
          <w:t>www.environment.gov.au/epbc/pmst/index.html</w:t>
        </w:r>
      </w:hyperlink>
      <w:r w:rsidRPr="00F32071">
        <w:rPr>
          <w:rFonts w:ascii="Arial" w:hAnsi="Arial" w:cs="Arial"/>
          <w:color w:val="000000" w:themeColor="text1"/>
        </w:rPr>
        <w:t>, can provide a good starting point for determining the likelihood of matters of national environmental significance occurring in your area. State and territory government agencies may also hold relevant information including habitat and species distribution information.</w:t>
      </w:r>
      <w:r w:rsidR="009D4E1E" w:rsidRPr="00F66EC1">
        <w:rPr>
          <w:rFonts w:ascii="Arial" w:hAnsi="Arial" w:cs="Arial"/>
        </w:rPr>
        <w:br w:type="page"/>
      </w:r>
      <w:r w:rsidR="009D4E1E" w:rsidRPr="00F66EC1">
        <w:rPr>
          <w:rFonts w:ascii="Arial" w:hAnsi="Arial" w:cs="Arial"/>
          <w:b/>
        </w:rPr>
        <w:lastRenderedPageBreak/>
        <w:t>Figure</w:t>
      </w:r>
      <w:r w:rsidR="00AF4B68" w:rsidRPr="00F66EC1">
        <w:rPr>
          <w:rFonts w:ascii="Arial" w:hAnsi="Arial" w:cs="Arial"/>
          <w:b/>
        </w:rPr>
        <w:t xml:space="preserve"> 1</w:t>
      </w:r>
      <w:r w:rsidR="005D641A" w:rsidRPr="00F66EC1">
        <w:rPr>
          <w:rFonts w:ascii="Arial" w:hAnsi="Arial" w:cs="Arial"/>
          <w:b/>
        </w:rPr>
        <w:t xml:space="preserve">: </w:t>
      </w:r>
      <w:r w:rsidR="009D4E1E" w:rsidRPr="00F66EC1">
        <w:rPr>
          <w:rFonts w:ascii="Arial" w:hAnsi="Arial" w:cs="Arial"/>
          <w:b/>
        </w:rPr>
        <w:t>Decision making</w:t>
      </w:r>
    </w:p>
    <w:p w:rsidR="00582BF1" w:rsidRPr="00F66EC1" w:rsidRDefault="00582BF1" w:rsidP="009D4E1E">
      <w:pPr>
        <w:rPr>
          <w:rFonts w:ascii="Arial" w:hAnsi="Arial" w:cs="Arial"/>
        </w:rPr>
      </w:pPr>
    </w:p>
    <w:p w:rsidR="001F2893" w:rsidRPr="00F66EC1" w:rsidRDefault="00441AEE" w:rsidP="001F2893">
      <w:pPr>
        <w:spacing w:after="60"/>
        <w:rPr>
          <w:rFonts w:ascii="Arial" w:hAnsi="Arial" w:cs="Arial"/>
        </w:rPr>
      </w:pPr>
      <w:r>
        <w:rPr>
          <w:rFonts w:ascii="Arial" w:hAnsi="Arial" w:cs="Arial"/>
        </w:rPr>
      </w:r>
      <w:r>
        <w:rPr>
          <w:rFonts w:ascii="Arial" w:hAnsi="Arial" w:cs="Arial"/>
        </w:rPr>
        <w:pict>
          <v:group id="_x0000_s1094" editas="canvas" style="width:434.4pt;height:575.4pt;mso-position-horizontal-relative:char;mso-position-vertical-relative:line" coordorigin="1817,3490" coordsize="8688,1150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5" type="#_x0000_t75" style="position:absolute;left:1817;top:3490;width:8688;height:11508;mso-wrap-distance-left:0;mso-wrap-distance-right:0;mso-position-vertical-relative:line" o:preferrelative="f" o:allowoverlap="f" strokeweight=".25pt">
              <v:fill o:detectmouseclick="t"/>
              <v:path o:extrusionok="t" o:connecttype="none"/>
              <o:lock v:ext="edit" text="t"/>
            </v:shape>
            <v:line id="_x0000_s1096" style="position:absolute;mso-wrap-distance-left:0;mso-wrap-distance-right:0;mso-position-vertical-relative:line" from="9056,14170" to="9057,14338" o:allowoverlap="f"/>
            <v:line id="_x0000_s1097" style="position:absolute;mso-wrap-distance-left:0;mso-wrap-distance-right:0;mso-position-vertical-relative:line" from="6155,14157" to="6156,14338" o:allowoverlap="f"/>
            <v:line id="_x0000_s1098" style="position:absolute;mso-wrap-distance-left:0;mso-wrap-distance-right:0;mso-position-vertical-relative:line" from="3079,14170" to="3080,14351" o:allowoverlap="f"/>
            <v:group id="_x0000_s1099" style="position:absolute;left:3601;top:11716;width:723;height:710" coordorigin="6666,5461" coordsize="566,707">
              <v:shapetype id="_x0000_t202" coordsize="21600,21600" o:spt="202" path="m,l,21600r21600,l21600,xe">
                <v:stroke joinstyle="miter"/>
                <v:path gradientshapeok="t" o:connecttype="rect"/>
              </v:shapetype>
              <v:shape id="_x0000_s1100" type="#_x0000_t202" style="position:absolute;left:6666;top:5666;width:566;height:297;mso-wrap-distance-left:0;mso-wrap-distance-right:0;mso-position-vertical-relative:line" o:allowoverlap="f" fillcolor="white [3201]" strokecolor="#666 [1936]" strokeweight="1pt">
                <v:fill color2="#999 [1296]" focusposition="1" focussize="" focus="100%" type="gradient"/>
                <v:shadow type="perspective" color="#7f7f7f [1601]" opacity=".5" offset="1pt" offset2="-3pt"/>
                <v:textbox style="mso-next-textbox:#_x0000_s1100" inset=",1.3mm,,1.3mm">
                  <w:txbxContent>
                    <w:p w:rsidR="00F07A85" w:rsidRDefault="00F07A85" w:rsidP="00B64F3F">
                      <w:pPr>
                        <w:jc w:val="center"/>
                        <w:rPr>
                          <w:sz w:val="16"/>
                          <w:szCs w:val="16"/>
                        </w:rPr>
                      </w:pPr>
                      <w:r>
                        <w:rPr>
                          <w:rFonts w:ascii="Arial Narrow" w:hAnsi="Arial Narrow" w:cs="Arial"/>
                          <w:sz w:val="16"/>
                          <w:szCs w:val="16"/>
                        </w:rPr>
                        <w:t>YES</w:t>
                      </w:r>
                    </w:p>
                  </w:txbxContent>
                </v:textbox>
              </v:shape>
              <v:line id="_x0000_s1101" style="position:absolute;flip:y;mso-wrap-distance-left:0;mso-wrap-distance-right:0;mso-position-vertical-relative:line" from="6949,5461" to="6950,5664" o:allowoverlap="f" strokecolor="#666 [1936]" strokeweight="1pt">
                <v:shadow type="perspective" color="#7f7f7f [1601]" opacity=".5" offset="1pt" offset2="-3pt"/>
              </v:line>
              <v:line id="_x0000_s1102" style="position:absolute;flip:y;mso-wrap-distance-left:0;mso-wrap-distance-right:0;mso-position-vertical-relative:line" from="6954,5965" to="6955,6168" o:allowoverlap="f" strokecolor="#666 [1936]" strokeweight="1pt">
                <v:shadow type="perspective" color="#7f7f7f [1601]" opacity=".5" offset="1pt" offset2="-3pt"/>
              </v:line>
            </v:group>
            <v:group id="_x0000_s1103" style="position:absolute;left:6342;top:5119;width:1448;height:362" coordorigin="6181,4926" coordsize="1507,304">
              <v:shape id="_x0000_s1104" type="#_x0000_t202" style="position:absolute;left:6668;top:4926;width:576;height:304;mso-wrap-distance-left:0;mso-wrap-distance-right:0;mso-position-vertical-relative:line" o:allowoverlap="f" fillcolor="white [3201]" strokecolor="#666 [1936]" strokeweight="1pt">
                <v:fill color2="#999 [1296]" focusposition="1" focussize="" focus="100%" type="gradient"/>
                <v:shadow type="perspective" color="#7f7f7f [1601]" opacity=".5" offset="1pt" offset2="-3pt"/>
                <v:textbox style="mso-next-textbox:#_x0000_s1104">
                  <w:txbxContent>
                    <w:p w:rsidR="00F07A85" w:rsidRDefault="00F07A85" w:rsidP="001D7D29">
                      <w:pPr>
                        <w:jc w:val="center"/>
                        <w:rPr>
                          <w:sz w:val="16"/>
                          <w:szCs w:val="16"/>
                        </w:rPr>
                      </w:pPr>
                      <w:r>
                        <w:rPr>
                          <w:rFonts w:ascii="Arial Narrow" w:hAnsi="Arial Narrow" w:cs="Arial"/>
                          <w:sz w:val="16"/>
                          <w:szCs w:val="16"/>
                        </w:rPr>
                        <w:t>NO</w:t>
                      </w:r>
                    </w:p>
                  </w:txbxContent>
                </v:textbox>
              </v:shape>
              <v:line id="_x0000_s1105" style="position:absolute;mso-wrap-distance-left:0;mso-wrap-distance-right:0;mso-position-vertical-relative:line" from="6181,5074" to="6665,5075" o:allowoverlap="f" strokecolor="#666 [1936]" strokeweight="1pt">
                <v:shadow type="perspective" color="#7f7f7f [1601]" opacity=".5" offset="1pt" offset2="-3pt"/>
              </v:line>
              <v:line id="_x0000_s1106" style="position:absolute;mso-wrap-distance-left:0;mso-wrap-distance-right:0;mso-position-vertical-relative:line" from="7240,5064" to="7688,5065" o:allowoverlap="f" strokecolor="#666 [1936]" strokeweight="1pt">
                <v:shadow type="perspective" color="#7f7f7f [1601]" opacity=".5" offset="1pt" offset2="-3pt"/>
              </v:line>
            </v:group>
            <v:group id="_x0000_s1107" style="position:absolute;left:3265;top:5662;width:1448;height:724" coordorigin="6666,5461" coordsize="566,707">
              <v:shape id="_x0000_s1108" type="#_x0000_t202" style="position:absolute;left:6666;top:5666;width:566;height:297;mso-wrap-distance-left:0;mso-wrap-distance-right:0;mso-position-vertical-relative:line" o:allowoverlap="f" fillcolor="white [3201]" strokecolor="#666 [1936]" strokeweight="1pt">
                <v:fill color2="#999 [1296]" focusposition="1" focussize="" focus="100%" type="gradient"/>
                <v:shadow type="perspective" color="#7f7f7f [1601]" opacity=".5" offset="1pt" offset2="-3pt"/>
                <v:textbox style="mso-next-textbox:#_x0000_s1108" inset=",1.3mm,,1.3mm">
                  <w:txbxContent>
                    <w:p w:rsidR="00F07A85" w:rsidRDefault="00F07A85" w:rsidP="00B64F3F">
                      <w:pPr>
                        <w:jc w:val="center"/>
                        <w:rPr>
                          <w:sz w:val="16"/>
                          <w:szCs w:val="16"/>
                        </w:rPr>
                      </w:pPr>
                      <w:r>
                        <w:rPr>
                          <w:rFonts w:ascii="Arial Narrow" w:hAnsi="Arial Narrow" w:cs="Arial"/>
                          <w:sz w:val="16"/>
                          <w:szCs w:val="16"/>
                        </w:rPr>
                        <w:t>YES or UNSURE</w:t>
                      </w:r>
                    </w:p>
                  </w:txbxContent>
                </v:textbox>
              </v:shape>
              <v:line id="_x0000_s1109" style="position:absolute;flip:y;mso-wrap-distance-left:0;mso-wrap-distance-right:0;mso-position-vertical-relative:line" from="6949,5461" to="6950,5664" o:allowoverlap="f" strokecolor="#666 [1936]" strokeweight="1pt">
                <v:shadow type="perspective" color="#7f7f7f [1601]" opacity=".5" offset="1pt" offset2="-3pt"/>
              </v:line>
              <v:line id="_x0000_s1110" style="position:absolute;flip:y;mso-wrap-distance-left:0;mso-wrap-distance-right:0;mso-position-vertical-relative:line" from="6954,5965" to="6955,6168" o:allowoverlap="f" strokecolor="#666 [1936]" strokeweight="1pt">
                <v:shadow type="perspective" color="#7f7f7f [1601]" opacity=".5" offset="1pt" offset2="-3pt"/>
              </v:line>
            </v:group>
            <v:line id="_x0000_s1111" style="position:absolute" from="2179,8739" to="2180,10911" strokeweight="0"/>
            <v:group id="_x0000_s1112" style="position:absolute;left:5769;top:7035;width:573;height:2247" coordorigin="6666,5461" coordsize="566,707">
              <v:shape id="_x0000_s1113" type="#_x0000_t202" style="position:absolute;left:6666;top:5666;width:566;height:297;mso-wrap-distance-left:0;mso-wrap-distance-right:0;mso-position-vertical-relative:line" o:allowoverlap="f" fillcolor="white [3201]" strokecolor="#666 [1936]" strokeweight="1pt">
                <v:fill color2="#999 [1296]" focusposition="1" focussize="" focus="100%" type="gradient"/>
                <v:shadow type="perspective" color="#7f7f7f [1601]" opacity=".5" offset="1pt" offset2="-3pt"/>
                <v:textbox style="mso-next-textbox:#_x0000_s1113" inset=",1.3mm,,1.3mm">
                  <w:txbxContent>
                    <w:p w:rsidR="00F07A85" w:rsidRDefault="00F07A85" w:rsidP="00B64F3F">
                      <w:pPr>
                        <w:rPr>
                          <w:rFonts w:ascii="Arial Narrow" w:hAnsi="Arial Narrow" w:cs="Arial"/>
                          <w:sz w:val="16"/>
                          <w:szCs w:val="16"/>
                        </w:rPr>
                      </w:pPr>
                    </w:p>
                    <w:p w:rsidR="00F07A85" w:rsidRDefault="00F07A85" w:rsidP="001D7D29">
                      <w:pPr>
                        <w:jc w:val="center"/>
                      </w:pPr>
                      <w:r>
                        <w:rPr>
                          <w:rFonts w:ascii="Arial Narrow" w:hAnsi="Arial Narrow" w:cs="Arial"/>
                          <w:sz w:val="16"/>
                          <w:szCs w:val="16"/>
                        </w:rPr>
                        <w:t>YES</w:t>
                      </w:r>
                    </w:p>
                  </w:txbxContent>
                </v:textbox>
              </v:shape>
              <v:line id="_x0000_s1114" style="position:absolute;flip:y;mso-wrap-distance-left:0;mso-wrap-distance-right:0;mso-position-vertical-relative:line" from="6949,5461" to="6950,5664" o:allowoverlap="f" strokecolor="#666 [1936]" strokeweight="1pt">
                <v:shadow type="perspective" color="#7f7f7f [1601]" opacity=".5" offset="1pt" offset2="-3pt"/>
              </v:line>
              <v:line id="_x0000_s1115" style="position:absolute;flip:y;mso-wrap-distance-left:0;mso-wrap-distance-right:0;mso-position-vertical-relative:line" from="6954,5965" to="6955,6168" o:allowoverlap="f" strokecolor="#666 [1936]" strokeweight="1pt">
                <v:shadow type="perspective" color="#7f7f7f [1601]" opacity=".5" offset="1pt" offset2="-3pt"/>
              </v:line>
            </v:group>
            <v:group id="_x0000_s1116" style="position:absolute;left:1817;top:7035;width:724;height:799" coordorigin="8021,5149" coordsize="576,744">
              <v:shape id="_x0000_s1117" type="#_x0000_t202" style="position:absolute;left:8021;top:5373;width:576;height:304;mso-wrap-distance-left:0;mso-wrap-distance-right:0;mso-position-vertical-relative:line" o:allowoverlap="f" fillcolor="white [3201]" strokecolor="#666 [1936]" strokeweight="1pt">
                <v:fill color2="#999 [1296]" focusposition="1" focussize="" focus="100%" type="gradient"/>
                <v:shadow type="perspective" color="#7f7f7f [1601]" opacity=".5" offset="1pt" offset2="-3pt"/>
                <v:textbox style="mso-next-textbox:#_x0000_s1117">
                  <w:txbxContent>
                    <w:p w:rsidR="00F07A85" w:rsidRDefault="00F07A85" w:rsidP="00B64F3F">
                      <w:pPr>
                        <w:jc w:val="center"/>
                      </w:pPr>
                      <w:r>
                        <w:rPr>
                          <w:rFonts w:ascii="Arial Narrow" w:hAnsi="Arial Narrow" w:cs="Arial"/>
                          <w:sz w:val="16"/>
                          <w:szCs w:val="16"/>
                        </w:rPr>
                        <w:t>NO</w:t>
                      </w:r>
                    </w:p>
                  </w:txbxContent>
                </v:textbox>
              </v:shape>
              <v:line id="_x0000_s1118" style="position:absolute;flip:y;mso-wrap-distance-left:0;mso-wrap-distance-right:0;mso-position-vertical-relative:line" from="8308,5149" to="8309,5365" o:allowoverlap="f" strokecolor="#666 [1936]" strokeweight="1pt">
                <v:shadow type="perspective" color="#7f7f7f [1601]" opacity=".5" offset="1pt" offset2="-3pt"/>
              </v:line>
              <v:line id="_x0000_s1119" style="position:absolute;flip:y;mso-wrap-distance-left:0;mso-wrap-distance-right:0;mso-position-vertical-relative:line" from="8309,5677" to="8310,5893" o:allowoverlap="f" strokecolor="#666 [1936]" strokeweight="1pt">
                <v:shadow type="perspective" color="#7f7f7f [1601]" opacity=".5" offset="1pt" offset2="-3pt"/>
              </v:line>
            </v:group>
            <v:shape id="_x0000_s1120" type="#_x0000_t202" style="position:absolute;left:1817;top:6386;width:4525;height:649;mso-wrap-distance-left:0;mso-wrap-distance-right:0;mso-position-vertical-relative:line" o:allowoverlap="f" fillcolor="white [3201]" strokecolor="#666 [1936]" strokeweight="1pt">
              <v:fill color2="#999 [1296]" focusposition="1" focussize="" focus="100%" type="gradient"/>
              <v:shadow on="t" type="perspective" color="#7f7f7f [1601]" opacity=".5" offset="1pt" offset2="-3pt"/>
              <v:textbox style="mso-next-textbox:#_x0000_s1120" inset=",2.5mm,,2.5mm">
                <w:txbxContent>
                  <w:p w:rsidR="00F07A85" w:rsidRDefault="00F07A85" w:rsidP="00B64F3F">
                    <w:pPr>
                      <w:rPr>
                        <w:rFonts w:ascii="Arial Narrow" w:hAnsi="Arial Narrow"/>
                        <w:sz w:val="16"/>
                        <w:szCs w:val="16"/>
                      </w:rPr>
                    </w:pPr>
                    <w:r>
                      <w:rPr>
                        <w:rFonts w:ascii="Arial Narrow" w:hAnsi="Arial Narrow" w:cs="Arial"/>
                        <w:sz w:val="16"/>
                        <w:szCs w:val="16"/>
                      </w:rPr>
                      <w:t xml:space="preserve">Have you </w:t>
                    </w:r>
                    <w:r>
                      <w:rPr>
                        <w:rFonts w:ascii="Arial Narrow" w:hAnsi="Arial Narrow" w:cs="Arial"/>
                        <w:b/>
                        <w:sz w:val="16"/>
                        <w:szCs w:val="16"/>
                      </w:rPr>
                      <w:t>surveyed</w:t>
                    </w:r>
                    <w:r>
                      <w:rPr>
                        <w:rFonts w:ascii="Arial Narrow" w:hAnsi="Arial Narrow" w:cs="Arial"/>
                        <w:sz w:val="16"/>
                        <w:szCs w:val="16"/>
                      </w:rPr>
                      <w:t xml:space="preserve"> for the </w:t>
                    </w:r>
                    <w:r w:rsidRPr="007A16F8">
                      <w:rPr>
                        <w:rFonts w:ascii="Arial Narrow" w:hAnsi="Arial Narrow" w:cs="Arial"/>
                        <w:color w:val="000000"/>
                        <w:sz w:val="16"/>
                        <w:szCs w:val="16"/>
                      </w:rPr>
                      <w:t>Tasmanian giant freshwater lobster</w:t>
                    </w:r>
                    <w:r>
                      <w:rPr>
                        <w:rFonts w:ascii="Arial Narrow" w:hAnsi="Arial Narrow" w:cs="Arial"/>
                        <w:sz w:val="16"/>
                        <w:szCs w:val="16"/>
                      </w:rPr>
                      <w:t xml:space="preserve"> using the recommended methods (see Section 4)?</w:t>
                    </w:r>
                  </w:p>
                </w:txbxContent>
              </v:textbox>
            </v:shape>
            <v:group id="_x0000_s1121" style="position:absolute;left:6342;top:11090;width:1448;height:360" coordorigin="6178,8025" coordsize="1553,304">
              <v:line id="_x0000_s1122" style="position:absolute;mso-wrap-distance-left:0;mso-wrap-distance-right:0;mso-position-vertical-relative:line" from="7247,8176" to="7731,8177" o:allowoverlap="f" strokecolor="#666 [1936]" strokeweight="1pt">
                <v:shadow type="perspective" color="#7f7f7f [1601]" opacity=".5" offset="1pt" offset2="-3pt"/>
              </v:line>
              <v:line id="_x0000_s1123" style="position:absolute;mso-wrap-distance-left:0;mso-wrap-distance-right:0;mso-position-vertical-relative:line" from="6178,8176" to="6662,8177" o:allowoverlap="f" strokecolor="#666 [1936]" strokeweight="1pt">
                <v:shadow type="perspective" color="#7f7f7f [1601]" opacity=".5" offset="1pt" offset2="-3pt"/>
              </v:line>
              <v:shape id="_x0000_s1124" type="#_x0000_t202" style="position:absolute;left:6666;top:8025;width:576;height:304;mso-wrap-distance-left:0;mso-wrap-distance-right:0;mso-position-vertical-relative:line" o:allowoverlap="f" fillcolor="white [3201]" strokecolor="#666 [1936]" strokeweight="1pt">
                <v:fill color2="#999 [1296]" focusposition="1" focussize="" focus="100%" type="gradient"/>
                <v:shadow type="perspective" color="#7f7f7f [1601]" opacity=".5" offset="1pt" offset2="-3pt"/>
                <v:textbox style="mso-next-textbox:#_x0000_s1124">
                  <w:txbxContent>
                    <w:p w:rsidR="00F07A85" w:rsidRDefault="00F07A85" w:rsidP="00B64F3F">
                      <w:pPr>
                        <w:jc w:val="center"/>
                      </w:pPr>
                      <w:r w:rsidRPr="00AF24B4">
                        <w:rPr>
                          <w:rFonts w:ascii="Arial Narrow" w:hAnsi="Arial Narrow" w:cs="Arial"/>
                          <w:sz w:val="16"/>
                          <w:szCs w:val="16"/>
                        </w:rPr>
                        <w:t>NO</w:t>
                      </w:r>
                    </w:p>
                  </w:txbxContent>
                </v:textbox>
              </v:shape>
            </v:group>
            <v:shape id="_x0000_s1125" type="#_x0000_t202" style="position:absolute;left:7790;top:10897;width:2715;height:905;mso-wrap-distance-left:0;mso-wrap-distance-right:0;mso-position-vertical-relative:line" o:allowoverlap="f" fillcolor="white [3201]" strokecolor="#d99594 [1941]" strokeweight="1pt">
              <v:fill color2="#e5b8b7 [1301]" focusposition="1" focussize="" focus="100%" type="gradient"/>
              <v:shadow on="t" type="perspective" color="#622423 [1605]" opacity=".5" offset="1pt" offset2="-3pt"/>
              <v:textbox style="mso-next-textbox:#_x0000_s1125" inset=",2.5mm,,2.5mm">
                <w:txbxContent>
                  <w:p w:rsidR="00F07A85" w:rsidRDefault="00F07A85" w:rsidP="00B64F3F">
                    <w:pPr>
                      <w:jc w:val="center"/>
                      <w:rPr>
                        <w:rFonts w:ascii="Arial Narrow" w:hAnsi="Arial Narrow" w:cs="Arial"/>
                        <w:b/>
                        <w:sz w:val="16"/>
                        <w:szCs w:val="16"/>
                      </w:rPr>
                    </w:pPr>
                    <w:r>
                      <w:rPr>
                        <w:rFonts w:ascii="Arial Narrow" w:hAnsi="Arial Narrow" w:cs="Arial"/>
                        <w:b/>
                        <w:sz w:val="16"/>
                        <w:szCs w:val="16"/>
                      </w:rPr>
                      <w:t>REFERRAL RECOMMENDED</w:t>
                    </w:r>
                  </w:p>
                  <w:p w:rsidR="00F07A85" w:rsidRDefault="00F07A85" w:rsidP="00B64F3F">
                    <w:pPr>
                      <w:jc w:val="center"/>
                    </w:pPr>
                    <w:r>
                      <w:rPr>
                        <w:rFonts w:ascii="Arial Narrow" w:hAnsi="Arial Narrow" w:cs="Arial"/>
                        <w:sz w:val="16"/>
                        <w:szCs w:val="16"/>
                      </w:rPr>
                      <w:t>High risk of resulting in significant impact**</w:t>
                    </w:r>
                  </w:p>
                </w:txbxContent>
              </v:textbox>
            </v:shape>
            <v:shape id="_x0000_s1126" type="#_x0000_t202" style="position:absolute;left:1817;top:7834;width:3712;height:1086;mso-wrap-distance-left:0;mso-wrap-distance-right:0;mso-position-vertical-relative:line" o:allowoverlap="f" fillcolor="white [3201]" strokecolor="#666 [1936]" strokeweight="1pt">
              <v:fill color2="#999 [1296]" focusposition="1" focussize="" focus="100%" type="gradient"/>
              <v:shadow on="t" type="perspective" color="#7f7f7f [1601]" opacity=".5" offset="1pt" offset2="-3pt"/>
              <v:textbox style="mso-next-textbox:#_x0000_s1126" inset=",2.5mm,,2.5mm">
                <w:txbxContent>
                  <w:p w:rsidR="00F07A85" w:rsidRDefault="00F07A85" w:rsidP="00B64F3F">
                    <w:pPr>
                      <w:rPr>
                        <w:rFonts w:ascii="Arial Narrow" w:hAnsi="Arial Narrow" w:cs="Arial"/>
                        <w:sz w:val="16"/>
                        <w:szCs w:val="16"/>
                      </w:rPr>
                    </w:pPr>
                    <w:r w:rsidRPr="00AF24B4">
                      <w:rPr>
                        <w:rFonts w:ascii="Arial Narrow" w:hAnsi="Arial Narrow" w:cs="Arial"/>
                        <w:sz w:val="16"/>
                        <w:szCs w:val="16"/>
                      </w:rPr>
                      <w:t xml:space="preserve">Assume your project may have an impact on an </w:t>
                    </w:r>
                    <w:r w:rsidRPr="00AF24B4">
                      <w:rPr>
                        <w:rFonts w:ascii="Arial Narrow" w:hAnsi="Arial Narrow" w:cs="Arial"/>
                        <w:b/>
                        <w:sz w:val="16"/>
                        <w:szCs w:val="16"/>
                      </w:rPr>
                      <w:t>important population</w:t>
                    </w:r>
                    <w:r w:rsidRPr="00AF24B4">
                      <w:rPr>
                        <w:rFonts w:ascii="Arial Narrow" w:hAnsi="Arial Narrow" w:cs="Arial"/>
                        <w:sz w:val="16"/>
                        <w:szCs w:val="16"/>
                      </w:rPr>
                      <w:t xml:space="preserve"> of the </w:t>
                    </w:r>
                    <w:r w:rsidRPr="007A16F8">
                      <w:rPr>
                        <w:rFonts w:ascii="Arial Narrow" w:hAnsi="Arial Narrow" w:cs="Arial"/>
                        <w:color w:val="000000"/>
                        <w:sz w:val="16"/>
                        <w:szCs w:val="16"/>
                      </w:rPr>
                      <w:t>Tasmanian giant freshwater lobster</w:t>
                    </w:r>
                    <w:r>
                      <w:rPr>
                        <w:rFonts w:ascii="Arial Narrow" w:hAnsi="Arial Narrow" w:cs="Arial"/>
                        <w:sz w:val="16"/>
                        <w:szCs w:val="16"/>
                      </w:rPr>
                      <w:t xml:space="preserve"> </w:t>
                    </w:r>
                    <w:r w:rsidRPr="00AF24B4">
                      <w:rPr>
                        <w:rFonts w:ascii="Arial Narrow" w:hAnsi="Arial Narrow" w:cs="Arial"/>
                        <w:sz w:val="16"/>
                        <w:szCs w:val="16"/>
                      </w:rPr>
                      <w:t xml:space="preserve">(see Section 5) or the species </w:t>
                    </w:r>
                    <w:r w:rsidRPr="00AF24B4">
                      <w:rPr>
                        <w:rFonts w:ascii="Arial Narrow" w:hAnsi="Arial Narrow" w:cs="Arial"/>
                        <w:b/>
                        <w:sz w:val="16"/>
                        <w:szCs w:val="16"/>
                      </w:rPr>
                      <w:t>in its entirety</w:t>
                    </w:r>
                    <w:r>
                      <w:rPr>
                        <w:rFonts w:ascii="Arial Narrow" w:hAnsi="Arial Narrow" w:cs="Arial"/>
                        <w:sz w:val="16"/>
                        <w:szCs w:val="16"/>
                      </w:rPr>
                      <w:t xml:space="preserve"> </w:t>
                    </w:r>
                    <w:r w:rsidRPr="00AF24B4">
                      <w:rPr>
                        <w:rFonts w:ascii="Arial Narrow" w:hAnsi="Arial Narrow" w:cs="Arial"/>
                        <w:sz w:val="16"/>
                        <w:szCs w:val="16"/>
                      </w:rPr>
                      <w:t>(Section 6).</w:t>
                    </w:r>
                    <w:r>
                      <w:rPr>
                        <w:rFonts w:ascii="Arial Narrow" w:hAnsi="Arial Narrow" w:cs="Arial"/>
                        <w:sz w:val="16"/>
                        <w:szCs w:val="16"/>
                      </w:rPr>
                      <w:t xml:space="preserve"> </w:t>
                    </w:r>
                  </w:p>
                </w:txbxContent>
              </v:textbox>
            </v:shape>
            <v:group id="_x0000_s1127" style="position:absolute;left:6342;top:9463;width:1448;height:352" coordorigin="6181,4926" coordsize="1507,304">
              <v:shape id="_x0000_s1128" type="#_x0000_t202" style="position:absolute;left:6668;top:4926;width:576;height:304;mso-wrap-distance-left:0;mso-wrap-distance-right:0;mso-position-vertical-relative:line" o:allowoverlap="f" fillcolor="white [3201]" strokecolor="#666 [1936]" strokeweight="1pt">
                <v:fill color2="#999 [1296]" focusposition="1" focussize="" focus="100%" type="gradient"/>
                <v:shadow type="perspective" color="#7f7f7f [1601]" opacity=".5" offset="1pt" offset2="-3pt"/>
                <v:textbox style="mso-next-textbox:#_x0000_s1128">
                  <w:txbxContent>
                    <w:p w:rsidR="00F07A85" w:rsidRDefault="00F07A85" w:rsidP="001D7D29">
                      <w:pPr>
                        <w:jc w:val="center"/>
                        <w:rPr>
                          <w:sz w:val="16"/>
                          <w:szCs w:val="16"/>
                        </w:rPr>
                      </w:pPr>
                      <w:r>
                        <w:rPr>
                          <w:rFonts w:ascii="Arial Narrow" w:hAnsi="Arial Narrow" w:cs="Arial"/>
                          <w:sz w:val="16"/>
                          <w:szCs w:val="16"/>
                        </w:rPr>
                        <w:t>NO</w:t>
                      </w:r>
                    </w:p>
                  </w:txbxContent>
                </v:textbox>
              </v:shape>
              <v:line id="_x0000_s1129" style="position:absolute;mso-wrap-distance-left:0;mso-wrap-distance-right:0;mso-position-vertical-relative:line" from="6181,5074" to="6665,5075" o:allowoverlap="f" strokecolor="#666 [1936]" strokeweight="1pt">
                <v:shadow type="perspective" color="#7f7f7f [1601]" opacity=".5" offset="1pt" offset2="-3pt"/>
              </v:line>
              <v:line id="_x0000_s1130" style="position:absolute;mso-wrap-distance-left:0;mso-wrap-distance-right:0;mso-position-vertical-relative:line" from="7240,5064" to="7688,5065" o:allowoverlap="f" strokecolor="#666 [1936]" strokeweight="1pt">
                <v:shadow type="perspective" color="#7f7f7f [1601]" opacity=".5" offset="1pt" offset2="-3pt"/>
              </v:line>
            </v:group>
            <v:shape id="_x0000_s1131" type="#_x0000_t202" style="position:absolute;left:2634;top:9282;width:3708;height:905;mso-wrap-distance-left:0;mso-wrap-distance-right:0;mso-position-vertical-relative:line" o:allowoverlap="f" fillcolor="white [3201]" strokecolor="#666 [1936]" strokeweight="1pt">
              <v:fill color2="#999 [1296]" focusposition="1" focussize="" focus="100%" type="gradient"/>
              <v:shadow on="t" type="perspective" color="#7f7f7f [1601]" opacity=".5" offset="1pt" offset2="-3pt"/>
              <v:textbox style="mso-next-textbox:#_x0000_s1131" inset=",2.5mm,,2.5mm">
                <w:txbxContent>
                  <w:p w:rsidR="00F07A85" w:rsidRDefault="00F07A85" w:rsidP="00B64F3F">
                    <w:pPr>
                      <w:rPr>
                        <w:rFonts w:ascii="Arial Narrow" w:hAnsi="Arial Narrow"/>
                        <w:sz w:val="16"/>
                        <w:szCs w:val="16"/>
                      </w:rPr>
                    </w:pPr>
                    <w:r w:rsidRPr="00AF24B4">
                      <w:rPr>
                        <w:rFonts w:ascii="Arial Narrow" w:hAnsi="Arial Narrow" w:cs="Arial"/>
                        <w:sz w:val="16"/>
                        <w:szCs w:val="16"/>
                      </w:rPr>
                      <w:t xml:space="preserve">Could your action have an impact on an </w:t>
                    </w:r>
                    <w:r w:rsidRPr="00AF24B4">
                      <w:rPr>
                        <w:rFonts w:ascii="Arial Narrow" w:hAnsi="Arial Narrow" w:cs="Arial"/>
                        <w:b/>
                        <w:sz w:val="16"/>
                        <w:szCs w:val="16"/>
                      </w:rPr>
                      <w:t>important population</w:t>
                    </w:r>
                    <w:r w:rsidRPr="00AF24B4">
                      <w:rPr>
                        <w:rFonts w:ascii="Arial Narrow" w:hAnsi="Arial Narrow" w:cs="Arial"/>
                        <w:sz w:val="16"/>
                        <w:szCs w:val="16"/>
                      </w:rPr>
                      <w:t xml:space="preserve"> of the </w:t>
                    </w:r>
                    <w:r w:rsidRPr="007A16F8">
                      <w:rPr>
                        <w:rFonts w:ascii="Arial Narrow" w:hAnsi="Arial Narrow" w:cs="Arial"/>
                        <w:color w:val="000000"/>
                        <w:sz w:val="16"/>
                        <w:szCs w:val="16"/>
                      </w:rPr>
                      <w:t>Tasmanian giant freshwater lobster</w:t>
                    </w:r>
                    <w:r>
                      <w:rPr>
                        <w:rFonts w:ascii="Arial Narrow" w:hAnsi="Arial Narrow" w:cs="Arial"/>
                        <w:sz w:val="16"/>
                        <w:szCs w:val="16"/>
                      </w:rPr>
                      <w:t xml:space="preserve"> </w:t>
                    </w:r>
                    <w:r w:rsidRPr="00AF24B4">
                      <w:rPr>
                        <w:rFonts w:ascii="Arial Narrow" w:hAnsi="Arial Narrow" w:cs="Arial"/>
                        <w:sz w:val="16"/>
                        <w:szCs w:val="16"/>
                      </w:rPr>
                      <w:t xml:space="preserve">(see Section 5) or the </w:t>
                    </w:r>
                    <w:r w:rsidRPr="00AF24B4">
                      <w:rPr>
                        <w:rFonts w:ascii="Arial Narrow" w:hAnsi="Arial Narrow" w:cs="Arial"/>
                        <w:b/>
                        <w:sz w:val="16"/>
                        <w:szCs w:val="16"/>
                      </w:rPr>
                      <w:t>species in its entirety</w:t>
                    </w:r>
                    <w:r w:rsidRPr="00AF24B4">
                      <w:rPr>
                        <w:rFonts w:ascii="Arial Narrow" w:hAnsi="Arial Narrow" w:cs="Arial"/>
                        <w:sz w:val="16"/>
                        <w:szCs w:val="16"/>
                      </w:rPr>
                      <w:t xml:space="preserve"> (Section 6)?</w:t>
                    </w:r>
                  </w:p>
                </w:txbxContent>
              </v:textbox>
            </v:shape>
            <v:shape id="_x0000_s1132" type="#_x0000_t202" style="position:absolute;left:1817;top:10897;width:4525;height:819;mso-wrap-distance-left:0;mso-wrap-distance-right:0;mso-position-vertical-relative:line" o:allowoverlap="f" fillcolor="white [3201]" strokecolor="#666 [1936]" strokeweight="1pt">
              <v:fill color2="#999 [1296]" focusposition="1" focussize="" focus="100%" type="gradient"/>
              <v:shadow on="t" type="perspective" color="#7f7f7f [1601]" opacity=".5" offset="1pt" offset2="-3pt"/>
              <v:textbox style="mso-next-textbox:#_x0000_s1132" inset=",2.5mm,,2.5mm">
                <w:txbxContent>
                  <w:p w:rsidR="00F07A85" w:rsidRDefault="00F07A85" w:rsidP="00B64F3F">
                    <w:pPr>
                      <w:rPr>
                        <w:rFonts w:ascii="Arial Narrow" w:hAnsi="Arial Narrow" w:cs="Arial"/>
                        <w:sz w:val="16"/>
                        <w:szCs w:val="16"/>
                      </w:rPr>
                    </w:pPr>
                    <w:r w:rsidRPr="00AF24B4">
                      <w:rPr>
                        <w:rFonts w:ascii="Arial Narrow" w:hAnsi="Arial Narrow" w:cs="Arial"/>
                        <w:sz w:val="16"/>
                        <w:szCs w:val="16"/>
                      </w:rPr>
                      <w:t xml:space="preserve">Have you reviewed the impact-mitigation options (Section </w:t>
                    </w:r>
                    <w:r w:rsidRPr="007A16F8">
                      <w:rPr>
                        <w:rFonts w:ascii="Arial Narrow" w:hAnsi="Arial Narrow" w:cs="Arial"/>
                        <w:color w:val="000000"/>
                        <w:sz w:val="16"/>
                        <w:szCs w:val="16"/>
                      </w:rPr>
                      <w:t>7</w:t>
                    </w:r>
                    <w:r w:rsidRPr="00AF24B4">
                      <w:rPr>
                        <w:rFonts w:ascii="Arial Narrow" w:hAnsi="Arial Narrow" w:cs="Arial"/>
                        <w:color w:val="000000"/>
                        <w:sz w:val="16"/>
                        <w:szCs w:val="16"/>
                      </w:rPr>
                      <w:t>)</w:t>
                    </w:r>
                    <w:r w:rsidRPr="00AF24B4">
                      <w:rPr>
                        <w:rFonts w:ascii="Arial Narrow" w:hAnsi="Arial Narrow" w:cs="Arial"/>
                        <w:sz w:val="16"/>
                        <w:szCs w:val="16"/>
                      </w:rPr>
                      <w:t xml:space="preserve"> and applied to your project as appropriate? Prioritise impact avoidance over impact minimisation.</w:t>
                    </w:r>
                    <w:r>
                      <w:rPr>
                        <w:rFonts w:ascii="Arial Narrow" w:hAnsi="Arial Narrow" w:cs="Arial"/>
                        <w:sz w:val="16"/>
                        <w:szCs w:val="16"/>
                      </w:rPr>
                      <w:t xml:space="preserve"> </w:t>
                    </w:r>
                  </w:p>
                  <w:p w:rsidR="00F07A85" w:rsidRPr="00805802" w:rsidRDefault="00F07A85" w:rsidP="00B64F3F">
                    <w:pPr>
                      <w:rPr>
                        <w:szCs w:val="16"/>
                      </w:rPr>
                    </w:pPr>
                  </w:p>
                </w:txbxContent>
              </v:textbox>
            </v:shape>
            <v:shape id="_x0000_s1133" type="#_x0000_t202" style="position:absolute;left:1817;top:4938;width:4525;height:724;mso-wrap-distance-left:0;mso-wrap-distance-right:0;mso-position-vertical-relative:line" o:allowoverlap="f" fillcolor="white [3201]" strokecolor="#666 [1936]" strokeweight="1pt">
              <v:fill color2="#999 [1296]" focusposition="1" focussize="" focus="100%" type="gradient"/>
              <v:shadow on="t" type="perspective" color="#7f7f7f [1601]" opacity=".5" offset="1pt" offset2="-3pt"/>
              <v:textbox style="mso-next-textbox:#_x0000_s1133" inset=",2.5mm,,2.5mm">
                <w:txbxContent>
                  <w:p w:rsidR="00F07A85" w:rsidRDefault="00F07A85" w:rsidP="00B64F3F">
                    <w:r>
                      <w:rPr>
                        <w:rFonts w:ascii="Arial Narrow" w:hAnsi="Arial Narrow" w:cs="Arial"/>
                        <w:sz w:val="16"/>
                        <w:szCs w:val="16"/>
                      </w:rPr>
                      <w:t xml:space="preserve">Could the impacts of your action affect any </w:t>
                    </w:r>
                    <w:r w:rsidRPr="007A16F8">
                      <w:rPr>
                        <w:rFonts w:ascii="Arial Narrow" w:hAnsi="Arial Narrow" w:cs="Arial"/>
                        <w:color w:val="000000"/>
                        <w:sz w:val="16"/>
                        <w:szCs w:val="16"/>
                      </w:rPr>
                      <w:t>Tasmanian giant freshwater lobster</w:t>
                    </w:r>
                    <w:r>
                      <w:rPr>
                        <w:rFonts w:ascii="Arial Narrow" w:hAnsi="Arial Narrow" w:cs="Arial"/>
                        <w:sz w:val="16"/>
                        <w:szCs w:val="16"/>
                      </w:rPr>
                      <w:t xml:space="preserve"> </w:t>
                    </w:r>
                    <w:r>
                      <w:rPr>
                        <w:rFonts w:ascii="Arial Narrow" w:hAnsi="Arial Narrow" w:cs="Arial"/>
                        <w:b/>
                        <w:sz w:val="16"/>
                        <w:szCs w:val="16"/>
                      </w:rPr>
                      <w:t>habitat</w:t>
                    </w:r>
                    <w:r>
                      <w:rPr>
                        <w:rFonts w:ascii="Arial Narrow" w:hAnsi="Arial Narrow" w:cs="Arial"/>
                        <w:sz w:val="16"/>
                        <w:szCs w:val="16"/>
                      </w:rPr>
                      <w:t xml:space="preserve"> (see Section 3) or individuals?</w:t>
                    </w:r>
                  </w:p>
                </w:txbxContent>
              </v:textbox>
            </v:shape>
            <v:shape id="_x0000_s1134" type="#_x0000_t202" style="position:absolute;left:7790;top:14338;width:2715;height:660;mso-wrap-distance-left:0;mso-wrap-distance-right:0;mso-position-vertical-relative:line" o:allowoverlap="f" fillcolor="white [3201]" strokecolor="#c2d69b [1942]" strokeweight="1pt">
              <v:fill color2="#d6e3bc [1302]" focusposition="1" focussize="" focus="100%" type="gradient"/>
              <v:shadow on="t" type="perspective" color="#4e6128 [1606]" opacity=".5" offset="1pt" offset2="-3pt"/>
              <v:textbox style="mso-next-textbox:#_x0000_s1134" inset=",2.5mm,,2.5mm">
                <w:txbxContent>
                  <w:p w:rsidR="00F07A85" w:rsidRDefault="00F07A85" w:rsidP="00B64F3F">
                    <w:pPr>
                      <w:jc w:val="center"/>
                      <w:rPr>
                        <w:rFonts w:ascii="Arial Narrow" w:hAnsi="Arial Narrow" w:cs="Arial"/>
                        <w:sz w:val="16"/>
                        <w:szCs w:val="16"/>
                      </w:rPr>
                    </w:pPr>
                    <w:r>
                      <w:rPr>
                        <w:rFonts w:ascii="Arial Narrow" w:hAnsi="Arial Narrow" w:cs="Arial"/>
                        <w:b/>
                        <w:sz w:val="16"/>
                        <w:szCs w:val="16"/>
                      </w:rPr>
                      <w:t>REFERRAL MAY NOT BE REQUIRED</w:t>
                    </w:r>
                    <w:r>
                      <w:rPr>
                        <w:rFonts w:ascii="Arial Narrow" w:hAnsi="Arial Narrow" w:cs="Arial"/>
                        <w:sz w:val="16"/>
                        <w:szCs w:val="16"/>
                      </w:rPr>
                      <w:t>*</w:t>
                    </w:r>
                  </w:p>
                  <w:p w:rsidR="00F07A85" w:rsidRDefault="00F07A85" w:rsidP="00B64F3F">
                    <w:pPr>
                      <w:jc w:val="center"/>
                      <w:rPr>
                        <w:rFonts w:ascii="Arial Narrow" w:hAnsi="Arial Narrow" w:cs="Arial"/>
                        <w:sz w:val="16"/>
                        <w:szCs w:val="16"/>
                      </w:rPr>
                    </w:pPr>
                  </w:p>
                </w:txbxContent>
              </v:textbox>
            </v:shape>
            <v:shape id="_x0000_s1135" type="#_x0000_t202" style="position:absolute;left:7790;top:13173;width:2715;height:984;mso-wrap-distance-left:0;mso-wrap-distance-right:0;mso-position-vertical-relative:line" o:allowoverlap="f" fillcolor="white [3201]" strokecolor="#666 [1936]" strokeweight="1pt">
              <v:fill color2="#999 [1296]" focusposition="1" focussize="" focus="100%" type="gradient"/>
              <v:shadow on="t" type="perspective" color="#7f7f7f [1601]" opacity=".5" offset="1pt" offset2="-3pt"/>
              <v:textbox style="mso-next-textbox:#_x0000_s1135" inset=",2.5mm,,2.5mm">
                <w:txbxContent>
                  <w:p w:rsidR="00F07A85" w:rsidRDefault="00F07A85" w:rsidP="00B64F3F">
                    <w:pPr>
                      <w:rPr>
                        <w:rFonts w:ascii="Arial Narrow" w:hAnsi="Arial Narrow" w:cs="Arial"/>
                        <w:sz w:val="16"/>
                        <w:szCs w:val="16"/>
                      </w:rPr>
                    </w:pPr>
                    <w:r>
                      <w:rPr>
                        <w:rFonts w:ascii="Arial Narrow" w:hAnsi="Arial Narrow" w:cs="Arial"/>
                        <w:b/>
                        <w:sz w:val="16"/>
                        <w:szCs w:val="16"/>
                      </w:rPr>
                      <w:t>Low risk</w:t>
                    </w:r>
                    <w:r>
                      <w:rPr>
                        <w:rFonts w:ascii="Arial Narrow" w:hAnsi="Arial Narrow" w:cs="Arial"/>
                        <w:sz w:val="16"/>
                        <w:szCs w:val="16"/>
                      </w:rPr>
                      <w:t xml:space="preserve"> that your action will result in a significant impact on the </w:t>
                    </w:r>
                    <w:r w:rsidRPr="007A16F8">
                      <w:rPr>
                        <w:rFonts w:ascii="Arial Narrow" w:hAnsi="Arial Narrow" w:cs="Arial"/>
                        <w:color w:val="000000"/>
                        <w:sz w:val="16"/>
                        <w:szCs w:val="16"/>
                      </w:rPr>
                      <w:t>Tasmanian giant freshwater lobster</w:t>
                    </w:r>
                    <w:r>
                      <w:rPr>
                        <w:rFonts w:ascii="Arial Narrow" w:hAnsi="Arial Narrow" w:cs="Arial"/>
                        <w:sz w:val="16"/>
                        <w:szCs w:val="16"/>
                      </w:rPr>
                      <w:t xml:space="preserve"> (see Section 8</w:t>
                    </w:r>
                    <w:proofErr w:type="gramStart"/>
                    <w:r>
                      <w:rPr>
                        <w:rFonts w:ascii="Arial Narrow" w:hAnsi="Arial Narrow" w:cs="Arial"/>
                        <w:sz w:val="16"/>
                        <w:szCs w:val="16"/>
                      </w:rPr>
                      <w:t>)*</w:t>
                    </w:r>
                    <w:proofErr w:type="gramEnd"/>
                    <w:r>
                      <w:rPr>
                        <w:rFonts w:ascii="Arial Narrow" w:hAnsi="Arial Narrow" w:cs="Arial"/>
                        <w:sz w:val="16"/>
                        <w:szCs w:val="16"/>
                      </w:rPr>
                      <w:t>*</w:t>
                    </w:r>
                  </w:p>
                </w:txbxContent>
              </v:textbox>
            </v:shape>
            <v:shape id="_x0000_s1136" type="#_x0000_t202" style="position:absolute;left:4713;top:13173;width:2896;height:997;mso-wrap-distance-left:0;mso-wrap-distance-right:0;mso-position-vertical-relative:line" o:allowoverlap="f" fillcolor="white [3201]" strokecolor="#666 [1936]" strokeweight="1pt">
              <v:fill color2="#999 [1296]" focusposition="1" focussize="" focus="100%" type="gradient"/>
              <v:shadow on="t" type="perspective" color="#7f7f7f [1601]" opacity=".5" offset="1pt" offset2="-3pt"/>
              <v:textbox style="mso-next-textbox:#_x0000_s1136" inset=",2.5mm,,2.5mm">
                <w:txbxContent>
                  <w:p w:rsidR="00F07A85" w:rsidRDefault="00F07A85" w:rsidP="00B64F3F">
                    <w:pPr>
                      <w:rPr>
                        <w:rFonts w:ascii="Arial Narrow" w:hAnsi="Arial Narrow" w:cs="Arial"/>
                        <w:sz w:val="16"/>
                        <w:szCs w:val="16"/>
                      </w:rPr>
                    </w:pPr>
                    <w:r w:rsidRPr="00AF24B4">
                      <w:rPr>
                        <w:rFonts w:ascii="Arial Narrow" w:hAnsi="Arial Narrow" w:cs="Arial"/>
                        <w:b/>
                        <w:sz w:val="16"/>
                        <w:szCs w:val="16"/>
                      </w:rPr>
                      <w:t>Uncertainty</w:t>
                    </w:r>
                    <w:r w:rsidRPr="00AF24B4">
                      <w:rPr>
                        <w:rFonts w:ascii="Arial Narrow" w:hAnsi="Arial Narrow" w:cs="Arial"/>
                        <w:sz w:val="16"/>
                        <w:szCs w:val="16"/>
                      </w:rPr>
                      <w:t xml:space="preserve"> as to whether</w:t>
                    </w:r>
                    <w:r>
                      <w:rPr>
                        <w:rFonts w:ascii="Arial Narrow" w:hAnsi="Arial Narrow" w:cs="Arial"/>
                        <w:sz w:val="16"/>
                        <w:szCs w:val="16"/>
                      </w:rPr>
                      <w:t xml:space="preserve"> your action will result in a significant impact on the </w:t>
                    </w:r>
                    <w:r w:rsidRPr="007A16F8">
                      <w:rPr>
                        <w:rFonts w:ascii="Arial Narrow" w:hAnsi="Arial Narrow" w:cs="Arial"/>
                        <w:color w:val="000000"/>
                        <w:sz w:val="16"/>
                        <w:szCs w:val="16"/>
                      </w:rPr>
                      <w:t>Tasmanian giant freshwater lobster</w:t>
                    </w:r>
                    <w:r>
                      <w:rPr>
                        <w:rFonts w:ascii="Arial Narrow" w:hAnsi="Arial Narrow" w:cs="Arial"/>
                        <w:sz w:val="16"/>
                        <w:szCs w:val="16"/>
                      </w:rPr>
                      <w:t xml:space="preserve"> (see Section 8)*</w:t>
                    </w:r>
                  </w:p>
                </w:txbxContent>
              </v:textbox>
            </v:shape>
            <v:shape id="_x0000_s1137" type="#_x0000_t202" style="position:absolute;left:1817;top:13173;width:2715;height:984;mso-wrap-distance-left:0;mso-wrap-distance-right:0;mso-position-vertical-relative:line" o:allowoverlap="f" fillcolor="white [3201]" strokecolor="#666 [1936]" strokeweight="1pt">
              <v:fill color2="#999 [1296]" focusposition="1" focussize="" focus="100%" type="gradient"/>
              <v:shadow on="t" type="perspective" color="#7f7f7f [1601]" opacity=".5" offset="1pt" offset2="-3pt"/>
              <v:textbox style="mso-next-textbox:#_x0000_s1137" inset=",2.5mm,,2.5mm">
                <w:txbxContent>
                  <w:p w:rsidR="00F07A85" w:rsidRDefault="00F07A85" w:rsidP="00B64F3F">
                    <w:pPr>
                      <w:rPr>
                        <w:rFonts w:ascii="Arial Narrow" w:hAnsi="Arial Narrow" w:cs="Arial"/>
                        <w:sz w:val="16"/>
                        <w:szCs w:val="16"/>
                      </w:rPr>
                    </w:pPr>
                    <w:r>
                      <w:rPr>
                        <w:rFonts w:ascii="Arial Narrow" w:hAnsi="Arial Narrow" w:cs="Arial"/>
                        <w:b/>
                        <w:sz w:val="16"/>
                        <w:szCs w:val="16"/>
                      </w:rPr>
                      <w:t xml:space="preserve">High risk </w:t>
                    </w:r>
                    <w:r>
                      <w:rPr>
                        <w:rFonts w:ascii="Arial Narrow" w:hAnsi="Arial Narrow" w:cs="Arial"/>
                        <w:sz w:val="16"/>
                        <w:szCs w:val="16"/>
                      </w:rPr>
                      <w:t xml:space="preserve">that your action will result in a significant impact on the </w:t>
                    </w:r>
                    <w:r w:rsidRPr="007A16F8">
                      <w:rPr>
                        <w:rFonts w:ascii="Arial Narrow" w:hAnsi="Arial Narrow" w:cs="Arial"/>
                        <w:color w:val="000000"/>
                        <w:sz w:val="16"/>
                        <w:szCs w:val="16"/>
                      </w:rPr>
                      <w:t>Tasmanian giant freshwater lobster</w:t>
                    </w:r>
                    <w:r>
                      <w:rPr>
                        <w:rFonts w:ascii="Arial Narrow" w:hAnsi="Arial Narrow" w:cs="Arial"/>
                        <w:sz w:val="16"/>
                        <w:szCs w:val="16"/>
                      </w:rPr>
                      <w:t xml:space="preserve"> (see Section 8</w:t>
                    </w:r>
                    <w:proofErr w:type="gramStart"/>
                    <w:r>
                      <w:rPr>
                        <w:rFonts w:ascii="Arial Narrow" w:hAnsi="Arial Narrow" w:cs="Arial"/>
                        <w:sz w:val="16"/>
                        <w:szCs w:val="16"/>
                      </w:rPr>
                      <w:t>)*</w:t>
                    </w:r>
                    <w:proofErr w:type="gramEnd"/>
                    <w:r>
                      <w:rPr>
                        <w:rFonts w:ascii="Arial Narrow" w:hAnsi="Arial Narrow" w:cs="Arial"/>
                        <w:sz w:val="16"/>
                        <w:szCs w:val="16"/>
                      </w:rPr>
                      <w:t>*</w:t>
                    </w:r>
                  </w:p>
                </w:txbxContent>
              </v:textbox>
            </v:shape>
            <v:shape id="_x0000_s1138" type="#_x0000_t202" style="position:absolute;left:4713;top:14338;width:2896;height:660;mso-wrap-distance-left:0;mso-wrap-distance-right:0;mso-position-vertical-relative:line" o:allowoverlap="f" fillcolor="white [3201]" strokecolor="#fabf8f [1945]" strokeweight="1pt">
              <v:fill color2="#fbd4b4 [1305]" focusposition="1" focussize="" focus="100%" type="gradient"/>
              <v:shadow on="t" type="perspective" color="#974706 [1609]" opacity=".5" offset="1pt" offset2="-3pt"/>
              <v:textbox style="mso-next-textbox:#_x0000_s1138" inset=",2.5mm,,2.5mm">
                <w:txbxContent>
                  <w:p w:rsidR="00F07A85" w:rsidRDefault="00F07A85" w:rsidP="00B64F3F">
                    <w:pPr>
                      <w:jc w:val="center"/>
                      <w:rPr>
                        <w:rFonts w:ascii="Arial Narrow" w:hAnsi="Arial Narrow" w:cs="Arial"/>
                        <w:b/>
                        <w:sz w:val="16"/>
                        <w:szCs w:val="16"/>
                      </w:rPr>
                    </w:pPr>
                    <w:r>
                      <w:rPr>
                        <w:rFonts w:ascii="Arial Narrow" w:hAnsi="Arial Narrow" w:cs="Arial"/>
                        <w:b/>
                        <w:sz w:val="16"/>
                        <w:szCs w:val="16"/>
                      </w:rPr>
                      <w:t>REFERRAL RECOMMENDED</w:t>
                    </w:r>
                  </w:p>
                  <w:p w:rsidR="00F07A85" w:rsidRDefault="00F07A85" w:rsidP="00B64F3F">
                    <w:pPr>
                      <w:jc w:val="center"/>
                      <w:rPr>
                        <w:rFonts w:ascii="Arial Narrow" w:hAnsi="Arial Narrow" w:cs="Arial"/>
                        <w:b/>
                        <w:sz w:val="16"/>
                        <w:szCs w:val="16"/>
                      </w:rPr>
                    </w:pPr>
                    <w:r>
                      <w:rPr>
                        <w:rFonts w:ascii="Arial Narrow" w:hAnsi="Arial Narrow" w:cs="Arial"/>
                        <w:b/>
                        <w:sz w:val="16"/>
                        <w:szCs w:val="16"/>
                      </w:rPr>
                      <w:t>OR CONTACT THE DEPARTMENT</w:t>
                    </w:r>
                  </w:p>
                  <w:p w:rsidR="00F07A85" w:rsidRDefault="00F07A85" w:rsidP="00B64F3F">
                    <w:pPr>
                      <w:jc w:val="center"/>
                      <w:rPr>
                        <w:sz w:val="16"/>
                        <w:szCs w:val="16"/>
                      </w:rPr>
                    </w:pPr>
                  </w:p>
                </w:txbxContent>
              </v:textbox>
            </v:shape>
            <v:shape id="_x0000_s1139" type="#_x0000_t202" style="position:absolute;left:1817;top:14338;width:2715;height:660;mso-wrap-distance-left:0;mso-wrap-distance-right:0;mso-position-vertical-relative:line" o:allowoverlap="f" fillcolor="white [3201]" strokecolor="#d99594 [1941]" strokeweight="1pt">
              <v:fill color2="#e5b8b7 [1301]" focusposition="1" focussize="" focus="100%" type="gradient"/>
              <v:shadow on="t" type="perspective" color="#622423 [1605]" opacity=".5" offset="1pt" offset2="-3pt"/>
              <v:textbox style="mso-next-textbox:#_x0000_s1139" inset=",2.5mm,,2.5mm">
                <w:txbxContent>
                  <w:p w:rsidR="00F07A85" w:rsidRDefault="00F07A85" w:rsidP="00B64F3F">
                    <w:pPr>
                      <w:jc w:val="center"/>
                      <w:rPr>
                        <w:rFonts w:ascii="Arial Narrow" w:hAnsi="Arial Narrow" w:cs="Arial"/>
                        <w:b/>
                        <w:sz w:val="16"/>
                        <w:szCs w:val="16"/>
                      </w:rPr>
                    </w:pPr>
                    <w:r>
                      <w:rPr>
                        <w:rFonts w:ascii="Arial Narrow" w:hAnsi="Arial Narrow" w:cs="Arial"/>
                        <w:b/>
                        <w:sz w:val="16"/>
                        <w:szCs w:val="16"/>
                      </w:rPr>
                      <w:t>REFERRAL RECOMMENDED</w:t>
                    </w:r>
                  </w:p>
                  <w:p w:rsidR="00F07A85" w:rsidRDefault="00F07A85" w:rsidP="00B64F3F">
                    <w:pPr>
                      <w:jc w:val="center"/>
                    </w:pPr>
                  </w:p>
                </w:txbxContent>
              </v:textbox>
            </v:shape>
            <v:line id="_x0000_s1140" style="position:absolute" from="3076,12934" to="3077,13173"/>
            <v:line id="_x0000_s1141" style="position:absolute" from="6153,12934" to="6155,13173"/>
            <v:line id="_x0000_s1142" style="position:absolute" from="9054,12979" to="9055,13173"/>
            <v:shape id="_x0000_s1143" type="#_x0000_t202" style="position:absolute;left:1817;top:3490;width:4525;height:724;mso-wrap-distance-left:0;mso-wrap-distance-right:0;mso-position-vertical-relative:line" o:allowoverlap="f" fillcolor="white [3201]" strokecolor="#666 [1936]" strokeweight="1pt">
              <v:fill color2="#999 [1296]" focusposition="1" focussize="" focus="100%" type="gradient"/>
              <v:shadow on="t" type="perspective" color="#7f7f7f [1601]" opacity=".5" offset="1pt" offset2="-3pt"/>
              <v:textbox style="mso-next-textbox:#_x0000_s1143" inset=",2.5mm,,2.5mm">
                <w:txbxContent>
                  <w:p w:rsidR="00F07A85" w:rsidRDefault="00F07A85" w:rsidP="00B64F3F">
                    <w:r>
                      <w:rPr>
                        <w:rFonts w:ascii="Arial Narrow" w:hAnsi="Arial Narrow" w:cs="Arial"/>
                        <w:sz w:val="16"/>
                        <w:szCs w:val="16"/>
                      </w:rPr>
                      <w:t xml:space="preserve">Could the </w:t>
                    </w:r>
                    <w:r>
                      <w:rPr>
                        <w:rFonts w:ascii="Arial Narrow" w:hAnsi="Arial Narrow" w:cs="Arial"/>
                        <w:b/>
                        <w:sz w:val="16"/>
                        <w:szCs w:val="16"/>
                      </w:rPr>
                      <w:t>impacts</w:t>
                    </w:r>
                    <w:r>
                      <w:rPr>
                        <w:rFonts w:ascii="Arial Narrow" w:hAnsi="Arial Narrow" w:cs="Arial"/>
                        <w:sz w:val="16"/>
                        <w:szCs w:val="16"/>
                      </w:rPr>
                      <w:t xml:space="preserve"> of your action occur within the </w:t>
                    </w:r>
                    <w:r>
                      <w:rPr>
                        <w:rFonts w:ascii="Arial Narrow" w:hAnsi="Arial Narrow" w:cs="Arial"/>
                        <w:b/>
                        <w:sz w:val="16"/>
                        <w:szCs w:val="16"/>
                      </w:rPr>
                      <w:t xml:space="preserve">modelled distribution </w:t>
                    </w:r>
                    <w:r>
                      <w:rPr>
                        <w:rFonts w:ascii="Arial Narrow" w:hAnsi="Arial Narrow" w:cs="Arial"/>
                        <w:sz w:val="16"/>
                        <w:szCs w:val="16"/>
                      </w:rPr>
                      <w:t xml:space="preserve">of the </w:t>
                    </w:r>
                    <w:r w:rsidRPr="007A16F8">
                      <w:rPr>
                        <w:rFonts w:ascii="Arial Narrow" w:hAnsi="Arial Narrow" w:cs="Arial"/>
                        <w:color w:val="000000"/>
                        <w:sz w:val="16"/>
                        <w:szCs w:val="16"/>
                      </w:rPr>
                      <w:t>Tasmanian giant freshwater lobster</w:t>
                    </w:r>
                    <w:r>
                      <w:rPr>
                        <w:rFonts w:ascii="Arial Narrow" w:hAnsi="Arial Narrow" w:cs="Arial"/>
                        <w:sz w:val="16"/>
                        <w:szCs w:val="16"/>
                      </w:rPr>
                      <w:t xml:space="preserve"> (see Section 2)? </w:t>
                    </w:r>
                  </w:p>
                </w:txbxContent>
              </v:textbox>
            </v:shape>
            <v:group id="_x0000_s1144" style="position:absolute;left:3265;top:4214;width:1448;height:724" coordorigin="6666,5461" coordsize="566,707">
              <v:shape id="_x0000_s1145" type="#_x0000_t202" style="position:absolute;left:6666;top:5666;width:566;height:297;mso-wrap-distance-left:0;mso-wrap-distance-right:0;mso-position-vertical-relative:line" o:allowoverlap="f" fillcolor="white [3201]" strokecolor="#666 [1936]" strokeweight="1pt">
                <v:fill color2="#999 [1296]" focusposition="1" focussize="" focus="100%" type="gradient"/>
                <v:shadow type="perspective" color="#7f7f7f [1601]" opacity=".5" offset="1pt" offset2="-3pt"/>
                <v:textbox style="mso-next-textbox:#_x0000_s1145" inset=",1.3mm,,1.3mm">
                  <w:txbxContent>
                    <w:p w:rsidR="00F07A85" w:rsidRDefault="00F07A85" w:rsidP="00B64F3F">
                      <w:pPr>
                        <w:rPr>
                          <w:sz w:val="16"/>
                          <w:szCs w:val="16"/>
                        </w:rPr>
                      </w:pPr>
                      <w:r>
                        <w:rPr>
                          <w:rFonts w:ascii="Arial Narrow" w:hAnsi="Arial Narrow" w:cs="Arial"/>
                          <w:sz w:val="16"/>
                          <w:szCs w:val="16"/>
                        </w:rPr>
                        <w:t>YES or UNSURE</w:t>
                      </w:r>
                    </w:p>
                  </w:txbxContent>
                </v:textbox>
              </v:shape>
              <v:line id="_x0000_s1146" style="position:absolute;flip:y;mso-wrap-distance-left:0;mso-wrap-distance-right:0;mso-position-vertical-relative:line" from="6949,5461" to="6950,5664" o:allowoverlap="f" strokecolor="#666 [1936]" strokeweight="1pt">
                <v:shadow type="perspective" color="#7f7f7f [1601]" opacity=".5" offset="1pt" offset2="-3pt"/>
              </v:line>
              <v:line id="_x0000_s1147" style="position:absolute;flip:y;mso-wrap-distance-left:0;mso-wrap-distance-right:0;mso-position-vertical-relative:line" from="6954,5965" to="6955,6168" o:allowoverlap="f" strokecolor="#666 [1936]" strokeweight="1pt">
                <v:shadow type="perspective" color="#7f7f7f [1601]" opacity=".5" offset="1pt" offset2="-3pt"/>
              </v:line>
            </v:group>
            <v:shape id="_x0000_s1148" type="#_x0000_t202" style="position:absolute;left:7790;top:4938;width:2715;height:934;mso-wrap-distance-left:0;mso-wrap-distance-right:0;mso-position-vertical-relative:line" o:allowoverlap="f" fillcolor="white [3201]" strokecolor="#c2d69b [1942]" strokeweight="1pt">
              <v:fill color2="#d6e3bc [1302]" focusposition="1" focussize="" focus="100%" type="gradient"/>
              <v:shadow on="t" type="perspective" color="#4e6128 [1606]" opacity=".5" offset="1pt" offset2="-3pt"/>
              <v:textbox style="mso-next-textbox:#_x0000_s1148" inset=",2.5mm,,2.5mm">
                <w:txbxContent>
                  <w:p w:rsidR="00F07A85" w:rsidRDefault="00F07A85" w:rsidP="00B64F3F">
                    <w:pPr>
                      <w:jc w:val="center"/>
                      <w:rPr>
                        <w:rFonts w:ascii="Arial Narrow" w:hAnsi="Arial Narrow" w:cs="Arial"/>
                        <w:b/>
                        <w:sz w:val="16"/>
                        <w:szCs w:val="16"/>
                      </w:rPr>
                    </w:pPr>
                    <w:r>
                      <w:rPr>
                        <w:rFonts w:ascii="Arial Narrow" w:hAnsi="Arial Narrow" w:cs="Arial"/>
                        <w:b/>
                        <w:sz w:val="16"/>
                        <w:szCs w:val="16"/>
                      </w:rPr>
                      <w:t>REFERRAL MAY NOT BE REQUIRED*</w:t>
                    </w:r>
                  </w:p>
                  <w:p w:rsidR="00F07A85" w:rsidRDefault="00F07A85" w:rsidP="00B64F3F">
                    <w:pPr>
                      <w:jc w:val="center"/>
                      <w:rPr>
                        <w:rFonts w:ascii="Arial Narrow" w:hAnsi="Arial Narrow" w:cs="Arial"/>
                        <w:sz w:val="16"/>
                        <w:szCs w:val="16"/>
                      </w:rPr>
                    </w:pPr>
                    <w:r>
                      <w:rPr>
                        <w:rFonts w:ascii="Arial Narrow" w:hAnsi="Arial Narrow" w:cs="Arial"/>
                        <w:sz w:val="16"/>
                        <w:szCs w:val="16"/>
                      </w:rPr>
                      <w:t>Low risk of resulting in significant impact**</w:t>
                    </w:r>
                  </w:p>
                </w:txbxContent>
              </v:textbox>
            </v:shape>
            <v:group id="_x0000_s1149" style="position:absolute;left:3963;top:10187;width:1566;height:724" coordorigin="6666,5461" coordsize="566,707">
              <v:shape id="_x0000_s1150" type="#_x0000_t202" style="position:absolute;left:6666;top:5666;width:566;height:297;mso-wrap-distance-left:0;mso-wrap-distance-right:0;mso-position-vertical-relative:line" o:allowoverlap="f" fillcolor="white [3201]" strokecolor="#666 [1936]" strokeweight="1pt">
                <v:fill color2="#999 [1296]" focusposition="1" focussize="" focus="100%" type="gradient"/>
                <v:shadow type="perspective" color="#7f7f7f [1601]" opacity=".5" offset="1pt" offset2="-3pt"/>
                <v:textbox style="mso-next-textbox:#_x0000_s1150" inset=",1.3mm,,1.3mm">
                  <w:txbxContent>
                    <w:p w:rsidR="00F07A85" w:rsidRDefault="00F07A85" w:rsidP="00B64F3F">
                      <w:pPr>
                        <w:jc w:val="center"/>
                        <w:rPr>
                          <w:sz w:val="16"/>
                          <w:szCs w:val="16"/>
                        </w:rPr>
                      </w:pPr>
                      <w:r>
                        <w:rPr>
                          <w:rFonts w:ascii="Arial Narrow" w:hAnsi="Arial Narrow" w:cs="Arial"/>
                          <w:sz w:val="16"/>
                          <w:szCs w:val="16"/>
                        </w:rPr>
                        <w:t>YES or UNSURE</w:t>
                      </w:r>
                    </w:p>
                  </w:txbxContent>
                </v:textbox>
              </v:shape>
              <v:line id="_x0000_s1151" style="position:absolute;flip:y;mso-wrap-distance-left:0;mso-wrap-distance-right:0;mso-position-vertical-relative:line" from="6949,5461" to="6950,5664" o:allowoverlap="f" strokecolor="#666 [1936]" strokeweight="1pt">
                <v:shadow type="perspective" color="#7f7f7f [1601]" opacity=".5" offset="1pt" offset2="-3pt"/>
              </v:line>
              <v:line id="_x0000_s1152" style="position:absolute;flip:y;mso-wrap-distance-left:0;mso-wrap-distance-right:0;mso-position-vertical-relative:line" from="6954,5965" to="6955,6168" o:allowoverlap="f" strokecolor="#666 [1936]" strokeweight="1pt">
                <v:shadow type="perspective" color="#7f7f7f [1601]" opacity=".5" offset="1pt" offset2="-3pt"/>
              </v:line>
            </v:group>
            <v:group id="_x0000_s1153" style="position:absolute;left:6342;top:3671;width:1448;height:362" coordorigin="6181,4926" coordsize="1507,304">
              <v:shape id="_x0000_s1154" type="#_x0000_t202" style="position:absolute;left:6668;top:4926;width:576;height:304;mso-wrap-distance-left:0;mso-wrap-distance-right:0;mso-position-vertical-relative:line" o:allowoverlap="f" fillcolor="white [3201]" strokecolor="#666 [1936]" strokeweight="1pt">
                <v:fill color2="#999 [1296]" focusposition="1" focussize="" focus="100%" type="gradient"/>
                <v:shadow type="perspective" color="#7f7f7f [1601]" opacity=".5" offset="1pt" offset2="-3pt"/>
                <v:textbox style="mso-next-textbox:#_x0000_s1154">
                  <w:txbxContent>
                    <w:p w:rsidR="00F07A85" w:rsidRDefault="00F07A85" w:rsidP="001D7D29">
                      <w:pPr>
                        <w:jc w:val="center"/>
                        <w:rPr>
                          <w:sz w:val="16"/>
                          <w:szCs w:val="16"/>
                        </w:rPr>
                      </w:pPr>
                      <w:r>
                        <w:rPr>
                          <w:rFonts w:ascii="Arial Narrow" w:hAnsi="Arial Narrow" w:cs="Arial"/>
                          <w:sz w:val="16"/>
                          <w:szCs w:val="16"/>
                        </w:rPr>
                        <w:t>NO</w:t>
                      </w:r>
                    </w:p>
                  </w:txbxContent>
                </v:textbox>
              </v:shape>
              <v:line id="_x0000_s1155" style="position:absolute;mso-wrap-distance-left:0;mso-wrap-distance-right:0;mso-position-vertical-relative:line" from="6181,5074" to="6665,5075" o:allowoverlap="f" strokecolor="#666 [1936]" strokeweight="1pt">
                <v:shadow type="perspective" color="#7f7f7f [1601]" opacity=".5" offset="1pt" offset2="-3pt"/>
              </v:line>
              <v:line id="_x0000_s1156" style="position:absolute;mso-wrap-distance-left:0;mso-wrap-distance-right:0;mso-position-vertical-relative:line" from="7240,5064" to="7688,5065" o:allowoverlap="f" strokecolor="#666 [1936]" strokeweight="1pt">
                <v:shadow type="perspective" color="#7f7f7f [1601]" opacity=".5" offset="1pt" offset2="-3pt"/>
              </v:line>
            </v:group>
            <v:shape id="_x0000_s1157" type="#_x0000_t202" style="position:absolute;left:7790;top:3490;width:2715;height:932;mso-wrap-distance-left:0;mso-wrap-distance-right:0;mso-position-vertical-relative:line" o:allowoverlap="f" fillcolor="white [3201]" strokecolor="#c2d69b [1942]" strokeweight="1pt">
              <v:fill color2="#d6e3bc [1302]" focusposition="1" focussize="" focus="100%" type="gradient"/>
              <v:shadow on="t" type="perspective" color="#4e6128 [1606]" opacity=".5" offset="1pt" offset2="-3pt"/>
              <v:textbox style="mso-next-textbox:#_x0000_s1157" inset=",2.5mm,,2.5mm">
                <w:txbxContent>
                  <w:p w:rsidR="00F07A85" w:rsidRDefault="00F07A85" w:rsidP="00B64F3F">
                    <w:pPr>
                      <w:jc w:val="center"/>
                      <w:rPr>
                        <w:rFonts w:ascii="Arial Narrow" w:hAnsi="Arial Narrow" w:cs="Arial"/>
                        <w:b/>
                        <w:sz w:val="16"/>
                        <w:szCs w:val="16"/>
                      </w:rPr>
                    </w:pPr>
                    <w:r>
                      <w:rPr>
                        <w:rFonts w:ascii="Arial Narrow" w:hAnsi="Arial Narrow" w:cs="Arial"/>
                        <w:b/>
                        <w:sz w:val="16"/>
                        <w:szCs w:val="16"/>
                      </w:rPr>
                      <w:t>REFERRAL MAY NOT BE REQUIRED*</w:t>
                    </w:r>
                  </w:p>
                  <w:p w:rsidR="00F07A85" w:rsidRDefault="00F07A85" w:rsidP="00B64F3F">
                    <w:pPr>
                      <w:jc w:val="center"/>
                      <w:rPr>
                        <w:rFonts w:ascii="Arial Narrow" w:hAnsi="Arial Narrow" w:cs="Arial"/>
                        <w:sz w:val="16"/>
                        <w:szCs w:val="16"/>
                      </w:rPr>
                    </w:pPr>
                    <w:r>
                      <w:rPr>
                        <w:rFonts w:ascii="Arial Narrow" w:hAnsi="Arial Narrow" w:cs="Arial"/>
                        <w:sz w:val="16"/>
                        <w:szCs w:val="16"/>
                      </w:rPr>
                      <w:t xml:space="preserve">Low risk of resulting in significant impact** </w:t>
                    </w:r>
                  </w:p>
                </w:txbxContent>
              </v:textbox>
            </v:shape>
            <v:shape id="_x0000_s1158" type="#_x0000_t202" style="position:absolute;left:1817;top:12372;width:8688;height:562;mso-wrap-distance-left:0;mso-wrap-distance-right:0;mso-position-vertical-relative:line" o:allowoverlap="f" fillcolor="white [3201]" strokecolor="#666 [1936]" strokeweight="1pt">
              <v:fill color2="#999 [1296]" focusposition="1" focussize="" focus="100%" type="gradient"/>
              <v:shadow on="t" type="perspective" color="#7f7f7f [1601]" opacity=".5" offset="1pt" offset2="-3pt"/>
              <v:textbox style="mso-next-textbox:#_x0000_s1158" inset=",2.5mm,,2.5mm">
                <w:txbxContent>
                  <w:p w:rsidR="00F07A85" w:rsidRDefault="00F07A85" w:rsidP="001D7D29">
                    <w:pPr>
                      <w:jc w:val="center"/>
                      <w:rPr>
                        <w:rFonts w:ascii="Arial Narrow" w:hAnsi="Arial Narrow" w:cs="Arial"/>
                        <w:sz w:val="16"/>
                        <w:szCs w:val="16"/>
                      </w:rPr>
                    </w:pPr>
                    <w:r>
                      <w:rPr>
                        <w:rFonts w:ascii="Arial Narrow" w:hAnsi="Arial Narrow" w:cs="Arial"/>
                        <w:sz w:val="16"/>
                        <w:szCs w:val="16"/>
                      </w:rPr>
                      <w:t>Could your action</w:t>
                    </w:r>
                    <w:r>
                      <w:rPr>
                        <w:rFonts w:ascii="Arial Narrow" w:hAnsi="Arial Narrow" w:cs="Arial"/>
                        <w:b/>
                        <w:sz w:val="16"/>
                        <w:szCs w:val="16"/>
                      </w:rPr>
                      <w:t xml:space="preserve"> </w:t>
                    </w:r>
                    <w:r>
                      <w:rPr>
                        <w:rFonts w:ascii="Arial Narrow" w:hAnsi="Arial Narrow" w:cs="Arial"/>
                        <w:sz w:val="16"/>
                        <w:szCs w:val="16"/>
                      </w:rPr>
                      <w:t>require a</w:t>
                    </w:r>
                    <w:r>
                      <w:rPr>
                        <w:rFonts w:ascii="Arial Narrow" w:hAnsi="Arial Narrow" w:cs="Arial"/>
                        <w:b/>
                        <w:sz w:val="16"/>
                        <w:szCs w:val="16"/>
                      </w:rPr>
                      <w:t xml:space="preserve"> referral to </w:t>
                    </w:r>
                    <w:r w:rsidRPr="00AF24B4">
                      <w:rPr>
                        <w:rFonts w:ascii="Arial Narrow" w:hAnsi="Arial Narrow" w:cs="Arial"/>
                        <w:b/>
                        <w:sz w:val="16"/>
                        <w:szCs w:val="16"/>
                      </w:rPr>
                      <w:t xml:space="preserve">the </w:t>
                    </w:r>
                    <w:r>
                      <w:rPr>
                        <w:rFonts w:ascii="Arial Narrow" w:hAnsi="Arial Narrow" w:cs="Arial"/>
                        <w:b/>
                        <w:sz w:val="16"/>
                        <w:szCs w:val="16"/>
                      </w:rPr>
                      <w:t xml:space="preserve">Minister </w:t>
                    </w:r>
                    <w:r>
                      <w:rPr>
                        <w:rFonts w:ascii="Arial Narrow" w:hAnsi="Arial Narrow" w:cs="Arial"/>
                        <w:sz w:val="16"/>
                        <w:szCs w:val="16"/>
                      </w:rPr>
                      <w:t xml:space="preserve">for significant impacts on the </w:t>
                    </w:r>
                    <w:r w:rsidRPr="007A16F8">
                      <w:rPr>
                        <w:rFonts w:ascii="Arial Narrow" w:hAnsi="Arial Narrow" w:cs="Arial"/>
                        <w:color w:val="000000"/>
                        <w:sz w:val="16"/>
                        <w:szCs w:val="16"/>
                      </w:rPr>
                      <w:t>Tasmanian giant freshwater lobster?</w:t>
                    </w:r>
                    <w:r>
                      <w:rPr>
                        <w:rFonts w:ascii="Arial Narrow" w:hAnsi="Arial Narrow" w:cs="Arial"/>
                        <w:sz w:val="16"/>
                        <w:szCs w:val="16"/>
                      </w:rPr>
                      <w:t xml:space="preserve"> </w:t>
                    </w:r>
                  </w:p>
                </w:txbxContent>
              </v:textbox>
            </v:shape>
            <v:shape id="_x0000_s1159" type="#_x0000_t202" style="position:absolute;left:7790;top:9282;width:2715;height:905;mso-wrap-distance-left:0;mso-wrap-distance-right:0;mso-position-vertical-relative:line" o:allowoverlap="f" fillcolor="white [3201]" strokecolor="#c2d69b [1942]" strokeweight="1pt">
              <v:fill color2="#d6e3bc [1302]" focusposition="1" focussize="" focus="100%" type="gradient"/>
              <v:shadow on="t" type="perspective" color="#4e6128 [1606]" opacity=".5" offset="1pt" offset2="-3pt"/>
              <v:textbox style="mso-next-textbox:#_x0000_s1159" inset=",2.5mm,,2.5mm">
                <w:txbxContent>
                  <w:p w:rsidR="00F07A85" w:rsidRDefault="00F07A85" w:rsidP="00B64F3F">
                    <w:pPr>
                      <w:jc w:val="center"/>
                      <w:rPr>
                        <w:rFonts w:ascii="Arial Narrow" w:hAnsi="Arial Narrow" w:cs="Arial"/>
                        <w:b/>
                        <w:sz w:val="16"/>
                        <w:szCs w:val="16"/>
                      </w:rPr>
                    </w:pPr>
                    <w:r>
                      <w:rPr>
                        <w:rFonts w:ascii="Arial Narrow" w:hAnsi="Arial Narrow" w:cs="Arial"/>
                        <w:b/>
                        <w:sz w:val="16"/>
                        <w:szCs w:val="16"/>
                      </w:rPr>
                      <w:t>REFERRAL MAY NOT BE REQUIRED*</w:t>
                    </w:r>
                  </w:p>
                  <w:p w:rsidR="00F07A85" w:rsidRDefault="00F07A85" w:rsidP="00B64F3F">
                    <w:pPr>
                      <w:jc w:val="center"/>
                      <w:rPr>
                        <w:rFonts w:ascii="Arial Narrow" w:hAnsi="Arial Narrow" w:cs="Arial"/>
                        <w:sz w:val="16"/>
                        <w:szCs w:val="16"/>
                      </w:rPr>
                    </w:pPr>
                    <w:r>
                      <w:rPr>
                        <w:rFonts w:ascii="Arial Narrow" w:hAnsi="Arial Narrow" w:cs="Arial"/>
                        <w:sz w:val="16"/>
                        <w:szCs w:val="16"/>
                      </w:rPr>
                      <w:t xml:space="preserve">Low risk of resulting in significant impact** </w:t>
                    </w:r>
                  </w:p>
                </w:txbxContent>
              </v:textbox>
            </v:shape>
            <w10:wrap type="none"/>
            <w10:anchorlock/>
          </v:group>
        </w:pict>
      </w:r>
    </w:p>
    <w:p w:rsidR="007C77EB" w:rsidRPr="00F66EC1" w:rsidRDefault="007C77EB" w:rsidP="001F2893">
      <w:pPr>
        <w:spacing w:after="60"/>
        <w:rPr>
          <w:rFonts w:ascii="Arial" w:hAnsi="Arial" w:cs="Arial"/>
        </w:rPr>
      </w:pPr>
    </w:p>
    <w:bookmarkEnd w:id="2"/>
    <w:bookmarkEnd w:id="3"/>
    <w:p w:rsidR="00556904" w:rsidRPr="00F66EC1" w:rsidRDefault="00556904" w:rsidP="00FB658A">
      <w:pPr>
        <w:spacing w:after="120"/>
        <w:ind w:left="142" w:hanging="142"/>
        <w:rPr>
          <w:rFonts w:ascii="Arial" w:hAnsi="Arial" w:cs="Arial"/>
          <w:sz w:val="16"/>
          <w:szCs w:val="16"/>
        </w:rPr>
      </w:pPr>
      <w:proofErr w:type="gramStart"/>
      <w:r w:rsidRPr="00F66EC1">
        <w:rPr>
          <w:rFonts w:ascii="Arial" w:hAnsi="Arial" w:cs="Arial"/>
          <w:sz w:val="16"/>
          <w:szCs w:val="16"/>
        </w:rPr>
        <w:t xml:space="preserve">* </w:t>
      </w:r>
      <w:r w:rsidR="00FB658A">
        <w:rPr>
          <w:rFonts w:ascii="Arial" w:hAnsi="Arial" w:cs="Arial"/>
          <w:sz w:val="16"/>
          <w:szCs w:val="16"/>
        </w:rPr>
        <w:t xml:space="preserve"> </w:t>
      </w:r>
      <w:r w:rsidRPr="00F66EC1">
        <w:rPr>
          <w:rFonts w:ascii="Arial" w:hAnsi="Arial" w:cs="Arial"/>
          <w:sz w:val="16"/>
          <w:szCs w:val="16"/>
        </w:rPr>
        <w:t>Although</w:t>
      </w:r>
      <w:proofErr w:type="gramEnd"/>
      <w:r w:rsidRPr="00F66EC1">
        <w:rPr>
          <w:rFonts w:ascii="Arial" w:hAnsi="Arial" w:cs="Arial"/>
          <w:sz w:val="16"/>
          <w:szCs w:val="16"/>
        </w:rPr>
        <w:t xml:space="preserve"> it may appear that there is a low risk of a significant impact, and that a referral may not be required, you may still choose to refer your proposed action. If you are uncertain about the need to refer then you can contact the </w:t>
      </w:r>
      <w:r w:rsidR="00696778" w:rsidRPr="00F66EC1">
        <w:rPr>
          <w:rFonts w:ascii="Arial" w:hAnsi="Arial" w:cs="Arial"/>
          <w:sz w:val="16"/>
          <w:szCs w:val="16"/>
        </w:rPr>
        <w:t>Department</w:t>
      </w:r>
      <w:r w:rsidRPr="00F66EC1">
        <w:rPr>
          <w:rFonts w:ascii="Arial" w:hAnsi="Arial" w:cs="Arial"/>
          <w:sz w:val="16"/>
          <w:szCs w:val="16"/>
        </w:rPr>
        <w:t xml:space="preserve"> to discuss your action by emailing </w:t>
      </w:r>
      <w:hyperlink r:id="rId22" w:history="1">
        <w:r w:rsidRPr="00F66EC1">
          <w:rPr>
            <w:rStyle w:val="Hyperlink"/>
            <w:rFonts w:ascii="Arial" w:hAnsi="Arial" w:cs="Arial"/>
            <w:sz w:val="16"/>
            <w:szCs w:val="16"/>
          </w:rPr>
          <w:t>epbc.referrals@environment.gov.au</w:t>
        </w:r>
      </w:hyperlink>
      <w:r w:rsidRPr="00F66EC1">
        <w:rPr>
          <w:rFonts w:ascii="Arial" w:hAnsi="Arial" w:cs="Arial"/>
          <w:sz w:val="16"/>
          <w:szCs w:val="16"/>
        </w:rPr>
        <w:t xml:space="preserve">. </w:t>
      </w:r>
    </w:p>
    <w:p w:rsidR="00556904" w:rsidRPr="00F66EC1" w:rsidRDefault="00556904" w:rsidP="00FB658A">
      <w:pPr>
        <w:spacing w:after="120"/>
        <w:ind w:left="142" w:hanging="142"/>
        <w:rPr>
          <w:rFonts w:ascii="Arial" w:hAnsi="Arial" w:cs="Arial"/>
        </w:rPr>
      </w:pPr>
      <w:r w:rsidRPr="00F66EC1">
        <w:rPr>
          <w:rFonts w:ascii="Arial" w:hAnsi="Arial" w:cs="Arial"/>
          <w:sz w:val="16"/>
          <w:szCs w:val="16"/>
        </w:rPr>
        <w:t>**</w:t>
      </w:r>
      <w:r w:rsidRPr="00F66EC1" w:rsidDel="00336FF6">
        <w:rPr>
          <w:rFonts w:ascii="Arial" w:hAnsi="Arial" w:cs="Arial"/>
          <w:sz w:val="16"/>
          <w:szCs w:val="16"/>
        </w:rPr>
        <w:t xml:space="preserve"> </w:t>
      </w:r>
      <w:r w:rsidRPr="00F66EC1">
        <w:rPr>
          <w:rFonts w:ascii="Arial" w:hAnsi="Arial" w:cs="Arial"/>
          <w:sz w:val="16"/>
          <w:szCs w:val="16"/>
        </w:rPr>
        <w:t>Risk is the chance rate of something happening that will have a [significant] impact on objectives [e.g. protecting matters of national environmental significance] (adapted from Australian/New Zealand Risk Management Standard ISO 31000:2009).</w:t>
      </w:r>
    </w:p>
    <w:p w:rsidR="009D4E1E" w:rsidRPr="00F66EC1" w:rsidRDefault="009D4E1E" w:rsidP="00F66EC1">
      <w:pPr>
        <w:spacing w:before="120" w:after="120"/>
        <w:rPr>
          <w:rFonts w:ascii="Arial" w:hAnsi="Arial" w:cs="Arial"/>
          <w:sz w:val="16"/>
          <w:szCs w:val="16"/>
        </w:rPr>
      </w:pPr>
      <w:r w:rsidRPr="00F66EC1">
        <w:rPr>
          <w:rFonts w:ascii="Arial" w:hAnsi="Arial" w:cs="Arial"/>
          <w:sz w:val="18"/>
          <w:szCs w:val="18"/>
        </w:rPr>
        <w:br w:type="page"/>
      </w:r>
      <w:bookmarkStart w:id="4" w:name="_Ref276996422"/>
      <w:r w:rsidR="009F3E6E" w:rsidRPr="00F66EC1">
        <w:rPr>
          <w:rFonts w:ascii="Arial" w:hAnsi="Arial" w:cs="Arial"/>
          <w:b/>
          <w:sz w:val="28"/>
          <w:szCs w:val="28"/>
        </w:rPr>
        <w:lastRenderedPageBreak/>
        <w:t>1.</w:t>
      </w:r>
      <w:r w:rsidR="009F3E6E" w:rsidRPr="00F66EC1">
        <w:rPr>
          <w:rFonts w:ascii="Arial" w:hAnsi="Arial" w:cs="Arial"/>
          <w:sz w:val="18"/>
          <w:szCs w:val="18"/>
        </w:rPr>
        <w:t xml:space="preserve"> </w:t>
      </w:r>
      <w:r w:rsidR="0052331D" w:rsidRPr="00F66EC1">
        <w:rPr>
          <w:rFonts w:ascii="Arial" w:hAnsi="Arial" w:cs="Arial"/>
          <w:b/>
          <w:sz w:val="28"/>
          <w:szCs w:val="28"/>
        </w:rPr>
        <w:t xml:space="preserve">What is </w:t>
      </w:r>
      <w:r w:rsidR="001F2893" w:rsidRPr="00F66EC1">
        <w:rPr>
          <w:rFonts w:ascii="Arial" w:hAnsi="Arial" w:cs="Arial"/>
          <w:b/>
          <w:sz w:val="28"/>
          <w:szCs w:val="28"/>
        </w:rPr>
        <w:t xml:space="preserve">known about </w:t>
      </w:r>
      <w:r w:rsidR="0052331D" w:rsidRPr="00F66EC1">
        <w:rPr>
          <w:rFonts w:ascii="Arial" w:hAnsi="Arial" w:cs="Arial"/>
          <w:b/>
          <w:sz w:val="28"/>
          <w:szCs w:val="28"/>
        </w:rPr>
        <w:t xml:space="preserve">the </w:t>
      </w:r>
      <w:r w:rsidR="001F2893" w:rsidRPr="00F66EC1">
        <w:rPr>
          <w:rFonts w:ascii="Arial" w:hAnsi="Arial" w:cs="Arial"/>
          <w:b/>
          <w:sz w:val="28"/>
          <w:szCs w:val="28"/>
        </w:rPr>
        <w:t>Tasmanian giant freshwater lobster</w:t>
      </w:r>
      <w:r w:rsidR="009F3E6E" w:rsidRPr="00F66EC1">
        <w:rPr>
          <w:rFonts w:ascii="Arial" w:hAnsi="Arial" w:cs="Arial"/>
          <w:b/>
          <w:sz w:val="28"/>
          <w:szCs w:val="28"/>
        </w:rPr>
        <w:t>?</w:t>
      </w:r>
    </w:p>
    <w:p w:rsidR="004F07E5" w:rsidRPr="002D1B31" w:rsidRDefault="00AE6360" w:rsidP="004F07E5">
      <w:pPr>
        <w:rPr>
          <w:rFonts w:ascii="Arial" w:hAnsi="Arial" w:cs="Arial"/>
          <w:color w:val="999999"/>
        </w:rPr>
      </w:pPr>
      <w:r w:rsidRPr="00F66EC1">
        <w:rPr>
          <w:rFonts w:ascii="Arial" w:hAnsi="Arial" w:cs="Arial"/>
        </w:rPr>
        <w:t xml:space="preserve">The </w:t>
      </w:r>
      <w:r w:rsidR="008B3FAB" w:rsidRPr="00F66EC1">
        <w:rPr>
          <w:rFonts w:ascii="Arial" w:hAnsi="Arial" w:cs="Arial"/>
        </w:rPr>
        <w:t>Tasmanian giant freshwater lobster</w:t>
      </w:r>
      <w:r w:rsidR="001F5F9D" w:rsidRPr="00F66EC1">
        <w:rPr>
          <w:rFonts w:ascii="Arial" w:hAnsi="Arial" w:cs="Arial"/>
        </w:rPr>
        <w:t xml:space="preserve">, also known as </w:t>
      </w:r>
      <w:r w:rsidR="00F66EC1">
        <w:rPr>
          <w:rFonts w:ascii="Arial" w:hAnsi="Arial" w:cs="Arial"/>
        </w:rPr>
        <w:t xml:space="preserve">the </w:t>
      </w:r>
      <w:r w:rsidR="00640639" w:rsidRPr="00F66EC1">
        <w:rPr>
          <w:rFonts w:ascii="Arial" w:hAnsi="Arial" w:cs="Arial"/>
        </w:rPr>
        <w:t>‘</w:t>
      </w:r>
      <w:proofErr w:type="spellStart"/>
      <w:r w:rsidR="001F5F9D" w:rsidRPr="00F66EC1">
        <w:rPr>
          <w:rFonts w:ascii="Arial" w:hAnsi="Arial" w:cs="Arial"/>
        </w:rPr>
        <w:t>tayatea</w:t>
      </w:r>
      <w:proofErr w:type="spellEnd"/>
      <w:r w:rsidR="00640639" w:rsidRPr="00F66EC1">
        <w:rPr>
          <w:rFonts w:ascii="Arial" w:hAnsi="Arial" w:cs="Arial"/>
        </w:rPr>
        <w:t>’</w:t>
      </w:r>
      <w:r w:rsidR="001F5F9D" w:rsidRPr="00F66EC1">
        <w:rPr>
          <w:rFonts w:ascii="Arial" w:hAnsi="Arial" w:cs="Arial"/>
        </w:rPr>
        <w:t>,</w:t>
      </w:r>
      <w:r w:rsidR="008B3FAB" w:rsidRPr="00F66EC1">
        <w:rPr>
          <w:rFonts w:ascii="Arial" w:hAnsi="Arial" w:cs="Arial"/>
        </w:rPr>
        <w:t xml:space="preserve"> </w:t>
      </w:r>
      <w:r w:rsidRPr="00F66EC1">
        <w:rPr>
          <w:rFonts w:ascii="Arial" w:hAnsi="Arial" w:cs="Arial"/>
        </w:rPr>
        <w:t>is</w:t>
      </w:r>
      <w:r w:rsidR="008B3FAB" w:rsidRPr="00F66EC1">
        <w:rPr>
          <w:rFonts w:ascii="Arial" w:hAnsi="Arial" w:cs="Arial"/>
        </w:rPr>
        <w:t xml:space="preserve"> the largest freshwater crayfish in the world. The</w:t>
      </w:r>
      <w:r w:rsidR="008A6F9B" w:rsidRPr="00F66EC1">
        <w:rPr>
          <w:rFonts w:ascii="Arial" w:hAnsi="Arial" w:cs="Arial"/>
        </w:rPr>
        <w:t xml:space="preserve">re are historic reports of specimens with </w:t>
      </w:r>
      <w:r w:rsidR="008B3FAB" w:rsidRPr="00F66EC1">
        <w:rPr>
          <w:rFonts w:ascii="Arial" w:hAnsi="Arial" w:cs="Arial"/>
        </w:rPr>
        <w:t>weigh</w:t>
      </w:r>
      <w:r w:rsidR="008A6F9B" w:rsidRPr="00F66EC1">
        <w:rPr>
          <w:rFonts w:ascii="Arial" w:hAnsi="Arial" w:cs="Arial"/>
        </w:rPr>
        <w:t>ts</w:t>
      </w:r>
      <w:r w:rsidR="008B3FAB" w:rsidRPr="00F66EC1">
        <w:rPr>
          <w:rFonts w:ascii="Arial" w:hAnsi="Arial" w:cs="Arial"/>
        </w:rPr>
        <w:t xml:space="preserve"> up to 6 kg, but </w:t>
      </w:r>
      <w:r w:rsidR="008A6F9B" w:rsidRPr="00F66EC1">
        <w:rPr>
          <w:rFonts w:ascii="Arial" w:hAnsi="Arial" w:cs="Arial"/>
        </w:rPr>
        <w:t>generally</w:t>
      </w:r>
      <w:r w:rsidR="008B3FAB" w:rsidRPr="00F66EC1">
        <w:rPr>
          <w:rFonts w:ascii="Arial" w:hAnsi="Arial" w:cs="Arial"/>
        </w:rPr>
        <w:t xml:space="preserve"> animals of 2–3 kg are considered large. </w:t>
      </w:r>
      <w:r w:rsidR="004F07E5" w:rsidRPr="002D1B31">
        <w:rPr>
          <w:rFonts w:ascii="Arial" w:hAnsi="Arial" w:cs="Arial"/>
        </w:rPr>
        <w:t xml:space="preserve">The Tasmanian giant freshwater lobster is slow-growing. Females take approximately 14 years to reach sexual maturity, which is recognised </w:t>
      </w:r>
      <w:r w:rsidR="007775DB">
        <w:rPr>
          <w:rFonts w:ascii="Arial" w:hAnsi="Arial" w:cs="Arial"/>
        </w:rPr>
        <w:t>i</w:t>
      </w:r>
      <w:r w:rsidR="007775DB" w:rsidRPr="002D1B31">
        <w:rPr>
          <w:rFonts w:ascii="Arial" w:hAnsi="Arial" w:cs="Arial"/>
        </w:rPr>
        <w:t>n specimen</w:t>
      </w:r>
      <w:r w:rsidR="007775DB">
        <w:rPr>
          <w:rFonts w:ascii="Arial" w:hAnsi="Arial" w:cs="Arial"/>
        </w:rPr>
        <w:t>s with a</w:t>
      </w:r>
      <w:r w:rsidR="004F07E5" w:rsidRPr="002D1B31">
        <w:rPr>
          <w:rFonts w:ascii="Arial" w:hAnsi="Arial" w:cs="Arial"/>
        </w:rPr>
        <w:t xml:space="preserve"> carapace length of 120 mm</w:t>
      </w:r>
      <w:r w:rsidR="007775DB">
        <w:rPr>
          <w:rFonts w:ascii="Arial" w:hAnsi="Arial" w:cs="Arial"/>
        </w:rPr>
        <w:t xml:space="preserve"> or more</w:t>
      </w:r>
      <w:r w:rsidR="004F07E5" w:rsidRPr="002D1B31">
        <w:rPr>
          <w:rFonts w:ascii="Arial" w:hAnsi="Arial" w:cs="Arial"/>
        </w:rPr>
        <w:t>. Females are believed to spawn only every second year in autumn, and carry the eggs and recently-hatched young under their tail until the following autumn. Larger females produce more young.</w:t>
      </w:r>
    </w:p>
    <w:p w:rsidR="008B3FAB" w:rsidRPr="00F66EC1" w:rsidRDefault="008B3FAB" w:rsidP="008B3FAB">
      <w:pPr>
        <w:rPr>
          <w:rFonts w:ascii="Arial" w:hAnsi="Arial" w:cs="Arial"/>
          <w:color w:val="999999"/>
        </w:rPr>
      </w:pPr>
    </w:p>
    <w:p w:rsidR="008B3FAB" w:rsidRPr="00F66EC1" w:rsidRDefault="00AE6360" w:rsidP="008B3FAB">
      <w:pPr>
        <w:rPr>
          <w:rFonts w:ascii="Arial" w:hAnsi="Arial" w:cs="Arial"/>
        </w:rPr>
      </w:pPr>
      <w:r w:rsidRPr="00F66EC1">
        <w:rPr>
          <w:rFonts w:ascii="Arial" w:hAnsi="Arial" w:cs="Arial"/>
        </w:rPr>
        <w:t xml:space="preserve">The </w:t>
      </w:r>
      <w:r w:rsidR="008B3FAB" w:rsidRPr="00F66EC1">
        <w:rPr>
          <w:rFonts w:ascii="Arial" w:hAnsi="Arial" w:cs="Arial"/>
        </w:rPr>
        <w:t>Tasmanian giant freshwater lobster feed</w:t>
      </w:r>
      <w:r w:rsidRPr="00F66EC1">
        <w:rPr>
          <w:rFonts w:ascii="Arial" w:hAnsi="Arial" w:cs="Arial"/>
        </w:rPr>
        <w:t>s</w:t>
      </w:r>
      <w:r w:rsidR="008B3FAB" w:rsidRPr="00F66EC1">
        <w:rPr>
          <w:rFonts w:ascii="Arial" w:hAnsi="Arial" w:cs="Arial"/>
        </w:rPr>
        <w:t xml:space="preserve"> mainly on decaying wo</w:t>
      </w:r>
      <w:r w:rsidR="004904B0" w:rsidRPr="00F66EC1">
        <w:rPr>
          <w:rFonts w:ascii="Arial" w:hAnsi="Arial" w:cs="Arial"/>
        </w:rPr>
        <w:t>od and associated microbes. The</w:t>
      </w:r>
      <w:r w:rsidR="00856213" w:rsidRPr="00F66EC1">
        <w:rPr>
          <w:rFonts w:ascii="Arial" w:hAnsi="Arial" w:cs="Arial"/>
        </w:rPr>
        <w:t xml:space="preserve"> species’</w:t>
      </w:r>
      <w:r w:rsidR="004904B0" w:rsidRPr="00F66EC1">
        <w:rPr>
          <w:rFonts w:ascii="Arial" w:hAnsi="Arial" w:cs="Arial"/>
        </w:rPr>
        <w:t xml:space="preserve"> diet become</w:t>
      </w:r>
      <w:r w:rsidR="00AC08B7">
        <w:rPr>
          <w:rFonts w:ascii="Arial" w:hAnsi="Arial" w:cs="Arial"/>
        </w:rPr>
        <w:t>s</w:t>
      </w:r>
      <w:r w:rsidR="004904B0" w:rsidRPr="00F66EC1">
        <w:rPr>
          <w:rFonts w:ascii="Arial" w:hAnsi="Arial" w:cs="Arial"/>
        </w:rPr>
        <w:t xml:space="preserve"> more variable with age a</w:t>
      </w:r>
      <w:r w:rsidR="00AC08B7">
        <w:rPr>
          <w:rFonts w:ascii="Arial" w:hAnsi="Arial" w:cs="Arial"/>
        </w:rPr>
        <w:t>s it is</w:t>
      </w:r>
      <w:r w:rsidR="008B3FAB" w:rsidRPr="00F66EC1">
        <w:rPr>
          <w:rFonts w:ascii="Arial" w:hAnsi="Arial" w:cs="Arial"/>
        </w:rPr>
        <w:t xml:space="preserve"> known to eat</w:t>
      </w:r>
      <w:r w:rsidR="004904B0" w:rsidRPr="00F66EC1">
        <w:rPr>
          <w:rFonts w:ascii="Arial" w:hAnsi="Arial" w:cs="Arial"/>
        </w:rPr>
        <w:t xml:space="preserve"> leaves and</w:t>
      </w:r>
      <w:r w:rsidR="008B3FAB" w:rsidRPr="00F66EC1">
        <w:rPr>
          <w:rFonts w:ascii="Arial" w:hAnsi="Arial" w:cs="Arial"/>
        </w:rPr>
        <w:t xml:space="preserve"> animal flesh (such as smal</w:t>
      </w:r>
      <w:r w:rsidR="00640639" w:rsidRPr="00F66EC1">
        <w:rPr>
          <w:rFonts w:ascii="Arial" w:hAnsi="Arial" w:cs="Arial"/>
        </w:rPr>
        <w:t>l fish) when available.</w:t>
      </w:r>
      <w:r w:rsidR="00AF79F1" w:rsidRPr="00F66EC1">
        <w:rPr>
          <w:rFonts w:ascii="Arial" w:hAnsi="Arial" w:cs="Arial"/>
        </w:rPr>
        <w:t xml:space="preserve"> </w:t>
      </w:r>
      <w:r w:rsidR="00CE43B9" w:rsidRPr="00F66EC1">
        <w:rPr>
          <w:rFonts w:ascii="Arial" w:hAnsi="Arial" w:cs="Arial"/>
        </w:rPr>
        <w:t>While a</w:t>
      </w:r>
      <w:r w:rsidR="00AF79F1" w:rsidRPr="00F66EC1">
        <w:rPr>
          <w:rFonts w:ascii="Arial" w:hAnsi="Arial" w:cs="Arial"/>
        </w:rPr>
        <w:t xml:space="preserve">dults </w:t>
      </w:r>
      <w:r w:rsidR="00CE43B9" w:rsidRPr="00F66EC1">
        <w:rPr>
          <w:rFonts w:ascii="Arial" w:hAnsi="Arial" w:cs="Arial"/>
        </w:rPr>
        <w:t>have been known to</w:t>
      </w:r>
      <w:r w:rsidR="00AF79F1" w:rsidRPr="00F66EC1">
        <w:rPr>
          <w:rFonts w:ascii="Arial" w:hAnsi="Arial" w:cs="Arial"/>
        </w:rPr>
        <w:t xml:space="preserve"> range over several hundred metres of stream</w:t>
      </w:r>
      <w:r w:rsidR="00CE43B9" w:rsidRPr="00F66EC1">
        <w:rPr>
          <w:rFonts w:ascii="Arial" w:hAnsi="Arial" w:cs="Arial"/>
        </w:rPr>
        <w:t>, individuals</w:t>
      </w:r>
      <w:r w:rsidR="00AF79F1" w:rsidRPr="00F66EC1">
        <w:rPr>
          <w:rFonts w:ascii="Arial" w:hAnsi="Arial" w:cs="Arial"/>
        </w:rPr>
        <w:t xml:space="preserve"> tend to </w:t>
      </w:r>
      <w:r w:rsidR="00CE43B9" w:rsidRPr="00F66EC1">
        <w:rPr>
          <w:rFonts w:ascii="Arial" w:hAnsi="Arial" w:cs="Arial"/>
        </w:rPr>
        <w:t xml:space="preserve">spend most of their time at their preferred sites and </w:t>
      </w:r>
      <w:r w:rsidR="00AF79F1" w:rsidRPr="00F66EC1">
        <w:rPr>
          <w:rFonts w:ascii="Arial" w:hAnsi="Arial" w:cs="Arial"/>
        </w:rPr>
        <w:t>re</w:t>
      </w:r>
      <w:r w:rsidR="00CE43B9" w:rsidRPr="00F66EC1">
        <w:rPr>
          <w:rFonts w:ascii="Arial" w:hAnsi="Arial" w:cs="Arial"/>
        </w:rPr>
        <w:t>tur</w:t>
      </w:r>
      <w:r w:rsidR="00AF79F1" w:rsidRPr="00F66EC1">
        <w:rPr>
          <w:rFonts w:ascii="Arial" w:hAnsi="Arial" w:cs="Arial"/>
        </w:rPr>
        <w:t xml:space="preserve">n </w:t>
      </w:r>
      <w:r w:rsidR="00CE43B9" w:rsidRPr="00F66EC1">
        <w:rPr>
          <w:rFonts w:ascii="Arial" w:hAnsi="Arial" w:cs="Arial"/>
        </w:rPr>
        <w:t>to those sites whenever they periodically move away. T</w:t>
      </w:r>
      <w:r w:rsidR="00AF79F1" w:rsidRPr="00F66EC1">
        <w:rPr>
          <w:rFonts w:ascii="Arial" w:hAnsi="Arial" w:cs="Arial"/>
        </w:rPr>
        <w:t>he species is</w:t>
      </w:r>
      <w:r w:rsidR="00CE43B9" w:rsidRPr="00F66EC1">
        <w:rPr>
          <w:rFonts w:ascii="Arial" w:hAnsi="Arial" w:cs="Arial"/>
        </w:rPr>
        <w:t>, therefore,</w:t>
      </w:r>
      <w:r w:rsidR="00AF79F1" w:rsidRPr="00F66EC1">
        <w:rPr>
          <w:rFonts w:ascii="Arial" w:hAnsi="Arial" w:cs="Arial"/>
        </w:rPr>
        <w:t xml:space="preserve"> slow to colonise new areas.</w:t>
      </w:r>
    </w:p>
    <w:p w:rsidR="001F2893" w:rsidRPr="00F66EC1" w:rsidRDefault="001F2893" w:rsidP="009D4E1E">
      <w:pPr>
        <w:rPr>
          <w:rFonts w:ascii="Arial" w:hAnsi="Arial" w:cs="Arial"/>
        </w:rPr>
      </w:pPr>
    </w:p>
    <w:p w:rsidR="00556904" w:rsidRPr="00F66EC1" w:rsidRDefault="009D4E1E" w:rsidP="00556904">
      <w:pPr>
        <w:rPr>
          <w:rFonts w:ascii="Arial" w:hAnsi="Arial" w:cs="Arial"/>
        </w:rPr>
      </w:pPr>
      <w:r w:rsidRPr="00F66EC1">
        <w:rPr>
          <w:rFonts w:ascii="Arial" w:hAnsi="Arial" w:cs="Arial"/>
        </w:rPr>
        <w:t xml:space="preserve">Relevant background information on the biology and ecology of </w:t>
      </w:r>
      <w:r w:rsidR="008B3FAB" w:rsidRPr="00F66EC1">
        <w:rPr>
          <w:rFonts w:ascii="Arial" w:hAnsi="Arial" w:cs="Arial"/>
        </w:rPr>
        <w:t xml:space="preserve">the Tasmanian giant freshwater lobster </w:t>
      </w:r>
      <w:r w:rsidRPr="00F66EC1">
        <w:rPr>
          <w:rFonts w:ascii="Arial" w:hAnsi="Arial" w:cs="Arial"/>
        </w:rPr>
        <w:t xml:space="preserve">is provided in the </w:t>
      </w:r>
      <w:r w:rsidR="00696778" w:rsidRPr="00F66EC1">
        <w:rPr>
          <w:rFonts w:ascii="Arial" w:hAnsi="Arial" w:cs="Arial"/>
        </w:rPr>
        <w:t>Department</w:t>
      </w:r>
      <w:r w:rsidRPr="00F66EC1">
        <w:rPr>
          <w:rFonts w:ascii="Arial" w:hAnsi="Arial" w:cs="Arial"/>
        </w:rPr>
        <w:t xml:space="preserve">’s </w:t>
      </w:r>
      <w:bookmarkStart w:id="5" w:name="_Ref277314272"/>
      <w:r w:rsidR="00FF7C50" w:rsidRPr="00F66EC1">
        <w:rPr>
          <w:rFonts w:ascii="Arial" w:hAnsi="Arial" w:cs="Arial"/>
        </w:rPr>
        <w:t>SPRAT</w:t>
      </w:r>
      <w:r w:rsidR="005454C4" w:rsidRPr="00F66EC1">
        <w:rPr>
          <w:rFonts w:ascii="Arial" w:hAnsi="Arial" w:cs="Arial"/>
        </w:rPr>
        <w:t xml:space="preserve"> database</w:t>
      </w:r>
      <w:r w:rsidR="001C7BA3" w:rsidRPr="00F66EC1">
        <w:rPr>
          <w:rFonts w:ascii="Arial" w:hAnsi="Arial" w:cs="Arial"/>
        </w:rPr>
        <w:t xml:space="preserve"> - </w:t>
      </w:r>
      <w:hyperlink r:id="rId23" w:history="1">
        <w:r w:rsidR="001A4D0A" w:rsidRPr="00F66EC1">
          <w:rPr>
            <w:rStyle w:val="Hyperlink"/>
            <w:rFonts w:ascii="Arial" w:hAnsi="Arial" w:cs="Arial"/>
          </w:rPr>
          <w:t>www.environment.gov.au/cgi-bin/sprat/public/publicspecies.pl?taxon_id=64415</w:t>
        </w:r>
      </w:hyperlink>
      <w:r w:rsidR="005454C4" w:rsidRPr="00F66EC1">
        <w:rPr>
          <w:rFonts w:ascii="Arial" w:hAnsi="Arial" w:cs="Arial"/>
        </w:rPr>
        <w:t>.</w:t>
      </w:r>
    </w:p>
    <w:p w:rsidR="009F3E6E" w:rsidRPr="00F66EC1" w:rsidRDefault="009F3E6E" w:rsidP="009D4E1E">
      <w:pPr>
        <w:rPr>
          <w:rFonts w:ascii="Arial" w:hAnsi="Arial" w:cs="Arial"/>
        </w:rPr>
      </w:pPr>
    </w:p>
    <w:p w:rsidR="009D4E1E" w:rsidRPr="00F66EC1" w:rsidRDefault="009F3E6E" w:rsidP="00F66EC1">
      <w:pPr>
        <w:spacing w:before="120" w:after="120"/>
        <w:rPr>
          <w:rFonts w:ascii="Arial" w:hAnsi="Arial" w:cs="Arial"/>
          <w:b/>
          <w:sz w:val="28"/>
          <w:szCs w:val="28"/>
        </w:rPr>
      </w:pPr>
      <w:r w:rsidRPr="00F66EC1">
        <w:rPr>
          <w:rFonts w:ascii="Arial" w:hAnsi="Arial" w:cs="Arial"/>
          <w:b/>
          <w:sz w:val="28"/>
          <w:szCs w:val="28"/>
        </w:rPr>
        <w:t xml:space="preserve">2. </w:t>
      </w:r>
      <w:r w:rsidR="0052331D" w:rsidRPr="00F66EC1">
        <w:rPr>
          <w:rFonts w:ascii="Arial" w:hAnsi="Arial" w:cs="Arial"/>
          <w:b/>
          <w:sz w:val="28"/>
          <w:szCs w:val="28"/>
        </w:rPr>
        <w:t>Could the impacts of your action</w:t>
      </w:r>
      <w:r w:rsidR="00791187" w:rsidRPr="00F66EC1">
        <w:rPr>
          <w:rStyle w:val="FootnoteReference"/>
          <w:rFonts w:ascii="Arial" w:hAnsi="Arial" w:cs="Arial"/>
          <w:b/>
          <w:sz w:val="28"/>
          <w:szCs w:val="28"/>
        </w:rPr>
        <w:footnoteReference w:id="1"/>
      </w:r>
      <w:r w:rsidR="0052331D" w:rsidRPr="00F66EC1">
        <w:rPr>
          <w:rFonts w:ascii="Arial" w:hAnsi="Arial" w:cs="Arial"/>
          <w:b/>
          <w:sz w:val="28"/>
          <w:szCs w:val="28"/>
        </w:rPr>
        <w:t xml:space="preserve"> occur within the modelled distribution of </w:t>
      </w:r>
      <w:r w:rsidR="008B3FAB" w:rsidRPr="00F66EC1">
        <w:rPr>
          <w:rFonts w:ascii="Arial" w:hAnsi="Arial" w:cs="Arial"/>
          <w:b/>
          <w:sz w:val="28"/>
          <w:szCs w:val="28"/>
        </w:rPr>
        <w:t>the Tasmanian giant freshwater lobster</w:t>
      </w:r>
      <w:r w:rsidRPr="00F66EC1">
        <w:rPr>
          <w:rFonts w:ascii="Arial" w:hAnsi="Arial" w:cs="Arial"/>
          <w:b/>
          <w:sz w:val="28"/>
          <w:szCs w:val="28"/>
        </w:rPr>
        <w:t>?</w:t>
      </w:r>
      <w:bookmarkEnd w:id="4"/>
      <w:bookmarkEnd w:id="5"/>
    </w:p>
    <w:p w:rsidR="001B2725" w:rsidRPr="00F66EC1" w:rsidRDefault="008B3FAB" w:rsidP="008B3FAB">
      <w:pPr>
        <w:rPr>
          <w:rFonts w:ascii="Arial" w:hAnsi="Arial" w:cs="Arial"/>
        </w:rPr>
      </w:pPr>
      <w:r w:rsidRPr="00F66EC1">
        <w:rPr>
          <w:rFonts w:ascii="Arial" w:hAnsi="Arial" w:cs="Arial"/>
        </w:rPr>
        <w:t>The Tasmanian giant freshwater lobster is endemic to rivers of northern Tasmania (see Map 1). It is</w:t>
      </w:r>
      <w:r w:rsidR="001B2725" w:rsidRPr="00F66EC1">
        <w:rPr>
          <w:rFonts w:ascii="Arial" w:hAnsi="Arial" w:cs="Arial"/>
        </w:rPr>
        <w:t xml:space="preserve"> known to occur</w:t>
      </w:r>
      <w:r w:rsidRPr="00F66EC1">
        <w:rPr>
          <w:rFonts w:ascii="Arial" w:hAnsi="Arial" w:cs="Arial"/>
        </w:rPr>
        <w:t xml:space="preserve"> in </w:t>
      </w:r>
      <w:r w:rsidR="001B2725" w:rsidRPr="00F66EC1">
        <w:rPr>
          <w:rFonts w:ascii="Arial" w:hAnsi="Arial" w:cs="Arial"/>
        </w:rPr>
        <w:t>the Arthur River catchment</w:t>
      </w:r>
      <w:r w:rsidR="001B2725" w:rsidRPr="00F66EC1" w:rsidDel="00A01934">
        <w:rPr>
          <w:rFonts w:ascii="Arial" w:hAnsi="Arial" w:cs="Arial"/>
        </w:rPr>
        <w:t xml:space="preserve"> </w:t>
      </w:r>
      <w:r w:rsidR="001B2725" w:rsidRPr="00F66EC1">
        <w:rPr>
          <w:rFonts w:ascii="Arial" w:hAnsi="Arial" w:cs="Arial"/>
        </w:rPr>
        <w:t xml:space="preserve">in the north-west of the island and </w:t>
      </w:r>
      <w:r w:rsidRPr="00F66EC1">
        <w:rPr>
          <w:rFonts w:ascii="Arial" w:hAnsi="Arial" w:cs="Arial"/>
        </w:rPr>
        <w:t xml:space="preserve">all </w:t>
      </w:r>
      <w:r w:rsidR="001B2725" w:rsidRPr="00F66EC1">
        <w:rPr>
          <w:rFonts w:ascii="Arial" w:hAnsi="Arial" w:cs="Arial"/>
        </w:rPr>
        <w:t xml:space="preserve">of the major </w:t>
      </w:r>
      <w:r w:rsidRPr="00F66EC1">
        <w:rPr>
          <w:rFonts w:ascii="Arial" w:hAnsi="Arial" w:cs="Arial"/>
        </w:rPr>
        <w:t>river</w:t>
      </w:r>
      <w:r w:rsidR="001B2725" w:rsidRPr="00F66EC1">
        <w:rPr>
          <w:rFonts w:ascii="Arial" w:hAnsi="Arial" w:cs="Arial"/>
        </w:rPr>
        <w:t xml:space="preserve"> catchment</w:t>
      </w:r>
      <w:r w:rsidRPr="00F66EC1">
        <w:rPr>
          <w:rFonts w:ascii="Arial" w:hAnsi="Arial" w:cs="Arial"/>
        </w:rPr>
        <w:t xml:space="preserve">s </w:t>
      </w:r>
      <w:r w:rsidR="001B2725" w:rsidRPr="00F66EC1">
        <w:rPr>
          <w:rFonts w:ascii="Arial" w:hAnsi="Arial" w:cs="Arial"/>
        </w:rPr>
        <w:t xml:space="preserve">that </w:t>
      </w:r>
      <w:r w:rsidRPr="00F66EC1">
        <w:rPr>
          <w:rFonts w:ascii="Arial" w:hAnsi="Arial" w:cs="Arial"/>
        </w:rPr>
        <w:t xml:space="preserve">flow into Bass Strait from </w:t>
      </w:r>
      <w:r w:rsidR="001B2725" w:rsidRPr="00F66EC1">
        <w:rPr>
          <w:rFonts w:ascii="Arial" w:hAnsi="Arial" w:cs="Arial"/>
        </w:rPr>
        <w:t>the Welcome River to the Ringarooma River</w:t>
      </w:r>
      <w:r w:rsidRPr="00F66EC1">
        <w:rPr>
          <w:rFonts w:ascii="Arial" w:hAnsi="Arial" w:cs="Arial"/>
        </w:rPr>
        <w:t xml:space="preserve">, </w:t>
      </w:r>
      <w:r w:rsidR="001B2725" w:rsidRPr="00F66EC1">
        <w:rPr>
          <w:rFonts w:ascii="Arial" w:hAnsi="Arial" w:cs="Arial"/>
        </w:rPr>
        <w:t>with the exception</w:t>
      </w:r>
      <w:r w:rsidRPr="00F66EC1">
        <w:rPr>
          <w:rFonts w:ascii="Arial" w:hAnsi="Arial" w:cs="Arial"/>
        </w:rPr>
        <w:t xml:space="preserve"> of the Tamar </w:t>
      </w:r>
      <w:r w:rsidR="001B2725" w:rsidRPr="00F66EC1">
        <w:rPr>
          <w:rFonts w:ascii="Arial" w:hAnsi="Arial" w:cs="Arial"/>
        </w:rPr>
        <w:t xml:space="preserve">River </w:t>
      </w:r>
      <w:r w:rsidRPr="00F66EC1">
        <w:rPr>
          <w:rFonts w:ascii="Arial" w:hAnsi="Arial" w:cs="Arial"/>
        </w:rPr>
        <w:t>catchment.</w:t>
      </w:r>
      <w:r w:rsidR="008C0B43" w:rsidRPr="00F66EC1">
        <w:rPr>
          <w:rFonts w:ascii="Arial" w:hAnsi="Arial" w:cs="Arial"/>
        </w:rPr>
        <w:t xml:space="preserve"> </w:t>
      </w:r>
      <w:r w:rsidR="001B2725" w:rsidRPr="00F66EC1">
        <w:rPr>
          <w:rFonts w:ascii="Arial" w:hAnsi="Arial" w:cs="Arial"/>
        </w:rPr>
        <w:t xml:space="preserve">The species </w:t>
      </w:r>
      <w:r w:rsidR="00672A0D">
        <w:rPr>
          <w:rFonts w:ascii="Arial" w:hAnsi="Arial" w:cs="Arial"/>
        </w:rPr>
        <w:t xml:space="preserve">is </w:t>
      </w:r>
      <w:r w:rsidR="001B2725" w:rsidRPr="00F66EC1">
        <w:rPr>
          <w:rFonts w:ascii="Arial" w:hAnsi="Arial" w:cs="Arial"/>
        </w:rPr>
        <w:t xml:space="preserve">found at altitudes </w:t>
      </w:r>
      <w:r w:rsidR="00D45A00">
        <w:rPr>
          <w:rFonts w:ascii="Arial" w:hAnsi="Arial" w:cs="Arial"/>
        </w:rPr>
        <w:t>no higher than</w:t>
      </w:r>
      <w:r w:rsidR="001B2725" w:rsidRPr="00F66EC1">
        <w:rPr>
          <w:rFonts w:ascii="Arial" w:hAnsi="Arial" w:cs="Arial"/>
        </w:rPr>
        <w:t xml:space="preserve"> 400 m above sea level (</w:t>
      </w:r>
      <w:proofErr w:type="spellStart"/>
      <w:proofErr w:type="gramStart"/>
      <w:r w:rsidR="001B2725" w:rsidRPr="00F66EC1">
        <w:rPr>
          <w:rFonts w:ascii="Arial" w:hAnsi="Arial" w:cs="Arial"/>
        </w:rPr>
        <w:t>asl</w:t>
      </w:r>
      <w:proofErr w:type="spellEnd"/>
      <w:proofErr w:type="gramEnd"/>
      <w:r w:rsidR="001B2725" w:rsidRPr="00F66EC1">
        <w:rPr>
          <w:rFonts w:ascii="Arial" w:hAnsi="Arial" w:cs="Arial"/>
        </w:rPr>
        <w:t xml:space="preserve">), with most caught below 200 m </w:t>
      </w:r>
      <w:proofErr w:type="spellStart"/>
      <w:r w:rsidR="001B2725" w:rsidRPr="00F66EC1">
        <w:rPr>
          <w:rFonts w:ascii="Arial" w:hAnsi="Arial" w:cs="Arial"/>
        </w:rPr>
        <w:t>asl</w:t>
      </w:r>
      <w:proofErr w:type="spellEnd"/>
      <w:r w:rsidR="001B2725" w:rsidRPr="00F66EC1">
        <w:rPr>
          <w:rFonts w:ascii="Arial" w:hAnsi="Arial" w:cs="Arial"/>
        </w:rPr>
        <w:t>.</w:t>
      </w:r>
    </w:p>
    <w:p w:rsidR="001B2725" w:rsidRPr="00F66EC1" w:rsidRDefault="001B2725" w:rsidP="008B3FAB">
      <w:pPr>
        <w:rPr>
          <w:rFonts w:ascii="Arial" w:hAnsi="Arial" w:cs="Arial"/>
        </w:rPr>
      </w:pPr>
    </w:p>
    <w:p w:rsidR="00047A78" w:rsidRDefault="008C0B43" w:rsidP="008B3FAB">
      <w:pPr>
        <w:rPr>
          <w:rFonts w:ascii="Arial" w:hAnsi="Arial" w:cs="Arial"/>
        </w:rPr>
      </w:pPr>
      <w:r w:rsidRPr="00F66EC1">
        <w:rPr>
          <w:rFonts w:ascii="Arial" w:hAnsi="Arial" w:cs="Arial"/>
        </w:rPr>
        <w:t>L</w:t>
      </w:r>
      <w:r w:rsidR="008B3FAB" w:rsidRPr="00F66EC1">
        <w:rPr>
          <w:rFonts w:ascii="Arial" w:hAnsi="Arial" w:cs="Arial"/>
        </w:rPr>
        <w:t xml:space="preserve">ocalised extinctions, or large declines in numbers, </w:t>
      </w:r>
      <w:r w:rsidR="001B2725" w:rsidRPr="00F66EC1">
        <w:rPr>
          <w:rFonts w:ascii="Arial" w:hAnsi="Arial" w:cs="Arial"/>
        </w:rPr>
        <w:t xml:space="preserve">of the Tasmanian giant freshwater lobster </w:t>
      </w:r>
      <w:r w:rsidR="008B3FAB" w:rsidRPr="00F66EC1">
        <w:rPr>
          <w:rFonts w:ascii="Arial" w:hAnsi="Arial" w:cs="Arial"/>
        </w:rPr>
        <w:t xml:space="preserve">are thought to have occurred in the Welcome, Montagu, Rubicon, Don, Brid, Boobyalla, Pipers, Ringarooma, Duck, Little and Great Forester </w:t>
      </w:r>
      <w:r w:rsidR="00890BE0" w:rsidRPr="00F66EC1">
        <w:rPr>
          <w:rFonts w:ascii="Arial" w:hAnsi="Arial" w:cs="Arial"/>
        </w:rPr>
        <w:t>Rivers</w:t>
      </w:r>
      <w:r w:rsidR="008B3FAB" w:rsidRPr="00F66EC1">
        <w:rPr>
          <w:rFonts w:ascii="Arial" w:hAnsi="Arial" w:cs="Arial"/>
        </w:rPr>
        <w:t xml:space="preserve"> and Claytons Rivulet</w:t>
      </w:r>
      <w:r w:rsidR="00D45A00" w:rsidRPr="00D45A00">
        <w:rPr>
          <w:rFonts w:ascii="Arial" w:hAnsi="Arial" w:cs="Arial"/>
        </w:rPr>
        <w:t xml:space="preserve"> </w:t>
      </w:r>
      <w:r w:rsidR="00D45A00" w:rsidRPr="00F66EC1">
        <w:rPr>
          <w:rFonts w:ascii="Arial" w:hAnsi="Arial" w:cs="Arial"/>
        </w:rPr>
        <w:t>since European settlement in Tasmania</w:t>
      </w:r>
      <w:r w:rsidR="008B3FAB" w:rsidRPr="00F66EC1">
        <w:rPr>
          <w:rFonts w:ascii="Arial" w:hAnsi="Arial" w:cs="Arial"/>
        </w:rPr>
        <w:t xml:space="preserve">. </w:t>
      </w:r>
      <w:r w:rsidR="00B066A5" w:rsidRPr="00F66EC1">
        <w:rPr>
          <w:rFonts w:ascii="Arial" w:hAnsi="Arial" w:cs="Arial"/>
        </w:rPr>
        <w:t xml:space="preserve">As a result, the species’ distribution is thought to have become more disjunct. </w:t>
      </w:r>
    </w:p>
    <w:p w:rsidR="00047A78" w:rsidRDefault="00047A78" w:rsidP="008B3FAB">
      <w:pPr>
        <w:rPr>
          <w:rFonts w:ascii="Arial" w:hAnsi="Arial" w:cs="Arial"/>
        </w:rPr>
      </w:pPr>
    </w:p>
    <w:p w:rsidR="009D4E1E" w:rsidRPr="00F66EC1" w:rsidRDefault="008B3FAB" w:rsidP="008B3FAB">
      <w:pPr>
        <w:rPr>
          <w:rFonts w:ascii="Arial" w:hAnsi="Arial" w:cs="Arial"/>
        </w:rPr>
      </w:pPr>
      <w:r w:rsidRPr="00F66EC1">
        <w:rPr>
          <w:rFonts w:ascii="Arial" w:hAnsi="Arial" w:cs="Arial"/>
        </w:rPr>
        <w:t>The Tasmanian giant freshwater lobster has been introduced into two catchments: the North Es</w:t>
      </w:r>
      <w:r w:rsidR="00791187" w:rsidRPr="00F66EC1">
        <w:rPr>
          <w:rFonts w:ascii="Arial" w:hAnsi="Arial" w:cs="Arial"/>
        </w:rPr>
        <w:t>k catchment (St Patricks River)</w:t>
      </w:r>
      <w:r w:rsidRPr="00F66EC1">
        <w:rPr>
          <w:rFonts w:ascii="Arial" w:hAnsi="Arial" w:cs="Arial"/>
        </w:rPr>
        <w:t xml:space="preserve"> and the D</w:t>
      </w:r>
      <w:r w:rsidR="008C0B43" w:rsidRPr="00F66EC1">
        <w:rPr>
          <w:rFonts w:ascii="Arial" w:hAnsi="Arial" w:cs="Arial"/>
        </w:rPr>
        <w:t>erwent catchment (Clyde River)</w:t>
      </w:r>
      <w:r w:rsidR="00B066A5" w:rsidRPr="00F66EC1">
        <w:rPr>
          <w:rFonts w:ascii="Arial" w:hAnsi="Arial" w:cs="Arial"/>
        </w:rPr>
        <w:t>, although the populations in these catchments are considered to be experimental and not ecologically functional</w:t>
      </w:r>
      <w:r w:rsidR="008C0B43" w:rsidRPr="00F66EC1">
        <w:rPr>
          <w:rFonts w:ascii="Arial" w:hAnsi="Arial" w:cs="Arial"/>
        </w:rPr>
        <w:t>.</w:t>
      </w:r>
    </w:p>
    <w:p w:rsidR="00CE75E2" w:rsidRPr="00F66EC1" w:rsidRDefault="00CE75E2" w:rsidP="009D4E1E">
      <w:pPr>
        <w:rPr>
          <w:rFonts w:ascii="Arial" w:hAnsi="Arial" w:cs="Arial"/>
        </w:rPr>
      </w:pPr>
    </w:p>
    <w:p w:rsidR="008436E6" w:rsidRPr="00F66EC1" w:rsidRDefault="009D4E1E" w:rsidP="00435F85">
      <w:pPr>
        <w:spacing w:after="120"/>
        <w:rPr>
          <w:rFonts w:ascii="Arial" w:hAnsi="Arial" w:cs="Arial"/>
        </w:rPr>
        <w:sectPr w:rsidR="008436E6" w:rsidRPr="00F66EC1" w:rsidSect="002161F2">
          <w:headerReference w:type="even" r:id="rId24"/>
          <w:headerReference w:type="default" r:id="rId25"/>
          <w:footerReference w:type="even" r:id="rId26"/>
          <w:footerReference w:type="default" r:id="rId27"/>
          <w:headerReference w:type="first" r:id="rId28"/>
          <w:footerReference w:type="first" r:id="rId29"/>
          <w:pgSz w:w="11906" w:h="16838"/>
          <w:pgMar w:top="793" w:right="1227" w:bottom="1134" w:left="1418" w:header="567" w:footer="179" w:gutter="0"/>
          <w:cols w:space="708"/>
          <w:docGrid w:linePitch="360"/>
        </w:sectPr>
      </w:pPr>
      <w:r w:rsidRPr="00F66EC1">
        <w:rPr>
          <w:rFonts w:ascii="Arial" w:hAnsi="Arial" w:cs="Arial"/>
        </w:rPr>
        <w:t xml:space="preserve">The distribution maps in this document are based on the best available information at the time of publication and remain a static product. For the most up-to-date report of whether </w:t>
      </w:r>
      <w:r w:rsidR="008B3FAB" w:rsidRPr="00F66EC1">
        <w:rPr>
          <w:rFonts w:ascii="Arial" w:hAnsi="Arial" w:cs="Arial"/>
        </w:rPr>
        <w:t xml:space="preserve">the Tasmanian giant freshwater lobster </w:t>
      </w:r>
      <w:r w:rsidRPr="00F66EC1">
        <w:rPr>
          <w:rFonts w:ascii="Arial" w:hAnsi="Arial" w:cs="Arial"/>
        </w:rPr>
        <w:t xml:space="preserve">may occur in your project area, always use the </w:t>
      </w:r>
      <w:r w:rsidR="00696778" w:rsidRPr="00F66EC1">
        <w:rPr>
          <w:rFonts w:ascii="Arial" w:hAnsi="Arial" w:cs="Arial"/>
        </w:rPr>
        <w:t>Department</w:t>
      </w:r>
      <w:r w:rsidR="006C3DF3" w:rsidRPr="00F66EC1">
        <w:rPr>
          <w:rFonts w:ascii="Arial" w:hAnsi="Arial" w:cs="Arial"/>
        </w:rPr>
        <w:t xml:space="preserve">’s </w:t>
      </w:r>
      <w:hyperlink r:id="rId30" w:history="1">
        <w:r w:rsidR="0009311E" w:rsidRPr="00F66EC1">
          <w:rPr>
            <w:rStyle w:val="Hyperlink"/>
            <w:rFonts w:ascii="Arial" w:hAnsi="Arial" w:cs="Arial"/>
          </w:rPr>
          <w:t>Protected Matter Search Tool</w:t>
        </w:r>
      </w:hyperlink>
      <w:r w:rsidR="00FF7C50" w:rsidRPr="00F66EC1">
        <w:rPr>
          <w:rFonts w:ascii="Arial" w:hAnsi="Arial" w:cs="Arial"/>
        </w:rPr>
        <w:t>.</w:t>
      </w:r>
      <w:r w:rsidRPr="00F66EC1">
        <w:rPr>
          <w:rFonts w:ascii="Arial" w:hAnsi="Arial" w:cs="Arial"/>
        </w:rPr>
        <w:br w:type="page"/>
      </w:r>
      <w:bookmarkStart w:id="6" w:name="_Ref276996374"/>
    </w:p>
    <w:p w:rsidR="008436E6" w:rsidRPr="00F66EC1" w:rsidRDefault="008436E6" w:rsidP="00976081">
      <w:pPr>
        <w:spacing w:after="120"/>
        <w:rPr>
          <w:rFonts w:ascii="Arial" w:hAnsi="Arial" w:cs="Arial"/>
          <w:b/>
        </w:rPr>
      </w:pPr>
      <w:r w:rsidRPr="00F66EC1">
        <w:rPr>
          <w:rFonts w:ascii="Arial" w:hAnsi="Arial" w:cs="Arial"/>
          <w:b/>
        </w:rPr>
        <w:lastRenderedPageBreak/>
        <w:t>Map 1:  Modelled distribution of the Tasmanian freshwater lobster (</w:t>
      </w:r>
      <w:proofErr w:type="spellStart"/>
      <w:r w:rsidRPr="00F66EC1">
        <w:rPr>
          <w:rFonts w:ascii="Arial" w:hAnsi="Arial" w:cs="Arial"/>
          <w:b/>
          <w:i/>
        </w:rPr>
        <w:t>Astacopsis</w:t>
      </w:r>
      <w:proofErr w:type="spellEnd"/>
      <w:r w:rsidRPr="00F66EC1">
        <w:rPr>
          <w:rFonts w:ascii="Arial" w:hAnsi="Arial" w:cs="Arial"/>
          <w:b/>
          <w:i/>
        </w:rPr>
        <w:t xml:space="preserve"> </w:t>
      </w:r>
      <w:proofErr w:type="spellStart"/>
      <w:r w:rsidRPr="00F66EC1">
        <w:rPr>
          <w:rFonts w:ascii="Arial" w:hAnsi="Arial" w:cs="Arial"/>
          <w:b/>
          <w:i/>
        </w:rPr>
        <w:t>gouldi</w:t>
      </w:r>
      <w:proofErr w:type="spellEnd"/>
      <w:r w:rsidRPr="00F66EC1">
        <w:rPr>
          <w:rFonts w:ascii="Arial" w:hAnsi="Arial" w:cs="Arial"/>
          <w:b/>
        </w:rPr>
        <w:t>)</w:t>
      </w:r>
    </w:p>
    <w:p w:rsidR="00FB658A" w:rsidRPr="00F66EC1" w:rsidRDefault="00FB658A" w:rsidP="00454738">
      <w:pPr>
        <w:spacing w:after="120"/>
        <w:rPr>
          <w:rFonts w:ascii="Arial" w:hAnsi="Arial" w:cs="Arial"/>
          <w:b/>
          <w:sz w:val="28"/>
          <w:szCs w:val="28"/>
        </w:rPr>
        <w:sectPr w:rsidR="00FB658A" w:rsidRPr="00F66EC1" w:rsidSect="00E905F9">
          <w:pgSz w:w="16838" w:h="11906" w:orient="landscape"/>
          <w:pgMar w:top="709" w:right="1387" w:bottom="1227" w:left="1418" w:header="284" w:footer="200" w:gutter="0"/>
          <w:cols w:space="708"/>
          <w:docGrid w:linePitch="360"/>
        </w:sectPr>
      </w:pPr>
      <w:r>
        <w:rPr>
          <w:rFonts w:ascii="Arial" w:hAnsi="Arial" w:cs="Arial"/>
          <w:b/>
          <w:noProof/>
          <w:sz w:val="28"/>
          <w:szCs w:val="28"/>
        </w:rPr>
        <w:drawing>
          <wp:inline distT="0" distB="0" distL="0" distR="0">
            <wp:extent cx="8533489" cy="6038850"/>
            <wp:effectExtent l="19050" t="19050" r="19961" b="19050"/>
            <wp:docPr id="7" name="Picture 4" descr="\\pvac01file02\user$\A05390\Documents\SPIRE\Freshwater species\Astacopsis gouldi\Mapping\Mapping updated 20.10.14\a4map_landscape_agouldi_indoc_v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vac01file02\user$\A05390\Documents\SPIRE\Freshwater species\Astacopsis gouldi\Mapping\Mapping updated 20.10.14\a4map_landscape_agouldi_indoc_v2a.jpg"/>
                    <pic:cNvPicPr>
                      <a:picLocks noChangeAspect="1" noChangeArrowheads="1"/>
                    </pic:cNvPicPr>
                  </pic:nvPicPr>
                  <pic:blipFill>
                    <a:blip r:embed="rId31" cstate="print"/>
                    <a:srcRect/>
                    <a:stretch>
                      <a:fillRect/>
                    </a:stretch>
                  </pic:blipFill>
                  <pic:spPr bwMode="auto">
                    <a:xfrm>
                      <a:off x="0" y="0"/>
                      <a:ext cx="8533489" cy="6038850"/>
                    </a:xfrm>
                    <a:prstGeom prst="rect">
                      <a:avLst/>
                    </a:prstGeom>
                    <a:noFill/>
                    <a:ln w="9525">
                      <a:solidFill>
                        <a:schemeClr val="tx1"/>
                      </a:solidFill>
                      <a:miter lim="800000"/>
                      <a:headEnd/>
                      <a:tailEnd/>
                    </a:ln>
                  </pic:spPr>
                </pic:pic>
              </a:graphicData>
            </a:graphic>
          </wp:inline>
        </w:drawing>
      </w:r>
    </w:p>
    <w:p w:rsidR="009D4E1E" w:rsidRPr="00F66EC1" w:rsidRDefault="00CE75E2" w:rsidP="00435F85">
      <w:pPr>
        <w:spacing w:after="120"/>
        <w:rPr>
          <w:rFonts w:ascii="Arial" w:hAnsi="Arial" w:cs="Arial"/>
        </w:rPr>
      </w:pPr>
      <w:r w:rsidRPr="00F66EC1">
        <w:rPr>
          <w:rFonts w:ascii="Arial" w:hAnsi="Arial" w:cs="Arial"/>
          <w:b/>
          <w:sz w:val="28"/>
          <w:szCs w:val="28"/>
        </w:rPr>
        <w:t xml:space="preserve">3. </w:t>
      </w:r>
      <w:r w:rsidR="0052331D" w:rsidRPr="00F66EC1">
        <w:rPr>
          <w:rFonts w:ascii="Arial" w:hAnsi="Arial" w:cs="Arial"/>
          <w:b/>
          <w:sz w:val="28"/>
          <w:szCs w:val="28"/>
        </w:rPr>
        <w:t xml:space="preserve">Could the impacts of your action affect habitat for the </w:t>
      </w:r>
      <w:r w:rsidR="008B3FAB" w:rsidRPr="00F66EC1">
        <w:rPr>
          <w:rFonts w:ascii="Arial" w:hAnsi="Arial" w:cs="Arial"/>
          <w:b/>
          <w:sz w:val="28"/>
          <w:szCs w:val="28"/>
        </w:rPr>
        <w:t>Tasmanian giant freshwater lobster</w:t>
      </w:r>
      <w:r w:rsidRPr="00F66EC1">
        <w:rPr>
          <w:rFonts w:ascii="Arial" w:hAnsi="Arial" w:cs="Arial"/>
          <w:b/>
          <w:sz w:val="28"/>
          <w:szCs w:val="28"/>
        </w:rPr>
        <w:t>?</w:t>
      </w:r>
      <w:bookmarkEnd w:id="6"/>
    </w:p>
    <w:p w:rsidR="00C40944" w:rsidRPr="00F66EC1" w:rsidRDefault="00C40944" w:rsidP="00C40944">
      <w:pPr>
        <w:autoSpaceDE w:val="0"/>
        <w:autoSpaceDN w:val="0"/>
        <w:adjustRightInd w:val="0"/>
        <w:rPr>
          <w:rFonts w:ascii="Arial" w:hAnsi="Arial" w:cs="Arial"/>
        </w:rPr>
      </w:pPr>
      <w:r>
        <w:rPr>
          <w:rFonts w:ascii="Arial" w:hAnsi="Arial" w:cs="Arial"/>
        </w:rPr>
        <w:t>According to</w:t>
      </w:r>
      <w:r w:rsidRPr="00F66EC1">
        <w:rPr>
          <w:rFonts w:ascii="Arial" w:hAnsi="Arial" w:cs="Arial"/>
        </w:rPr>
        <w:t xml:space="preserve"> the </w:t>
      </w:r>
      <w:hyperlink r:id="rId32" w:history="1">
        <w:r>
          <w:rPr>
            <w:rStyle w:val="Hyperlink"/>
            <w:rFonts w:ascii="Arial" w:hAnsi="Arial" w:cs="Arial"/>
          </w:rPr>
          <w:t>n</w:t>
        </w:r>
        <w:r w:rsidRPr="00A77397">
          <w:rPr>
            <w:rStyle w:val="Hyperlink"/>
            <w:rFonts w:ascii="Arial" w:hAnsi="Arial" w:cs="Arial"/>
          </w:rPr>
          <w:t xml:space="preserve">ational </w:t>
        </w:r>
        <w:r>
          <w:rPr>
            <w:rStyle w:val="Hyperlink"/>
            <w:rFonts w:ascii="Arial" w:hAnsi="Arial" w:cs="Arial"/>
          </w:rPr>
          <w:t>r</w:t>
        </w:r>
        <w:r w:rsidRPr="00A77397">
          <w:rPr>
            <w:rStyle w:val="Hyperlink"/>
            <w:rFonts w:ascii="Arial" w:hAnsi="Arial" w:cs="Arial"/>
          </w:rPr>
          <w:t xml:space="preserve">ecovery </w:t>
        </w:r>
        <w:r>
          <w:rPr>
            <w:rStyle w:val="Hyperlink"/>
            <w:rFonts w:ascii="Arial" w:hAnsi="Arial" w:cs="Arial"/>
          </w:rPr>
          <w:t>p</w:t>
        </w:r>
        <w:r w:rsidRPr="00A77397">
          <w:rPr>
            <w:rStyle w:val="Hyperlink"/>
            <w:rFonts w:ascii="Arial" w:hAnsi="Arial" w:cs="Arial"/>
          </w:rPr>
          <w:t>lan</w:t>
        </w:r>
      </w:hyperlink>
      <w:r w:rsidRPr="00F66EC1">
        <w:rPr>
          <w:rFonts w:ascii="Arial" w:hAnsi="Arial" w:cs="Arial"/>
          <w:i/>
        </w:rPr>
        <w:t xml:space="preserve"> </w:t>
      </w:r>
      <w:r w:rsidRPr="00F66EC1">
        <w:rPr>
          <w:rFonts w:ascii="Arial" w:hAnsi="Arial" w:cs="Arial"/>
        </w:rPr>
        <w:t>for the Tasmanian giant freshwater lobster</w:t>
      </w:r>
      <w:r w:rsidR="00F35AC9">
        <w:rPr>
          <w:rFonts w:ascii="Arial" w:hAnsi="Arial" w:cs="Arial"/>
        </w:rPr>
        <w:t>,</w:t>
      </w:r>
      <w:r w:rsidRPr="00F66EC1">
        <w:rPr>
          <w:rFonts w:ascii="Arial" w:hAnsi="Arial" w:cs="Arial"/>
        </w:rPr>
        <w:t xml:space="preserve"> </w:t>
      </w:r>
      <w:r w:rsidRPr="009B5CD9">
        <w:rPr>
          <w:rFonts w:ascii="Arial" w:hAnsi="Arial" w:cs="Arial"/>
          <w:u w:val="single"/>
        </w:rPr>
        <w:t>habitat critical to the survival of the species</w:t>
      </w:r>
      <w:r w:rsidRPr="00F66EC1">
        <w:rPr>
          <w:rFonts w:ascii="Arial" w:hAnsi="Arial" w:cs="Arial"/>
        </w:rPr>
        <w:t xml:space="preserve"> </w:t>
      </w:r>
      <w:r>
        <w:rPr>
          <w:rFonts w:ascii="Arial" w:hAnsi="Arial" w:cs="Arial"/>
        </w:rPr>
        <w:t>i</w:t>
      </w:r>
      <w:r w:rsidRPr="00F66EC1">
        <w:rPr>
          <w:rFonts w:ascii="Arial" w:hAnsi="Arial" w:cs="Arial"/>
        </w:rPr>
        <w:t xml:space="preserve">s </w:t>
      </w:r>
      <w:r>
        <w:rPr>
          <w:rFonts w:ascii="Arial" w:hAnsi="Arial" w:cs="Arial"/>
        </w:rPr>
        <w:t xml:space="preserve">any habitat which </w:t>
      </w:r>
      <w:r w:rsidRPr="00F66EC1">
        <w:rPr>
          <w:rFonts w:ascii="Arial" w:hAnsi="Arial" w:cs="Arial"/>
        </w:rPr>
        <w:t>ha</w:t>
      </w:r>
      <w:r>
        <w:rPr>
          <w:rFonts w:ascii="Arial" w:hAnsi="Arial" w:cs="Arial"/>
        </w:rPr>
        <w:t>s</w:t>
      </w:r>
      <w:r w:rsidRPr="00F66EC1">
        <w:rPr>
          <w:rFonts w:ascii="Arial" w:hAnsi="Arial" w:cs="Arial"/>
        </w:rPr>
        <w:t xml:space="preserve"> a boulder </w:t>
      </w:r>
      <w:r>
        <w:rPr>
          <w:rFonts w:ascii="Arial" w:hAnsi="Arial" w:cs="Arial"/>
        </w:rPr>
        <w:t xml:space="preserve">or </w:t>
      </w:r>
      <w:r w:rsidRPr="00F66EC1">
        <w:rPr>
          <w:rFonts w:ascii="Arial" w:hAnsi="Arial" w:cs="Arial"/>
        </w:rPr>
        <w:t>cobble substrate</w:t>
      </w:r>
      <w:r w:rsidRPr="00C40944">
        <w:rPr>
          <w:rStyle w:val="FootnoteReference"/>
          <w:rFonts w:ascii="Arial" w:hAnsi="Arial" w:cs="Arial"/>
        </w:rPr>
        <w:footnoteReference w:id="2"/>
      </w:r>
      <w:r w:rsidRPr="00C40944">
        <w:rPr>
          <w:rFonts w:ascii="Arial" w:hAnsi="Arial" w:cs="Arial"/>
        </w:rPr>
        <w:t xml:space="preserve"> and water temperatures ranging from </w:t>
      </w:r>
      <w:r>
        <w:rPr>
          <w:rFonts w:ascii="Arial" w:hAnsi="Arial" w:cs="Arial"/>
        </w:rPr>
        <w:t xml:space="preserve">approximately </w:t>
      </w:r>
      <w:r w:rsidRPr="00C40944">
        <w:rPr>
          <w:rFonts w:ascii="Arial" w:hAnsi="Arial" w:cs="Arial"/>
        </w:rPr>
        <w:t>5</w:t>
      </w:r>
      <w:r w:rsidR="00D45A00" w:rsidRPr="00D45A00">
        <w:rPr>
          <w:rFonts w:ascii="Arial" w:hAnsi="Arial" w:cs="Arial"/>
        </w:rPr>
        <w:t>–</w:t>
      </w:r>
      <w:r w:rsidRPr="00C40944">
        <w:rPr>
          <w:rFonts w:ascii="Arial" w:hAnsi="Arial" w:cs="Arial"/>
        </w:rPr>
        <w:t>18 °C</w:t>
      </w:r>
      <w:r w:rsidRPr="00C40944">
        <w:rPr>
          <w:rStyle w:val="FootnoteReference"/>
          <w:rFonts w:ascii="Arial" w:hAnsi="Arial" w:cs="Arial"/>
        </w:rPr>
        <w:footnoteReference w:id="3"/>
      </w:r>
      <w:r w:rsidRPr="00C40944">
        <w:rPr>
          <w:rFonts w:ascii="Arial" w:hAnsi="Arial" w:cs="Arial"/>
        </w:rPr>
        <w:t xml:space="preserve">. Such habitats occur in flowing or still waters in any size of stream </w:t>
      </w:r>
      <w:r w:rsidR="003B3BD0">
        <w:rPr>
          <w:rFonts w:ascii="Arial" w:hAnsi="Arial" w:cs="Arial"/>
        </w:rPr>
        <w:t xml:space="preserve">within the species’ modelled distribution </w:t>
      </w:r>
      <w:r w:rsidRPr="00C40944">
        <w:rPr>
          <w:rFonts w:ascii="Arial" w:hAnsi="Arial" w:cs="Arial"/>
        </w:rPr>
        <w:t>and are usually well</w:t>
      </w:r>
      <w:r w:rsidRPr="00F66EC1">
        <w:rPr>
          <w:rFonts w:ascii="Arial" w:hAnsi="Arial" w:cs="Arial"/>
        </w:rPr>
        <w:t xml:space="preserve"> shaded</w:t>
      </w:r>
      <w:r>
        <w:rPr>
          <w:rFonts w:ascii="Arial" w:hAnsi="Arial" w:cs="Arial"/>
        </w:rPr>
        <w:t xml:space="preserve"> by native riparian vegetation.</w:t>
      </w:r>
    </w:p>
    <w:p w:rsidR="00DE2EC4" w:rsidRPr="00F66EC1" w:rsidRDefault="00DE2EC4" w:rsidP="00992B58">
      <w:pPr>
        <w:autoSpaceDE w:val="0"/>
        <w:autoSpaceDN w:val="0"/>
        <w:adjustRightInd w:val="0"/>
        <w:rPr>
          <w:rFonts w:ascii="Arial" w:hAnsi="Arial" w:cs="Arial"/>
        </w:rPr>
      </w:pPr>
    </w:p>
    <w:p w:rsidR="001930C8" w:rsidRDefault="00992B58" w:rsidP="00435F85">
      <w:pPr>
        <w:autoSpaceDE w:val="0"/>
        <w:autoSpaceDN w:val="0"/>
        <w:adjustRightInd w:val="0"/>
        <w:rPr>
          <w:rFonts w:ascii="Arial" w:hAnsi="Arial" w:cs="Arial"/>
        </w:rPr>
      </w:pPr>
      <w:r w:rsidRPr="00F66EC1">
        <w:rPr>
          <w:rFonts w:ascii="Arial" w:hAnsi="Arial" w:cs="Arial"/>
        </w:rPr>
        <w:t xml:space="preserve">Adults are </w:t>
      </w:r>
      <w:r w:rsidR="00290C97" w:rsidRPr="00F66EC1">
        <w:rPr>
          <w:rFonts w:ascii="Arial" w:hAnsi="Arial" w:cs="Arial"/>
        </w:rPr>
        <w:t>typic</w:t>
      </w:r>
      <w:r w:rsidR="0012701C" w:rsidRPr="00F66EC1">
        <w:rPr>
          <w:rFonts w:ascii="Arial" w:hAnsi="Arial" w:cs="Arial"/>
        </w:rPr>
        <w:t xml:space="preserve">ally </w:t>
      </w:r>
      <w:r w:rsidRPr="00F66EC1">
        <w:rPr>
          <w:rFonts w:ascii="Arial" w:hAnsi="Arial" w:cs="Arial"/>
        </w:rPr>
        <w:t>found in still deep pools sheltering beneath</w:t>
      </w:r>
      <w:r w:rsidR="00771F1C" w:rsidRPr="00F66EC1">
        <w:rPr>
          <w:rFonts w:ascii="Arial" w:hAnsi="Arial" w:cs="Arial"/>
        </w:rPr>
        <w:t xml:space="preserve"> undercut banks or snags</w:t>
      </w:r>
      <w:r w:rsidRPr="00F66EC1">
        <w:rPr>
          <w:rFonts w:ascii="Arial" w:hAnsi="Arial" w:cs="Arial"/>
        </w:rPr>
        <w:t xml:space="preserve"> </w:t>
      </w:r>
      <w:r w:rsidR="00771F1C" w:rsidRPr="00F66EC1">
        <w:rPr>
          <w:rFonts w:ascii="Arial" w:hAnsi="Arial" w:cs="Arial"/>
        </w:rPr>
        <w:t>(</w:t>
      </w:r>
      <w:r w:rsidRPr="00F66EC1">
        <w:rPr>
          <w:rFonts w:ascii="Arial" w:hAnsi="Arial" w:cs="Arial"/>
        </w:rPr>
        <w:t>decaying logs</w:t>
      </w:r>
      <w:r w:rsidR="00771F1C" w:rsidRPr="00F66EC1">
        <w:rPr>
          <w:rFonts w:ascii="Arial" w:hAnsi="Arial" w:cs="Arial"/>
        </w:rPr>
        <w:t>)</w:t>
      </w:r>
      <w:r w:rsidR="00D45A00">
        <w:rPr>
          <w:rFonts w:ascii="Arial" w:hAnsi="Arial" w:cs="Arial"/>
        </w:rPr>
        <w:t>,</w:t>
      </w:r>
      <w:r w:rsidR="00771F1C" w:rsidRPr="00F66EC1">
        <w:rPr>
          <w:rFonts w:ascii="Arial" w:hAnsi="Arial" w:cs="Arial"/>
        </w:rPr>
        <w:t xml:space="preserve"> at least partly</w:t>
      </w:r>
      <w:r w:rsidRPr="00F66EC1">
        <w:rPr>
          <w:rFonts w:ascii="Arial" w:hAnsi="Arial" w:cs="Arial"/>
        </w:rPr>
        <w:t xml:space="preserve"> </w:t>
      </w:r>
      <w:r w:rsidR="00771F1C" w:rsidRPr="00F66EC1">
        <w:rPr>
          <w:rFonts w:ascii="Arial" w:hAnsi="Arial" w:cs="Arial"/>
        </w:rPr>
        <w:t>submerged in the water</w:t>
      </w:r>
      <w:r w:rsidR="001930C8">
        <w:rPr>
          <w:rFonts w:ascii="Arial" w:hAnsi="Arial" w:cs="Arial"/>
        </w:rPr>
        <w:t>. They are</w:t>
      </w:r>
      <w:r w:rsidRPr="00F66EC1">
        <w:rPr>
          <w:rFonts w:ascii="Arial" w:hAnsi="Arial" w:cs="Arial"/>
        </w:rPr>
        <w:t xml:space="preserve"> also </w:t>
      </w:r>
      <w:r w:rsidR="001930C8">
        <w:rPr>
          <w:rFonts w:ascii="Arial" w:hAnsi="Arial" w:cs="Arial"/>
        </w:rPr>
        <w:t xml:space="preserve">known to </w:t>
      </w:r>
      <w:r w:rsidRPr="00F66EC1">
        <w:rPr>
          <w:rFonts w:ascii="Arial" w:hAnsi="Arial" w:cs="Arial"/>
        </w:rPr>
        <w:t>mov</w:t>
      </w:r>
      <w:r w:rsidR="001930C8">
        <w:rPr>
          <w:rFonts w:ascii="Arial" w:hAnsi="Arial" w:cs="Arial"/>
        </w:rPr>
        <w:t>e</w:t>
      </w:r>
      <w:r w:rsidRPr="00F66EC1">
        <w:rPr>
          <w:rFonts w:ascii="Arial" w:hAnsi="Arial" w:cs="Arial"/>
        </w:rPr>
        <w:t xml:space="preserve"> through shallow riffle zones.</w:t>
      </w:r>
      <w:r w:rsidR="00D02FCD" w:rsidRPr="00F66EC1">
        <w:rPr>
          <w:rFonts w:ascii="Arial" w:hAnsi="Arial" w:cs="Arial"/>
        </w:rPr>
        <w:t xml:space="preserve"> </w:t>
      </w:r>
    </w:p>
    <w:p w:rsidR="001930C8" w:rsidRDefault="001930C8" w:rsidP="00435F85">
      <w:pPr>
        <w:autoSpaceDE w:val="0"/>
        <w:autoSpaceDN w:val="0"/>
        <w:adjustRightInd w:val="0"/>
        <w:rPr>
          <w:rFonts w:ascii="Arial" w:hAnsi="Arial" w:cs="Arial"/>
        </w:rPr>
      </w:pPr>
    </w:p>
    <w:p w:rsidR="009D4E1E" w:rsidRPr="00F66EC1" w:rsidRDefault="001930C8" w:rsidP="00435F85">
      <w:pPr>
        <w:autoSpaceDE w:val="0"/>
        <w:autoSpaceDN w:val="0"/>
        <w:adjustRightInd w:val="0"/>
        <w:rPr>
          <w:rFonts w:ascii="Arial" w:hAnsi="Arial" w:cs="Arial"/>
        </w:rPr>
      </w:pPr>
      <w:r>
        <w:rPr>
          <w:rFonts w:ascii="Arial" w:hAnsi="Arial" w:cs="Arial"/>
        </w:rPr>
        <w:t>J</w:t>
      </w:r>
      <w:r w:rsidRPr="00F66EC1">
        <w:rPr>
          <w:rFonts w:ascii="Arial" w:hAnsi="Arial" w:cs="Arial"/>
        </w:rPr>
        <w:t xml:space="preserve">uveniles inhabit </w:t>
      </w:r>
      <w:r>
        <w:rPr>
          <w:rFonts w:ascii="Arial" w:hAnsi="Arial" w:cs="Arial"/>
        </w:rPr>
        <w:t>the abovementioned environments</w:t>
      </w:r>
      <w:r w:rsidR="00E35301">
        <w:rPr>
          <w:rFonts w:ascii="Arial" w:hAnsi="Arial" w:cs="Arial"/>
        </w:rPr>
        <w:t xml:space="preserve"> and</w:t>
      </w:r>
      <w:r>
        <w:rPr>
          <w:rFonts w:ascii="Arial" w:hAnsi="Arial" w:cs="Arial"/>
        </w:rPr>
        <w:t xml:space="preserve"> are also</w:t>
      </w:r>
      <w:r w:rsidR="00D02FCD" w:rsidRPr="00F66EC1">
        <w:rPr>
          <w:rFonts w:ascii="Arial" w:hAnsi="Arial" w:cs="Arial"/>
        </w:rPr>
        <w:t xml:space="preserve"> found</w:t>
      </w:r>
      <w:r>
        <w:rPr>
          <w:rFonts w:ascii="Arial" w:hAnsi="Arial" w:cs="Arial"/>
        </w:rPr>
        <w:t xml:space="preserve"> in</w:t>
      </w:r>
      <w:r w:rsidR="0029574B" w:rsidRPr="00F66EC1">
        <w:rPr>
          <w:rFonts w:ascii="Arial" w:hAnsi="Arial" w:cs="Arial"/>
        </w:rPr>
        <w:t xml:space="preserve"> </w:t>
      </w:r>
      <w:r w:rsidR="00992B58" w:rsidRPr="00F66EC1">
        <w:rPr>
          <w:rFonts w:ascii="Arial" w:hAnsi="Arial" w:cs="Arial"/>
        </w:rPr>
        <w:t xml:space="preserve">smaller tributaries and shallow fast-flowing streams. They favour habitats with large stable rocks or logs </w:t>
      </w:r>
      <w:r w:rsidR="00A53D6B" w:rsidRPr="00F66EC1">
        <w:rPr>
          <w:rFonts w:ascii="Arial" w:hAnsi="Arial" w:cs="Arial"/>
        </w:rPr>
        <w:t xml:space="preserve">which are </w:t>
      </w:r>
      <w:r w:rsidR="00992B58" w:rsidRPr="00F66EC1">
        <w:rPr>
          <w:rFonts w:ascii="Arial" w:hAnsi="Arial" w:cs="Arial"/>
        </w:rPr>
        <w:t>not embedded in finer substrates</w:t>
      </w:r>
      <w:r w:rsidR="00A53D6B" w:rsidRPr="00F66EC1">
        <w:rPr>
          <w:rFonts w:ascii="Arial" w:hAnsi="Arial" w:cs="Arial"/>
        </w:rPr>
        <w:t xml:space="preserve"> but</w:t>
      </w:r>
      <w:r w:rsidR="00992B58" w:rsidRPr="00F66EC1">
        <w:rPr>
          <w:rFonts w:ascii="Arial" w:hAnsi="Arial" w:cs="Arial"/>
        </w:rPr>
        <w:t xml:space="preserve"> which occur on coarser substrates and/or with a distinct cavity underneath</w:t>
      </w:r>
      <w:r w:rsidR="003C7AC6" w:rsidRPr="00F66EC1">
        <w:rPr>
          <w:rFonts w:ascii="Arial" w:hAnsi="Arial" w:cs="Arial"/>
        </w:rPr>
        <w:t>.</w:t>
      </w:r>
    </w:p>
    <w:p w:rsidR="00435F85" w:rsidRPr="00F66EC1" w:rsidRDefault="00435F85" w:rsidP="006B2BFD">
      <w:pPr>
        <w:autoSpaceDE w:val="0"/>
        <w:autoSpaceDN w:val="0"/>
        <w:adjustRightInd w:val="0"/>
        <w:rPr>
          <w:rFonts w:ascii="Arial" w:hAnsi="Arial" w:cs="Arial"/>
        </w:rPr>
      </w:pPr>
    </w:p>
    <w:p w:rsidR="009B0D08" w:rsidRPr="00F66EC1" w:rsidRDefault="00C40944" w:rsidP="00C40944">
      <w:pPr>
        <w:rPr>
          <w:rFonts w:ascii="Arial" w:hAnsi="Arial" w:cs="Arial"/>
        </w:rPr>
      </w:pPr>
      <w:r>
        <w:rPr>
          <w:rFonts w:ascii="Arial" w:hAnsi="Arial" w:cs="Arial"/>
        </w:rPr>
        <w:t>In addition</w:t>
      </w:r>
      <w:r w:rsidRPr="00F66EC1">
        <w:rPr>
          <w:rFonts w:ascii="Arial" w:hAnsi="Arial" w:cs="Arial"/>
        </w:rPr>
        <w:t xml:space="preserve"> to the </w:t>
      </w:r>
      <w:r>
        <w:rPr>
          <w:rFonts w:ascii="Arial" w:hAnsi="Arial" w:cs="Arial"/>
        </w:rPr>
        <w:t xml:space="preserve">attributes </w:t>
      </w:r>
      <w:r w:rsidRPr="00F66EC1">
        <w:rPr>
          <w:rFonts w:ascii="Arial" w:hAnsi="Arial" w:cs="Arial"/>
        </w:rPr>
        <w:t xml:space="preserve">of habitat </w:t>
      </w:r>
      <w:r w:rsidRPr="00DF7ECC">
        <w:rPr>
          <w:rFonts w:ascii="Arial" w:hAnsi="Arial" w:cs="Arial"/>
        </w:rPr>
        <w:t>critical to the survival of the species</w:t>
      </w:r>
      <w:r w:rsidRPr="00F66EC1">
        <w:rPr>
          <w:rFonts w:ascii="Arial" w:hAnsi="Arial" w:cs="Arial"/>
        </w:rPr>
        <w:t xml:space="preserve"> descri</w:t>
      </w:r>
      <w:r>
        <w:rPr>
          <w:rFonts w:ascii="Arial" w:hAnsi="Arial" w:cs="Arial"/>
        </w:rPr>
        <w:t>bed</w:t>
      </w:r>
      <w:r w:rsidRPr="00F66EC1">
        <w:rPr>
          <w:rFonts w:ascii="Arial" w:hAnsi="Arial" w:cs="Arial"/>
        </w:rPr>
        <w:t xml:space="preserve"> in the recovery plan,</w:t>
      </w:r>
      <w:r>
        <w:rPr>
          <w:rFonts w:ascii="Arial" w:hAnsi="Arial" w:cs="Arial"/>
        </w:rPr>
        <w:t xml:space="preserve"> t</w:t>
      </w:r>
      <w:r w:rsidR="009B0D08" w:rsidRPr="00F66EC1">
        <w:rPr>
          <w:rFonts w:ascii="Arial" w:hAnsi="Arial" w:cs="Arial"/>
        </w:rPr>
        <w:t xml:space="preserve">he following aquatic conditions are considered within the </w:t>
      </w:r>
      <w:r w:rsidR="00DF7ECC" w:rsidRPr="00F66EC1">
        <w:rPr>
          <w:rFonts w:ascii="Arial" w:hAnsi="Arial" w:cs="Arial"/>
        </w:rPr>
        <w:t>Tasmanian giant freshwater lobster</w:t>
      </w:r>
      <w:r w:rsidR="009B0D08" w:rsidRPr="00F66EC1">
        <w:rPr>
          <w:rFonts w:ascii="Arial" w:hAnsi="Arial" w:cs="Arial"/>
        </w:rPr>
        <w:t>’</w:t>
      </w:r>
      <w:r w:rsidR="00DF7ECC">
        <w:rPr>
          <w:rFonts w:ascii="Arial" w:hAnsi="Arial" w:cs="Arial"/>
        </w:rPr>
        <w:t>s</w:t>
      </w:r>
      <w:r w:rsidR="009B0D08" w:rsidRPr="00F66EC1">
        <w:rPr>
          <w:rFonts w:ascii="Arial" w:hAnsi="Arial" w:cs="Arial"/>
        </w:rPr>
        <w:t xml:space="preserve"> </w:t>
      </w:r>
      <w:r w:rsidR="00B32A83">
        <w:rPr>
          <w:rFonts w:ascii="Arial" w:hAnsi="Arial" w:cs="Arial"/>
        </w:rPr>
        <w:t xml:space="preserve">normal </w:t>
      </w:r>
      <w:r w:rsidR="009B0D08" w:rsidRPr="00F66EC1">
        <w:rPr>
          <w:rFonts w:ascii="Arial" w:hAnsi="Arial" w:cs="Arial"/>
        </w:rPr>
        <w:t>tolerance range</w:t>
      </w:r>
      <w:r w:rsidR="00290C97" w:rsidRPr="00F66EC1">
        <w:rPr>
          <w:rFonts w:ascii="Arial" w:hAnsi="Arial" w:cs="Arial"/>
        </w:rPr>
        <w:t xml:space="preserve"> and </w:t>
      </w:r>
      <w:r w:rsidR="00DF7ECC">
        <w:rPr>
          <w:rFonts w:ascii="Arial" w:hAnsi="Arial" w:cs="Arial"/>
        </w:rPr>
        <w:t xml:space="preserve">are </w:t>
      </w:r>
      <w:r w:rsidR="00290C97" w:rsidRPr="00F66EC1">
        <w:rPr>
          <w:rFonts w:ascii="Arial" w:hAnsi="Arial" w:cs="Arial"/>
        </w:rPr>
        <w:t>characteristic of its habitat</w:t>
      </w:r>
      <w:r w:rsidR="009B0D08" w:rsidRPr="00F66EC1">
        <w:rPr>
          <w:rFonts w:ascii="Arial" w:hAnsi="Arial" w:cs="Arial"/>
        </w:rPr>
        <w:t xml:space="preserve">: </w:t>
      </w:r>
    </w:p>
    <w:p w:rsidR="009B0D08" w:rsidRPr="00F66EC1" w:rsidRDefault="001851C5" w:rsidP="00304FC4">
      <w:pPr>
        <w:pStyle w:val="ListParagraph"/>
        <w:numPr>
          <w:ilvl w:val="0"/>
          <w:numId w:val="42"/>
        </w:numPr>
        <w:autoSpaceDE w:val="0"/>
        <w:autoSpaceDN w:val="0"/>
        <w:adjustRightInd w:val="0"/>
        <w:spacing w:before="120"/>
        <w:ind w:left="714" w:hanging="357"/>
        <w:contextualSpacing w:val="0"/>
        <w:rPr>
          <w:rFonts w:ascii="Arial" w:hAnsi="Arial" w:cs="Arial"/>
        </w:rPr>
      </w:pPr>
      <w:r>
        <w:rPr>
          <w:rFonts w:ascii="Arial" w:hAnsi="Arial" w:cs="Arial"/>
        </w:rPr>
        <w:t xml:space="preserve">minimum </w:t>
      </w:r>
      <w:r w:rsidR="009B0D08" w:rsidRPr="00F66EC1">
        <w:rPr>
          <w:rFonts w:ascii="Arial" w:hAnsi="Arial" w:cs="Arial"/>
        </w:rPr>
        <w:t xml:space="preserve">dissolved oxygen concentrations of 6 </w:t>
      </w:r>
      <w:proofErr w:type="spellStart"/>
      <w:r w:rsidR="009B0D08" w:rsidRPr="00F66EC1">
        <w:rPr>
          <w:rFonts w:ascii="Arial" w:hAnsi="Arial" w:cs="Arial"/>
        </w:rPr>
        <w:t>ppm</w:t>
      </w:r>
      <w:proofErr w:type="spellEnd"/>
      <w:r>
        <w:rPr>
          <w:rFonts w:ascii="Arial" w:hAnsi="Arial" w:cs="Arial"/>
        </w:rPr>
        <w:t xml:space="preserve"> or 80% saturation</w:t>
      </w:r>
      <w:r w:rsidR="009D4400">
        <w:rPr>
          <w:rStyle w:val="FootnoteReference"/>
          <w:rFonts w:ascii="Arial" w:hAnsi="Arial" w:cs="Arial"/>
        </w:rPr>
        <w:footnoteReference w:id="4"/>
      </w:r>
    </w:p>
    <w:p w:rsidR="009B0D08" w:rsidRPr="00F66EC1" w:rsidRDefault="00DE2EC4" w:rsidP="00304FC4">
      <w:pPr>
        <w:pStyle w:val="ListParagraph"/>
        <w:numPr>
          <w:ilvl w:val="0"/>
          <w:numId w:val="42"/>
        </w:numPr>
        <w:autoSpaceDE w:val="0"/>
        <w:autoSpaceDN w:val="0"/>
        <w:adjustRightInd w:val="0"/>
        <w:spacing w:before="120"/>
        <w:ind w:left="714" w:hanging="357"/>
        <w:contextualSpacing w:val="0"/>
        <w:rPr>
          <w:rFonts w:ascii="Arial" w:hAnsi="Arial" w:cs="Arial"/>
        </w:rPr>
      </w:pPr>
      <w:r>
        <w:rPr>
          <w:rFonts w:ascii="Arial" w:hAnsi="Arial" w:cs="Arial"/>
        </w:rPr>
        <w:t>pH ranging from 4.5 to 8, and</w:t>
      </w:r>
    </w:p>
    <w:p w:rsidR="009B0D08" w:rsidRPr="00F66EC1" w:rsidRDefault="009B0D08" w:rsidP="005A459C">
      <w:pPr>
        <w:pStyle w:val="ListParagraph"/>
        <w:numPr>
          <w:ilvl w:val="0"/>
          <w:numId w:val="42"/>
        </w:numPr>
        <w:autoSpaceDE w:val="0"/>
        <w:autoSpaceDN w:val="0"/>
        <w:adjustRightInd w:val="0"/>
        <w:spacing w:before="120" w:after="120"/>
        <w:ind w:left="714" w:hanging="357"/>
        <w:contextualSpacing w:val="0"/>
        <w:rPr>
          <w:rFonts w:ascii="Arial" w:hAnsi="Arial" w:cs="Arial"/>
        </w:rPr>
      </w:pPr>
      <w:r w:rsidRPr="00F66EC1">
        <w:rPr>
          <w:rFonts w:ascii="Arial" w:hAnsi="Arial" w:cs="Arial"/>
        </w:rPr>
        <w:t xml:space="preserve">concentrations of chemical contaminants within minimum safe levels (trigger values) as indicated in the </w:t>
      </w:r>
      <w:r w:rsidRPr="00F66EC1">
        <w:rPr>
          <w:rFonts w:ascii="Arial" w:hAnsi="Arial" w:cs="Arial"/>
          <w:i/>
        </w:rPr>
        <w:t>Australian and New Zealand guidelines for fresh and marine water quality</w:t>
      </w:r>
      <w:r w:rsidRPr="00F66EC1">
        <w:rPr>
          <w:rFonts w:ascii="Arial" w:hAnsi="Arial" w:cs="Arial"/>
        </w:rPr>
        <w:t xml:space="preserve">: </w:t>
      </w:r>
      <w:r w:rsidRPr="00F66EC1">
        <w:rPr>
          <w:rFonts w:ascii="Arial" w:hAnsi="Arial" w:cs="Arial"/>
          <w:i/>
        </w:rPr>
        <w:t>Volume 1</w:t>
      </w:r>
      <w:r w:rsidRPr="00F66EC1">
        <w:rPr>
          <w:rFonts w:ascii="Arial" w:hAnsi="Arial" w:cs="Arial"/>
        </w:rPr>
        <w:t xml:space="preserve"> (2000) </w:t>
      </w:r>
      <w:r w:rsidR="00304FC4">
        <w:rPr>
          <w:rFonts w:ascii="Arial" w:hAnsi="Arial" w:cs="Arial"/>
        </w:rPr>
        <w:t xml:space="preserve">(ANZECC guidelines) </w:t>
      </w:r>
      <w:r w:rsidRPr="00F66EC1">
        <w:rPr>
          <w:rFonts w:ascii="Arial" w:hAnsi="Arial" w:cs="Arial"/>
        </w:rPr>
        <w:t xml:space="preserve">which is available on the Department’s website at </w:t>
      </w:r>
      <w:hyperlink r:id="rId33" w:history="1">
        <w:r w:rsidRPr="00F66EC1">
          <w:rPr>
            <w:rStyle w:val="Hyperlink"/>
            <w:rFonts w:ascii="Arial" w:hAnsi="Arial" w:cs="Arial"/>
          </w:rPr>
          <w:t>www.environment.gov.au/resource/australian-and-new-zealand-guidelines-fresh-and-marine-water-quality-volume-1-guidelines</w:t>
        </w:r>
      </w:hyperlink>
      <w:r w:rsidRPr="00F66EC1">
        <w:rPr>
          <w:rFonts w:ascii="Arial" w:hAnsi="Arial" w:cs="Arial"/>
        </w:rPr>
        <w:t xml:space="preserve">. </w:t>
      </w:r>
    </w:p>
    <w:p w:rsidR="009B0D08" w:rsidRPr="00F66EC1" w:rsidRDefault="009B0D08" w:rsidP="005454C4">
      <w:pPr>
        <w:rPr>
          <w:rFonts w:ascii="Arial" w:hAnsi="Arial" w:cs="Arial"/>
        </w:rPr>
      </w:pPr>
    </w:p>
    <w:p w:rsidR="005454C4" w:rsidRDefault="00435F85" w:rsidP="005454C4">
      <w:pPr>
        <w:rPr>
          <w:rFonts w:ascii="Arial" w:hAnsi="Arial" w:cs="Arial"/>
        </w:rPr>
      </w:pPr>
      <w:r w:rsidRPr="00DA7976">
        <w:rPr>
          <w:rFonts w:ascii="Arial" w:hAnsi="Arial" w:cs="Arial"/>
        </w:rPr>
        <w:t>Further</w:t>
      </w:r>
      <w:r w:rsidRPr="00F66EC1">
        <w:rPr>
          <w:rFonts w:ascii="Arial" w:hAnsi="Arial" w:cs="Arial"/>
        </w:rPr>
        <w:t xml:space="preserve"> information on the habitat types in which the Tasmanian giant freshwater lobster occurs is </w:t>
      </w:r>
      <w:r w:rsidR="005454C4" w:rsidRPr="00F66EC1">
        <w:rPr>
          <w:rFonts w:ascii="Arial" w:hAnsi="Arial" w:cs="Arial"/>
        </w:rPr>
        <w:t xml:space="preserve">provided in the </w:t>
      </w:r>
      <w:hyperlink r:id="rId34" w:history="1">
        <w:r w:rsidR="0029574B" w:rsidRPr="00F66EC1">
          <w:rPr>
            <w:rStyle w:val="Hyperlink"/>
            <w:rFonts w:ascii="Arial" w:hAnsi="Arial" w:cs="Arial"/>
          </w:rPr>
          <w:t>SPRAT</w:t>
        </w:r>
      </w:hyperlink>
      <w:r w:rsidR="003C7AC6" w:rsidRPr="00F66EC1">
        <w:rPr>
          <w:rFonts w:ascii="Arial" w:hAnsi="Arial" w:cs="Arial"/>
        </w:rPr>
        <w:t xml:space="preserve"> database.</w:t>
      </w:r>
    </w:p>
    <w:p w:rsidR="005A459C" w:rsidRDefault="005A459C" w:rsidP="005454C4">
      <w:pPr>
        <w:rPr>
          <w:rFonts w:ascii="Arial" w:hAnsi="Arial" w:cs="Arial"/>
        </w:rPr>
      </w:pPr>
    </w:p>
    <w:p w:rsidR="009D4E1E" w:rsidRPr="00F66EC1" w:rsidRDefault="00CE75E2" w:rsidP="00435F85">
      <w:pPr>
        <w:spacing w:before="120" w:after="120"/>
        <w:rPr>
          <w:rFonts w:ascii="Arial" w:hAnsi="Arial" w:cs="Arial"/>
          <w:b/>
          <w:sz w:val="28"/>
          <w:szCs w:val="28"/>
        </w:rPr>
      </w:pPr>
      <w:r w:rsidRPr="00F66EC1">
        <w:rPr>
          <w:rFonts w:ascii="Arial" w:hAnsi="Arial" w:cs="Arial"/>
          <w:b/>
          <w:sz w:val="28"/>
          <w:szCs w:val="28"/>
        </w:rPr>
        <w:t xml:space="preserve">4. </w:t>
      </w:r>
      <w:bookmarkStart w:id="7" w:name="_Ref276996327"/>
      <w:r w:rsidR="0052331D" w:rsidRPr="00F66EC1">
        <w:rPr>
          <w:rFonts w:ascii="Arial" w:hAnsi="Arial" w:cs="Arial"/>
          <w:b/>
          <w:sz w:val="28"/>
          <w:szCs w:val="28"/>
        </w:rPr>
        <w:t xml:space="preserve">Have you surveyed for </w:t>
      </w:r>
      <w:r w:rsidR="00992B58" w:rsidRPr="00F66EC1">
        <w:rPr>
          <w:rFonts w:ascii="Arial" w:hAnsi="Arial" w:cs="Arial"/>
          <w:b/>
          <w:sz w:val="28"/>
          <w:szCs w:val="28"/>
        </w:rPr>
        <w:t xml:space="preserve">the Tasmanian giant freshwater lobster </w:t>
      </w:r>
      <w:r w:rsidR="0052331D" w:rsidRPr="00F66EC1">
        <w:rPr>
          <w:rFonts w:ascii="Arial" w:hAnsi="Arial" w:cs="Arial"/>
          <w:b/>
          <w:sz w:val="28"/>
          <w:szCs w:val="28"/>
        </w:rPr>
        <w:t>using the recommended methods</w:t>
      </w:r>
      <w:r w:rsidRPr="00F66EC1">
        <w:rPr>
          <w:rFonts w:ascii="Arial" w:hAnsi="Arial" w:cs="Arial"/>
          <w:b/>
          <w:sz w:val="28"/>
          <w:szCs w:val="28"/>
        </w:rPr>
        <w:t>?</w:t>
      </w:r>
      <w:bookmarkEnd w:id="7"/>
    </w:p>
    <w:p w:rsidR="009D4E1E" w:rsidRPr="00F66EC1" w:rsidRDefault="009D4E1E" w:rsidP="00992B58">
      <w:pPr>
        <w:spacing w:after="120"/>
        <w:rPr>
          <w:rFonts w:ascii="Arial" w:hAnsi="Arial" w:cs="Arial"/>
        </w:rPr>
      </w:pPr>
      <w:r w:rsidRPr="00F66EC1">
        <w:rPr>
          <w:rFonts w:ascii="Arial" w:hAnsi="Arial" w:cs="Arial"/>
        </w:rPr>
        <w:t xml:space="preserve">A guide to conducting surveys for </w:t>
      </w:r>
      <w:r w:rsidR="001C692A" w:rsidRPr="00F66EC1">
        <w:rPr>
          <w:rFonts w:ascii="Arial" w:hAnsi="Arial" w:cs="Arial"/>
        </w:rPr>
        <w:t xml:space="preserve">the </w:t>
      </w:r>
      <w:r w:rsidR="00992B58" w:rsidRPr="00F66EC1">
        <w:rPr>
          <w:rFonts w:ascii="Arial" w:hAnsi="Arial" w:cs="Arial"/>
        </w:rPr>
        <w:t xml:space="preserve">Tasmanian giant freshwater lobster </w:t>
      </w:r>
      <w:r w:rsidRPr="00F66EC1">
        <w:rPr>
          <w:rFonts w:ascii="Arial" w:hAnsi="Arial" w:cs="Arial"/>
        </w:rPr>
        <w:t>in areas of suitable habitat is outlined below. Surveys should:</w:t>
      </w:r>
    </w:p>
    <w:p w:rsidR="009D4E1E" w:rsidRPr="00F66EC1" w:rsidRDefault="009D4E1E" w:rsidP="000E3B71">
      <w:pPr>
        <w:numPr>
          <w:ilvl w:val="0"/>
          <w:numId w:val="13"/>
        </w:numPr>
        <w:spacing w:before="120"/>
        <w:ind w:left="714" w:hanging="357"/>
        <w:rPr>
          <w:rFonts w:ascii="Arial" w:hAnsi="Arial" w:cs="Arial"/>
        </w:rPr>
      </w:pPr>
      <w:r w:rsidRPr="00F66EC1">
        <w:rPr>
          <w:rFonts w:ascii="Arial" w:hAnsi="Arial" w:cs="Arial"/>
        </w:rPr>
        <w:t xml:space="preserve">be conducted by a suitably qualified person with demonstrated skill in </w:t>
      </w:r>
      <w:r w:rsidR="00992B58" w:rsidRPr="00F66EC1">
        <w:rPr>
          <w:rFonts w:ascii="Arial" w:hAnsi="Arial" w:cs="Arial"/>
        </w:rPr>
        <w:t>freshwater crayfish</w:t>
      </w:r>
      <w:r w:rsidRPr="00F66EC1">
        <w:rPr>
          <w:rFonts w:ascii="Arial" w:hAnsi="Arial" w:cs="Arial"/>
        </w:rPr>
        <w:t xml:space="preserve"> surveys</w:t>
      </w:r>
    </w:p>
    <w:p w:rsidR="009D4E1E" w:rsidRPr="00F66EC1" w:rsidRDefault="009D4E1E" w:rsidP="000E3B71">
      <w:pPr>
        <w:numPr>
          <w:ilvl w:val="0"/>
          <w:numId w:val="13"/>
        </w:numPr>
        <w:spacing w:before="120"/>
        <w:ind w:left="714" w:hanging="357"/>
        <w:rPr>
          <w:rFonts w:ascii="Arial" w:hAnsi="Arial" w:cs="Arial"/>
        </w:rPr>
      </w:pPr>
      <w:r w:rsidRPr="00F66EC1">
        <w:rPr>
          <w:rFonts w:ascii="Arial" w:hAnsi="Arial" w:cs="Arial"/>
        </w:rPr>
        <w:t>maximise the chance of detecting the species</w:t>
      </w:r>
      <w:r w:rsidR="0029574B" w:rsidRPr="00F66EC1">
        <w:rPr>
          <w:rFonts w:ascii="Arial" w:hAnsi="Arial" w:cs="Arial"/>
        </w:rPr>
        <w:t xml:space="preserve">, </w:t>
      </w:r>
      <w:r w:rsidR="003D1534" w:rsidRPr="00F66EC1">
        <w:rPr>
          <w:rFonts w:ascii="Arial" w:hAnsi="Arial" w:cs="Arial"/>
        </w:rPr>
        <w:t>and</w:t>
      </w:r>
    </w:p>
    <w:p w:rsidR="009D4E1E" w:rsidRPr="00F66EC1" w:rsidRDefault="009D4E1E" w:rsidP="000E3B71">
      <w:pPr>
        <w:numPr>
          <w:ilvl w:val="0"/>
          <w:numId w:val="13"/>
        </w:numPr>
        <w:spacing w:before="120" w:after="120"/>
        <w:ind w:left="714" w:hanging="357"/>
        <w:rPr>
          <w:rFonts w:ascii="Arial" w:hAnsi="Arial" w:cs="Arial"/>
        </w:rPr>
      </w:pPr>
      <w:proofErr w:type="gramStart"/>
      <w:r w:rsidRPr="00F66EC1">
        <w:rPr>
          <w:rFonts w:ascii="Arial" w:hAnsi="Arial" w:cs="Arial"/>
        </w:rPr>
        <w:t>account</w:t>
      </w:r>
      <w:proofErr w:type="gramEnd"/>
      <w:r w:rsidRPr="00F66EC1">
        <w:rPr>
          <w:rFonts w:ascii="Arial" w:hAnsi="Arial" w:cs="Arial"/>
        </w:rPr>
        <w:t xml:space="preserve"> for uncertainty and error (</w:t>
      </w:r>
      <w:r w:rsidR="00E00F1F" w:rsidRPr="00F66EC1">
        <w:rPr>
          <w:rFonts w:ascii="Arial" w:hAnsi="Arial" w:cs="Arial"/>
        </w:rPr>
        <w:t>e.g.</w:t>
      </w:r>
      <w:r w:rsidRPr="00F66EC1">
        <w:rPr>
          <w:rFonts w:ascii="Arial" w:hAnsi="Arial" w:cs="Arial"/>
        </w:rPr>
        <w:t xml:space="preserve"> false absences</w:t>
      </w:r>
      <w:r w:rsidR="003D1534" w:rsidRPr="00F66EC1">
        <w:rPr>
          <w:rFonts w:ascii="Arial" w:hAnsi="Arial" w:cs="Arial"/>
        </w:rPr>
        <w:t>).</w:t>
      </w:r>
    </w:p>
    <w:p w:rsidR="00CE75E2" w:rsidRPr="00F66EC1" w:rsidRDefault="00CE75E2" w:rsidP="009D4E1E">
      <w:pPr>
        <w:rPr>
          <w:rFonts w:ascii="Arial" w:hAnsi="Arial" w:cs="Arial"/>
        </w:rPr>
      </w:pPr>
    </w:p>
    <w:p w:rsidR="009D4E1E" w:rsidRPr="00F66EC1" w:rsidRDefault="009D4E1E" w:rsidP="009D4E1E">
      <w:pPr>
        <w:rPr>
          <w:rFonts w:ascii="Arial" w:hAnsi="Arial" w:cs="Arial"/>
        </w:rPr>
      </w:pPr>
      <w:r w:rsidRPr="00F66EC1">
        <w:rPr>
          <w:rFonts w:ascii="Arial" w:hAnsi="Arial" w:cs="Arial"/>
        </w:rPr>
        <w:t xml:space="preserve">The following survey methods are recommended </w:t>
      </w:r>
      <w:r w:rsidR="0029574B" w:rsidRPr="00F66EC1">
        <w:rPr>
          <w:rFonts w:ascii="Arial" w:hAnsi="Arial" w:cs="Arial"/>
        </w:rPr>
        <w:t>to detect the Tasmanian giant freshwater lobster</w:t>
      </w:r>
      <w:r w:rsidRPr="00F66EC1">
        <w:rPr>
          <w:rFonts w:ascii="Arial" w:hAnsi="Arial" w:cs="Arial"/>
        </w:rPr>
        <w:t xml:space="preserve">. </w:t>
      </w:r>
      <w:r w:rsidR="00CE75E2" w:rsidRPr="00F66EC1">
        <w:rPr>
          <w:rFonts w:ascii="Arial" w:hAnsi="Arial" w:cs="Arial"/>
        </w:rPr>
        <w:t xml:space="preserve">Where it is not possible to conduct surveys in this manner, </w:t>
      </w:r>
      <w:r w:rsidR="00D75459" w:rsidRPr="00F66EC1">
        <w:rPr>
          <w:rFonts w:ascii="Arial" w:hAnsi="Arial" w:cs="Arial"/>
        </w:rPr>
        <w:t xml:space="preserve">or to use equivalent, alternative methods, </w:t>
      </w:r>
      <w:r w:rsidR="00CE75E2" w:rsidRPr="00F66EC1">
        <w:rPr>
          <w:rFonts w:ascii="Arial" w:hAnsi="Arial" w:cs="Arial"/>
        </w:rPr>
        <w:t xml:space="preserve">failure to detect </w:t>
      </w:r>
      <w:r w:rsidR="00992B58" w:rsidRPr="00F66EC1">
        <w:rPr>
          <w:rFonts w:ascii="Arial" w:hAnsi="Arial" w:cs="Arial"/>
        </w:rPr>
        <w:t xml:space="preserve">the </w:t>
      </w:r>
      <w:r w:rsidR="0029574B" w:rsidRPr="00F66EC1">
        <w:rPr>
          <w:rFonts w:ascii="Arial" w:hAnsi="Arial" w:cs="Arial"/>
        </w:rPr>
        <w:t>species</w:t>
      </w:r>
      <w:r w:rsidR="00992B58" w:rsidRPr="00F66EC1">
        <w:rPr>
          <w:rFonts w:ascii="Arial" w:hAnsi="Arial" w:cs="Arial"/>
        </w:rPr>
        <w:t xml:space="preserve"> </w:t>
      </w:r>
      <w:r w:rsidR="00CE75E2" w:rsidRPr="00F66EC1">
        <w:rPr>
          <w:rFonts w:ascii="Arial" w:hAnsi="Arial" w:cs="Arial"/>
        </w:rPr>
        <w:t>should not be considered indicative of its absence.</w:t>
      </w:r>
    </w:p>
    <w:p w:rsidR="00CE75E2" w:rsidRPr="00F66EC1" w:rsidRDefault="00CE75E2" w:rsidP="009D4E1E">
      <w:pPr>
        <w:rPr>
          <w:rFonts w:ascii="Arial" w:hAnsi="Arial" w:cs="Arial"/>
        </w:rPr>
      </w:pPr>
    </w:p>
    <w:p w:rsidR="00992B58" w:rsidRPr="00F66EC1" w:rsidRDefault="00992B58" w:rsidP="00E00F1F">
      <w:pPr>
        <w:autoSpaceDE w:val="0"/>
        <w:autoSpaceDN w:val="0"/>
        <w:adjustRightInd w:val="0"/>
        <w:spacing w:after="120"/>
        <w:rPr>
          <w:rFonts w:ascii="Arial" w:hAnsi="Arial" w:cs="Arial"/>
          <w:b/>
        </w:rPr>
      </w:pPr>
      <w:bookmarkStart w:id="8" w:name="_Ref276996303"/>
      <w:r w:rsidRPr="00F66EC1">
        <w:rPr>
          <w:rFonts w:ascii="Arial" w:hAnsi="Arial" w:cs="Arial"/>
          <w:b/>
        </w:rPr>
        <w:t>Desktop survey</w:t>
      </w:r>
    </w:p>
    <w:p w:rsidR="00992B58" w:rsidRPr="00F66EC1" w:rsidRDefault="00992B58" w:rsidP="00992B58">
      <w:pPr>
        <w:autoSpaceDE w:val="0"/>
        <w:autoSpaceDN w:val="0"/>
        <w:adjustRightInd w:val="0"/>
        <w:rPr>
          <w:rFonts w:ascii="Arial" w:hAnsi="Arial" w:cs="Arial"/>
        </w:rPr>
      </w:pPr>
      <w:r w:rsidRPr="00F66EC1">
        <w:rPr>
          <w:rFonts w:ascii="Arial" w:hAnsi="Arial" w:cs="Arial"/>
        </w:rPr>
        <w:t xml:space="preserve">A search of </w:t>
      </w:r>
      <w:r w:rsidR="001E7730">
        <w:rPr>
          <w:rFonts w:ascii="Arial" w:hAnsi="Arial" w:cs="Arial"/>
        </w:rPr>
        <w:t xml:space="preserve">the </w:t>
      </w:r>
      <w:r w:rsidRPr="00F66EC1">
        <w:rPr>
          <w:rFonts w:ascii="Arial" w:hAnsi="Arial" w:cs="Arial"/>
        </w:rPr>
        <w:t>relevant literature and Commonwealth and state databases and maps will provide an indication of whe</w:t>
      </w:r>
      <w:r w:rsidR="001F3975">
        <w:rPr>
          <w:rFonts w:ascii="Arial" w:hAnsi="Arial" w:cs="Arial"/>
        </w:rPr>
        <w:t>re</w:t>
      </w:r>
      <w:r w:rsidRPr="00F66EC1">
        <w:rPr>
          <w:rFonts w:ascii="Arial" w:hAnsi="Arial" w:cs="Arial"/>
        </w:rPr>
        <w:t xml:space="preserve"> the species </w:t>
      </w:r>
      <w:r w:rsidR="008E725F">
        <w:rPr>
          <w:rFonts w:ascii="Arial" w:hAnsi="Arial" w:cs="Arial"/>
        </w:rPr>
        <w:t xml:space="preserve">or habitat </w:t>
      </w:r>
      <w:r w:rsidR="00E15DC2">
        <w:rPr>
          <w:rFonts w:ascii="Arial" w:hAnsi="Arial" w:cs="Arial"/>
        </w:rPr>
        <w:t xml:space="preserve">critical to </w:t>
      </w:r>
      <w:r w:rsidR="001E7730">
        <w:rPr>
          <w:rFonts w:ascii="Arial" w:hAnsi="Arial" w:cs="Arial"/>
        </w:rPr>
        <w:t>its</w:t>
      </w:r>
      <w:r w:rsidR="00E15DC2">
        <w:rPr>
          <w:rFonts w:ascii="Arial" w:hAnsi="Arial" w:cs="Arial"/>
        </w:rPr>
        <w:t xml:space="preserve"> survival </w:t>
      </w:r>
      <w:r w:rsidR="00B14B3E">
        <w:rPr>
          <w:rFonts w:ascii="Arial" w:hAnsi="Arial" w:cs="Arial"/>
        </w:rPr>
        <w:t>may</w:t>
      </w:r>
      <w:r w:rsidR="001F3975" w:rsidRPr="00F66EC1">
        <w:rPr>
          <w:rFonts w:ascii="Arial" w:hAnsi="Arial" w:cs="Arial"/>
        </w:rPr>
        <w:t xml:space="preserve"> occur </w:t>
      </w:r>
      <w:r w:rsidR="00B14B3E">
        <w:rPr>
          <w:rFonts w:ascii="Arial" w:hAnsi="Arial" w:cs="Arial"/>
        </w:rPr>
        <w:t xml:space="preserve">in relation to </w:t>
      </w:r>
      <w:r w:rsidR="00561C4C">
        <w:rPr>
          <w:rFonts w:ascii="Arial" w:hAnsi="Arial" w:cs="Arial"/>
        </w:rPr>
        <w:t>an</w:t>
      </w:r>
      <w:r w:rsidR="00855360">
        <w:rPr>
          <w:rFonts w:ascii="Arial" w:hAnsi="Arial" w:cs="Arial"/>
        </w:rPr>
        <w:t xml:space="preserve"> area to be affected by </w:t>
      </w:r>
      <w:r w:rsidRPr="00F66EC1">
        <w:rPr>
          <w:rFonts w:ascii="Arial" w:hAnsi="Arial" w:cs="Arial"/>
        </w:rPr>
        <w:t xml:space="preserve">a </w:t>
      </w:r>
      <w:r w:rsidR="00855360">
        <w:rPr>
          <w:rFonts w:ascii="Arial" w:hAnsi="Arial" w:cs="Arial"/>
        </w:rPr>
        <w:t>proposed action</w:t>
      </w:r>
      <w:r w:rsidRPr="00F66EC1">
        <w:rPr>
          <w:rFonts w:ascii="Arial" w:hAnsi="Arial" w:cs="Arial"/>
        </w:rPr>
        <w:t xml:space="preserve">. </w:t>
      </w:r>
      <w:r w:rsidR="004E6D3F">
        <w:rPr>
          <w:rFonts w:ascii="Arial" w:hAnsi="Arial" w:cs="Arial"/>
        </w:rPr>
        <w:t xml:space="preserve">Determine </w:t>
      </w:r>
      <w:r w:rsidR="004E6D3F" w:rsidRPr="00F66EC1">
        <w:rPr>
          <w:rFonts w:ascii="Arial" w:hAnsi="Arial" w:cs="Arial"/>
        </w:rPr>
        <w:t xml:space="preserve">whether field surveys </w:t>
      </w:r>
      <w:r w:rsidR="00E15DC2">
        <w:rPr>
          <w:rFonts w:ascii="Arial" w:hAnsi="Arial" w:cs="Arial"/>
        </w:rPr>
        <w:t xml:space="preserve">or habitat assessments </w:t>
      </w:r>
      <w:r w:rsidR="004E6D3F" w:rsidRPr="00F66EC1">
        <w:rPr>
          <w:rFonts w:ascii="Arial" w:hAnsi="Arial" w:cs="Arial"/>
        </w:rPr>
        <w:t xml:space="preserve">are necessary </w:t>
      </w:r>
      <w:r w:rsidR="004E6D3F">
        <w:rPr>
          <w:rFonts w:ascii="Arial" w:hAnsi="Arial" w:cs="Arial"/>
        </w:rPr>
        <w:t>b</w:t>
      </w:r>
      <w:r w:rsidR="004E6D3F" w:rsidRPr="00F66EC1">
        <w:rPr>
          <w:rFonts w:ascii="Arial" w:hAnsi="Arial" w:cs="Arial"/>
        </w:rPr>
        <w:t xml:space="preserve">ased </w:t>
      </w:r>
      <w:r w:rsidR="003C7AC6" w:rsidRPr="00F66EC1">
        <w:rPr>
          <w:rFonts w:ascii="Arial" w:hAnsi="Arial" w:cs="Arial"/>
        </w:rPr>
        <w:t xml:space="preserve">on the adequacy of the data </w:t>
      </w:r>
      <w:r w:rsidR="004E6D3F">
        <w:rPr>
          <w:rFonts w:ascii="Arial" w:hAnsi="Arial" w:cs="Arial"/>
        </w:rPr>
        <w:t>gather</w:t>
      </w:r>
      <w:r w:rsidR="004E6D3F" w:rsidRPr="00F66EC1">
        <w:rPr>
          <w:rFonts w:ascii="Arial" w:hAnsi="Arial" w:cs="Arial"/>
        </w:rPr>
        <w:t xml:space="preserve">ed </w:t>
      </w:r>
      <w:r w:rsidR="003C7AC6" w:rsidRPr="00F66EC1">
        <w:rPr>
          <w:rFonts w:ascii="Arial" w:hAnsi="Arial" w:cs="Arial"/>
        </w:rPr>
        <w:t>during the desktop survey.</w:t>
      </w:r>
      <w:r w:rsidR="00440B88" w:rsidRPr="00F66EC1">
        <w:rPr>
          <w:rFonts w:ascii="Arial" w:hAnsi="Arial" w:cs="Arial"/>
        </w:rPr>
        <w:t xml:space="preserve"> </w:t>
      </w:r>
      <w:r w:rsidR="00FD7DEF">
        <w:rPr>
          <w:rFonts w:ascii="Arial" w:hAnsi="Arial" w:cs="Arial"/>
        </w:rPr>
        <w:t>N</w:t>
      </w:r>
      <w:r w:rsidR="00440B88" w:rsidRPr="00F66EC1">
        <w:rPr>
          <w:rFonts w:ascii="Arial" w:hAnsi="Arial" w:cs="Arial"/>
        </w:rPr>
        <w:t>ote that</w:t>
      </w:r>
      <w:r w:rsidR="00561C4C">
        <w:rPr>
          <w:rFonts w:ascii="Arial" w:hAnsi="Arial" w:cs="Arial"/>
        </w:rPr>
        <w:t>,</w:t>
      </w:r>
      <w:r w:rsidR="00440B88" w:rsidRPr="00F66EC1">
        <w:rPr>
          <w:rFonts w:ascii="Arial" w:hAnsi="Arial" w:cs="Arial"/>
        </w:rPr>
        <w:t xml:space="preserve"> </w:t>
      </w:r>
      <w:r w:rsidR="00FD7DEF">
        <w:rPr>
          <w:rFonts w:ascii="Arial" w:hAnsi="Arial" w:cs="Arial"/>
        </w:rPr>
        <w:t>where the available</w:t>
      </w:r>
      <w:r w:rsidR="00FD7DEF" w:rsidRPr="00F66EC1">
        <w:rPr>
          <w:rFonts w:ascii="Arial" w:hAnsi="Arial" w:cs="Arial"/>
        </w:rPr>
        <w:t xml:space="preserve"> </w:t>
      </w:r>
      <w:r w:rsidR="00440B88" w:rsidRPr="00F66EC1">
        <w:rPr>
          <w:rFonts w:ascii="Arial" w:hAnsi="Arial" w:cs="Arial"/>
        </w:rPr>
        <w:t xml:space="preserve">information </w:t>
      </w:r>
      <w:r w:rsidR="00FD7DEF">
        <w:rPr>
          <w:rFonts w:ascii="Arial" w:hAnsi="Arial" w:cs="Arial"/>
        </w:rPr>
        <w:t>required</w:t>
      </w:r>
      <w:r w:rsidR="00561C4C">
        <w:rPr>
          <w:rFonts w:ascii="Arial" w:hAnsi="Arial" w:cs="Arial"/>
        </w:rPr>
        <w:t xml:space="preserve"> </w:t>
      </w:r>
      <w:r w:rsidR="00FD7DEF" w:rsidRPr="00F66EC1">
        <w:rPr>
          <w:rFonts w:ascii="Arial" w:hAnsi="Arial" w:cs="Arial"/>
        </w:rPr>
        <w:t xml:space="preserve">to determine </w:t>
      </w:r>
      <w:r w:rsidR="00440B88" w:rsidRPr="00F66EC1">
        <w:rPr>
          <w:rFonts w:ascii="Arial" w:hAnsi="Arial" w:cs="Arial"/>
        </w:rPr>
        <w:t xml:space="preserve">the </w:t>
      </w:r>
      <w:r w:rsidR="00FD7DEF">
        <w:rPr>
          <w:rFonts w:ascii="Arial" w:hAnsi="Arial" w:cs="Arial"/>
        </w:rPr>
        <w:t xml:space="preserve">likelihood of an </w:t>
      </w:r>
      <w:r w:rsidR="00FD7DEF" w:rsidRPr="00F66EC1">
        <w:rPr>
          <w:rFonts w:ascii="Arial" w:hAnsi="Arial" w:cs="Arial"/>
        </w:rPr>
        <w:t xml:space="preserve">action </w:t>
      </w:r>
      <w:r w:rsidR="00FD7DEF">
        <w:rPr>
          <w:rFonts w:ascii="Arial" w:hAnsi="Arial" w:cs="Arial"/>
        </w:rPr>
        <w:t xml:space="preserve">having a </w:t>
      </w:r>
      <w:r w:rsidR="00440B88" w:rsidRPr="00F66EC1">
        <w:rPr>
          <w:rFonts w:ascii="Arial" w:hAnsi="Arial" w:cs="Arial"/>
        </w:rPr>
        <w:t>significan</w:t>
      </w:r>
      <w:r w:rsidR="00FD7DEF">
        <w:rPr>
          <w:rFonts w:ascii="Arial" w:hAnsi="Arial" w:cs="Arial"/>
        </w:rPr>
        <w:t>t impact on the species is</w:t>
      </w:r>
      <w:r w:rsidR="00FD7DEF" w:rsidRPr="00F66EC1">
        <w:rPr>
          <w:rFonts w:ascii="Arial" w:hAnsi="Arial" w:cs="Arial"/>
        </w:rPr>
        <w:t xml:space="preserve"> </w:t>
      </w:r>
      <w:r w:rsidR="003324CC">
        <w:rPr>
          <w:rFonts w:ascii="Arial" w:hAnsi="Arial" w:cs="Arial"/>
        </w:rPr>
        <w:t>in</w:t>
      </w:r>
      <w:r w:rsidR="00FD7DEF" w:rsidRPr="00F66EC1">
        <w:rPr>
          <w:rFonts w:ascii="Arial" w:hAnsi="Arial" w:cs="Arial"/>
        </w:rPr>
        <w:t>adequate</w:t>
      </w:r>
      <w:r w:rsidR="00440B88" w:rsidRPr="00F66EC1">
        <w:rPr>
          <w:rFonts w:ascii="Arial" w:hAnsi="Arial" w:cs="Arial"/>
        </w:rPr>
        <w:t>,</w:t>
      </w:r>
      <w:r w:rsidR="001E7730">
        <w:rPr>
          <w:rFonts w:ascii="Arial" w:hAnsi="Arial" w:cs="Arial"/>
        </w:rPr>
        <w:t xml:space="preserve"> </w:t>
      </w:r>
      <w:r w:rsidR="00440B88" w:rsidRPr="00F66EC1">
        <w:rPr>
          <w:rFonts w:ascii="Arial" w:hAnsi="Arial" w:cs="Arial"/>
        </w:rPr>
        <w:t>additional information may be requested</w:t>
      </w:r>
      <w:r w:rsidR="003324CC">
        <w:rPr>
          <w:rFonts w:ascii="Arial" w:hAnsi="Arial" w:cs="Arial"/>
        </w:rPr>
        <w:t xml:space="preserve"> by the Department</w:t>
      </w:r>
      <w:r w:rsidR="00D80540" w:rsidRPr="00F66EC1">
        <w:rPr>
          <w:rFonts w:ascii="Arial" w:hAnsi="Arial" w:cs="Arial"/>
        </w:rPr>
        <w:t xml:space="preserve">. </w:t>
      </w:r>
      <w:r w:rsidR="0050252A" w:rsidRPr="00F66EC1">
        <w:rPr>
          <w:rFonts w:ascii="Arial" w:hAnsi="Arial" w:cs="Arial"/>
        </w:rPr>
        <w:t>This would</w:t>
      </w:r>
      <w:r w:rsidR="00440B88" w:rsidRPr="00F66EC1">
        <w:rPr>
          <w:rFonts w:ascii="Arial" w:hAnsi="Arial" w:cs="Arial"/>
        </w:rPr>
        <w:t xml:space="preserve"> result in a delay</w:t>
      </w:r>
      <w:r w:rsidR="00FD114B" w:rsidRPr="00F66EC1">
        <w:rPr>
          <w:rFonts w:ascii="Arial" w:hAnsi="Arial" w:cs="Arial"/>
        </w:rPr>
        <w:t xml:space="preserve"> and extension of</w:t>
      </w:r>
      <w:r w:rsidR="00440B88" w:rsidRPr="00F66EC1">
        <w:rPr>
          <w:rFonts w:ascii="Arial" w:hAnsi="Arial" w:cs="Arial"/>
        </w:rPr>
        <w:t xml:space="preserve"> </w:t>
      </w:r>
      <w:r w:rsidR="00FD114B" w:rsidRPr="00F66EC1">
        <w:rPr>
          <w:rFonts w:ascii="Arial" w:hAnsi="Arial" w:cs="Arial"/>
        </w:rPr>
        <w:t>th</w:t>
      </w:r>
      <w:r w:rsidR="00440B88" w:rsidRPr="00F66EC1">
        <w:rPr>
          <w:rFonts w:ascii="Arial" w:hAnsi="Arial" w:cs="Arial"/>
        </w:rPr>
        <w:t xml:space="preserve">e </w:t>
      </w:r>
      <w:r w:rsidR="00FD114B" w:rsidRPr="00F66EC1">
        <w:rPr>
          <w:rFonts w:ascii="Arial" w:hAnsi="Arial" w:cs="Arial"/>
        </w:rPr>
        <w:t>20</w:t>
      </w:r>
      <w:r w:rsidR="00D80540" w:rsidRPr="00F66EC1">
        <w:rPr>
          <w:rFonts w:ascii="Arial" w:hAnsi="Arial" w:cs="Arial"/>
        </w:rPr>
        <w:t>-</w:t>
      </w:r>
      <w:r w:rsidR="00FD114B" w:rsidRPr="00F66EC1">
        <w:rPr>
          <w:rFonts w:ascii="Arial" w:hAnsi="Arial" w:cs="Arial"/>
        </w:rPr>
        <w:t xml:space="preserve">day </w:t>
      </w:r>
      <w:r w:rsidR="00440B88" w:rsidRPr="00F66EC1">
        <w:rPr>
          <w:rFonts w:ascii="Arial" w:hAnsi="Arial" w:cs="Arial"/>
        </w:rPr>
        <w:t>referral decision</w:t>
      </w:r>
      <w:r w:rsidR="00FD114B" w:rsidRPr="00F66EC1">
        <w:rPr>
          <w:rFonts w:ascii="Arial" w:hAnsi="Arial" w:cs="Arial"/>
        </w:rPr>
        <w:t xml:space="preserve"> timeframe</w:t>
      </w:r>
      <w:r w:rsidR="00440B88" w:rsidRPr="00F66EC1">
        <w:rPr>
          <w:rFonts w:ascii="Arial" w:hAnsi="Arial" w:cs="Arial"/>
        </w:rPr>
        <w:t>.</w:t>
      </w:r>
    </w:p>
    <w:p w:rsidR="00992B58" w:rsidRPr="00F66EC1" w:rsidRDefault="00992B58" w:rsidP="00992B58">
      <w:pPr>
        <w:autoSpaceDE w:val="0"/>
        <w:autoSpaceDN w:val="0"/>
        <w:adjustRightInd w:val="0"/>
        <w:rPr>
          <w:rFonts w:ascii="Arial" w:hAnsi="Arial" w:cs="Arial"/>
        </w:rPr>
      </w:pPr>
    </w:p>
    <w:p w:rsidR="00992B58" w:rsidRPr="00F66EC1" w:rsidRDefault="00992B58" w:rsidP="00E00F1F">
      <w:pPr>
        <w:autoSpaceDE w:val="0"/>
        <w:autoSpaceDN w:val="0"/>
        <w:adjustRightInd w:val="0"/>
        <w:spacing w:after="120"/>
        <w:rPr>
          <w:rFonts w:ascii="Arial" w:hAnsi="Arial" w:cs="Arial"/>
          <w:b/>
        </w:rPr>
      </w:pPr>
      <w:r w:rsidRPr="00F66EC1">
        <w:rPr>
          <w:rFonts w:ascii="Arial" w:hAnsi="Arial" w:cs="Arial"/>
          <w:b/>
        </w:rPr>
        <w:t>Field survey</w:t>
      </w:r>
    </w:p>
    <w:p w:rsidR="009E64AC" w:rsidRPr="00F66EC1" w:rsidRDefault="00AC4275" w:rsidP="00992B58">
      <w:pPr>
        <w:autoSpaceDE w:val="0"/>
        <w:autoSpaceDN w:val="0"/>
        <w:adjustRightInd w:val="0"/>
        <w:rPr>
          <w:rFonts w:ascii="Arial" w:hAnsi="Arial" w:cs="Arial"/>
        </w:rPr>
      </w:pPr>
      <w:r w:rsidRPr="00F66EC1">
        <w:rPr>
          <w:rFonts w:ascii="Arial" w:hAnsi="Arial" w:cs="Arial"/>
        </w:rPr>
        <w:t>If it is determined that field surveys are required due to data deficiency</w:t>
      </w:r>
      <w:r w:rsidR="005B2C56">
        <w:rPr>
          <w:rFonts w:ascii="Arial" w:hAnsi="Arial" w:cs="Arial"/>
        </w:rPr>
        <w:t>,</w:t>
      </w:r>
      <w:r w:rsidRPr="00F66EC1">
        <w:rPr>
          <w:rFonts w:ascii="Arial" w:hAnsi="Arial" w:cs="Arial"/>
        </w:rPr>
        <w:t xml:space="preserve"> or </w:t>
      </w:r>
      <w:r w:rsidR="005B2C56">
        <w:rPr>
          <w:rFonts w:ascii="Arial" w:hAnsi="Arial" w:cs="Arial"/>
        </w:rPr>
        <w:t>i</w:t>
      </w:r>
      <w:r w:rsidRPr="00F66EC1">
        <w:rPr>
          <w:rFonts w:ascii="Arial" w:hAnsi="Arial" w:cs="Arial"/>
        </w:rPr>
        <w:t>f legal certainty</w:t>
      </w:r>
      <w:r w:rsidR="005B2C56">
        <w:rPr>
          <w:rFonts w:ascii="Arial" w:hAnsi="Arial" w:cs="Arial"/>
        </w:rPr>
        <w:t xml:space="preserve"> is </w:t>
      </w:r>
      <w:r w:rsidR="002F0F79">
        <w:rPr>
          <w:rFonts w:ascii="Arial" w:hAnsi="Arial" w:cs="Arial"/>
        </w:rPr>
        <w:t>required</w:t>
      </w:r>
      <w:r w:rsidRPr="00F66EC1">
        <w:rPr>
          <w:rFonts w:ascii="Arial" w:hAnsi="Arial" w:cs="Arial"/>
        </w:rPr>
        <w:t>, s</w:t>
      </w:r>
      <w:r w:rsidR="00992B58" w:rsidRPr="00F66EC1">
        <w:rPr>
          <w:rFonts w:ascii="Arial" w:hAnsi="Arial" w:cs="Arial"/>
        </w:rPr>
        <w:t>urveys can be conducted year-round</w:t>
      </w:r>
      <w:r w:rsidR="0097611F">
        <w:rPr>
          <w:rFonts w:ascii="Arial" w:hAnsi="Arial" w:cs="Arial"/>
        </w:rPr>
        <w:t xml:space="preserve">. However, </w:t>
      </w:r>
      <w:r w:rsidR="00992B58" w:rsidRPr="00F66EC1">
        <w:rPr>
          <w:rFonts w:ascii="Arial" w:hAnsi="Arial" w:cs="Arial"/>
        </w:rPr>
        <w:t>smaller individuals (less than 1</w:t>
      </w:r>
      <w:r w:rsidR="00D80540" w:rsidRPr="00F66EC1">
        <w:rPr>
          <w:rFonts w:ascii="Arial" w:hAnsi="Arial" w:cs="Arial"/>
        </w:rPr>
        <w:t> </w:t>
      </w:r>
      <w:r w:rsidR="00992B58" w:rsidRPr="00F66EC1">
        <w:rPr>
          <w:rFonts w:ascii="Arial" w:hAnsi="Arial" w:cs="Arial"/>
        </w:rPr>
        <w:t xml:space="preserve">kg) are </w:t>
      </w:r>
      <w:r w:rsidRPr="00F66EC1">
        <w:rPr>
          <w:rFonts w:ascii="Arial" w:hAnsi="Arial" w:cs="Arial"/>
        </w:rPr>
        <w:t xml:space="preserve">generally </w:t>
      </w:r>
      <w:r w:rsidR="00992B58" w:rsidRPr="00F66EC1">
        <w:rPr>
          <w:rFonts w:ascii="Arial" w:hAnsi="Arial" w:cs="Arial"/>
        </w:rPr>
        <w:t xml:space="preserve">sampled </w:t>
      </w:r>
      <w:r w:rsidRPr="00F66EC1">
        <w:rPr>
          <w:rFonts w:ascii="Arial" w:hAnsi="Arial" w:cs="Arial"/>
        </w:rPr>
        <w:t>more accurately</w:t>
      </w:r>
      <w:r w:rsidR="00992B58" w:rsidRPr="00F66EC1">
        <w:rPr>
          <w:rFonts w:ascii="Arial" w:hAnsi="Arial" w:cs="Arial"/>
        </w:rPr>
        <w:t xml:space="preserve"> in summer and larger individuals </w:t>
      </w:r>
      <w:r w:rsidRPr="00F66EC1">
        <w:rPr>
          <w:rFonts w:ascii="Arial" w:hAnsi="Arial" w:cs="Arial"/>
        </w:rPr>
        <w:t>more accurately</w:t>
      </w:r>
      <w:r w:rsidR="00992B58" w:rsidRPr="00F66EC1">
        <w:rPr>
          <w:rFonts w:ascii="Arial" w:hAnsi="Arial" w:cs="Arial"/>
        </w:rPr>
        <w:t xml:space="preserve"> in winter. </w:t>
      </w:r>
    </w:p>
    <w:p w:rsidR="009E64AC" w:rsidRPr="00F66EC1" w:rsidRDefault="009E64AC" w:rsidP="00992B58">
      <w:pPr>
        <w:autoSpaceDE w:val="0"/>
        <w:autoSpaceDN w:val="0"/>
        <w:adjustRightInd w:val="0"/>
        <w:rPr>
          <w:rFonts w:ascii="Arial" w:hAnsi="Arial" w:cs="Arial"/>
        </w:rPr>
      </w:pPr>
    </w:p>
    <w:p w:rsidR="00992B58" w:rsidRPr="00F66EC1" w:rsidRDefault="00992B58" w:rsidP="00992B58">
      <w:pPr>
        <w:autoSpaceDE w:val="0"/>
        <w:autoSpaceDN w:val="0"/>
        <w:adjustRightInd w:val="0"/>
        <w:rPr>
          <w:rFonts w:ascii="Arial" w:hAnsi="Arial" w:cs="Arial"/>
        </w:rPr>
      </w:pPr>
      <w:r w:rsidRPr="00F66EC1">
        <w:rPr>
          <w:rFonts w:ascii="Arial" w:hAnsi="Arial" w:cs="Arial"/>
        </w:rPr>
        <w:t xml:space="preserve">Different survey methods are used for juveniles and larger crayfish (sub-adults and adults). Visual surveys are recommended for juvenile crayfish and trapping methods for sub-adults and adults. Generally, surveys should consist of a combination of trapping and visual surveys to </w:t>
      </w:r>
      <w:r w:rsidR="00A04A49" w:rsidRPr="00F66EC1">
        <w:rPr>
          <w:rFonts w:ascii="Arial" w:hAnsi="Arial" w:cs="Arial"/>
        </w:rPr>
        <w:t>reduce the risk of a false absence being recorded.</w:t>
      </w:r>
    </w:p>
    <w:p w:rsidR="00D80540" w:rsidRPr="00F66EC1" w:rsidRDefault="00D80540" w:rsidP="00992B58">
      <w:pPr>
        <w:autoSpaceDE w:val="0"/>
        <w:autoSpaceDN w:val="0"/>
        <w:adjustRightInd w:val="0"/>
        <w:rPr>
          <w:rFonts w:ascii="Arial" w:hAnsi="Arial" w:cs="Arial"/>
        </w:rPr>
      </w:pPr>
    </w:p>
    <w:p w:rsidR="002D107E" w:rsidRPr="00F66EC1" w:rsidRDefault="002D107E" w:rsidP="00992B58">
      <w:pPr>
        <w:autoSpaceDE w:val="0"/>
        <w:autoSpaceDN w:val="0"/>
        <w:adjustRightInd w:val="0"/>
        <w:rPr>
          <w:rFonts w:ascii="Arial" w:hAnsi="Arial" w:cs="Arial"/>
        </w:rPr>
      </w:pPr>
      <w:r w:rsidRPr="00F66EC1">
        <w:rPr>
          <w:rFonts w:ascii="Arial" w:hAnsi="Arial" w:cs="Arial"/>
        </w:rPr>
        <w:t>If the population structure</w:t>
      </w:r>
      <w:r w:rsidR="00A04A49" w:rsidRPr="00F66EC1">
        <w:rPr>
          <w:rFonts w:ascii="Arial" w:hAnsi="Arial" w:cs="Arial"/>
        </w:rPr>
        <w:t xml:space="preserve"> (demographics)</w:t>
      </w:r>
      <w:r w:rsidRPr="00F66EC1">
        <w:rPr>
          <w:rFonts w:ascii="Arial" w:hAnsi="Arial" w:cs="Arial"/>
        </w:rPr>
        <w:t xml:space="preserve"> needs to be determined, three separate surveys at least three weeks apart are required. The optimal timing is to conduct the three surveys across three seasons (for example, summer, autumn and winter).</w:t>
      </w:r>
    </w:p>
    <w:p w:rsidR="00E00F1F" w:rsidRPr="00F66EC1" w:rsidRDefault="00E00F1F" w:rsidP="00992B58">
      <w:pPr>
        <w:autoSpaceDE w:val="0"/>
        <w:autoSpaceDN w:val="0"/>
        <w:adjustRightInd w:val="0"/>
        <w:rPr>
          <w:rFonts w:ascii="Arial" w:hAnsi="Arial" w:cs="Arial"/>
        </w:rPr>
      </w:pPr>
    </w:p>
    <w:p w:rsidR="00AC4275" w:rsidRPr="00F66EC1" w:rsidRDefault="00AC4275" w:rsidP="00AC4275">
      <w:pPr>
        <w:autoSpaceDE w:val="0"/>
        <w:autoSpaceDN w:val="0"/>
        <w:adjustRightInd w:val="0"/>
        <w:spacing w:after="120"/>
        <w:rPr>
          <w:rFonts w:ascii="Arial" w:hAnsi="Arial" w:cs="Arial"/>
          <w:u w:val="single"/>
        </w:rPr>
      </w:pPr>
      <w:r w:rsidRPr="00F66EC1">
        <w:rPr>
          <w:rFonts w:ascii="Arial" w:hAnsi="Arial" w:cs="Arial"/>
          <w:u w:val="single"/>
        </w:rPr>
        <w:t>Visual search – juvenile crayfish</w:t>
      </w:r>
    </w:p>
    <w:p w:rsidR="00AC4275" w:rsidRDefault="00AC4275" w:rsidP="00AC4275">
      <w:pPr>
        <w:autoSpaceDE w:val="0"/>
        <w:autoSpaceDN w:val="0"/>
        <w:adjustRightInd w:val="0"/>
        <w:rPr>
          <w:rFonts w:ascii="Arial" w:hAnsi="Arial" w:cs="Arial"/>
        </w:rPr>
      </w:pPr>
      <w:r w:rsidRPr="00F66EC1">
        <w:rPr>
          <w:rFonts w:ascii="Arial" w:hAnsi="Arial" w:cs="Arial"/>
        </w:rPr>
        <w:t>Visual searches are conducted by turning rocks in riffle zones and boulder/cobble areas, with a hand-net held downstream. The effort required can be determined by search area (minimum 250 m stretch</w:t>
      </w:r>
      <w:r w:rsidR="00B30B23" w:rsidRPr="00F66EC1">
        <w:rPr>
          <w:rFonts w:ascii="Arial" w:hAnsi="Arial" w:cs="Arial"/>
        </w:rPr>
        <w:t xml:space="preserve"> of stream</w:t>
      </w:r>
      <w:r w:rsidRPr="00F66EC1">
        <w:rPr>
          <w:rFonts w:ascii="Arial" w:hAnsi="Arial" w:cs="Arial"/>
        </w:rPr>
        <w:t xml:space="preserve">) or time (minimum </w:t>
      </w:r>
      <w:r w:rsidR="0059334E" w:rsidRPr="00F66EC1">
        <w:rPr>
          <w:rFonts w:ascii="Arial" w:hAnsi="Arial" w:cs="Arial"/>
        </w:rPr>
        <w:t xml:space="preserve">four </w:t>
      </w:r>
      <w:r w:rsidRPr="00F66EC1">
        <w:rPr>
          <w:rFonts w:ascii="Arial" w:hAnsi="Arial" w:cs="Arial"/>
        </w:rPr>
        <w:t xml:space="preserve">hours of survey). All rocks in the riffle/rocky substrate zone should be turned and then </w:t>
      </w:r>
      <w:r w:rsidR="009E5C6C" w:rsidRPr="00F66EC1">
        <w:rPr>
          <w:rFonts w:ascii="Arial" w:hAnsi="Arial" w:cs="Arial"/>
        </w:rPr>
        <w:t>slowly returned</w:t>
      </w:r>
      <w:r w:rsidRPr="00F66EC1">
        <w:rPr>
          <w:rFonts w:ascii="Arial" w:hAnsi="Arial" w:cs="Arial"/>
        </w:rPr>
        <w:t xml:space="preserve"> to their original position</w:t>
      </w:r>
      <w:r w:rsidR="009E5C6C" w:rsidRPr="00F66EC1">
        <w:rPr>
          <w:rFonts w:ascii="Arial" w:hAnsi="Arial" w:cs="Arial"/>
        </w:rPr>
        <w:t>, being careful not to crush any organisms which may be underneath</w:t>
      </w:r>
      <w:r w:rsidRPr="00F66EC1">
        <w:rPr>
          <w:rFonts w:ascii="Arial" w:hAnsi="Arial" w:cs="Arial"/>
        </w:rPr>
        <w:t>.</w:t>
      </w:r>
      <w:r w:rsidR="0013086C">
        <w:rPr>
          <w:rFonts w:ascii="Arial" w:hAnsi="Arial" w:cs="Arial"/>
        </w:rPr>
        <w:t xml:space="preserve"> Note that juveniles are difficult to detect </w:t>
      </w:r>
      <w:r w:rsidR="00561C4C">
        <w:rPr>
          <w:rFonts w:ascii="Arial" w:hAnsi="Arial" w:cs="Arial"/>
        </w:rPr>
        <w:t xml:space="preserve">or catch </w:t>
      </w:r>
      <w:r w:rsidR="0013086C">
        <w:rPr>
          <w:rFonts w:ascii="Arial" w:hAnsi="Arial" w:cs="Arial"/>
        </w:rPr>
        <w:t>in smaller tributaries.</w:t>
      </w:r>
    </w:p>
    <w:p w:rsidR="00561C4C" w:rsidRDefault="00561C4C" w:rsidP="00AC4275">
      <w:pPr>
        <w:autoSpaceDE w:val="0"/>
        <w:autoSpaceDN w:val="0"/>
        <w:adjustRightInd w:val="0"/>
        <w:rPr>
          <w:rFonts w:ascii="Arial" w:hAnsi="Arial" w:cs="Arial"/>
        </w:rPr>
      </w:pPr>
    </w:p>
    <w:p w:rsidR="00561C4C" w:rsidRPr="00F66EC1" w:rsidRDefault="00561C4C" w:rsidP="00AC4275">
      <w:pPr>
        <w:autoSpaceDE w:val="0"/>
        <w:autoSpaceDN w:val="0"/>
        <w:adjustRightInd w:val="0"/>
        <w:rPr>
          <w:rFonts w:ascii="Arial" w:hAnsi="Arial" w:cs="Arial"/>
        </w:rPr>
      </w:pPr>
    </w:p>
    <w:p w:rsidR="00AC4275" w:rsidRPr="00F66EC1" w:rsidRDefault="00AC4275" w:rsidP="00AC4275">
      <w:pPr>
        <w:autoSpaceDE w:val="0"/>
        <w:autoSpaceDN w:val="0"/>
        <w:adjustRightInd w:val="0"/>
        <w:rPr>
          <w:rFonts w:ascii="Arial" w:hAnsi="Arial" w:cs="Arial"/>
        </w:rPr>
      </w:pPr>
    </w:p>
    <w:p w:rsidR="00992B58" w:rsidRPr="00F66EC1" w:rsidRDefault="00992B58" w:rsidP="00E00F1F">
      <w:pPr>
        <w:autoSpaceDE w:val="0"/>
        <w:autoSpaceDN w:val="0"/>
        <w:adjustRightInd w:val="0"/>
        <w:spacing w:after="120"/>
        <w:rPr>
          <w:rFonts w:ascii="Arial" w:hAnsi="Arial" w:cs="Arial"/>
          <w:u w:val="single"/>
        </w:rPr>
      </w:pPr>
      <w:r w:rsidRPr="00F66EC1">
        <w:rPr>
          <w:rFonts w:ascii="Arial" w:hAnsi="Arial" w:cs="Arial"/>
          <w:u w:val="single"/>
        </w:rPr>
        <w:t xml:space="preserve">Trapping – </w:t>
      </w:r>
      <w:r w:rsidR="002D107E" w:rsidRPr="00F66EC1">
        <w:rPr>
          <w:rFonts w:ascii="Arial" w:hAnsi="Arial" w:cs="Arial"/>
          <w:u w:val="single"/>
        </w:rPr>
        <w:t>non-</w:t>
      </w:r>
      <w:r w:rsidRPr="00F66EC1">
        <w:rPr>
          <w:rFonts w:ascii="Arial" w:hAnsi="Arial" w:cs="Arial"/>
          <w:u w:val="single"/>
        </w:rPr>
        <w:t>juvenile crayfish</w:t>
      </w:r>
    </w:p>
    <w:p w:rsidR="00992B58" w:rsidRPr="00F66EC1" w:rsidRDefault="00992B58" w:rsidP="00992B58">
      <w:pPr>
        <w:autoSpaceDE w:val="0"/>
        <w:autoSpaceDN w:val="0"/>
        <w:adjustRightInd w:val="0"/>
        <w:rPr>
          <w:rFonts w:ascii="Arial" w:hAnsi="Arial" w:cs="Arial"/>
        </w:rPr>
      </w:pPr>
      <w:r w:rsidRPr="00F66EC1">
        <w:rPr>
          <w:rFonts w:ascii="Arial" w:hAnsi="Arial" w:cs="Arial"/>
        </w:rPr>
        <w:t xml:space="preserve">Traps, ring nets and bait lines can be used (measures </w:t>
      </w:r>
      <w:r w:rsidR="00B30B23" w:rsidRPr="00F66EC1">
        <w:rPr>
          <w:rFonts w:ascii="Arial" w:hAnsi="Arial" w:cs="Arial"/>
        </w:rPr>
        <w:t xml:space="preserve">should be taken </w:t>
      </w:r>
      <w:r w:rsidRPr="00F66EC1">
        <w:rPr>
          <w:rFonts w:ascii="Arial" w:hAnsi="Arial" w:cs="Arial"/>
        </w:rPr>
        <w:t xml:space="preserve">to avoid </w:t>
      </w:r>
      <w:r w:rsidR="00B30B23" w:rsidRPr="00F66EC1">
        <w:rPr>
          <w:rFonts w:ascii="Arial" w:hAnsi="Arial" w:cs="Arial"/>
        </w:rPr>
        <w:t xml:space="preserve">the </w:t>
      </w:r>
      <w:r w:rsidRPr="00F66EC1">
        <w:rPr>
          <w:rFonts w:ascii="Arial" w:hAnsi="Arial" w:cs="Arial"/>
        </w:rPr>
        <w:t>capture or entanglement of platypus</w:t>
      </w:r>
      <w:r w:rsidR="00B30B23" w:rsidRPr="00F66EC1">
        <w:rPr>
          <w:rFonts w:ascii="Arial" w:hAnsi="Arial" w:cs="Arial"/>
        </w:rPr>
        <w:t xml:space="preserve"> when using traps</w:t>
      </w:r>
      <w:r w:rsidRPr="00F66EC1">
        <w:rPr>
          <w:rFonts w:ascii="Arial" w:hAnsi="Arial" w:cs="Arial"/>
        </w:rPr>
        <w:t>). Set six traps for a period of four hours over a half-kilometre stretch of river. Within this search area, traps should be placed in the most suitable habitat (deep pools, near large woody debris and overhangs).</w:t>
      </w:r>
    </w:p>
    <w:p w:rsidR="00992B58" w:rsidRPr="00F66EC1" w:rsidRDefault="00992B58" w:rsidP="00992B58">
      <w:pPr>
        <w:autoSpaceDE w:val="0"/>
        <w:autoSpaceDN w:val="0"/>
        <w:adjustRightInd w:val="0"/>
        <w:rPr>
          <w:rFonts w:ascii="Arial" w:hAnsi="Arial" w:cs="Arial"/>
        </w:rPr>
      </w:pPr>
    </w:p>
    <w:p w:rsidR="00992B58" w:rsidRPr="00F66EC1" w:rsidRDefault="00703BA2" w:rsidP="003C300D">
      <w:pPr>
        <w:rPr>
          <w:rFonts w:ascii="Arial" w:hAnsi="Arial" w:cs="Arial"/>
        </w:rPr>
      </w:pPr>
      <w:r>
        <w:rPr>
          <w:rFonts w:ascii="Arial" w:hAnsi="Arial" w:cs="Arial"/>
        </w:rPr>
        <w:t>Care should be taken to minimise the disturbance of habitats during surveys</w:t>
      </w:r>
      <w:r w:rsidRPr="00703BA2">
        <w:rPr>
          <w:rFonts w:ascii="Arial" w:hAnsi="Arial" w:cs="Arial"/>
        </w:rPr>
        <w:t xml:space="preserve"> </w:t>
      </w:r>
      <w:r>
        <w:rPr>
          <w:rFonts w:ascii="Arial" w:hAnsi="Arial" w:cs="Arial"/>
        </w:rPr>
        <w:t xml:space="preserve">for the </w:t>
      </w:r>
      <w:r w:rsidRPr="00F66EC1">
        <w:rPr>
          <w:rFonts w:ascii="Arial" w:hAnsi="Arial" w:cs="Arial"/>
        </w:rPr>
        <w:t>Tasmanian giant freshwater lobster</w:t>
      </w:r>
      <w:r>
        <w:rPr>
          <w:rFonts w:ascii="Arial" w:hAnsi="Arial" w:cs="Arial"/>
        </w:rPr>
        <w:t xml:space="preserve">. </w:t>
      </w:r>
      <w:r w:rsidR="001069D5">
        <w:rPr>
          <w:rFonts w:ascii="Arial" w:hAnsi="Arial" w:cs="Arial"/>
        </w:rPr>
        <w:t xml:space="preserve">The species can suffer from shock when water temperatures decrease about 10 </w:t>
      </w:r>
      <w:r w:rsidR="001069D5" w:rsidRPr="00C40944">
        <w:rPr>
          <w:rFonts w:ascii="Arial" w:hAnsi="Arial" w:cs="Arial"/>
        </w:rPr>
        <w:t>°C</w:t>
      </w:r>
      <w:r w:rsidR="001069D5">
        <w:rPr>
          <w:rFonts w:ascii="Arial" w:hAnsi="Arial" w:cs="Arial"/>
        </w:rPr>
        <w:t xml:space="preserve"> as a result of cold weather changes so avoid trapping during or after such weather events.</w:t>
      </w:r>
      <w:r w:rsidR="001069D5" w:rsidRPr="00F66EC1">
        <w:rPr>
          <w:rFonts w:ascii="Arial" w:hAnsi="Arial" w:cs="Arial"/>
        </w:rPr>
        <w:t xml:space="preserve"> </w:t>
      </w:r>
      <w:r w:rsidR="00992B58" w:rsidRPr="00F66EC1">
        <w:rPr>
          <w:rFonts w:ascii="Arial" w:hAnsi="Arial" w:cs="Arial"/>
        </w:rPr>
        <w:t xml:space="preserve">Permits </w:t>
      </w:r>
      <w:r w:rsidR="00DC6FDB" w:rsidRPr="00F66EC1">
        <w:rPr>
          <w:rFonts w:ascii="Arial" w:hAnsi="Arial" w:cs="Arial"/>
        </w:rPr>
        <w:t>are</w:t>
      </w:r>
      <w:r w:rsidR="00992B58" w:rsidRPr="00F66EC1">
        <w:rPr>
          <w:rFonts w:ascii="Arial" w:hAnsi="Arial" w:cs="Arial"/>
        </w:rPr>
        <w:t xml:space="preserve"> needed to conduct surveys for the</w:t>
      </w:r>
      <w:r w:rsidR="008C5839">
        <w:rPr>
          <w:rFonts w:ascii="Arial" w:hAnsi="Arial" w:cs="Arial"/>
        </w:rPr>
        <w:t xml:space="preserve"> </w:t>
      </w:r>
      <w:r>
        <w:rPr>
          <w:rFonts w:ascii="Arial" w:hAnsi="Arial" w:cs="Arial"/>
        </w:rPr>
        <w:t>species</w:t>
      </w:r>
      <w:r w:rsidR="00992B58" w:rsidRPr="00F66EC1">
        <w:rPr>
          <w:rFonts w:ascii="Arial" w:hAnsi="Arial" w:cs="Arial"/>
        </w:rPr>
        <w:t xml:space="preserve">. Contact the </w:t>
      </w:r>
      <w:r w:rsidR="003C300D" w:rsidRPr="00F66EC1">
        <w:rPr>
          <w:rFonts w:ascii="Arial" w:hAnsi="Arial" w:cs="Arial"/>
        </w:rPr>
        <w:t xml:space="preserve">Tasmanian </w:t>
      </w:r>
      <w:r w:rsidR="00992B58" w:rsidRPr="00F66EC1">
        <w:rPr>
          <w:rFonts w:ascii="Arial" w:hAnsi="Arial" w:cs="Arial"/>
        </w:rPr>
        <w:t>Department of Primary Industries, Parks, Water and Environment (</w:t>
      </w:r>
      <w:hyperlink r:id="rId35" w:history="1">
        <w:r w:rsidR="00B30B23" w:rsidRPr="00F66EC1">
          <w:rPr>
            <w:rStyle w:val="Hyperlink"/>
            <w:rFonts w:ascii="Arial" w:hAnsi="Arial" w:cs="Arial"/>
          </w:rPr>
          <w:t>www.dpipwe.tas.gov.au</w:t>
        </w:r>
      </w:hyperlink>
      <w:r w:rsidR="00FF7C50" w:rsidRPr="00F66EC1">
        <w:rPr>
          <w:rStyle w:val="HTMLCite"/>
          <w:rFonts w:ascii="Arial" w:hAnsi="Arial" w:cs="Arial"/>
          <w:color w:val="auto"/>
        </w:rPr>
        <w:t>)</w:t>
      </w:r>
      <w:r w:rsidR="00992B58" w:rsidRPr="00F66EC1">
        <w:rPr>
          <w:rFonts w:ascii="Arial" w:hAnsi="Arial" w:cs="Arial"/>
        </w:rPr>
        <w:t xml:space="preserve"> and the Inland Fisheries Service (</w:t>
      </w:r>
      <w:hyperlink r:id="rId36" w:history="1">
        <w:r w:rsidR="00D80540" w:rsidRPr="00F66EC1">
          <w:rPr>
            <w:rStyle w:val="Hyperlink"/>
            <w:rFonts w:ascii="Arial" w:hAnsi="Arial" w:cs="Arial"/>
          </w:rPr>
          <w:t>www.</w:t>
        </w:r>
        <w:r w:rsidR="006F7D9D" w:rsidRPr="00F66EC1">
          <w:rPr>
            <w:rStyle w:val="Hyperlink"/>
            <w:rFonts w:ascii="Arial" w:hAnsi="Arial" w:cs="Arial"/>
            <w:bCs/>
          </w:rPr>
          <w:t>ifs</w:t>
        </w:r>
        <w:r w:rsidR="006F7D9D" w:rsidRPr="00F66EC1">
          <w:rPr>
            <w:rStyle w:val="Hyperlink"/>
            <w:rFonts w:ascii="Arial" w:hAnsi="Arial" w:cs="Arial"/>
          </w:rPr>
          <w:t>.tas.gov.au</w:t>
        </w:r>
      </w:hyperlink>
      <w:r w:rsidR="00992B58" w:rsidRPr="00F66EC1">
        <w:rPr>
          <w:rFonts w:ascii="Arial" w:hAnsi="Arial" w:cs="Arial"/>
        </w:rPr>
        <w:t xml:space="preserve">) for further information and permits. </w:t>
      </w:r>
    </w:p>
    <w:p w:rsidR="002D107E" w:rsidRPr="00F66EC1" w:rsidRDefault="002D107E" w:rsidP="009D4E1E">
      <w:pPr>
        <w:rPr>
          <w:rFonts w:ascii="Arial" w:hAnsi="Arial" w:cs="Arial"/>
        </w:rPr>
      </w:pPr>
    </w:p>
    <w:p w:rsidR="009D4E1E" w:rsidRPr="00F66EC1" w:rsidRDefault="008D566B" w:rsidP="00435F85">
      <w:pPr>
        <w:spacing w:before="120" w:after="120"/>
        <w:rPr>
          <w:rFonts w:ascii="Arial" w:hAnsi="Arial" w:cs="Arial"/>
          <w:b/>
          <w:sz w:val="28"/>
          <w:szCs w:val="28"/>
        </w:rPr>
      </w:pPr>
      <w:r w:rsidRPr="00F66EC1">
        <w:rPr>
          <w:rFonts w:ascii="Arial" w:hAnsi="Arial" w:cs="Arial"/>
          <w:b/>
          <w:sz w:val="28"/>
          <w:szCs w:val="28"/>
        </w:rPr>
        <w:t xml:space="preserve">5. </w:t>
      </w:r>
      <w:r w:rsidR="0052331D" w:rsidRPr="00F66EC1">
        <w:rPr>
          <w:rFonts w:ascii="Arial" w:hAnsi="Arial" w:cs="Arial"/>
          <w:b/>
          <w:sz w:val="28"/>
          <w:szCs w:val="28"/>
        </w:rPr>
        <w:t xml:space="preserve">Could your action </w:t>
      </w:r>
      <w:r w:rsidR="009E3085" w:rsidRPr="00F66EC1">
        <w:rPr>
          <w:rFonts w:ascii="Arial" w:hAnsi="Arial" w:cs="Arial"/>
          <w:b/>
          <w:sz w:val="28"/>
          <w:szCs w:val="28"/>
        </w:rPr>
        <w:t xml:space="preserve">have an </w:t>
      </w:r>
      <w:r w:rsidR="0052331D" w:rsidRPr="00F66EC1">
        <w:rPr>
          <w:rFonts w:ascii="Arial" w:hAnsi="Arial" w:cs="Arial"/>
          <w:b/>
          <w:sz w:val="28"/>
          <w:szCs w:val="28"/>
        </w:rPr>
        <w:t xml:space="preserve">impact on an important population of </w:t>
      </w:r>
      <w:r w:rsidR="002D107E" w:rsidRPr="00F66EC1">
        <w:rPr>
          <w:rFonts w:ascii="Arial" w:hAnsi="Arial" w:cs="Arial"/>
          <w:b/>
          <w:sz w:val="28"/>
          <w:szCs w:val="28"/>
        </w:rPr>
        <w:t>the Tasmanian giant freshwater lobster</w:t>
      </w:r>
      <w:r w:rsidRPr="00F66EC1">
        <w:rPr>
          <w:rFonts w:ascii="Arial" w:hAnsi="Arial" w:cs="Arial"/>
          <w:b/>
          <w:sz w:val="28"/>
          <w:szCs w:val="28"/>
        </w:rPr>
        <w:t>?</w:t>
      </w:r>
      <w:bookmarkEnd w:id="8"/>
    </w:p>
    <w:p w:rsidR="005454C4" w:rsidRPr="00F66EC1" w:rsidRDefault="005454C4" w:rsidP="005454C4">
      <w:pPr>
        <w:rPr>
          <w:rFonts w:ascii="Arial" w:hAnsi="Arial" w:cs="Arial"/>
        </w:rPr>
      </w:pPr>
      <w:r w:rsidRPr="00F66EC1">
        <w:rPr>
          <w:rFonts w:ascii="Arial" w:hAnsi="Arial" w:cs="Arial"/>
        </w:rPr>
        <w:t>Important populations are necessary for a species’ long-term survival and recovery because they support and maintain breeding, dispersal and genetic diversity across the species’ distribution. Therefore, important populations are an essential consideration when assessing i</w:t>
      </w:r>
      <w:r w:rsidR="00A567DD" w:rsidRPr="00F66EC1">
        <w:rPr>
          <w:rFonts w:ascii="Arial" w:hAnsi="Arial" w:cs="Arial"/>
        </w:rPr>
        <w:t>mpacts on a vulnerable species.</w:t>
      </w:r>
    </w:p>
    <w:p w:rsidR="008D566B" w:rsidRPr="00F66EC1" w:rsidRDefault="008D566B" w:rsidP="009D4E1E">
      <w:pPr>
        <w:rPr>
          <w:rFonts w:ascii="Arial" w:hAnsi="Arial" w:cs="Arial"/>
        </w:rPr>
      </w:pPr>
    </w:p>
    <w:p w:rsidR="00060218" w:rsidRPr="00F66EC1" w:rsidRDefault="00060218" w:rsidP="00B30B23">
      <w:pPr>
        <w:rPr>
          <w:rFonts w:ascii="Arial" w:hAnsi="Arial" w:cs="Arial"/>
        </w:rPr>
      </w:pPr>
      <w:r w:rsidRPr="00F66EC1">
        <w:rPr>
          <w:rFonts w:ascii="Arial" w:hAnsi="Arial" w:cs="Arial"/>
        </w:rPr>
        <w:t>A population of the Tasmanian giant freshwater lobster is an ‘</w:t>
      </w:r>
      <w:r w:rsidR="00A567DD" w:rsidRPr="00F66EC1">
        <w:rPr>
          <w:rFonts w:ascii="Arial" w:hAnsi="Arial" w:cs="Arial"/>
        </w:rPr>
        <w:t>important population’ if it is:</w:t>
      </w:r>
    </w:p>
    <w:p w:rsidR="00060218" w:rsidRPr="00F66EC1" w:rsidRDefault="00060218" w:rsidP="00E941C2">
      <w:pPr>
        <w:numPr>
          <w:ilvl w:val="0"/>
          <w:numId w:val="29"/>
        </w:numPr>
        <w:spacing w:before="60"/>
        <w:ind w:left="714" w:hanging="357"/>
        <w:rPr>
          <w:rFonts w:ascii="Arial" w:hAnsi="Arial" w:cs="Arial"/>
        </w:rPr>
      </w:pPr>
      <w:r w:rsidRPr="00F66EC1">
        <w:rPr>
          <w:rFonts w:ascii="Arial" w:hAnsi="Arial" w:cs="Arial"/>
        </w:rPr>
        <w:t>a key source population for breeding or dispersal within a river system or catchment</w:t>
      </w:r>
    </w:p>
    <w:p w:rsidR="00060218" w:rsidRPr="00F66EC1" w:rsidRDefault="00060218" w:rsidP="00E941C2">
      <w:pPr>
        <w:numPr>
          <w:ilvl w:val="0"/>
          <w:numId w:val="29"/>
        </w:numPr>
        <w:spacing w:before="60"/>
        <w:ind w:left="714" w:hanging="357"/>
        <w:rPr>
          <w:rFonts w:ascii="Arial" w:hAnsi="Arial" w:cs="Arial"/>
        </w:rPr>
      </w:pPr>
      <w:r w:rsidRPr="00F66EC1">
        <w:rPr>
          <w:rFonts w:ascii="Arial" w:hAnsi="Arial" w:cs="Arial"/>
        </w:rPr>
        <w:t>necessary for maintaining genetic diversity</w:t>
      </w:r>
      <w:r w:rsidR="00B30B23" w:rsidRPr="00F66EC1">
        <w:rPr>
          <w:rFonts w:ascii="Arial" w:hAnsi="Arial" w:cs="Arial"/>
        </w:rPr>
        <w:t xml:space="preserve">, </w:t>
      </w:r>
      <w:r w:rsidR="001F6C9D" w:rsidRPr="00F66EC1">
        <w:rPr>
          <w:rFonts w:ascii="Arial" w:hAnsi="Arial" w:cs="Arial"/>
        </w:rPr>
        <w:t>or</w:t>
      </w:r>
    </w:p>
    <w:p w:rsidR="00060218" w:rsidRPr="00F66EC1" w:rsidRDefault="00060218" w:rsidP="00E941C2">
      <w:pPr>
        <w:numPr>
          <w:ilvl w:val="0"/>
          <w:numId w:val="29"/>
        </w:numPr>
        <w:spacing w:before="60" w:after="60"/>
        <w:ind w:left="714" w:hanging="357"/>
        <w:rPr>
          <w:rFonts w:ascii="Arial" w:hAnsi="Arial" w:cs="Arial"/>
        </w:rPr>
      </w:pPr>
      <w:proofErr w:type="gramStart"/>
      <w:r w:rsidRPr="00F66EC1">
        <w:rPr>
          <w:rFonts w:ascii="Arial" w:hAnsi="Arial" w:cs="Arial"/>
        </w:rPr>
        <w:t>near</w:t>
      </w:r>
      <w:proofErr w:type="gramEnd"/>
      <w:r w:rsidRPr="00F66EC1">
        <w:rPr>
          <w:rFonts w:ascii="Arial" w:hAnsi="Arial" w:cs="Arial"/>
        </w:rPr>
        <w:t xml:space="preserve"> the limit of the species</w:t>
      </w:r>
      <w:r w:rsidR="007E3316" w:rsidRPr="00F66EC1">
        <w:rPr>
          <w:rFonts w:ascii="Arial" w:hAnsi="Arial" w:cs="Arial"/>
        </w:rPr>
        <w:t>’</w:t>
      </w:r>
      <w:r w:rsidR="00992447" w:rsidRPr="00F66EC1">
        <w:rPr>
          <w:rFonts w:ascii="Arial" w:hAnsi="Arial" w:cs="Arial"/>
        </w:rPr>
        <w:t xml:space="preserve"> range.</w:t>
      </w:r>
    </w:p>
    <w:p w:rsidR="00060218" w:rsidRPr="00F66EC1" w:rsidRDefault="00060218" w:rsidP="00060218">
      <w:pPr>
        <w:ind w:left="357"/>
        <w:rPr>
          <w:rFonts w:ascii="Arial" w:hAnsi="Arial" w:cs="Arial"/>
        </w:rPr>
      </w:pPr>
    </w:p>
    <w:p w:rsidR="00D95D50" w:rsidRPr="00F66EC1" w:rsidRDefault="00B128A3" w:rsidP="00D95D50">
      <w:pPr>
        <w:rPr>
          <w:rFonts w:ascii="Arial" w:hAnsi="Arial" w:cs="Arial"/>
        </w:rPr>
      </w:pPr>
      <w:r w:rsidRPr="00F66EC1">
        <w:rPr>
          <w:rFonts w:ascii="Arial" w:hAnsi="Arial" w:cs="Arial"/>
        </w:rPr>
        <w:t>All Tasmanian giant freshwater lobster populations occurring in habitats critical to the survival of the species are considered to be i</w:t>
      </w:r>
      <w:r w:rsidR="00060218" w:rsidRPr="00F66EC1">
        <w:rPr>
          <w:rFonts w:ascii="Arial" w:hAnsi="Arial" w:cs="Arial"/>
        </w:rPr>
        <w:t>mportant populations</w:t>
      </w:r>
      <w:r w:rsidRPr="00F66EC1">
        <w:rPr>
          <w:rFonts w:ascii="Arial" w:hAnsi="Arial" w:cs="Arial"/>
        </w:rPr>
        <w:t>.</w:t>
      </w:r>
      <w:r w:rsidR="00060218" w:rsidRPr="00F66EC1">
        <w:rPr>
          <w:rFonts w:ascii="Arial" w:hAnsi="Arial" w:cs="Arial"/>
        </w:rPr>
        <w:t xml:space="preserve"> </w:t>
      </w:r>
      <w:r w:rsidR="00D95D50" w:rsidRPr="00F66EC1">
        <w:rPr>
          <w:rFonts w:ascii="Arial" w:hAnsi="Arial" w:cs="Arial"/>
        </w:rPr>
        <w:t xml:space="preserve">The </w:t>
      </w:r>
      <w:hyperlink r:id="rId37" w:history="1">
        <w:r w:rsidR="00FF7C50" w:rsidRPr="00F66EC1">
          <w:rPr>
            <w:rStyle w:val="Hyperlink"/>
            <w:rFonts w:ascii="Arial" w:hAnsi="Arial" w:cs="Arial"/>
          </w:rPr>
          <w:t>national recovery plan</w:t>
        </w:r>
      </w:hyperlink>
      <w:r w:rsidR="00FF7C50" w:rsidRPr="00F66EC1">
        <w:rPr>
          <w:rFonts w:ascii="Arial" w:hAnsi="Arial" w:cs="Arial"/>
        </w:rPr>
        <w:t xml:space="preserve"> for the Tasmanian giant freshwater lobster</w:t>
      </w:r>
      <w:r w:rsidR="008A5189" w:rsidRPr="00F66EC1">
        <w:rPr>
          <w:rFonts w:ascii="Arial" w:hAnsi="Arial" w:cs="Arial"/>
        </w:rPr>
        <w:t xml:space="preserve"> </w:t>
      </w:r>
      <w:r w:rsidR="00D95D50" w:rsidRPr="00F66EC1">
        <w:rPr>
          <w:rFonts w:ascii="Arial" w:hAnsi="Arial" w:cs="Arial"/>
        </w:rPr>
        <w:t xml:space="preserve">identifies locations (rivers and catchments) </w:t>
      </w:r>
      <w:r w:rsidR="00836A44">
        <w:rPr>
          <w:rFonts w:ascii="Arial" w:hAnsi="Arial" w:cs="Arial"/>
        </w:rPr>
        <w:t>in which</w:t>
      </w:r>
      <w:r w:rsidR="0042227B" w:rsidRPr="00F66EC1">
        <w:rPr>
          <w:rFonts w:ascii="Arial" w:hAnsi="Arial" w:cs="Arial"/>
        </w:rPr>
        <w:t xml:space="preserve"> important populations</w:t>
      </w:r>
      <w:r w:rsidR="00836A44">
        <w:rPr>
          <w:rFonts w:ascii="Arial" w:hAnsi="Arial" w:cs="Arial"/>
        </w:rPr>
        <w:t xml:space="preserve"> occur</w:t>
      </w:r>
      <w:r w:rsidR="00D95D50" w:rsidRPr="00F66EC1">
        <w:rPr>
          <w:rFonts w:ascii="Arial" w:hAnsi="Arial" w:cs="Arial"/>
        </w:rPr>
        <w:t>.</w:t>
      </w:r>
      <w:r w:rsidR="00D80540" w:rsidRPr="00F66EC1">
        <w:rPr>
          <w:rFonts w:ascii="Arial" w:hAnsi="Arial" w:cs="Arial"/>
        </w:rPr>
        <w:t xml:space="preserve"> </w:t>
      </w:r>
    </w:p>
    <w:p w:rsidR="00D80540" w:rsidRPr="00F66EC1" w:rsidRDefault="00D80540" w:rsidP="00D80540">
      <w:pPr>
        <w:rPr>
          <w:rFonts w:ascii="Arial" w:hAnsi="Arial" w:cs="Arial"/>
        </w:rPr>
      </w:pPr>
    </w:p>
    <w:p w:rsidR="009D4E1E" w:rsidRPr="00F66EC1" w:rsidRDefault="008D566B" w:rsidP="00D01825">
      <w:pPr>
        <w:spacing w:before="120" w:after="120"/>
        <w:rPr>
          <w:rFonts w:ascii="Arial" w:hAnsi="Arial" w:cs="Arial"/>
        </w:rPr>
      </w:pPr>
      <w:bookmarkStart w:id="9" w:name="_Ref276996450"/>
      <w:r w:rsidRPr="00F66EC1">
        <w:rPr>
          <w:rFonts w:ascii="Arial" w:hAnsi="Arial" w:cs="Arial"/>
          <w:b/>
          <w:sz w:val="28"/>
          <w:szCs w:val="28"/>
        </w:rPr>
        <w:t xml:space="preserve">6. </w:t>
      </w:r>
      <w:r w:rsidR="008542B9" w:rsidRPr="00F66EC1">
        <w:rPr>
          <w:rFonts w:ascii="Arial" w:hAnsi="Arial" w:cs="Arial"/>
          <w:b/>
          <w:sz w:val="28"/>
          <w:szCs w:val="28"/>
        </w:rPr>
        <w:t>Could your action have an impact on the species in any other way</w:t>
      </w:r>
      <w:r w:rsidRPr="00F66EC1">
        <w:rPr>
          <w:rFonts w:ascii="Arial" w:hAnsi="Arial" w:cs="Arial"/>
          <w:b/>
          <w:sz w:val="28"/>
          <w:szCs w:val="28"/>
        </w:rPr>
        <w:t>?</w:t>
      </w:r>
    </w:p>
    <w:p w:rsidR="008542B9" w:rsidRPr="00F66EC1" w:rsidRDefault="008542B9" w:rsidP="008542B9">
      <w:pPr>
        <w:rPr>
          <w:rFonts w:ascii="Arial" w:hAnsi="Arial" w:cs="Arial"/>
        </w:rPr>
      </w:pPr>
      <w:r w:rsidRPr="00F66EC1">
        <w:rPr>
          <w:rFonts w:ascii="Arial" w:hAnsi="Arial" w:cs="Arial"/>
        </w:rPr>
        <w:t xml:space="preserve">In addition to having an impact on important populations of the </w:t>
      </w:r>
      <w:r w:rsidR="005454C4" w:rsidRPr="00F66EC1">
        <w:rPr>
          <w:rFonts w:ascii="Arial" w:hAnsi="Arial" w:cs="Arial"/>
        </w:rPr>
        <w:t>Tasmanian giant freshwater lobster</w:t>
      </w:r>
      <w:r w:rsidRPr="00F66EC1">
        <w:rPr>
          <w:rFonts w:ascii="Arial" w:hAnsi="Arial" w:cs="Arial"/>
        </w:rPr>
        <w:t>, you might have an impact on the species in its entirety. In contrast, you might not have an impact on an important population but you may have an impact on the species by other means</w:t>
      </w:r>
      <w:r w:rsidR="004059C2" w:rsidRPr="00F66EC1">
        <w:rPr>
          <w:rFonts w:ascii="Arial" w:hAnsi="Arial" w:cs="Arial"/>
        </w:rPr>
        <w:t>.</w:t>
      </w:r>
      <w:r w:rsidRPr="00F66EC1">
        <w:rPr>
          <w:rFonts w:ascii="Arial" w:hAnsi="Arial" w:cs="Arial"/>
        </w:rPr>
        <w:t xml:space="preserve"> </w:t>
      </w:r>
      <w:r w:rsidR="004059C2" w:rsidRPr="00F66EC1">
        <w:rPr>
          <w:rFonts w:ascii="Arial" w:hAnsi="Arial" w:cs="Arial"/>
        </w:rPr>
        <w:t>F</w:t>
      </w:r>
      <w:r w:rsidRPr="00F66EC1">
        <w:rPr>
          <w:rFonts w:ascii="Arial" w:hAnsi="Arial" w:cs="Arial"/>
        </w:rPr>
        <w:t>or example</w:t>
      </w:r>
      <w:r w:rsidR="004059C2" w:rsidRPr="00F66EC1">
        <w:rPr>
          <w:rFonts w:ascii="Arial" w:hAnsi="Arial" w:cs="Arial"/>
        </w:rPr>
        <w:t>,</w:t>
      </w:r>
      <w:r w:rsidRPr="00F66EC1">
        <w:rPr>
          <w:rFonts w:ascii="Arial" w:hAnsi="Arial" w:cs="Arial"/>
        </w:rPr>
        <w:t xml:space="preserve"> </w:t>
      </w:r>
      <w:r w:rsidR="00656FAC">
        <w:rPr>
          <w:rFonts w:ascii="Arial" w:hAnsi="Arial" w:cs="Arial"/>
        </w:rPr>
        <w:t xml:space="preserve">an impact on the species may result by </w:t>
      </w:r>
      <w:r w:rsidRPr="00F66EC1">
        <w:rPr>
          <w:rFonts w:ascii="Arial" w:hAnsi="Arial" w:cs="Arial"/>
        </w:rPr>
        <w:t xml:space="preserve">facilitating the </w:t>
      </w:r>
      <w:r w:rsidR="00656FAC">
        <w:rPr>
          <w:rFonts w:ascii="Arial" w:hAnsi="Arial" w:cs="Arial"/>
        </w:rPr>
        <w:t>spread</w:t>
      </w:r>
      <w:r w:rsidRPr="00F66EC1">
        <w:rPr>
          <w:rFonts w:ascii="Arial" w:hAnsi="Arial" w:cs="Arial"/>
        </w:rPr>
        <w:t xml:space="preserve"> of disease, </w:t>
      </w:r>
      <w:r w:rsidR="00656FAC">
        <w:rPr>
          <w:rFonts w:ascii="Arial" w:hAnsi="Arial" w:cs="Arial"/>
        </w:rPr>
        <w:t xml:space="preserve">or </w:t>
      </w:r>
      <w:r w:rsidRPr="00F66EC1">
        <w:rPr>
          <w:rFonts w:ascii="Arial" w:hAnsi="Arial" w:cs="Arial"/>
        </w:rPr>
        <w:t xml:space="preserve">invasive or predatory species, or </w:t>
      </w:r>
      <w:r w:rsidR="00A4678E">
        <w:rPr>
          <w:rFonts w:ascii="Arial" w:hAnsi="Arial" w:cs="Arial"/>
        </w:rPr>
        <w:t xml:space="preserve">by </w:t>
      </w:r>
      <w:r w:rsidR="00A4678E" w:rsidRPr="00F66EC1">
        <w:rPr>
          <w:rFonts w:ascii="Arial" w:hAnsi="Arial" w:cs="Arial"/>
        </w:rPr>
        <w:t xml:space="preserve">destroying </w:t>
      </w:r>
      <w:r w:rsidRPr="00F66EC1">
        <w:rPr>
          <w:rFonts w:ascii="Arial" w:hAnsi="Arial" w:cs="Arial"/>
        </w:rPr>
        <w:t xml:space="preserve">or </w:t>
      </w:r>
      <w:r w:rsidR="00A4678E" w:rsidRPr="00F66EC1">
        <w:rPr>
          <w:rFonts w:ascii="Arial" w:hAnsi="Arial" w:cs="Arial"/>
        </w:rPr>
        <w:t xml:space="preserve">modifying </w:t>
      </w:r>
      <w:r w:rsidRPr="00F66EC1">
        <w:rPr>
          <w:rFonts w:ascii="Arial" w:hAnsi="Arial" w:cs="Arial"/>
        </w:rPr>
        <w:t xml:space="preserve">unoccupied but optimal habitat </w:t>
      </w:r>
      <w:r w:rsidR="003D2042">
        <w:rPr>
          <w:rFonts w:ascii="Arial" w:hAnsi="Arial" w:cs="Arial"/>
        </w:rPr>
        <w:t>which</w:t>
      </w:r>
      <w:r w:rsidRPr="00F66EC1">
        <w:rPr>
          <w:rFonts w:ascii="Arial" w:hAnsi="Arial" w:cs="Arial"/>
        </w:rPr>
        <w:t xml:space="preserve"> may be critical to the long-term survival of the species</w:t>
      </w:r>
      <w:r w:rsidR="00A4678E">
        <w:rPr>
          <w:rFonts w:ascii="Arial" w:hAnsi="Arial" w:cs="Arial"/>
        </w:rPr>
        <w:t>.</w:t>
      </w:r>
      <w:r w:rsidRPr="00F66EC1">
        <w:rPr>
          <w:rFonts w:ascii="Arial" w:hAnsi="Arial" w:cs="Arial"/>
        </w:rPr>
        <w:t xml:space="preserve"> </w:t>
      </w:r>
      <w:r w:rsidR="00992447" w:rsidRPr="00F66EC1">
        <w:rPr>
          <w:rFonts w:ascii="Arial" w:hAnsi="Arial" w:cs="Arial"/>
        </w:rPr>
        <w:t xml:space="preserve">Any action which may </w:t>
      </w:r>
      <w:r w:rsidR="00CD6F07">
        <w:rPr>
          <w:rFonts w:ascii="Arial" w:hAnsi="Arial" w:cs="Arial"/>
        </w:rPr>
        <w:t>directly or indirectly result</w:t>
      </w:r>
      <w:r w:rsidR="00992447" w:rsidRPr="00F66EC1">
        <w:rPr>
          <w:rFonts w:ascii="Arial" w:hAnsi="Arial" w:cs="Arial"/>
        </w:rPr>
        <w:t xml:space="preserve"> </w:t>
      </w:r>
      <w:r w:rsidR="009F634F">
        <w:rPr>
          <w:rFonts w:ascii="Arial" w:hAnsi="Arial" w:cs="Arial"/>
        </w:rPr>
        <w:t xml:space="preserve">in </w:t>
      </w:r>
      <w:r w:rsidR="00992447" w:rsidRPr="00F66EC1">
        <w:rPr>
          <w:rFonts w:ascii="Arial" w:hAnsi="Arial" w:cs="Arial"/>
        </w:rPr>
        <w:t xml:space="preserve">any of these </w:t>
      </w:r>
      <w:r w:rsidR="00A4678E">
        <w:rPr>
          <w:rFonts w:ascii="Arial" w:hAnsi="Arial" w:cs="Arial"/>
        </w:rPr>
        <w:t xml:space="preserve">sorts of </w:t>
      </w:r>
      <w:r w:rsidR="00992447" w:rsidRPr="00F66EC1">
        <w:rPr>
          <w:rFonts w:ascii="Arial" w:hAnsi="Arial" w:cs="Arial"/>
        </w:rPr>
        <w:t>effects is likely to have a significant impact</w:t>
      </w:r>
      <w:r w:rsidR="003D2042">
        <w:rPr>
          <w:rFonts w:ascii="Arial" w:hAnsi="Arial" w:cs="Arial"/>
        </w:rPr>
        <w:t xml:space="preserve"> on the species</w:t>
      </w:r>
      <w:r w:rsidR="00992447" w:rsidRPr="00F66EC1">
        <w:rPr>
          <w:rFonts w:ascii="Arial" w:hAnsi="Arial" w:cs="Arial"/>
        </w:rPr>
        <w:t>.</w:t>
      </w:r>
    </w:p>
    <w:p w:rsidR="008542B9" w:rsidRPr="00F66EC1" w:rsidRDefault="008542B9" w:rsidP="008542B9">
      <w:pPr>
        <w:rPr>
          <w:rFonts w:ascii="Arial" w:hAnsi="Arial" w:cs="Arial"/>
        </w:rPr>
      </w:pPr>
    </w:p>
    <w:p w:rsidR="008542B9" w:rsidRPr="00F66EC1" w:rsidRDefault="008542B9" w:rsidP="008542B9">
      <w:pPr>
        <w:rPr>
          <w:rFonts w:ascii="Arial" w:hAnsi="Arial" w:cs="Arial"/>
        </w:rPr>
      </w:pPr>
      <w:r w:rsidRPr="00F66EC1">
        <w:rPr>
          <w:rFonts w:ascii="Arial" w:hAnsi="Arial" w:cs="Arial"/>
        </w:rPr>
        <w:t xml:space="preserve">For further information on significant impact criteria, refer to page 11 of </w:t>
      </w:r>
      <w:hyperlink r:id="rId38" w:history="1">
        <w:r w:rsidR="00621CDC" w:rsidRPr="00D317B4">
          <w:rPr>
            <w:rStyle w:val="Hyperlink"/>
            <w:rFonts w:ascii="Arial" w:hAnsi="Arial" w:cs="Arial"/>
          </w:rPr>
          <w:t>Significant I</w:t>
        </w:r>
        <w:r w:rsidR="00FF7C50" w:rsidRPr="00D317B4">
          <w:rPr>
            <w:rStyle w:val="Hyperlink"/>
            <w:rFonts w:ascii="Arial" w:hAnsi="Arial" w:cs="Arial"/>
          </w:rPr>
          <w:t xml:space="preserve">mpact </w:t>
        </w:r>
        <w:r w:rsidR="00621CDC" w:rsidRPr="00D317B4">
          <w:rPr>
            <w:rStyle w:val="Hyperlink"/>
            <w:rFonts w:ascii="Arial" w:hAnsi="Arial" w:cs="Arial"/>
          </w:rPr>
          <w:t>G</w:t>
        </w:r>
        <w:r w:rsidR="00FF7C50" w:rsidRPr="00D317B4">
          <w:rPr>
            <w:rStyle w:val="Hyperlink"/>
            <w:rFonts w:ascii="Arial" w:hAnsi="Arial" w:cs="Arial"/>
          </w:rPr>
          <w:t>uidelines 1.1</w:t>
        </w:r>
      </w:hyperlink>
      <w:r w:rsidR="00FF7C50" w:rsidRPr="00F66EC1">
        <w:rPr>
          <w:rFonts w:ascii="Arial" w:hAnsi="Arial" w:cs="Arial"/>
        </w:rPr>
        <w:t>.</w:t>
      </w:r>
      <w:r w:rsidR="00D117A6" w:rsidRPr="00F66EC1">
        <w:rPr>
          <w:rFonts w:ascii="Arial" w:hAnsi="Arial" w:cs="Arial"/>
        </w:rPr>
        <w:t xml:space="preserve"> </w:t>
      </w:r>
      <w:r w:rsidRPr="00F66EC1">
        <w:rPr>
          <w:rFonts w:ascii="Arial" w:hAnsi="Arial" w:cs="Arial"/>
        </w:rPr>
        <w:t xml:space="preserve">Section 8 </w:t>
      </w:r>
      <w:r w:rsidR="00D117A6" w:rsidRPr="00F66EC1">
        <w:rPr>
          <w:rFonts w:ascii="Arial" w:hAnsi="Arial" w:cs="Arial"/>
        </w:rPr>
        <w:t xml:space="preserve">of this document </w:t>
      </w:r>
      <w:r w:rsidRPr="00F66EC1">
        <w:rPr>
          <w:rFonts w:ascii="Arial" w:hAnsi="Arial" w:cs="Arial"/>
        </w:rPr>
        <w:t xml:space="preserve">provides some </w:t>
      </w:r>
      <w:r w:rsidR="00D117A6" w:rsidRPr="00F66EC1">
        <w:rPr>
          <w:rFonts w:ascii="Arial" w:hAnsi="Arial" w:cs="Arial"/>
        </w:rPr>
        <w:t xml:space="preserve">further </w:t>
      </w:r>
      <w:r w:rsidRPr="00F66EC1">
        <w:rPr>
          <w:rFonts w:ascii="Arial" w:hAnsi="Arial" w:cs="Arial"/>
        </w:rPr>
        <w:t>guidance on how the</w:t>
      </w:r>
      <w:r w:rsidR="00D117A6" w:rsidRPr="00F66EC1">
        <w:rPr>
          <w:rFonts w:ascii="Arial" w:hAnsi="Arial" w:cs="Arial"/>
        </w:rPr>
        <w:t xml:space="preserve"> significant impact</w:t>
      </w:r>
      <w:r w:rsidRPr="00F66EC1">
        <w:rPr>
          <w:rFonts w:ascii="Arial" w:hAnsi="Arial" w:cs="Arial"/>
        </w:rPr>
        <w:t xml:space="preserve"> criteria may be applicable to the impacts of your proposed action.</w:t>
      </w:r>
    </w:p>
    <w:p w:rsidR="008D566B" w:rsidRPr="00F66EC1" w:rsidRDefault="008D566B" w:rsidP="009D4E1E">
      <w:pPr>
        <w:rPr>
          <w:rFonts w:ascii="Arial" w:hAnsi="Arial" w:cs="Arial"/>
        </w:rPr>
      </w:pPr>
    </w:p>
    <w:p w:rsidR="009D4E1E" w:rsidRPr="00F66EC1" w:rsidRDefault="008D566B" w:rsidP="005454C4">
      <w:pPr>
        <w:spacing w:before="120" w:after="120"/>
        <w:rPr>
          <w:rFonts w:ascii="Arial" w:hAnsi="Arial" w:cs="Arial"/>
          <w:b/>
          <w:sz w:val="28"/>
          <w:szCs w:val="28"/>
        </w:rPr>
      </w:pPr>
      <w:r w:rsidRPr="00F66EC1">
        <w:rPr>
          <w:rFonts w:ascii="Arial" w:hAnsi="Arial" w:cs="Arial"/>
          <w:b/>
          <w:sz w:val="28"/>
          <w:szCs w:val="28"/>
        </w:rPr>
        <w:t xml:space="preserve">7. </w:t>
      </w:r>
      <w:r w:rsidR="0052331D" w:rsidRPr="00F66EC1">
        <w:rPr>
          <w:rFonts w:ascii="Arial" w:hAnsi="Arial" w:cs="Arial"/>
          <w:b/>
          <w:sz w:val="28"/>
          <w:szCs w:val="28"/>
        </w:rPr>
        <w:t>Is your impact mitigation best practice so that it may reduce the significance of your impacts</w:t>
      </w:r>
      <w:r w:rsidRPr="00F66EC1">
        <w:rPr>
          <w:rFonts w:ascii="Arial" w:hAnsi="Arial" w:cs="Arial"/>
          <w:b/>
          <w:sz w:val="28"/>
          <w:szCs w:val="28"/>
        </w:rPr>
        <w:t>?</w:t>
      </w:r>
      <w:bookmarkEnd w:id="9"/>
    </w:p>
    <w:p w:rsidR="005454C4" w:rsidRPr="00F66EC1" w:rsidRDefault="005454C4" w:rsidP="005454C4">
      <w:pPr>
        <w:rPr>
          <w:rFonts w:ascii="Arial" w:hAnsi="Arial" w:cs="Arial"/>
        </w:rPr>
      </w:pPr>
      <w:r w:rsidRPr="00F66EC1">
        <w:rPr>
          <w:rFonts w:ascii="Arial" w:hAnsi="Arial" w:cs="Arial"/>
        </w:rPr>
        <w:t xml:space="preserve">When designing your proposed action, avoiding impacts on the Tasmanian giant freshwater lobster should be your </w:t>
      </w:r>
      <w:r w:rsidRPr="00F66EC1">
        <w:rPr>
          <w:rFonts w:ascii="Arial" w:hAnsi="Arial" w:cs="Arial"/>
          <w:color w:val="000000"/>
        </w:rPr>
        <w:t>principal</w:t>
      </w:r>
      <w:r w:rsidRPr="00F66EC1">
        <w:rPr>
          <w:rFonts w:ascii="Arial" w:hAnsi="Arial" w:cs="Arial"/>
        </w:rPr>
        <w:t xml:space="preserve"> aim. This can be achieved by retaining</w:t>
      </w:r>
      <w:r w:rsidRPr="00F66EC1">
        <w:rPr>
          <w:rFonts w:ascii="Arial" w:hAnsi="Arial" w:cs="Arial"/>
          <w:color w:val="FF0066"/>
        </w:rPr>
        <w:t xml:space="preserve"> </w:t>
      </w:r>
      <w:r w:rsidRPr="00F66EC1">
        <w:rPr>
          <w:rFonts w:ascii="Arial" w:hAnsi="Arial" w:cs="Arial"/>
        </w:rPr>
        <w:t xml:space="preserve">habitat and preserving populations of the Tasmanian giant freshwater lobster. If you believe </w:t>
      </w:r>
      <w:r w:rsidR="003D7101">
        <w:rPr>
          <w:rFonts w:ascii="Arial" w:hAnsi="Arial" w:cs="Arial"/>
        </w:rPr>
        <w:t xml:space="preserve">that </w:t>
      </w:r>
      <w:r w:rsidRPr="00F66EC1">
        <w:rPr>
          <w:rFonts w:ascii="Arial" w:hAnsi="Arial" w:cs="Arial"/>
        </w:rPr>
        <w:t>options to retain habitat and preserve populations are not possible, then you should mitigate any</w:t>
      </w:r>
      <w:r w:rsidR="00D216D7" w:rsidRPr="00F66EC1">
        <w:rPr>
          <w:rFonts w:ascii="Arial" w:hAnsi="Arial" w:cs="Arial"/>
        </w:rPr>
        <w:t xml:space="preserve"> remaining</w:t>
      </w:r>
      <w:r w:rsidRPr="00F66EC1">
        <w:rPr>
          <w:rFonts w:ascii="Arial" w:hAnsi="Arial" w:cs="Arial"/>
        </w:rPr>
        <w:t xml:space="preserve"> impact</w:t>
      </w:r>
      <w:r w:rsidR="008621C6" w:rsidRPr="00F66EC1">
        <w:rPr>
          <w:rFonts w:ascii="Arial" w:hAnsi="Arial" w:cs="Arial"/>
        </w:rPr>
        <w:t>s.</w:t>
      </w:r>
    </w:p>
    <w:p w:rsidR="005454C4" w:rsidRPr="00F66EC1" w:rsidRDefault="005454C4" w:rsidP="005454C4">
      <w:pPr>
        <w:rPr>
          <w:rFonts w:ascii="Arial" w:hAnsi="Arial" w:cs="Arial"/>
        </w:rPr>
      </w:pPr>
    </w:p>
    <w:p w:rsidR="005454C4" w:rsidRPr="00F66EC1" w:rsidRDefault="005454C4" w:rsidP="005454C4">
      <w:pPr>
        <w:rPr>
          <w:rFonts w:ascii="Arial" w:hAnsi="Arial" w:cs="Arial"/>
        </w:rPr>
      </w:pPr>
      <w:r w:rsidRPr="00F66EC1">
        <w:rPr>
          <w:rFonts w:ascii="Arial" w:hAnsi="Arial" w:cs="Arial"/>
        </w:rPr>
        <w:t>Table 1 outlines the main threats to the Tasmanian giant freshwater lobster, the associated impacts and measures to reduce the level of impacts. It is not intended to</w:t>
      </w:r>
      <w:r w:rsidR="00D216D7" w:rsidRPr="00F66EC1">
        <w:rPr>
          <w:rFonts w:ascii="Arial" w:hAnsi="Arial" w:cs="Arial"/>
        </w:rPr>
        <w:t xml:space="preserve"> be exhaustive or prescriptive.</w:t>
      </w:r>
    </w:p>
    <w:p w:rsidR="005454C4" w:rsidRPr="00F66EC1" w:rsidRDefault="005454C4" w:rsidP="005454C4">
      <w:pPr>
        <w:rPr>
          <w:rFonts w:ascii="Arial" w:hAnsi="Arial" w:cs="Arial"/>
        </w:rPr>
      </w:pPr>
    </w:p>
    <w:p w:rsidR="008C5D4E" w:rsidRDefault="005454C4" w:rsidP="009D4E1E">
      <w:pPr>
        <w:rPr>
          <w:rFonts w:ascii="Arial" w:hAnsi="Arial" w:cs="Arial"/>
        </w:rPr>
      </w:pPr>
      <w:r w:rsidRPr="00F66EC1">
        <w:rPr>
          <w:rFonts w:ascii="Arial" w:hAnsi="Arial" w:cs="Arial"/>
        </w:rPr>
        <w:t>Impact-mitigation should be monitored to ensure that it is effective and to allow for adaptive management responses.</w:t>
      </w:r>
    </w:p>
    <w:p w:rsidR="001069D5" w:rsidRDefault="001069D5" w:rsidP="009D4E1E">
      <w:pPr>
        <w:rPr>
          <w:rFonts w:ascii="Arial" w:hAnsi="Arial" w:cs="Arial"/>
        </w:rPr>
      </w:pPr>
    </w:p>
    <w:p w:rsidR="001069D5" w:rsidRPr="00660716" w:rsidRDefault="00814F27" w:rsidP="001069D5">
      <w:pPr>
        <w:rPr>
          <w:rFonts w:ascii="Arial" w:hAnsi="Arial" w:cs="Arial"/>
          <w:lang w:eastAsia="en-US"/>
        </w:rPr>
      </w:pPr>
      <w:r>
        <w:rPr>
          <w:rFonts w:ascii="Arial" w:hAnsi="Arial" w:cs="Arial"/>
        </w:rPr>
        <w:t>T</w:t>
      </w:r>
      <w:r w:rsidR="001069D5" w:rsidRPr="00660716">
        <w:rPr>
          <w:rFonts w:ascii="Arial" w:hAnsi="Arial" w:cs="Arial"/>
          <w:lang w:eastAsia="en-US"/>
        </w:rPr>
        <w:t xml:space="preserve">he Department </w:t>
      </w:r>
      <w:r>
        <w:rPr>
          <w:rFonts w:ascii="Arial" w:hAnsi="Arial" w:cs="Arial"/>
        </w:rPr>
        <w:t xml:space="preserve">sometimes considers </w:t>
      </w:r>
      <w:r w:rsidR="00053B0E">
        <w:rPr>
          <w:rFonts w:ascii="Arial" w:hAnsi="Arial" w:cs="Arial"/>
        </w:rPr>
        <w:t>a</w:t>
      </w:r>
      <w:r>
        <w:rPr>
          <w:rFonts w:ascii="Arial" w:hAnsi="Arial" w:cs="Arial"/>
        </w:rPr>
        <w:t xml:space="preserve"> </w:t>
      </w:r>
      <w:r w:rsidRPr="00660716">
        <w:rPr>
          <w:rFonts w:ascii="Arial" w:hAnsi="Arial" w:cs="Arial"/>
          <w:lang w:eastAsia="en-US"/>
        </w:rPr>
        <w:t>translocation</w:t>
      </w:r>
      <w:r>
        <w:rPr>
          <w:rFonts w:ascii="Arial" w:hAnsi="Arial" w:cs="Arial"/>
        </w:rPr>
        <w:t xml:space="preserve"> of a listed threatened species </w:t>
      </w:r>
      <w:r>
        <w:rPr>
          <w:rFonts w:ascii="Arial" w:hAnsi="Arial" w:cs="Arial"/>
          <w:lang w:eastAsia="en-US"/>
        </w:rPr>
        <w:t xml:space="preserve">in relation to an </w:t>
      </w:r>
      <w:r w:rsidR="004B2C66">
        <w:rPr>
          <w:rFonts w:ascii="Arial" w:hAnsi="Arial" w:cs="Arial"/>
          <w:lang w:eastAsia="en-US"/>
        </w:rPr>
        <w:t xml:space="preserve">action </w:t>
      </w:r>
      <w:r w:rsidR="00053B0E">
        <w:rPr>
          <w:rFonts w:ascii="Arial" w:hAnsi="Arial" w:cs="Arial"/>
          <w:lang w:eastAsia="en-US"/>
        </w:rPr>
        <w:t xml:space="preserve">referred </w:t>
      </w:r>
      <w:r>
        <w:rPr>
          <w:rFonts w:ascii="Arial" w:hAnsi="Arial" w:cs="Arial"/>
          <w:lang w:eastAsia="en-US"/>
        </w:rPr>
        <w:t xml:space="preserve">for assessment </w:t>
      </w:r>
      <w:r w:rsidR="004B2C66">
        <w:rPr>
          <w:rFonts w:ascii="Arial" w:hAnsi="Arial" w:cs="Arial"/>
          <w:lang w:eastAsia="en-US"/>
        </w:rPr>
        <w:t xml:space="preserve">and </w:t>
      </w:r>
      <w:r>
        <w:rPr>
          <w:rFonts w:ascii="Arial" w:hAnsi="Arial" w:cs="Arial"/>
          <w:lang w:eastAsia="en-US"/>
        </w:rPr>
        <w:t>approval</w:t>
      </w:r>
      <w:r w:rsidR="004B2C66">
        <w:rPr>
          <w:rFonts w:ascii="Arial" w:hAnsi="Arial" w:cs="Arial"/>
          <w:lang w:eastAsia="en-US"/>
        </w:rPr>
        <w:t xml:space="preserve"> </w:t>
      </w:r>
      <w:r w:rsidR="00923D6E">
        <w:rPr>
          <w:rFonts w:ascii="Arial" w:hAnsi="Arial" w:cs="Arial"/>
          <w:lang w:eastAsia="en-US"/>
        </w:rPr>
        <w:t xml:space="preserve">under the EPBC Act, </w:t>
      </w:r>
      <w:r w:rsidR="00D00E31" w:rsidRPr="00D00E31">
        <w:rPr>
          <w:rFonts w:ascii="Arial" w:hAnsi="Arial" w:cs="Arial"/>
          <w:lang w:eastAsia="en-US"/>
        </w:rPr>
        <w:t>primarily</w:t>
      </w:r>
      <w:r w:rsidR="00923D6E">
        <w:rPr>
          <w:rFonts w:ascii="Arial" w:hAnsi="Arial" w:cs="Arial"/>
          <w:lang w:eastAsia="en-US"/>
        </w:rPr>
        <w:t xml:space="preserve"> </w:t>
      </w:r>
      <w:r w:rsidR="00053B0E">
        <w:rPr>
          <w:rFonts w:ascii="Arial" w:hAnsi="Arial" w:cs="Arial"/>
          <w:lang w:eastAsia="en-US"/>
        </w:rPr>
        <w:t xml:space="preserve">when it is </w:t>
      </w:r>
      <w:r w:rsidR="00D00E31">
        <w:rPr>
          <w:rFonts w:ascii="Arial" w:hAnsi="Arial" w:cs="Arial"/>
          <w:lang w:eastAsia="en-US"/>
        </w:rPr>
        <w:t xml:space="preserve">proposed to be </w:t>
      </w:r>
      <w:r w:rsidR="00923D6E">
        <w:rPr>
          <w:rFonts w:ascii="Arial" w:hAnsi="Arial" w:cs="Arial"/>
          <w:lang w:eastAsia="en-US"/>
        </w:rPr>
        <w:t xml:space="preserve">on a temporary basis. Refer to the Department’s </w:t>
      </w:r>
      <w:r w:rsidR="00D00E31">
        <w:rPr>
          <w:rFonts w:ascii="Arial" w:hAnsi="Arial" w:cs="Arial"/>
          <w:lang w:eastAsia="en-US"/>
        </w:rPr>
        <w:t xml:space="preserve">policy statement on the </w:t>
      </w:r>
      <w:r w:rsidR="00923D6E">
        <w:rPr>
          <w:rFonts w:ascii="Arial" w:hAnsi="Arial" w:cs="Arial"/>
          <w:lang w:eastAsia="en-US"/>
        </w:rPr>
        <w:t>translocation</w:t>
      </w:r>
      <w:r w:rsidR="00D00E31">
        <w:rPr>
          <w:rFonts w:ascii="Arial" w:hAnsi="Arial" w:cs="Arial"/>
          <w:lang w:eastAsia="en-US"/>
        </w:rPr>
        <w:t xml:space="preserve"> of listed threatened species</w:t>
      </w:r>
      <w:r w:rsidR="00923D6E">
        <w:rPr>
          <w:rFonts w:ascii="Arial" w:hAnsi="Arial" w:cs="Arial"/>
          <w:lang w:eastAsia="en-US"/>
        </w:rPr>
        <w:t xml:space="preserve">, which is available on the Department’s website at </w:t>
      </w:r>
      <w:hyperlink r:id="rId39" w:history="1">
        <w:r w:rsidR="00A477F0" w:rsidRPr="00A477F0">
          <w:rPr>
            <w:rStyle w:val="Hyperlink"/>
            <w:rFonts w:ascii="Arial" w:hAnsi="Arial" w:cs="Arial"/>
            <w:lang w:eastAsia="en-US"/>
          </w:rPr>
          <w:t>www.environment.gov.au/resource/epbc-act-policy-statement-translocation-listed-threatened-species-assessment-under-chapter</w:t>
        </w:r>
      </w:hyperlink>
      <w:r w:rsidR="001069D5" w:rsidRPr="001B535D">
        <w:rPr>
          <w:rFonts w:ascii="Arial" w:hAnsi="Arial" w:cs="Arial"/>
          <w:lang w:eastAsia="en-US"/>
        </w:rPr>
        <w:t>.</w:t>
      </w:r>
    </w:p>
    <w:p w:rsidR="001069D5" w:rsidRPr="00F66EC1" w:rsidRDefault="001069D5" w:rsidP="009D4E1E">
      <w:pPr>
        <w:rPr>
          <w:rFonts w:ascii="Arial" w:hAnsi="Arial" w:cs="Arial"/>
        </w:rPr>
      </w:pPr>
    </w:p>
    <w:p w:rsidR="008C5D4E" w:rsidRPr="00F66EC1" w:rsidRDefault="008C5D4E" w:rsidP="009D4E1E">
      <w:pPr>
        <w:rPr>
          <w:rFonts w:ascii="Arial" w:hAnsi="Arial" w:cs="Arial"/>
        </w:rPr>
      </w:pPr>
    </w:p>
    <w:p w:rsidR="008C5D4E" w:rsidRPr="00F66EC1" w:rsidRDefault="008C5D4E" w:rsidP="009D4E1E">
      <w:pPr>
        <w:rPr>
          <w:rFonts w:ascii="Arial" w:hAnsi="Arial" w:cs="Arial"/>
        </w:rPr>
        <w:sectPr w:rsidR="008C5D4E" w:rsidRPr="00F66EC1" w:rsidSect="00026346">
          <w:pgSz w:w="11906" w:h="16838"/>
          <w:pgMar w:top="818" w:right="1227" w:bottom="1135" w:left="1418" w:header="709" w:footer="39" w:gutter="0"/>
          <w:cols w:space="708"/>
          <w:docGrid w:linePitch="360"/>
        </w:sectPr>
      </w:pPr>
    </w:p>
    <w:p w:rsidR="000433E5" w:rsidRPr="00F66EC1" w:rsidRDefault="009D4E1E" w:rsidP="00F07A85">
      <w:pPr>
        <w:spacing w:after="120"/>
        <w:ind w:left="142"/>
        <w:rPr>
          <w:rFonts w:ascii="Arial" w:hAnsi="Arial" w:cs="Arial"/>
          <w:b/>
        </w:rPr>
      </w:pPr>
      <w:bookmarkStart w:id="10" w:name="_Ref276995895"/>
      <w:r w:rsidRPr="00F66EC1">
        <w:rPr>
          <w:rFonts w:ascii="Arial" w:hAnsi="Arial" w:cs="Arial"/>
          <w:b/>
        </w:rPr>
        <w:t>Table</w:t>
      </w:r>
      <w:bookmarkEnd w:id="10"/>
      <w:r w:rsidR="00A36FE2" w:rsidRPr="00F66EC1">
        <w:rPr>
          <w:rFonts w:ascii="Arial" w:hAnsi="Arial" w:cs="Arial"/>
          <w:b/>
        </w:rPr>
        <w:t xml:space="preserve"> 1</w:t>
      </w:r>
      <w:r w:rsidR="00322921" w:rsidRPr="00F66EC1">
        <w:rPr>
          <w:rFonts w:ascii="Arial" w:hAnsi="Arial" w:cs="Arial"/>
          <w:b/>
        </w:rPr>
        <w:t xml:space="preserve">: </w:t>
      </w:r>
      <w:r w:rsidRPr="00F66EC1">
        <w:rPr>
          <w:rFonts w:ascii="Arial" w:hAnsi="Arial" w:cs="Arial"/>
          <w:b/>
        </w:rPr>
        <w:t>Primary threats, impacts and mitigation</w:t>
      </w:r>
    </w:p>
    <w:tbl>
      <w:tblPr>
        <w:tblW w:w="15046" w:type="dxa"/>
        <w:jc w:val="center"/>
        <w:tblInd w:w="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2"/>
        <w:gridCol w:w="4253"/>
        <w:gridCol w:w="8701"/>
      </w:tblGrid>
      <w:tr w:rsidR="00520A80" w:rsidRPr="00F66EC1" w:rsidTr="00520A80">
        <w:trPr>
          <w:tblHeader/>
          <w:jc w:val="center"/>
        </w:trPr>
        <w:tc>
          <w:tcPr>
            <w:tcW w:w="2092" w:type="dxa"/>
            <w:shd w:val="clear" w:color="auto" w:fill="E0E0E0"/>
          </w:tcPr>
          <w:p w:rsidR="009D4E1E" w:rsidRPr="00F66EC1" w:rsidRDefault="009D4E1E" w:rsidP="009D4E1E">
            <w:pPr>
              <w:rPr>
                <w:rFonts w:ascii="Arial" w:hAnsi="Arial" w:cs="Arial"/>
                <w:b/>
              </w:rPr>
            </w:pPr>
            <w:r w:rsidRPr="00F66EC1">
              <w:rPr>
                <w:rFonts w:ascii="Arial" w:hAnsi="Arial" w:cs="Arial"/>
                <w:b/>
              </w:rPr>
              <w:t>Threat</w:t>
            </w:r>
          </w:p>
        </w:tc>
        <w:tc>
          <w:tcPr>
            <w:tcW w:w="4253" w:type="dxa"/>
            <w:shd w:val="clear" w:color="auto" w:fill="E0E0E0"/>
          </w:tcPr>
          <w:p w:rsidR="009D4E1E" w:rsidRPr="00F66EC1" w:rsidRDefault="009D4E1E" w:rsidP="009D4E1E">
            <w:pPr>
              <w:rPr>
                <w:rFonts w:ascii="Arial" w:hAnsi="Arial" w:cs="Arial"/>
                <w:b/>
              </w:rPr>
            </w:pPr>
            <w:r w:rsidRPr="00F66EC1">
              <w:rPr>
                <w:rFonts w:ascii="Arial" w:hAnsi="Arial" w:cs="Arial"/>
                <w:b/>
              </w:rPr>
              <w:t>Impact</w:t>
            </w:r>
          </w:p>
        </w:tc>
        <w:tc>
          <w:tcPr>
            <w:tcW w:w="8701" w:type="dxa"/>
            <w:shd w:val="clear" w:color="auto" w:fill="E0E0E0"/>
          </w:tcPr>
          <w:p w:rsidR="009D4E1E" w:rsidRPr="00F66EC1" w:rsidRDefault="009D4E1E" w:rsidP="009D4E1E">
            <w:pPr>
              <w:rPr>
                <w:rFonts w:ascii="Arial" w:hAnsi="Arial" w:cs="Arial"/>
                <w:b/>
              </w:rPr>
            </w:pPr>
            <w:r w:rsidRPr="00F66EC1">
              <w:rPr>
                <w:rFonts w:ascii="Arial" w:hAnsi="Arial" w:cs="Arial"/>
                <w:b/>
              </w:rPr>
              <w:t>Mitigation</w:t>
            </w:r>
          </w:p>
        </w:tc>
      </w:tr>
      <w:tr w:rsidR="00520A80" w:rsidRPr="00F66EC1" w:rsidTr="00520A80">
        <w:trPr>
          <w:tblHeader/>
          <w:jc w:val="center"/>
        </w:trPr>
        <w:tc>
          <w:tcPr>
            <w:tcW w:w="2092" w:type="dxa"/>
          </w:tcPr>
          <w:p w:rsidR="00060218" w:rsidRPr="00557CF4" w:rsidRDefault="00060218" w:rsidP="00060218">
            <w:pPr>
              <w:rPr>
                <w:rFonts w:ascii="Arial Narrow" w:hAnsi="Arial Narrow" w:cs="Arial"/>
                <w:b/>
                <w:sz w:val="22"/>
                <w:szCs w:val="22"/>
              </w:rPr>
            </w:pPr>
            <w:r w:rsidRPr="00557CF4">
              <w:rPr>
                <w:rFonts w:ascii="Arial Narrow" w:hAnsi="Arial Narrow" w:cs="Arial"/>
                <w:b/>
                <w:sz w:val="22"/>
                <w:szCs w:val="22"/>
              </w:rPr>
              <w:t>Reduced water quality</w:t>
            </w:r>
          </w:p>
          <w:p w:rsidR="00060218" w:rsidRPr="00F66EC1" w:rsidRDefault="00074D12" w:rsidP="001069D5">
            <w:pPr>
              <w:rPr>
                <w:rFonts w:ascii="Arial" w:hAnsi="Arial" w:cs="Arial"/>
                <w:sz w:val="22"/>
                <w:szCs w:val="22"/>
              </w:rPr>
            </w:pPr>
            <w:r>
              <w:rPr>
                <w:rFonts w:ascii="Arial Narrow" w:hAnsi="Arial Narrow" w:cs="Arial"/>
                <w:sz w:val="22"/>
                <w:szCs w:val="22"/>
              </w:rPr>
              <w:t xml:space="preserve"> </w:t>
            </w:r>
            <w:r w:rsidR="001069D5">
              <w:rPr>
                <w:rFonts w:ascii="Arial Narrow" w:hAnsi="Arial Narrow" w:cs="Arial"/>
                <w:sz w:val="22"/>
                <w:szCs w:val="22"/>
              </w:rPr>
              <w:t xml:space="preserve">(through actions such as the removal of riparian vegetation, </w:t>
            </w:r>
            <w:r w:rsidR="001069D5" w:rsidRPr="00557CF4">
              <w:rPr>
                <w:rFonts w:ascii="Arial Narrow" w:hAnsi="Arial Narrow" w:cs="Arial"/>
                <w:sz w:val="22"/>
                <w:szCs w:val="22"/>
              </w:rPr>
              <w:t>channel alterations</w:t>
            </w:r>
            <w:r w:rsidR="001069D5">
              <w:rPr>
                <w:rFonts w:ascii="Arial Narrow" w:hAnsi="Arial Narrow" w:cs="Arial"/>
                <w:sz w:val="22"/>
                <w:szCs w:val="22"/>
              </w:rPr>
              <w:t>, bridge constructions or upgrades, releases from water storages or pesticide applications)</w:t>
            </w:r>
          </w:p>
        </w:tc>
        <w:tc>
          <w:tcPr>
            <w:tcW w:w="4253" w:type="dxa"/>
          </w:tcPr>
          <w:p w:rsidR="00060218" w:rsidRPr="00420E35" w:rsidRDefault="00060218" w:rsidP="00304FC4">
            <w:pPr>
              <w:numPr>
                <w:ilvl w:val="0"/>
                <w:numId w:val="2"/>
              </w:numPr>
              <w:tabs>
                <w:tab w:val="clear" w:pos="227"/>
                <w:tab w:val="num" w:pos="28"/>
              </w:tabs>
              <w:spacing w:before="60" w:after="60"/>
              <w:ind w:left="29" w:hanging="142"/>
              <w:rPr>
                <w:rFonts w:ascii="Arial Narrow" w:hAnsi="Arial Narrow" w:cs="Arial"/>
                <w:sz w:val="22"/>
                <w:szCs w:val="22"/>
              </w:rPr>
            </w:pPr>
            <w:r w:rsidRPr="00420E35">
              <w:rPr>
                <w:rFonts w:ascii="Arial Narrow" w:hAnsi="Arial Narrow" w:cs="Arial"/>
                <w:sz w:val="22"/>
                <w:szCs w:val="22"/>
              </w:rPr>
              <w:t>Reduced habitat suitability due to altered sediment levels, ox</w:t>
            </w:r>
            <w:r w:rsidR="00D12E0F" w:rsidRPr="00420E35">
              <w:rPr>
                <w:rFonts w:ascii="Arial Narrow" w:hAnsi="Arial Narrow" w:cs="Arial"/>
                <w:sz w:val="22"/>
                <w:szCs w:val="22"/>
              </w:rPr>
              <w:t>ygen levels, temperature and pH</w:t>
            </w:r>
            <w:r w:rsidR="009E64AC" w:rsidRPr="00420E35">
              <w:rPr>
                <w:rFonts w:ascii="Arial Narrow" w:hAnsi="Arial Narrow" w:cs="Arial"/>
                <w:sz w:val="22"/>
                <w:szCs w:val="22"/>
              </w:rPr>
              <w:t xml:space="preserve"> </w:t>
            </w:r>
            <w:r w:rsidR="00F276FC" w:rsidRPr="00420E35">
              <w:rPr>
                <w:rFonts w:ascii="Arial Narrow" w:hAnsi="Arial Narrow" w:cs="Arial"/>
                <w:sz w:val="22"/>
                <w:szCs w:val="22"/>
              </w:rPr>
              <w:t>of the water</w:t>
            </w:r>
          </w:p>
          <w:p w:rsidR="00060218" w:rsidRPr="00420E35" w:rsidRDefault="00060218" w:rsidP="00304FC4">
            <w:pPr>
              <w:numPr>
                <w:ilvl w:val="0"/>
                <w:numId w:val="2"/>
              </w:numPr>
              <w:tabs>
                <w:tab w:val="clear" w:pos="227"/>
                <w:tab w:val="num" w:pos="28"/>
              </w:tabs>
              <w:spacing w:before="60" w:after="60"/>
              <w:ind w:left="29" w:hanging="142"/>
              <w:rPr>
                <w:rFonts w:ascii="Arial Narrow" w:hAnsi="Arial Narrow" w:cs="Arial"/>
                <w:sz w:val="22"/>
                <w:szCs w:val="22"/>
              </w:rPr>
            </w:pPr>
            <w:r w:rsidRPr="00420E35">
              <w:rPr>
                <w:rFonts w:ascii="Arial Narrow" w:hAnsi="Arial Narrow" w:cs="Arial"/>
                <w:sz w:val="22"/>
                <w:szCs w:val="22"/>
              </w:rPr>
              <w:t>Mortality due t</w:t>
            </w:r>
            <w:r w:rsidR="00EF798D" w:rsidRPr="00420E35">
              <w:rPr>
                <w:rFonts w:ascii="Arial Narrow" w:hAnsi="Arial Narrow" w:cs="Arial"/>
                <w:sz w:val="22"/>
                <w:szCs w:val="22"/>
              </w:rPr>
              <w:t>o pesticides and other chemicals</w:t>
            </w:r>
          </w:p>
          <w:p w:rsidR="00060218" w:rsidRPr="00F66EC1" w:rsidRDefault="00060218" w:rsidP="00157A6D">
            <w:pPr>
              <w:spacing w:after="40"/>
              <w:ind w:left="227"/>
              <w:rPr>
                <w:rFonts w:ascii="Arial" w:hAnsi="Arial" w:cs="Arial"/>
                <w:sz w:val="22"/>
                <w:szCs w:val="22"/>
              </w:rPr>
            </w:pPr>
          </w:p>
        </w:tc>
        <w:tc>
          <w:tcPr>
            <w:tcW w:w="8701" w:type="dxa"/>
          </w:tcPr>
          <w:p w:rsidR="00060218" w:rsidRPr="00420E35" w:rsidRDefault="00060218" w:rsidP="00304FC4">
            <w:pPr>
              <w:numPr>
                <w:ilvl w:val="0"/>
                <w:numId w:val="2"/>
              </w:numPr>
              <w:tabs>
                <w:tab w:val="clear" w:pos="227"/>
                <w:tab w:val="num" w:pos="27"/>
              </w:tabs>
              <w:spacing w:before="60" w:after="60"/>
              <w:ind w:left="29" w:hanging="142"/>
              <w:rPr>
                <w:rFonts w:ascii="Arial Narrow" w:hAnsi="Arial Narrow" w:cs="Arial"/>
                <w:sz w:val="22"/>
                <w:szCs w:val="22"/>
              </w:rPr>
            </w:pPr>
            <w:r w:rsidRPr="00420E35">
              <w:rPr>
                <w:rFonts w:ascii="Arial Narrow" w:hAnsi="Arial Narrow" w:cs="Arial"/>
                <w:sz w:val="22"/>
                <w:szCs w:val="22"/>
              </w:rPr>
              <w:t xml:space="preserve">Establish </w:t>
            </w:r>
            <w:r w:rsidR="002C6FBA">
              <w:rPr>
                <w:rFonts w:ascii="Arial Narrow" w:hAnsi="Arial Narrow" w:cs="Arial"/>
                <w:sz w:val="22"/>
                <w:szCs w:val="22"/>
              </w:rPr>
              <w:t xml:space="preserve">or maintain </w:t>
            </w:r>
            <w:r w:rsidRPr="00420E35">
              <w:rPr>
                <w:rFonts w:ascii="Arial Narrow" w:hAnsi="Arial Narrow" w:cs="Arial"/>
                <w:sz w:val="22"/>
                <w:szCs w:val="22"/>
              </w:rPr>
              <w:t>a buffer of at least 30 m of natural vegetation along the length of streams known to support Tasmanian giant freshwater lobster</w:t>
            </w:r>
            <w:r w:rsidR="002B2CFE" w:rsidRPr="00420E35">
              <w:rPr>
                <w:rFonts w:ascii="Arial Narrow" w:hAnsi="Arial Narrow" w:cs="Arial"/>
                <w:sz w:val="22"/>
                <w:szCs w:val="22"/>
              </w:rPr>
              <w:t xml:space="preserve"> populations</w:t>
            </w:r>
            <w:r w:rsidR="00A123C7" w:rsidRPr="00420E35">
              <w:rPr>
                <w:rFonts w:ascii="Arial Narrow" w:hAnsi="Arial Narrow" w:cs="Arial"/>
                <w:sz w:val="22"/>
                <w:szCs w:val="22"/>
              </w:rPr>
              <w:t>.</w:t>
            </w:r>
          </w:p>
          <w:p w:rsidR="001069D5" w:rsidRPr="00420E35" w:rsidRDefault="001069D5" w:rsidP="001069D5">
            <w:pPr>
              <w:numPr>
                <w:ilvl w:val="0"/>
                <w:numId w:val="2"/>
              </w:numPr>
              <w:tabs>
                <w:tab w:val="clear" w:pos="227"/>
                <w:tab w:val="num" w:pos="27"/>
              </w:tabs>
              <w:spacing w:before="60" w:after="60"/>
              <w:ind w:left="29" w:hanging="142"/>
              <w:rPr>
                <w:rFonts w:ascii="Arial Narrow" w:hAnsi="Arial Narrow" w:cs="Arial"/>
                <w:sz w:val="22"/>
                <w:szCs w:val="22"/>
              </w:rPr>
            </w:pPr>
            <w:r w:rsidRPr="00420E35">
              <w:rPr>
                <w:rFonts w:ascii="Arial Narrow" w:hAnsi="Arial Narrow" w:cs="Arial"/>
                <w:sz w:val="22"/>
                <w:szCs w:val="22"/>
              </w:rPr>
              <w:t>Use effective erosion controls and sediment traps to prevent siltation of habitat.</w:t>
            </w:r>
          </w:p>
          <w:p w:rsidR="00060218" w:rsidRPr="00795239" w:rsidRDefault="002C6FBA" w:rsidP="00304FC4">
            <w:pPr>
              <w:numPr>
                <w:ilvl w:val="0"/>
                <w:numId w:val="2"/>
              </w:numPr>
              <w:tabs>
                <w:tab w:val="clear" w:pos="227"/>
                <w:tab w:val="num" w:pos="27"/>
              </w:tabs>
              <w:spacing w:before="60" w:after="60"/>
              <w:ind w:left="29" w:hanging="142"/>
              <w:rPr>
                <w:rFonts w:ascii="Arial Narrow" w:hAnsi="Arial Narrow" w:cs="Arial"/>
                <w:sz w:val="22"/>
                <w:szCs w:val="22"/>
              </w:rPr>
            </w:pPr>
            <w:r>
              <w:rPr>
                <w:rFonts w:ascii="Arial Narrow" w:hAnsi="Arial Narrow" w:cs="Arial"/>
                <w:sz w:val="22"/>
                <w:szCs w:val="22"/>
              </w:rPr>
              <w:t>R</w:t>
            </w:r>
            <w:r w:rsidRPr="00795239">
              <w:rPr>
                <w:rFonts w:ascii="Arial Narrow" w:hAnsi="Arial Narrow" w:cs="Arial"/>
                <w:sz w:val="22"/>
                <w:szCs w:val="22"/>
              </w:rPr>
              <w:t xml:space="preserve">elease </w:t>
            </w:r>
            <w:r>
              <w:rPr>
                <w:rFonts w:ascii="Arial Narrow" w:hAnsi="Arial Narrow" w:cs="Arial"/>
                <w:sz w:val="22"/>
                <w:szCs w:val="22"/>
              </w:rPr>
              <w:t>w</w:t>
            </w:r>
            <w:r w:rsidR="001069D5" w:rsidRPr="00795239">
              <w:rPr>
                <w:rFonts w:ascii="Arial Narrow" w:hAnsi="Arial Narrow" w:cs="Arial"/>
                <w:sz w:val="22"/>
                <w:szCs w:val="22"/>
              </w:rPr>
              <w:t xml:space="preserve">ater from large dams </w:t>
            </w:r>
            <w:r>
              <w:rPr>
                <w:rFonts w:ascii="Arial Narrow" w:hAnsi="Arial Narrow" w:cs="Arial"/>
                <w:sz w:val="22"/>
                <w:szCs w:val="22"/>
              </w:rPr>
              <w:t>in a manner</w:t>
            </w:r>
            <w:r w:rsidR="001069D5" w:rsidRPr="00795239">
              <w:rPr>
                <w:rFonts w:ascii="Arial Narrow" w:hAnsi="Arial Narrow" w:cs="Arial"/>
                <w:sz w:val="22"/>
                <w:szCs w:val="22"/>
              </w:rPr>
              <w:t xml:space="preserve"> that </w:t>
            </w:r>
            <w:r>
              <w:rPr>
                <w:rFonts w:ascii="Arial Narrow" w:hAnsi="Arial Narrow" w:cs="Arial"/>
                <w:sz w:val="22"/>
                <w:szCs w:val="22"/>
              </w:rPr>
              <w:t xml:space="preserve">minimises </w:t>
            </w:r>
            <w:r w:rsidR="001069D5" w:rsidRPr="00795239">
              <w:rPr>
                <w:rFonts w:ascii="Arial Narrow" w:hAnsi="Arial Narrow" w:cs="Arial"/>
                <w:sz w:val="22"/>
                <w:szCs w:val="22"/>
              </w:rPr>
              <w:t xml:space="preserve">thermal pollution or </w:t>
            </w:r>
            <w:proofErr w:type="spellStart"/>
            <w:r w:rsidRPr="00795239">
              <w:rPr>
                <w:rFonts w:ascii="Arial Narrow" w:hAnsi="Arial Narrow" w:cs="Arial"/>
                <w:sz w:val="22"/>
                <w:szCs w:val="22"/>
              </w:rPr>
              <w:t>deoxygenat</w:t>
            </w:r>
            <w:r>
              <w:rPr>
                <w:rFonts w:ascii="Arial Narrow" w:hAnsi="Arial Narrow" w:cs="Arial"/>
                <w:sz w:val="22"/>
                <w:szCs w:val="22"/>
              </w:rPr>
              <w:t>ion</w:t>
            </w:r>
            <w:proofErr w:type="spellEnd"/>
            <w:r w:rsidRPr="00795239">
              <w:rPr>
                <w:rFonts w:ascii="Arial Narrow" w:hAnsi="Arial Narrow" w:cs="Arial"/>
                <w:sz w:val="22"/>
                <w:szCs w:val="22"/>
              </w:rPr>
              <w:t xml:space="preserve"> </w:t>
            </w:r>
            <w:r>
              <w:rPr>
                <w:rFonts w:ascii="Arial Narrow" w:hAnsi="Arial Narrow" w:cs="Arial"/>
                <w:sz w:val="22"/>
                <w:szCs w:val="22"/>
              </w:rPr>
              <w:t>of</w:t>
            </w:r>
            <w:r w:rsidR="001069D5" w:rsidRPr="00795239">
              <w:rPr>
                <w:rFonts w:ascii="Arial Narrow" w:hAnsi="Arial Narrow" w:cs="Arial"/>
                <w:sz w:val="22"/>
                <w:szCs w:val="22"/>
              </w:rPr>
              <w:t xml:space="preserve"> </w:t>
            </w:r>
            <w:r>
              <w:rPr>
                <w:rFonts w:ascii="Arial Narrow" w:hAnsi="Arial Narrow" w:cs="Arial"/>
                <w:sz w:val="22"/>
                <w:szCs w:val="22"/>
              </w:rPr>
              <w:t>the aquatic environment</w:t>
            </w:r>
            <w:r w:rsidR="001069D5" w:rsidRPr="00795239">
              <w:rPr>
                <w:rFonts w:ascii="Arial Narrow" w:hAnsi="Arial Narrow" w:cs="Arial"/>
                <w:sz w:val="22"/>
                <w:szCs w:val="22"/>
              </w:rPr>
              <w:t xml:space="preserve"> (for example, multi-level takeoff and remixing).</w:t>
            </w:r>
            <w:r w:rsidR="00060218" w:rsidRPr="00795239">
              <w:rPr>
                <w:rFonts w:ascii="Arial Narrow" w:hAnsi="Arial Narrow" w:cs="Arial"/>
                <w:sz w:val="22"/>
                <w:szCs w:val="22"/>
              </w:rPr>
              <w:t xml:space="preserve"> </w:t>
            </w:r>
          </w:p>
          <w:p w:rsidR="00060218" w:rsidRPr="00420E35" w:rsidRDefault="00060218" w:rsidP="00304FC4">
            <w:pPr>
              <w:numPr>
                <w:ilvl w:val="0"/>
                <w:numId w:val="2"/>
              </w:numPr>
              <w:tabs>
                <w:tab w:val="clear" w:pos="227"/>
                <w:tab w:val="num" w:pos="27"/>
              </w:tabs>
              <w:spacing w:before="60" w:after="60"/>
              <w:ind w:left="29" w:hanging="142"/>
              <w:rPr>
                <w:rFonts w:ascii="Arial Narrow" w:hAnsi="Arial Narrow" w:cs="Arial"/>
                <w:sz w:val="22"/>
                <w:szCs w:val="22"/>
              </w:rPr>
            </w:pPr>
            <w:r w:rsidRPr="00420E35">
              <w:rPr>
                <w:rFonts w:ascii="Arial Narrow" w:hAnsi="Arial Narrow" w:cs="Arial"/>
                <w:sz w:val="22"/>
                <w:szCs w:val="22"/>
              </w:rPr>
              <w:t xml:space="preserve">Maintain water quality to </w:t>
            </w:r>
            <w:r w:rsidR="00EF798D" w:rsidRPr="00420E35">
              <w:rPr>
                <w:rFonts w:ascii="Arial Narrow" w:hAnsi="Arial Narrow" w:cs="Arial"/>
                <w:sz w:val="22"/>
                <w:szCs w:val="22"/>
              </w:rPr>
              <w:t xml:space="preserve">the </w:t>
            </w:r>
            <w:r w:rsidR="00304FC4" w:rsidRPr="00420E35">
              <w:rPr>
                <w:rFonts w:ascii="Arial Narrow" w:hAnsi="Arial Narrow" w:cs="Arial"/>
                <w:sz w:val="22"/>
                <w:szCs w:val="22"/>
              </w:rPr>
              <w:t>ANZECC guidelines</w:t>
            </w:r>
            <w:r w:rsidR="00304FC4" w:rsidRPr="00420E35">
              <w:rPr>
                <w:rFonts w:ascii="Arial Narrow" w:hAnsi="Arial Narrow" w:cs="Arial"/>
                <w:i/>
                <w:sz w:val="22"/>
                <w:szCs w:val="22"/>
              </w:rPr>
              <w:t xml:space="preserve"> </w:t>
            </w:r>
            <w:r w:rsidR="0041170C" w:rsidRPr="00420E35">
              <w:rPr>
                <w:rFonts w:ascii="Arial Narrow" w:hAnsi="Arial Narrow" w:cs="Arial"/>
                <w:sz w:val="22"/>
                <w:szCs w:val="22"/>
              </w:rPr>
              <w:t>(</w:t>
            </w:r>
            <w:hyperlink r:id="rId40" w:history="1">
              <w:r w:rsidR="0041170C" w:rsidRPr="00420E35">
                <w:rPr>
                  <w:rStyle w:val="Hyperlink"/>
                  <w:rFonts w:ascii="Arial Narrow" w:hAnsi="Arial Narrow" w:cs="Arial"/>
                  <w:sz w:val="22"/>
                  <w:szCs w:val="22"/>
                </w:rPr>
                <w:t>www.environment.gov.au/resource/australian-and-new-zealand-guidelines-fresh-and-marine-water-quality-volume-1-guidelines</w:t>
              </w:r>
            </w:hyperlink>
            <w:r w:rsidR="0041170C" w:rsidRPr="00420E35">
              <w:rPr>
                <w:rFonts w:ascii="Arial Narrow" w:hAnsi="Arial Narrow" w:cs="Arial"/>
                <w:sz w:val="22"/>
                <w:szCs w:val="22"/>
              </w:rPr>
              <w:t>)</w:t>
            </w:r>
            <w:r w:rsidR="00304FC4" w:rsidRPr="00420E35">
              <w:rPr>
                <w:rFonts w:ascii="Arial Narrow" w:hAnsi="Arial Narrow" w:cs="Arial"/>
                <w:sz w:val="22"/>
                <w:szCs w:val="22"/>
              </w:rPr>
              <w:t>.</w:t>
            </w:r>
            <w:r w:rsidRPr="00420E35">
              <w:rPr>
                <w:rFonts w:ascii="Arial Narrow" w:hAnsi="Arial Narrow" w:cs="Arial"/>
                <w:sz w:val="22"/>
                <w:szCs w:val="22"/>
              </w:rPr>
              <w:t xml:space="preserve"> </w:t>
            </w:r>
          </w:p>
          <w:p w:rsidR="00F07A85" w:rsidRDefault="00060218" w:rsidP="00F07A85">
            <w:pPr>
              <w:numPr>
                <w:ilvl w:val="0"/>
                <w:numId w:val="2"/>
              </w:numPr>
              <w:tabs>
                <w:tab w:val="clear" w:pos="227"/>
                <w:tab w:val="num" w:pos="27"/>
              </w:tabs>
              <w:spacing w:before="60" w:after="60"/>
              <w:ind w:left="29" w:hanging="142"/>
              <w:rPr>
                <w:rFonts w:ascii="Arial Narrow" w:hAnsi="Arial Narrow" w:cs="Arial"/>
                <w:sz w:val="22"/>
                <w:szCs w:val="22"/>
              </w:rPr>
            </w:pPr>
            <w:r w:rsidRPr="00420E35">
              <w:rPr>
                <w:rFonts w:ascii="Arial Narrow" w:hAnsi="Arial Narrow" w:cs="Arial"/>
                <w:sz w:val="22"/>
                <w:szCs w:val="22"/>
              </w:rPr>
              <w:t xml:space="preserve">Avoid aerial spraying near watercourses. All aerial spraying </w:t>
            </w:r>
            <w:r w:rsidR="00EF798D" w:rsidRPr="00420E35">
              <w:rPr>
                <w:rFonts w:ascii="Arial Narrow" w:hAnsi="Arial Narrow" w:cs="Arial"/>
                <w:sz w:val="22"/>
                <w:szCs w:val="22"/>
              </w:rPr>
              <w:t>should</w:t>
            </w:r>
            <w:r w:rsidRPr="00420E35">
              <w:rPr>
                <w:rFonts w:ascii="Arial Narrow" w:hAnsi="Arial Narrow" w:cs="Arial"/>
                <w:sz w:val="22"/>
                <w:szCs w:val="22"/>
              </w:rPr>
              <w:t xml:space="preserve"> follow the DPIPWE </w:t>
            </w:r>
            <w:r w:rsidR="009E64AC" w:rsidRPr="00420E35">
              <w:rPr>
                <w:rFonts w:ascii="Arial Narrow" w:hAnsi="Arial Narrow" w:cs="Arial"/>
                <w:sz w:val="22"/>
                <w:szCs w:val="22"/>
              </w:rPr>
              <w:t>Code of Practice for aerial spraying</w:t>
            </w:r>
            <w:r w:rsidR="009E64AC" w:rsidRPr="00420E35" w:rsidDel="009E64AC">
              <w:rPr>
                <w:rFonts w:ascii="Arial Narrow" w:hAnsi="Arial Narrow" w:cs="Arial"/>
                <w:sz w:val="22"/>
                <w:szCs w:val="22"/>
              </w:rPr>
              <w:t xml:space="preserve"> </w:t>
            </w:r>
            <w:r w:rsidRPr="00420E35">
              <w:rPr>
                <w:rFonts w:ascii="Arial Narrow" w:hAnsi="Arial Narrow" w:cs="Arial"/>
                <w:sz w:val="22"/>
                <w:szCs w:val="22"/>
              </w:rPr>
              <w:t>June 2000</w:t>
            </w:r>
            <w:r w:rsidR="009E64AC" w:rsidRPr="00420E35">
              <w:rPr>
                <w:rFonts w:ascii="Arial Narrow" w:hAnsi="Arial Narrow" w:cs="Arial"/>
                <w:sz w:val="22"/>
                <w:szCs w:val="22"/>
              </w:rPr>
              <w:t xml:space="preserve"> (</w:t>
            </w:r>
            <w:hyperlink r:id="rId41" w:history="1">
              <w:r w:rsidR="009E64AC" w:rsidRPr="00420E35">
                <w:rPr>
                  <w:rStyle w:val="Hyperlink"/>
                  <w:rFonts w:ascii="Arial Narrow" w:hAnsi="Arial Narrow" w:cs="Arial"/>
                  <w:sz w:val="22"/>
                  <w:szCs w:val="22"/>
                </w:rPr>
                <w:t>http://dpipwe.tas.gov.au/agriculture/agvet-chemicals/codes-of-practice-guidelines-and-information-sheets/codes-of-practice/code-of-practice-for-aerial-spraying</w:t>
              </w:r>
            </w:hyperlink>
            <w:r w:rsidRPr="00420E35">
              <w:rPr>
                <w:rFonts w:ascii="Arial Narrow" w:hAnsi="Arial Narrow" w:cs="Arial"/>
                <w:sz w:val="22"/>
                <w:szCs w:val="22"/>
              </w:rPr>
              <w:t>)</w:t>
            </w:r>
            <w:r w:rsidR="00F07A85">
              <w:rPr>
                <w:rFonts w:ascii="Arial Narrow" w:hAnsi="Arial Narrow" w:cs="Arial"/>
                <w:sz w:val="22"/>
                <w:szCs w:val="22"/>
              </w:rPr>
              <w:t>.</w:t>
            </w:r>
          </w:p>
          <w:p w:rsidR="00CF0DA7" w:rsidRPr="00F07A85" w:rsidRDefault="00060218" w:rsidP="00F07A85">
            <w:pPr>
              <w:numPr>
                <w:ilvl w:val="0"/>
                <w:numId w:val="2"/>
              </w:numPr>
              <w:tabs>
                <w:tab w:val="clear" w:pos="227"/>
                <w:tab w:val="num" w:pos="27"/>
              </w:tabs>
              <w:spacing w:before="60" w:after="60"/>
              <w:ind w:left="29" w:hanging="142"/>
              <w:rPr>
                <w:rFonts w:ascii="Arial Narrow" w:hAnsi="Arial Narrow" w:cs="Arial"/>
                <w:sz w:val="22"/>
                <w:szCs w:val="22"/>
              </w:rPr>
            </w:pPr>
            <w:r w:rsidRPr="00F07A85">
              <w:rPr>
                <w:rFonts w:ascii="Arial Narrow" w:hAnsi="Arial Narrow" w:cs="Arial"/>
                <w:sz w:val="22"/>
                <w:szCs w:val="22"/>
              </w:rPr>
              <w:t xml:space="preserve">Follow </w:t>
            </w:r>
            <w:r w:rsidR="00E62BF8" w:rsidRPr="00F07A85">
              <w:rPr>
                <w:rFonts w:ascii="Arial Narrow" w:hAnsi="Arial Narrow" w:cs="Arial"/>
                <w:sz w:val="22"/>
                <w:szCs w:val="22"/>
              </w:rPr>
              <w:t>Forestry Tasmania’s</w:t>
            </w:r>
            <w:r w:rsidRPr="00F07A85">
              <w:rPr>
                <w:rFonts w:ascii="Arial Narrow" w:hAnsi="Arial Narrow" w:cs="Arial"/>
                <w:sz w:val="22"/>
                <w:szCs w:val="22"/>
              </w:rPr>
              <w:t xml:space="preserve"> </w:t>
            </w:r>
            <w:hyperlink r:id="rId42" w:history="1">
              <w:r w:rsidRPr="00F07A85">
                <w:rPr>
                  <w:rStyle w:val="Hyperlink"/>
                  <w:rFonts w:ascii="Arial Narrow" w:hAnsi="Arial Narrow" w:cs="Arial"/>
                  <w:sz w:val="22"/>
                  <w:szCs w:val="22"/>
                </w:rPr>
                <w:t>Keeping It Clean</w:t>
              </w:r>
            </w:hyperlink>
            <w:r w:rsidRPr="00F07A85">
              <w:rPr>
                <w:rFonts w:ascii="Arial Narrow" w:hAnsi="Arial Narrow" w:cs="Arial"/>
                <w:sz w:val="22"/>
                <w:szCs w:val="22"/>
              </w:rPr>
              <w:t xml:space="preserve"> field hygiene manual.</w:t>
            </w:r>
          </w:p>
        </w:tc>
      </w:tr>
      <w:tr w:rsidR="00520A80" w:rsidRPr="00F66EC1" w:rsidTr="00520A80">
        <w:trPr>
          <w:tblHeader/>
          <w:jc w:val="center"/>
        </w:trPr>
        <w:tc>
          <w:tcPr>
            <w:tcW w:w="2092" w:type="dxa"/>
          </w:tcPr>
          <w:p w:rsidR="00CF0DA7" w:rsidRPr="00557CF4" w:rsidRDefault="00CF0DA7" w:rsidP="007E50D7">
            <w:pPr>
              <w:rPr>
                <w:rFonts w:ascii="Arial Narrow" w:hAnsi="Arial Narrow" w:cs="Arial"/>
                <w:b/>
                <w:sz w:val="22"/>
                <w:szCs w:val="22"/>
              </w:rPr>
            </w:pPr>
            <w:r w:rsidRPr="00557CF4">
              <w:rPr>
                <w:rFonts w:ascii="Arial Narrow" w:hAnsi="Arial Narrow" w:cs="Arial"/>
                <w:b/>
                <w:sz w:val="22"/>
                <w:szCs w:val="22"/>
              </w:rPr>
              <w:t>Habitat degradation</w:t>
            </w:r>
            <w:r w:rsidR="00D55317">
              <w:rPr>
                <w:rFonts w:ascii="Arial Narrow" w:hAnsi="Arial Narrow" w:cs="Arial"/>
                <w:b/>
                <w:sz w:val="22"/>
                <w:szCs w:val="22"/>
              </w:rPr>
              <w:t xml:space="preserve"> </w:t>
            </w:r>
            <w:r w:rsidR="00D55317">
              <w:rPr>
                <w:rFonts w:ascii="Arial Narrow" w:hAnsi="Arial Narrow" w:cs="Arial"/>
                <w:sz w:val="22"/>
                <w:szCs w:val="22"/>
              </w:rPr>
              <w:t>(through actions such as the removal of in-stream woody debris or the crossing of streams by livestock or with machinery)</w:t>
            </w:r>
          </w:p>
          <w:p w:rsidR="00CF0DA7" w:rsidRPr="00557CF4" w:rsidRDefault="00CF0DA7" w:rsidP="00060218">
            <w:pPr>
              <w:rPr>
                <w:rFonts w:ascii="Arial Narrow" w:hAnsi="Arial Narrow" w:cs="Arial"/>
                <w:b/>
                <w:sz w:val="22"/>
                <w:szCs w:val="22"/>
              </w:rPr>
            </w:pPr>
          </w:p>
        </w:tc>
        <w:tc>
          <w:tcPr>
            <w:tcW w:w="4253" w:type="dxa"/>
          </w:tcPr>
          <w:p w:rsidR="00CF0DA7" w:rsidRPr="00420E35" w:rsidRDefault="00CF0DA7" w:rsidP="007E50D7">
            <w:pPr>
              <w:numPr>
                <w:ilvl w:val="0"/>
                <w:numId w:val="2"/>
              </w:numPr>
              <w:tabs>
                <w:tab w:val="clear" w:pos="227"/>
                <w:tab w:val="num" w:pos="28"/>
              </w:tabs>
              <w:spacing w:before="60" w:after="60"/>
              <w:ind w:left="29" w:hanging="142"/>
              <w:rPr>
                <w:rFonts w:ascii="Arial Narrow" w:hAnsi="Arial Narrow" w:cs="Arial"/>
                <w:sz w:val="22"/>
                <w:szCs w:val="22"/>
              </w:rPr>
            </w:pPr>
            <w:r w:rsidRPr="00420E35">
              <w:rPr>
                <w:rFonts w:ascii="Arial Narrow" w:hAnsi="Arial Narrow" w:cs="Arial"/>
                <w:sz w:val="22"/>
                <w:szCs w:val="22"/>
              </w:rPr>
              <w:t>Loss of in-stream habitat such as woody debris</w:t>
            </w:r>
          </w:p>
          <w:p w:rsidR="00CF0DA7" w:rsidRPr="00420E35" w:rsidRDefault="00CF0DA7" w:rsidP="007E50D7">
            <w:pPr>
              <w:numPr>
                <w:ilvl w:val="0"/>
                <w:numId w:val="2"/>
              </w:numPr>
              <w:tabs>
                <w:tab w:val="clear" w:pos="227"/>
                <w:tab w:val="num" w:pos="28"/>
              </w:tabs>
              <w:spacing w:before="60" w:after="60"/>
              <w:ind w:left="29" w:hanging="142"/>
              <w:rPr>
                <w:rFonts w:ascii="Arial Narrow" w:hAnsi="Arial Narrow" w:cs="Arial"/>
                <w:sz w:val="22"/>
                <w:szCs w:val="22"/>
              </w:rPr>
            </w:pPr>
            <w:r w:rsidRPr="00420E35">
              <w:rPr>
                <w:rFonts w:ascii="Arial Narrow" w:hAnsi="Arial Narrow" w:cs="Arial"/>
                <w:sz w:val="22"/>
                <w:szCs w:val="22"/>
              </w:rPr>
              <w:t>Loss of breeding habitat (riffles)</w:t>
            </w:r>
          </w:p>
          <w:p w:rsidR="00CF0DA7" w:rsidRPr="00420E35" w:rsidRDefault="00CF0DA7" w:rsidP="007E50D7">
            <w:pPr>
              <w:numPr>
                <w:ilvl w:val="0"/>
                <w:numId w:val="2"/>
              </w:numPr>
              <w:tabs>
                <w:tab w:val="clear" w:pos="227"/>
                <w:tab w:val="num" w:pos="28"/>
              </w:tabs>
              <w:spacing w:before="60" w:after="60"/>
              <w:ind w:left="29" w:hanging="142"/>
              <w:rPr>
                <w:rFonts w:ascii="Arial Narrow" w:hAnsi="Arial Narrow" w:cs="Arial"/>
                <w:sz w:val="22"/>
                <w:szCs w:val="22"/>
              </w:rPr>
            </w:pPr>
            <w:r w:rsidRPr="00420E35">
              <w:rPr>
                <w:rFonts w:ascii="Arial Narrow" w:hAnsi="Arial Narrow" w:cs="Arial"/>
                <w:sz w:val="22"/>
                <w:szCs w:val="22"/>
              </w:rPr>
              <w:t>Loss of boulder/cobble habitat which protects juveniles from predation</w:t>
            </w:r>
          </w:p>
          <w:p w:rsidR="00CF0DA7" w:rsidRPr="00420E35" w:rsidRDefault="00CF0DA7" w:rsidP="00304FC4">
            <w:pPr>
              <w:numPr>
                <w:ilvl w:val="0"/>
                <w:numId w:val="2"/>
              </w:numPr>
              <w:tabs>
                <w:tab w:val="clear" w:pos="227"/>
                <w:tab w:val="num" w:pos="28"/>
              </w:tabs>
              <w:spacing w:before="60" w:after="60"/>
              <w:ind w:left="29" w:hanging="142"/>
              <w:rPr>
                <w:rFonts w:ascii="Arial Narrow" w:hAnsi="Arial Narrow" w:cs="Arial"/>
                <w:sz w:val="22"/>
                <w:szCs w:val="22"/>
              </w:rPr>
            </w:pPr>
            <w:r w:rsidRPr="00420E35">
              <w:rPr>
                <w:rFonts w:ascii="Arial Narrow" w:hAnsi="Arial Narrow" w:cs="Arial"/>
                <w:sz w:val="22"/>
                <w:szCs w:val="22"/>
              </w:rPr>
              <w:t>Loss of riparian vegetation</w:t>
            </w:r>
          </w:p>
        </w:tc>
        <w:tc>
          <w:tcPr>
            <w:tcW w:w="8701" w:type="dxa"/>
          </w:tcPr>
          <w:p w:rsidR="00CF0DA7" w:rsidRPr="00420E35" w:rsidRDefault="00CF0DA7" w:rsidP="007E50D7">
            <w:pPr>
              <w:numPr>
                <w:ilvl w:val="0"/>
                <w:numId w:val="2"/>
              </w:numPr>
              <w:tabs>
                <w:tab w:val="clear" w:pos="227"/>
                <w:tab w:val="num" w:pos="27"/>
              </w:tabs>
              <w:spacing w:before="60" w:after="60"/>
              <w:ind w:left="29" w:hanging="142"/>
              <w:rPr>
                <w:rFonts w:ascii="Arial Narrow" w:hAnsi="Arial Narrow" w:cs="Arial"/>
                <w:sz w:val="22"/>
                <w:szCs w:val="22"/>
              </w:rPr>
            </w:pPr>
            <w:r w:rsidRPr="00420E35">
              <w:rPr>
                <w:rFonts w:ascii="Arial Narrow" w:hAnsi="Arial Narrow" w:cs="Arial"/>
                <w:sz w:val="22"/>
                <w:szCs w:val="22"/>
              </w:rPr>
              <w:t>Where feasible, re-align in-stream debris rather than removing from the stream.</w:t>
            </w:r>
          </w:p>
          <w:p w:rsidR="00CF0DA7" w:rsidRPr="00420E35" w:rsidRDefault="00CF0DA7" w:rsidP="007E50D7">
            <w:pPr>
              <w:numPr>
                <w:ilvl w:val="0"/>
                <w:numId w:val="2"/>
              </w:numPr>
              <w:tabs>
                <w:tab w:val="clear" w:pos="227"/>
                <w:tab w:val="num" w:pos="27"/>
              </w:tabs>
              <w:spacing w:before="60" w:after="60"/>
              <w:ind w:left="29" w:hanging="142"/>
              <w:rPr>
                <w:rFonts w:ascii="Arial Narrow" w:hAnsi="Arial Narrow" w:cs="Arial"/>
                <w:sz w:val="22"/>
                <w:szCs w:val="22"/>
              </w:rPr>
            </w:pPr>
            <w:r w:rsidRPr="00420E35">
              <w:rPr>
                <w:rFonts w:ascii="Arial Narrow" w:hAnsi="Arial Narrow" w:cs="Arial"/>
                <w:sz w:val="22"/>
                <w:szCs w:val="22"/>
              </w:rPr>
              <w:t>Follow the Tasmanian DPIPWE willow management guidelines (</w:t>
            </w:r>
            <w:hyperlink r:id="rId43" w:history="1">
              <w:r w:rsidRPr="00420E35">
                <w:rPr>
                  <w:rStyle w:val="Hyperlink"/>
                  <w:rFonts w:ascii="Arial Narrow" w:hAnsi="Arial Narrow" w:cs="Arial"/>
                  <w:sz w:val="22"/>
                  <w:szCs w:val="22"/>
                </w:rPr>
                <w:t>dpipwe.tas.gov.au/invasive-species/weeds/weeds-index/weeds-index-declared-weeds/willows</w:t>
              </w:r>
            </w:hyperlink>
            <w:r w:rsidRPr="00420E35">
              <w:rPr>
                <w:rFonts w:ascii="Arial Narrow" w:hAnsi="Arial Narrow" w:cs="Arial"/>
                <w:sz w:val="22"/>
                <w:szCs w:val="22"/>
              </w:rPr>
              <w:t xml:space="preserve">) when removing willows from streams. </w:t>
            </w:r>
          </w:p>
          <w:p w:rsidR="00CF0DA7" w:rsidRDefault="00CF0DA7" w:rsidP="00CF0DA7">
            <w:pPr>
              <w:numPr>
                <w:ilvl w:val="0"/>
                <w:numId w:val="2"/>
              </w:numPr>
              <w:tabs>
                <w:tab w:val="clear" w:pos="227"/>
                <w:tab w:val="num" w:pos="27"/>
              </w:tabs>
              <w:spacing w:before="60" w:after="60"/>
              <w:ind w:left="34" w:hanging="147"/>
              <w:rPr>
                <w:rFonts w:ascii="Arial Narrow" w:hAnsi="Arial Narrow" w:cs="Arial"/>
                <w:sz w:val="22"/>
                <w:szCs w:val="22"/>
              </w:rPr>
            </w:pPr>
            <w:r w:rsidRPr="00420E35">
              <w:rPr>
                <w:rFonts w:ascii="Arial Narrow" w:hAnsi="Arial Narrow" w:cs="Arial"/>
                <w:sz w:val="22"/>
                <w:szCs w:val="22"/>
              </w:rPr>
              <w:t>Avoid stock access to streams and stream banks. Fence new agricultural land from stream banks Provide off-stream stock watering points</w:t>
            </w:r>
            <w:r>
              <w:rPr>
                <w:rFonts w:ascii="Arial Narrow" w:hAnsi="Arial Narrow" w:cs="Arial"/>
                <w:sz w:val="22"/>
                <w:szCs w:val="22"/>
              </w:rPr>
              <w:t>.</w:t>
            </w:r>
            <w:r w:rsidRPr="00420E35">
              <w:rPr>
                <w:rFonts w:ascii="Arial Narrow" w:hAnsi="Arial Narrow" w:cs="Arial"/>
                <w:sz w:val="22"/>
                <w:szCs w:val="22"/>
              </w:rPr>
              <w:t xml:space="preserve"> </w:t>
            </w:r>
          </w:p>
          <w:p w:rsidR="00CF0DA7" w:rsidRDefault="00CF0DA7" w:rsidP="00304FC4">
            <w:pPr>
              <w:numPr>
                <w:ilvl w:val="0"/>
                <w:numId w:val="2"/>
              </w:numPr>
              <w:tabs>
                <w:tab w:val="clear" w:pos="227"/>
                <w:tab w:val="num" w:pos="27"/>
              </w:tabs>
              <w:spacing w:before="60" w:after="60"/>
              <w:ind w:left="29" w:hanging="142"/>
              <w:rPr>
                <w:rFonts w:ascii="Arial Narrow" w:hAnsi="Arial Narrow" w:cs="Arial"/>
                <w:sz w:val="22"/>
                <w:szCs w:val="22"/>
              </w:rPr>
            </w:pPr>
            <w:r w:rsidRPr="00420E35">
              <w:rPr>
                <w:rFonts w:ascii="Arial Narrow" w:hAnsi="Arial Narrow" w:cs="Arial"/>
                <w:sz w:val="22"/>
                <w:szCs w:val="22"/>
              </w:rPr>
              <w:t>Avoid machinery crossings in boulder/cobble riffles. Where necessary, place machinery crossings in areas of streams where the substrate is predominantly pebbly</w:t>
            </w:r>
            <w:r w:rsidRPr="00420E35">
              <w:rPr>
                <w:rStyle w:val="FootnoteReference"/>
                <w:rFonts w:ascii="Arial Narrow" w:hAnsi="Arial Narrow" w:cs="Arial"/>
                <w:sz w:val="22"/>
                <w:szCs w:val="22"/>
              </w:rPr>
              <w:t>2</w:t>
            </w:r>
            <w:r w:rsidRPr="00420E35">
              <w:rPr>
                <w:rFonts w:ascii="Arial Narrow" w:hAnsi="Arial Narrow" w:cs="Arial"/>
                <w:sz w:val="22"/>
                <w:szCs w:val="22"/>
              </w:rPr>
              <w:t xml:space="preserve">. </w:t>
            </w:r>
          </w:p>
          <w:p w:rsidR="00CF0DA7" w:rsidRPr="00420E35" w:rsidRDefault="00CF0DA7" w:rsidP="00304FC4">
            <w:pPr>
              <w:numPr>
                <w:ilvl w:val="0"/>
                <w:numId w:val="2"/>
              </w:numPr>
              <w:tabs>
                <w:tab w:val="clear" w:pos="227"/>
                <w:tab w:val="num" w:pos="27"/>
              </w:tabs>
              <w:spacing w:before="60" w:after="60"/>
              <w:ind w:left="29" w:hanging="142"/>
              <w:rPr>
                <w:rFonts w:ascii="Arial Narrow" w:hAnsi="Arial Narrow" w:cs="Arial"/>
                <w:sz w:val="22"/>
                <w:szCs w:val="22"/>
              </w:rPr>
            </w:pPr>
            <w:r w:rsidRPr="00420E35">
              <w:rPr>
                <w:rFonts w:ascii="Arial Narrow" w:hAnsi="Arial Narrow" w:cs="Arial"/>
                <w:sz w:val="22"/>
                <w:szCs w:val="22"/>
              </w:rPr>
              <w:t>Follow the Forest Practices Code [Forest Practices Board (2000), Tasmania] for stream crossings (</w:t>
            </w:r>
            <w:hyperlink r:id="rId44" w:history="1">
              <w:r w:rsidRPr="00420E35">
                <w:rPr>
                  <w:rStyle w:val="Hyperlink"/>
                  <w:rFonts w:ascii="Arial Narrow" w:hAnsi="Arial Narrow" w:cs="Arial"/>
                  <w:sz w:val="22"/>
                  <w:szCs w:val="22"/>
                </w:rPr>
                <w:t>www.fpa.tas.gov.au/__data/assets/pdf_file/0020/58115/Forest_Practices_Code_2000.pdf</w:t>
              </w:r>
            </w:hyperlink>
            <w:r w:rsidRPr="00420E35">
              <w:rPr>
                <w:rFonts w:ascii="Arial Narrow" w:hAnsi="Arial Narrow" w:cs="Arial"/>
                <w:sz w:val="22"/>
                <w:szCs w:val="22"/>
              </w:rPr>
              <w:t>).</w:t>
            </w:r>
          </w:p>
        </w:tc>
      </w:tr>
      <w:tr w:rsidR="00520A80" w:rsidRPr="00F66EC1" w:rsidTr="00520A80">
        <w:trPr>
          <w:tblHeader/>
          <w:jc w:val="center"/>
        </w:trPr>
        <w:tc>
          <w:tcPr>
            <w:tcW w:w="2092" w:type="dxa"/>
          </w:tcPr>
          <w:p w:rsidR="00CF0DA7" w:rsidRPr="00557CF4" w:rsidRDefault="00CF0DA7" w:rsidP="00060218">
            <w:pPr>
              <w:rPr>
                <w:rFonts w:ascii="Arial Narrow" w:hAnsi="Arial Narrow" w:cs="Arial"/>
                <w:b/>
                <w:sz w:val="22"/>
                <w:szCs w:val="22"/>
              </w:rPr>
            </w:pPr>
            <w:r w:rsidRPr="00557CF4">
              <w:rPr>
                <w:rFonts w:ascii="Arial Narrow" w:hAnsi="Arial Narrow" w:cs="Arial"/>
                <w:b/>
                <w:sz w:val="22"/>
                <w:szCs w:val="22"/>
              </w:rPr>
              <w:t>Water extraction</w:t>
            </w:r>
            <w:r w:rsidR="00D55317">
              <w:rPr>
                <w:rFonts w:ascii="Arial Narrow" w:hAnsi="Arial Narrow" w:cs="Arial"/>
                <w:b/>
                <w:sz w:val="22"/>
                <w:szCs w:val="22"/>
              </w:rPr>
              <w:t xml:space="preserve"> or changes to flows</w:t>
            </w:r>
          </w:p>
        </w:tc>
        <w:tc>
          <w:tcPr>
            <w:tcW w:w="4253" w:type="dxa"/>
          </w:tcPr>
          <w:p w:rsidR="00CF0DA7" w:rsidRPr="00420E35" w:rsidRDefault="00CF0DA7" w:rsidP="00304FC4">
            <w:pPr>
              <w:numPr>
                <w:ilvl w:val="0"/>
                <w:numId w:val="2"/>
              </w:numPr>
              <w:tabs>
                <w:tab w:val="clear" w:pos="227"/>
                <w:tab w:val="num" w:pos="28"/>
              </w:tabs>
              <w:spacing w:before="60" w:after="60"/>
              <w:ind w:left="29" w:hanging="142"/>
              <w:rPr>
                <w:rFonts w:ascii="Arial Narrow" w:hAnsi="Arial Narrow" w:cs="Arial"/>
                <w:sz w:val="22"/>
                <w:szCs w:val="22"/>
              </w:rPr>
            </w:pPr>
            <w:r w:rsidRPr="00420E35">
              <w:rPr>
                <w:rFonts w:ascii="Arial Narrow" w:hAnsi="Arial Narrow" w:cs="Arial"/>
                <w:sz w:val="22"/>
                <w:szCs w:val="22"/>
              </w:rPr>
              <w:t>Loss of habitat</w:t>
            </w:r>
          </w:p>
          <w:p w:rsidR="00CF0DA7" w:rsidRPr="00F66EC1" w:rsidRDefault="00CF0DA7" w:rsidP="00304FC4">
            <w:pPr>
              <w:numPr>
                <w:ilvl w:val="0"/>
                <w:numId w:val="2"/>
              </w:numPr>
              <w:tabs>
                <w:tab w:val="clear" w:pos="227"/>
                <w:tab w:val="num" w:pos="28"/>
              </w:tabs>
              <w:spacing w:before="60" w:after="60"/>
              <w:ind w:left="29" w:hanging="142"/>
              <w:rPr>
                <w:rFonts w:ascii="Arial" w:hAnsi="Arial" w:cs="Arial"/>
                <w:sz w:val="22"/>
                <w:szCs w:val="22"/>
              </w:rPr>
            </w:pPr>
            <w:r w:rsidRPr="00420E35">
              <w:rPr>
                <w:rFonts w:ascii="Arial Narrow" w:hAnsi="Arial Narrow" w:cs="Arial"/>
                <w:sz w:val="22"/>
                <w:szCs w:val="22"/>
              </w:rPr>
              <w:t>Direct mortality of individuals</w:t>
            </w:r>
          </w:p>
        </w:tc>
        <w:tc>
          <w:tcPr>
            <w:tcW w:w="8701" w:type="dxa"/>
          </w:tcPr>
          <w:p w:rsidR="00CF0DA7" w:rsidRPr="00420E35" w:rsidRDefault="00CF0DA7" w:rsidP="00CF0DA7">
            <w:pPr>
              <w:numPr>
                <w:ilvl w:val="0"/>
                <w:numId w:val="2"/>
              </w:numPr>
              <w:tabs>
                <w:tab w:val="clear" w:pos="227"/>
                <w:tab w:val="num" w:pos="27"/>
              </w:tabs>
              <w:spacing w:before="60" w:after="60"/>
              <w:ind w:left="29" w:hanging="142"/>
              <w:rPr>
                <w:rFonts w:ascii="Arial Narrow" w:hAnsi="Arial Narrow" w:cs="Arial"/>
                <w:sz w:val="22"/>
                <w:szCs w:val="22"/>
              </w:rPr>
            </w:pPr>
            <w:r w:rsidRPr="00420E35">
              <w:rPr>
                <w:rFonts w:ascii="Arial Narrow" w:hAnsi="Arial Narrow" w:cs="Arial"/>
                <w:sz w:val="22"/>
                <w:szCs w:val="22"/>
              </w:rPr>
              <w:t>Maintain the existing hydrology of the local catchment area.</w:t>
            </w:r>
          </w:p>
          <w:p w:rsidR="00FE448C" w:rsidRDefault="00CF0DA7">
            <w:pPr>
              <w:numPr>
                <w:ilvl w:val="0"/>
                <w:numId w:val="2"/>
              </w:numPr>
              <w:tabs>
                <w:tab w:val="clear" w:pos="227"/>
                <w:tab w:val="num" w:pos="27"/>
              </w:tabs>
              <w:spacing w:before="60" w:after="60"/>
              <w:ind w:left="29" w:hanging="142"/>
              <w:rPr>
                <w:rFonts w:ascii="Arial Narrow" w:hAnsi="Arial Narrow" w:cs="Arial"/>
                <w:sz w:val="22"/>
                <w:szCs w:val="22"/>
              </w:rPr>
            </w:pPr>
            <w:r w:rsidRPr="00420E35">
              <w:rPr>
                <w:rFonts w:ascii="Arial Narrow" w:hAnsi="Arial Narrow" w:cs="Arial"/>
                <w:sz w:val="22"/>
                <w:szCs w:val="22"/>
              </w:rPr>
              <w:t>Set and provide for minimum environmental flows.</w:t>
            </w:r>
          </w:p>
        </w:tc>
      </w:tr>
      <w:tr w:rsidR="00520A80" w:rsidRPr="00F66EC1" w:rsidTr="00520A80">
        <w:trPr>
          <w:trHeight w:val="1143"/>
          <w:tblHeader/>
          <w:jc w:val="center"/>
        </w:trPr>
        <w:tc>
          <w:tcPr>
            <w:tcW w:w="2092" w:type="dxa"/>
          </w:tcPr>
          <w:p w:rsidR="00CF0DA7" w:rsidRPr="00557CF4" w:rsidRDefault="00CF0DA7" w:rsidP="00060218">
            <w:pPr>
              <w:rPr>
                <w:rFonts w:ascii="Arial Narrow" w:hAnsi="Arial Narrow" w:cs="Arial"/>
                <w:b/>
                <w:sz w:val="22"/>
                <w:szCs w:val="22"/>
              </w:rPr>
            </w:pPr>
            <w:r w:rsidRPr="00557CF4">
              <w:rPr>
                <w:rFonts w:ascii="Arial Narrow" w:hAnsi="Arial Narrow" w:cs="Arial"/>
                <w:b/>
                <w:sz w:val="22"/>
                <w:szCs w:val="22"/>
              </w:rPr>
              <w:t>Fragmentation</w:t>
            </w:r>
          </w:p>
          <w:p w:rsidR="00CF0DA7" w:rsidRPr="00F66EC1" w:rsidRDefault="00074D12" w:rsidP="00074D12">
            <w:pPr>
              <w:rPr>
                <w:rFonts w:ascii="Arial" w:hAnsi="Arial" w:cs="Arial"/>
                <w:sz w:val="22"/>
                <w:szCs w:val="22"/>
              </w:rPr>
            </w:pPr>
            <w:r>
              <w:rPr>
                <w:rFonts w:ascii="Arial Narrow" w:hAnsi="Arial Narrow" w:cs="Arial"/>
                <w:sz w:val="22"/>
                <w:szCs w:val="22"/>
              </w:rPr>
              <w:t>(b</w:t>
            </w:r>
            <w:r w:rsidR="00CF0DA7" w:rsidRPr="00557CF4">
              <w:rPr>
                <w:rFonts w:ascii="Arial Narrow" w:hAnsi="Arial Narrow" w:cs="Arial"/>
                <w:sz w:val="22"/>
                <w:szCs w:val="22"/>
              </w:rPr>
              <w:t>arriers to movement and dispersal including altered water velocity)</w:t>
            </w:r>
          </w:p>
        </w:tc>
        <w:tc>
          <w:tcPr>
            <w:tcW w:w="4253" w:type="dxa"/>
          </w:tcPr>
          <w:p w:rsidR="00CF0DA7" w:rsidRPr="00420E35" w:rsidRDefault="00CF0DA7" w:rsidP="00304FC4">
            <w:pPr>
              <w:numPr>
                <w:ilvl w:val="0"/>
                <w:numId w:val="2"/>
              </w:numPr>
              <w:tabs>
                <w:tab w:val="clear" w:pos="227"/>
                <w:tab w:val="num" w:pos="28"/>
              </w:tabs>
              <w:spacing w:before="60" w:after="60"/>
              <w:ind w:left="29" w:hanging="142"/>
              <w:rPr>
                <w:rFonts w:ascii="Arial Narrow" w:hAnsi="Arial Narrow" w:cs="Arial"/>
                <w:sz w:val="22"/>
                <w:szCs w:val="22"/>
              </w:rPr>
            </w:pPr>
            <w:r w:rsidRPr="00420E35">
              <w:rPr>
                <w:rFonts w:ascii="Arial Narrow" w:hAnsi="Arial Narrow" w:cs="Arial"/>
                <w:sz w:val="22"/>
                <w:szCs w:val="22"/>
              </w:rPr>
              <w:t>Reduced ability to recolonise areas</w:t>
            </w:r>
          </w:p>
          <w:p w:rsidR="00CF0DA7" w:rsidRPr="00F66EC1" w:rsidRDefault="00CF0DA7" w:rsidP="00304FC4">
            <w:pPr>
              <w:numPr>
                <w:ilvl w:val="0"/>
                <w:numId w:val="2"/>
              </w:numPr>
              <w:tabs>
                <w:tab w:val="clear" w:pos="227"/>
                <w:tab w:val="num" w:pos="28"/>
              </w:tabs>
              <w:spacing w:before="60" w:after="60"/>
              <w:ind w:left="29" w:hanging="142"/>
              <w:rPr>
                <w:rFonts w:ascii="Arial" w:hAnsi="Arial" w:cs="Arial"/>
                <w:sz w:val="22"/>
                <w:szCs w:val="22"/>
              </w:rPr>
            </w:pPr>
            <w:r w:rsidRPr="00420E35">
              <w:rPr>
                <w:rFonts w:ascii="Arial Narrow" w:hAnsi="Arial Narrow" w:cs="Arial"/>
                <w:sz w:val="22"/>
                <w:szCs w:val="22"/>
              </w:rPr>
              <w:t>Reduced gene flow between populations</w:t>
            </w:r>
          </w:p>
        </w:tc>
        <w:tc>
          <w:tcPr>
            <w:tcW w:w="8701" w:type="dxa"/>
          </w:tcPr>
          <w:p w:rsidR="00CF0DA7" w:rsidRPr="00CF0DA7" w:rsidRDefault="00CF0DA7" w:rsidP="00304FC4">
            <w:pPr>
              <w:numPr>
                <w:ilvl w:val="0"/>
                <w:numId w:val="2"/>
              </w:numPr>
              <w:tabs>
                <w:tab w:val="clear" w:pos="227"/>
                <w:tab w:val="num" w:pos="27"/>
              </w:tabs>
              <w:spacing w:before="60" w:after="60"/>
              <w:ind w:left="29" w:hanging="142"/>
              <w:rPr>
                <w:rFonts w:ascii="Arial Narrow" w:hAnsi="Arial Narrow" w:cs="Arial"/>
                <w:sz w:val="22"/>
                <w:szCs w:val="22"/>
              </w:rPr>
            </w:pPr>
            <w:r w:rsidRPr="00420E35">
              <w:rPr>
                <w:rFonts w:ascii="Arial Narrow" w:hAnsi="Arial Narrow" w:cs="Arial"/>
                <w:sz w:val="22"/>
                <w:szCs w:val="22"/>
              </w:rPr>
              <w:t>Avoid the use of pipe culverts</w:t>
            </w:r>
            <w:r>
              <w:rPr>
                <w:rFonts w:ascii="Arial Narrow" w:hAnsi="Arial Narrow" w:cs="Arial"/>
                <w:sz w:val="22"/>
                <w:szCs w:val="22"/>
              </w:rPr>
              <w:t xml:space="preserve"> where possible</w:t>
            </w:r>
            <w:r w:rsidRPr="00420E35">
              <w:rPr>
                <w:rFonts w:ascii="Arial Narrow" w:hAnsi="Arial Narrow" w:cs="Arial"/>
                <w:sz w:val="22"/>
                <w:szCs w:val="22"/>
              </w:rPr>
              <w:t>.</w:t>
            </w:r>
            <w:r w:rsidR="00F87F2B">
              <w:rPr>
                <w:rFonts w:ascii="Arial Narrow" w:hAnsi="Arial Narrow" w:cs="Arial"/>
                <w:sz w:val="22"/>
                <w:szCs w:val="22"/>
              </w:rPr>
              <w:t xml:space="preserve"> </w:t>
            </w:r>
            <w:r>
              <w:rPr>
                <w:rFonts w:ascii="Arial Narrow" w:hAnsi="Arial Narrow" w:cs="Arial"/>
                <w:sz w:val="22"/>
                <w:szCs w:val="22"/>
              </w:rPr>
              <w:t>Where required, u</w:t>
            </w:r>
            <w:r w:rsidRPr="00CF0DA7">
              <w:rPr>
                <w:rFonts w:ascii="Arial Narrow" w:hAnsi="Arial Narrow" w:cs="Arial"/>
                <w:sz w:val="22"/>
                <w:szCs w:val="22"/>
              </w:rPr>
              <w:t xml:space="preserve">se appropriate culvert and stream crossing design to allow movement (for example, inverted U design with substrate equivalent to, and level with, </w:t>
            </w:r>
            <w:r w:rsidR="00F87F2B">
              <w:rPr>
                <w:rFonts w:ascii="Arial Narrow" w:hAnsi="Arial Narrow" w:cs="Arial"/>
                <w:sz w:val="22"/>
                <w:szCs w:val="22"/>
              </w:rPr>
              <w:t xml:space="preserve">the </w:t>
            </w:r>
            <w:r w:rsidRPr="00CF0DA7">
              <w:rPr>
                <w:rFonts w:ascii="Arial Narrow" w:hAnsi="Arial Narrow" w:cs="Arial"/>
                <w:sz w:val="22"/>
                <w:szCs w:val="22"/>
              </w:rPr>
              <w:t>adjacent streambed).</w:t>
            </w:r>
          </w:p>
          <w:p w:rsidR="00CF0DA7" w:rsidRPr="00F66EC1" w:rsidRDefault="00CF0DA7" w:rsidP="00304FC4">
            <w:pPr>
              <w:numPr>
                <w:ilvl w:val="0"/>
                <w:numId w:val="2"/>
              </w:numPr>
              <w:tabs>
                <w:tab w:val="clear" w:pos="227"/>
                <w:tab w:val="num" w:pos="27"/>
              </w:tabs>
              <w:spacing w:before="60" w:after="60"/>
              <w:ind w:left="29" w:hanging="142"/>
              <w:rPr>
                <w:rFonts w:ascii="Arial" w:hAnsi="Arial" w:cs="Arial"/>
                <w:sz w:val="22"/>
                <w:szCs w:val="22"/>
              </w:rPr>
            </w:pPr>
            <w:r w:rsidRPr="00CF0DA7">
              <w:rPr>
                <w:rFonts w:ascii="Arial Narrow" w:hAnsi="Arial Narrow" w:cs="Arial"/>
                <w:sz w:val="22"/>
                <w:szCs w:val="22"/>
              </w:rPr>
              <w:t>Incorporate measures on weirs to facilitate th</w:t>
            </w:r>
            <w:r w:rsidRPr="00420E35">
              <w:rPr>
                <w:rFonts w:ascii="Arial Narrow" w:hAnsi="Arial Narrow" w:cs="Arial"/>
                <w:sz w:val="22"/>
                <w:szCs w:val="22"/>
              </w:rPr>
              <w:t>e passage of lobsters.</w:t>
            </w:r>
          </w:p>
        </w:tc>
      </w:tr>
      <w:tr w:rsidR="00520A80" w:rsidRPr="00F66EC1" w:rsidTr="00520A80">
        <w:trPr>
          <w:tblHeader/>
          <w:jc w:val="center"/>
        </w:trPr>
        <w:tc>
          <w:tcPr>
            <w:tcW w:w="2092" w:type="dxa"/>
          </w:tcPr>
          <w:p w:rsidR="00CF0DA7" w:rsidRPr="00557CF4" w:rsidRDefault="00CF0DA7" w:rsidP="00060218">
            <w:pPr>
              <w:rPr>
                <w:rFonts w:ascii="Arial Narrow" w:hAnsi="Arial Narrow" w:cs="Arial"/>
                <w:b/>
                <w:sz w:val="22"/>
                <w:szCs w:val="22"/>
              </w:rPr>
            </w:pPr>
            <w:r w:rsidRPr="00557CF4">
              <w:rPr>
                <w:rFonts w:ascii="Arial Narrow" w:hAnsi="Arial Narrow" w:cs="Arial"/>
                <w:b/>
                <w:sz w:val="22"/>
                <w:szCs w:val="22"/>
              </w:rPr>
              <w:t xml:space="preserve">Illegal fishing and invasive species </w:t>
            </w:r>
          </w:p>
        </w:tc>
        <w:tc>
          <w:tcPr>
            <w:tcW w:w="4253" w:type="dxa"/>
          </w:tcPr>
          <w:p w:rsidR="00CF0DA7" w:rsidRPr="00420E35" w:rsidRDefault="00CF0DA7" w:rsidP="00304FC4">
            <w:pPr>
              <w:numPr>
                <w:ilvl w:val="0"/>
                <w:numId w:val="2"/>
              </w:numPr>
              <w:tabs>
                <w:tab w:val="clear" w:pos="227"/>
                <w:tab w:val="num" w:pos="28"/>
              </w:tabs>
              <w:spacing w:before="60" w:after="60"/>
              <w:ind w:left="29" w:hanging="142"/>
              <w:rPr>
                <w:rFonts w:ascii="Arial Narrow" w:hAnsi="Arial Narrow" w:cs="Arial"/>
                <w:sz w:val="22"/>
                <w:szCs w:val="22"/>
              </w:rPr>
            </w:pPr>
            <w:r w:rsidRPr="00420E35">
              <w:rPr>
                <w:rFonts w:ascii="Arial Narrow" w:hAnsi="Arial Narrow" w:cs="Arial"/>
                <w:sz w:val="22"/>
                <w:szCs w:val="22"/>
              </w:rPr>
              <w:t>Direct mortality of individuals</w:t>
            </w:r>
          </w:p>
          <w:p w:rsidR="00CF0DA7" w:rsidRPr="00F66EC1" w:rsidRDefault="00CF0DA7" w:rsidP="00304FC4">
            <w:pPr>
              <w:numPr>
                <w:ilvl w:val="0"/>
                <w:numId w:val="2"/>
              </w:numPr>
              <w:tabs>
                <w:tab w:val="clear" w:pos="227"/>
                <w:tab w:val="num" w:pos="28"/>
              </w:tabs>
              <w:spacing w:before="60" w:after="60"/>
              <w:ind w:left="29" w:hanging="142"/>
              <w:rPr>
                <w:rFonts w:ascii="Arial" w:hAnsi="Arial" w:cs="Arial"/>
                <w:sz w:val="22"/>
                <w:szCs w:val="22"/>
              </w:rPr>
            </w:pPr>
            <w:r w:rsidRPr="00420E35">
              <w:rPr>
                <w:rFonts w:ascii="Arial Narrow" w:hAnsi="Arial Narrow" w:cs="Arial"/>
                <w:sz w:val="22"/>
                <w:szCs w:val="22"/>
              </w:rPr>
              <w:t>Predation and competition from introduced aquatic species such as the common yabby (</w:t>
            </w:r>
            <w:r w:rsidRPr="00420E35">
              <w:rPr>
                <w:rFonts w:ascii="Arial Narrow" w:hAnsi="Arial Narrow" w:cs="Arial"/>
                <w:i/>
                <w:sz w:val="22"/>
                <w:szCs w:val="22"/>
              </w:rPr>
              <w:t>Cherax destructor</w:t>
            </w:r>
            <w:r w:rsidRPr="00420E35">
              <w:rPr>
                <w:rFonts w:ascii="Arial Narrow" w:hAnsi="Arial Narrow" w:cs="Arial"/>
                <w:sz w:val="22"/>
                <w:szCs w:val="22"/>
              </w:rPr>
              <w:t>) and redfin perch (</w:t>
            </w:r>
            <w:proofErr w:type="spellStart"/>
            <w:r w:rsidRPr="00420E35">
              <w:rPr>
                <w:rFonts w:ascii="Arial Narrow" w:hAnsi="Arial Narrow" w:cs="Arial"/>
                <w:i/>
                <w:sz w:val="22"/>
                <w:szCs w:val="22"/>
              </w:rPr>
              <w:t>Perca</w:t>
            </w:r>
            <w:proofErr w:type="spellEnd"/>
            <w:r w:rsidRPr="00420E35">
              <w:rPr>
                <w:rFonts w:ascii="Arial Narrow" w:hAnsi="Arial Narrow" w:cs="Arial"/>
                <w:i/>
                <w:sz w:val="22"/>
                <w:szCs w:val="22"/>
              </w:rPr>
              <w:t xml:space="preserve"> </w:t>
            </w:r>
            <w:proofErr w:type="spellStart"/>
            <w:r w:rsidRPr="00420E35">
              <w:rPr>
                <w:rFonts w:ascii="Arial Narrow" w:hAnsi="Arial Narrow" w:cs="Arial"/>
                <w:i/>
                <w:sz w:val="22"/>
                <w:szCs w:val="22"/>
              </w:rPr>
              <w:t>fluviatilis</w:t>
            </w:r>
            <w:proofErr w:type="spellEnd"/>
            <w:r w:rsidRPr="00420E35">
              <w:rPr>
                <w:rFonts w:ascii="Arial Narrow" w:hAnsi="Arial Narrow" w:cs="Arial"/>
                <w:sz w:val="22"/>
                <w:szCs w:val="22"/>
              </w:rPr>
              <w:t>)</w:t>
            </w:r>
          </w:p>
        </w:tc>
        <w:tc>
          <w:tcPr>
            <w:tcW w:w="8701" w:type="dxa"/>
          </w:tcPr>
          <w:p w:rsidR="00CF0DA7" w:rsidRPr="00420E35" w:rsidRDefault="00CF0DA7" w:rsidP="00304FC4">
            <w:pPr>
              <w:numPr>
                <w:ilvl w:val="0"/>
                <w:numId w:val="2"/>
              </w:numPr>
              <w:tabs>
                <w:tab w:val="clear" w:pos="227"/>
                <w:tab w:val="num" w:pos="27"/>
              </w:tabs>
              <w:spacing w:before="60" w:after="60"/>
              <w:ind w:left="29" w:hanging="142"/>
              <w:rPr>
                <w:rFonts w:ascii="Arial Narrow" w:hAnsi="Arial Narrow" w:cs="Arial"/>
                <w:sz w:val="22"/>
                <w:szCs w:val="22"/>
              </w:rPr>
            </w:pPr>
            <w:r w:rsidRPr="00420E35">
              <w:rPr>
                <w:rFonts w:ascii="Arial Narrow" w:hAnsi="Arial Narrow" w:cs="Arial"/>
                <w:sz w:val="22"/>
                <w:szCs w:val="22"/>
              </w:rPr>
              <w:t>Use access restrictions to limit the risk of illegal fishing.</w:t>
            </w:r>
          </w:p>
          <w:p w:rsidR="00CF0DA7" w:rsidRPr="00420E35" w:rsidRDefault="00CF0DA7" w:rsidP="00304FC4">
            <w:pPr>
              <w:numPr>
                <w:ilvl w:val="0"/>
                <w:numId w:val="2"/>
              </w:numPr>
              <w:tabs>
                <w:tab w:val="clear" w:pos="227"/>
                <w:tab w:val="num" w:pos="27"/>
              </w:tabs>
              <w:spacing w:before="60" w:after="60"/>
              <w:ind w:left="29" w:hanging="142"/>
              <w:rPr>
                <w:rFonts w:ascii="Arial Narrow" w:hAnsi="Arial Narrow" w:cs="Arial"/>
                <w:sz w:val="22"/>
                <w:szCs w:val="22"/>
              </w:rPr>
            </w:pPr>
            <w:r w:rsidRPr="00420E35">
              <w:rPr>
                <w:rFonts w:ascii="Arial Narrow" w:hAnsi="Arial Narrow" w:cs="Arial"/>
                <w:sz w:val="22"/>
                <w:szCs w:val="22"/>
              </w:rPr>
              <w:t>Discourage and report illegal fishing.</w:t>
            </w:r>
          </w:p>
          <w:p w:rsidR="00CF0DA7" w:rsidRPr="00F66EC1" w:rsidRDefault="00CF0DA7" w:rsidP="00304FC4">
            <w:pPr>
              <w:numPr>
                <w:ilvl w:val="0"/>
                <w:numId w:val="2"/>
              </w:numPr>
              <w:tabs>
                <w:tab w:val="clear" w:pos="227"/>
                <w:tab w:val="num" w:pos="27"/>
              </w:tabs>
              <w:spacing w:before="60" w:after="60"/>
              <w:ind w:left="29" w:hanging="142"/>
              <w:rPr>
                <w:rFonts w:ascii="Arial" w:hAnsi="Arial" w:cs="Arial"/>
                <w:sz w:val="22"/>
                <w:szCs w:val="22"/>
              </w:rPr>
            </w:pPr>
            <w:r w:rsidRPr="00420E35">
              <w:rPr>
                <w:rFonts w:ascii="Arial Narrow" w:hAnsi="Arial Narrow" w:cs="Arial"/>
                <w:sz w:val="22"/>
                <w:szCs w:val="22"/>
              </w:rPr>
              <w:t>Implement quarantine protocols where appropriate to reduce the risk of introducing exotic species.</w:t>
            </w:r>
          </w:p>
        </w:tc>
      </w:tr>
    </w:tbl>
    <w:p w:rsidR="009D4E1E" w:rsidRPr="00F66EC1" w:rsidRDefault="009D4E1E" w:rsidP="009D4E1E">
      <w:pPr>
        <w:rPr>
          <w:rFonts w:ascii="Arial" w:hAnsi="Arial" w:cs="Arial"/>
        </w:rPr>
        <w:sectPr w:rsidR="009D4E1E" w:rsidRPr="00F66EC1" w:rsidSect="0021327C">
          <w:pgSz w:w="16838" w:h="11906" w:orient="landscape"/>
          <w:pgMar w:top="568" w:right="720" w:bottom="426" w:left="720" w:header="284" w:footer="0" w:gutter="0"/>
          <w:cols w:space="708"/>
          <w:docGrid w:linePitch="360"/>
        </w:sectPr>
      </w:pPr>
    </w:p>
    <w:p w:rsidR="009D4E1E" w:rsidRPr="00F66EC1" w:rsidRDefault="00451F5E" w:rsidP="009D4E1E">
      <w:pPr>
        <w:rPr>
          <w:rFonts w:ascii="Arial" w:hAnsi="Arial" w:cs="Arial"/>
          <w:b/>
          <w:sz w:val="28"/>
          <w:szCs w:val="28"/>
        </w:rPr>
      </w:pPr>
      <w:bookmarkStart w:id="11" w:name="_Ref276996471"/>
      <w:r w:rsidRPr="00F66EC1">
        <w:rPr>
          <w:rFonts w:ascii="Arial" w:hAnsi="Arial" w:cs="Arial"/>
          <w:b/>
          <w:sz w:val="28"/>
          <w:szCs w:val="28"/>
        </w:rPr>
        <w:t xml:space="preserve">8. </w:t>
      </w:r>
      <w:r w:rsidR="0052331D" w:rsidRPr="00F66EC1">
        <w:rPr>
          <w:rFonts w:ascii="Arial" w:hAnsi="Arial" w:cs="Arial"/>
          <w:b/>
          <w:sz w:val="28"/>
          <w:szCs w:val="28"/>
        </w:rPr>
        <w:t xml:space="preserve">Could your action require a referral to the </w:t>
      </w:r>
      <w:r w:rsidR="002D6F09">
        <w:rPr>
          <w:rFonts w:ascii="Arial" w:hAnsi="Arial" w:cs="Arial"/>
          <w:b/>
          <w:sz w:val="28"/>
          <w:szCs w:val="28"/>
        </w:rPr>
        <w:t>M</w:t>
      </w:r>
      <w:r w:rsidR="002D6F09" w:rsidRPr="00F66EC1">
        <w:rPr>
          <w:rFonts w:ascii="Arial" w:hAnsi="Arial" w:cs="Arial"/>
          <w:b/>
          <w:sz w:val="28"/>
          <w:szCs w:val="28"/>
        </w:rPr>
        <w:t xml:space="preserve">inister </w:t>
      </w:r>
      <w:r w:rsidR="0052331D" w:rsidRPr="00F66EC1">
        <w:rPr>
          <w:rFonts w:ascii="Arial" w:hAnsi="Arial" w:cs="Arial"/>
          <w:b/>
          <w:sz w:val="28"/>
          <w:szCs w:val="28"/>
        </w:rPr>
        <w:t xml:space="preserve">for significant impacts on </w:t>
      </w:r>
      <w:r w:rsidR="00060218" w:rsidRPr="00F66EC1">
        <w:rPr>
          <w:rFonts w:ascii="Arial" w:hAnsi="Arial" w:cs="Arial"/>
          <w:b/>
          <w:sz w:val="28"/>
          <w:szCs w:val="28"/>
        </w:rPr>
        <w:t>the Tasmanian giant freshwater lobster</w:t>
      </w:r>
      <w:r w:rsidRPr="00F66EC1">
        <w:rPr>
          <w:rFonts w:ascii="Arial" w:hAnsi="Arial" w:cs="Arial"/>
          <w:b/>
          <w:sz w:val="28"/>
          <w:szCs w:val="28"/>
        </w:rPr>
        <w:t>?</w:t>
      </w:r>
      <w:bookmarkEnd w:id="11"/>
    </w:p>
    <w:p w:rsidR="00451F5E" w:rsidRPr="00F66EC1" w:rsidRDefault="00451F5E" w:rsidP="009D4E1E">
      <w:pPr>
        <w:rPr>
          <w:rFonts w:ascii="Arial" w:hAnsi="Arial" w:cs="Arial"/>
          <w:b/>
        </w:rPr>
      </w:pPr>
    </w:p>
    <w:p w:rsidR="00E9337D" w:rsidRPr="00F66EC1" w:rsidRDefault="00E9337D" w:rsidP="00E9337D">
      <w:pPr>
        <w:rPr>
          <w:rFonts w:ascii="Arial" w:hAnsi="Arial" w:cs="Arial"/>
        </w:rPr>
      </w:pPr>
      <w:r w:rsidRPr="00F66EC1">
        <w:rPr>
          <w:rFonts w:ascii="Arial" w:hAnsi="Arial" w:cs="Arial"/>
        </w:rPr>
        <w:t xml:space="preserve">It is your responsibility to decide whether or not to refer your action to the </w:t>
      </w:r>
      <w:r w:rsidR="0078788D" w:rsidRPr="00F66EC1">
        <w:rPr>
          <w:rFonts w:ascii="Arial" w:hAnsi="Arial" w:cs="Arial"/>
        </w:rPr>
        <w:t>M</w:t>
      </w:r>
      <w:r w:rsidRPr="00F66EC1">
        <w:rPr>
          <w:rFonts w:ascii="Arial" w:hAnsi="Arial" w:cs="Arial"/>
        </w:rPr>
        <w:t xml:space="preserve">inister. If you believe your action is likely to have a significant impact on the Tasmanian giant freshwater lobster, you </w:t>
      </w:r>
      <w:r w:rsidR="00C9006F" w:rsidRPr="00F66EC1">
        <w:rPr>
          <w:rFonts w:ascii="Arial" w:hAnsi="Arial" w:cs="Arial"/>
        </w:rPr>
        <w:t>must</w:t>
      </w:r>
      <w:r w:rsidR="0078788D" w:rsidRPr="00F66EC1">
        <w:rPr>
          <w:rFonts w:ascii="Arial" w:hAnsi="Arial" w:cs="Arial"/>
        </w:rPr>
        <w:t xml:space="preserve"> refer</w:t>
      </w:r>
      <w:r w:rsidRPr="00F66EC1">
        <w:rPr>
          <w:rFonts w:ascii="Arial" w:hAnsi="Arial" w:cs="Arial"/>
        </w:rPr>
        <w:t>. If you are uncertain whether your action will have a significant impact on the Tasmanian giant freshwater lobster</w:t>
      </w:r>
      <w:r w:rsidRPr="00F66EC1">
        <w:rPr>
          <w:rFonts w:ascii="Arial" w:hAnsi="Arial" w:cs="Arial"/>
          <w:color w:val="000000"/>
        </w:rPr>
        <w:t>,</w:t>
      </w:r>
      <w:r w:rsidRPr="00F66EC1">
        <w:rPr>
          <w:rFonts w:ascii="Arial" w:hAnsi="Arial" w:cs="Arial"/>
        </w:rPr>
        <w:t xml:space="preserve"> you may still refer</w:t>
      </w:r>
      <w:r w:rsidR="0078788D" w:rsidRPr="00F66EC1">
        <w:rPr>
          <w:rFonts w:ascii="Arial" w:hAnsi="Arial" w:cs="Arial"/>
        </w:rPr>
        <w:t xml:space="preserve"> for legal certainty</w:t>
      </w:r>
      <w:r w:rsidRPr="00F66EC1">
        <w:rPr>
          <w:rFonts w:ascii="Arial" w:hAnsi="Arial" w:cs="Arial"/>
        </w:rPr>
        <w:t xml:space="preserve"> or contact the </w:t>
      </w:r>
      <w:r w:rsidR="00696778" w:rsidRPr="00F66EC1">
        <w:rPr>
          <w:rFonts w:ascii="Arial" w:hAnsi="Arial" w:cs="Arial"/>
        </w:rPr>
        <w:t>Department</w:t>
      </w:r>
      <w:r w:rsidRPr="00F66EC1">
        <w:rPr>
          <w:rFonts w:ascii="Arial" w:hAnsi="Arial" w:cs="Arial"/>
        </w:rPr>
        <w:t>.</w:t>
      </w:r>
      <w:r w:rsidR="00A567DD" w:rsidRPr="00F66EC1">
        <w:rPr>
          <w:rFonts w:ascii="Arial" w:hAnsi="Arial" w:cs="Arial"/>
        </w:rPr>
        <w:t xml:space="preserve"> </w:t>
      </w:r>
      <w:r w:rsidRPr="00F66EC1">
        <w:rPr>
          <w:rFonts w:ascii="Arial" w:hAnsi="Arial" w:cs="Arial"/>
        </w:rPr>
        <w:t xml:space="preserve">Table 2 provides guidance on what may be at high to low risk of requiring a referral to the </w:t>
      </w:r>
      <w:r w:rsidR="00696778" w:rsidRPr="00F66EC1">
        <w:rPr>
          <w:rFonts w:ascii="Arial" w:hAnsi="Arial" w:cs="Arial"/>
        </w:rPr>
        <w:t>Department</w:t>
      </w:r>
      <w:r w:rsidRPr="00F66EC1">
        <w:rPr>
          <w:rFonts w:ascii="Arial" w:hAnsi="Arial" w:cs="Arial"/>
        </w:rPr>
        <w:t>, and where uncertainty may exist. This guidance is not intended to be comprehensive. Other types of actions or impacts may constitute varying degrees of risk.</w:t>
      </w:r>
    </w:p>
    <w:p w:rsidR="00E9337D" w:rsidRPr="00F66EC1" w:rsidRDefault="00E9337D" w:rsidP="00E9337D">
      <w:pPr>
        <w:rPr>
          <w:rFonts w:ascii="Arial" w:hAnsi="Arial" w:cs="Arial"/>
        </w:rPr>
      </w:pPr>
      <w:bookmarkStart w:id="12" w:name="_Ref276995299"/>
    </w:p>
    <w:p w:rsidR="009D4E1E" w:rsidRPr="00F66EC1" w:rsidRDefault="009D4E1E" w:rsidP="00EB2F8C">
      <w:pPr>
        <w:spacing w:after="120"/>
        <w:rPr>
          <w:rFonts w:ascii="Arial" w:hAnsi="Arial" w:cs="Arial"/>
          <w:b/>
        </w:rPr>
      </w:pPr>
      <w:r w:rsidRPr="00F66EC1">
        <w:rPr>
          <w:rFonts w:ascii="Arial" w:hAnsi="Arial" w:cs="Arial"/>
          <w:b/>
        </w:rPr>
        <w:t xml:space="preserve">Table </w:t>
      </w:r>
      <w:r w:rsidR="00441AEE" w:rsidRPr="00F66EC1">
        <w:rPr>
          <w:rFonts w:ascii="Arial" w:hAnsi="Arial" w:cs="Arial"/>
          <w:b/>
        </w:rPr>
        <w:fldChar w:fldCharType="begin"/>
      </w:r>
      <w:r w:rsidRPr="00F66EC1">
        <w:rPr>
          <w:rFonts w:ascii="Arial" w:hAnsi="Arial" w:cs="Arial"/>
          <w:b/>
        </w:rPr>
        <w:instrText xml:space="preserve"> SEQ Table \* ARABIC </w:instrText>
      </w:r>
      <w:r w:rsidR="00441AEE" w:rsidRPr="00F66EC1">
        <w:rPr>
          <w:rFonts w:ascii="Arial" w:hAnsi="Arial" w:cs="Arial"/>
          <w:b/>
        </w:rPr>
        <w:fldChar w:fldCharType="separate"/>
      </w:r>
      <w:r w:rsidR="00F74D7D" w:rsidRPr="00F66EC1">
        <w:rPr>
          <w:rFonts w:ascii="Arial" w:hAnsi="Arial" w:cs="Arial"/>
          <w:b/>
          <w:noProof/>
        </w:rPr>
        <w:t>2</w:t>
      </w:r>
      <w:r w:rsidR="00441AEE" w:rsidRPr="00F66EC1">
        <w:rPr>
          <w:rFonts w:ascii="Arial" w:hAnsi="Arial" w:cs="Arial"/>
          <w:b/>
        </w:rPr>
        <w:fldChar w:fldCharType="end"/>
      </w:r>
      <w:bookmarkEnd w:id="12"/>
      <w:r w:rsidRPr="00F66EC1">
        <w:rPr>
          <w:rFonts w:ascii="Arial" w:hAnsi="Arial" w:cs="Arial"/>
          <w:b/>
        </w:rPr>
        <w:t>:</w:t>
      </w:r>
      <w:r w:rsidR="00D12E0F" w:rsidRPr="00F66EC1">
        <w:rPr>
          <w:rFonts w:ascii="Arial" w:hAnsi="Arial" w:cs="Arial"/>
          <w:b/>
        </w:rPr>
        <w:t xml:space="preserve"> </w:t>
      </w:r>
      <w:r w:rsidRPr="00F66EC1">
        <w:rPr>
          <w:rFonts w:ascii="Arial" w:hAnsi="Arial" w:cs="Arial"/>
          <w:b/>
        </w:rPr>
        <w:t>Referral guidelines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9D4E1E" w:rsidRPr="00F66EC1" w:rsidTr="007256BD">
        <w:trPr>
          <w:trHeight w:val="379"/>
        </w:trPr>
        <w:tc>
          <w:tcPr>
            <w:tcW w:w="9072" w:type="dxa"/>
            <w:shd w:val="clear" w:color="auto" w:fill="FF0000"/>
          </w:tcPr>
          <w:p w:rsidR="009D4E1E" w:rsidRPr="00F66EC1" w:rsidRDefault="009D4E1E" w:rsidP="000433E5">
            <w:pPr>
              <w:spacing w:before="120" w:after="120"/>
              <w:rPr>
                <w:rFonts w:ascii="Arial" w:hAnsi="Arial" w:cs="Arial"/>
                <w:b/>
              </w:rPr>
            </w:pPr>
            <w:r w:rsidRPr="00F66EC1">
              <w:rPr>
                <w:rFonts w:ascii="Arial" w:hAnsi="Arial" w:cs="Arial"/>
                <w:b/>
              </w:rPr>
              <w:t>High risk of significant impacts</w:t>
            </w:r>
            <w:r w:rsidR="000A62A8" w:rsidRPr="00F66EC1">
              <w:rPr>
                <w:rFonts w:ascii="Arial" w:hAnsi="Arial" w:cs="Arial"/>
                <w:b/>
              </w:rPr>
              <w:t xml:space="preserve"> on </w:t>
            </w:r>
            <w:r w:rsidR="00081D92" w:rsidRPr="00F66EC1">
              <w:rPr>
                <w:rFonts w:ascii="Arial" w:hAnsi="Arial" w:cs="Arial"/>
                <w:b/>
              </w:rPr>
              <w:t xml:space="preserve">the </w:t>
            </w:r>
            <w:r w:rsidR="000A62A8" w:rsidRPr="00F66EC1">
              <w:rPr>
                <w:rFonts w:ascii="Arial" w:hAnsi="Arial" w:cs="Arial"/>
                <w:b/>
              </w:rPr>
              <w:t>Tasmanian giant freshwater lobster</w:t>
            </w:r>
            <w:r w:rsidRPr="00F66EC1">
              <w:rPr>
                <w:rFonts w:ascii="Arial" w:hAnsi="Arial" w:cs="Arial"/>
                <w:b/>
              </w:rPr>
              <w:t>: referral recommended</w:t>
            </w:r>
          </w:p>
        </w:tc>
      </w:tr>
      <w:tr w:rsidR="00060218" w:rsidRPr="00F66EC1" w:rsidTr="007256BD">
        <w:trPr>
          <w:trHeight w:val="379"/>
        </w:trPr>
        <w:tc>
          <w:tcPr>
            <w:tcW w:w="9072" w:type="dxa"/>
            <w:shd w:val="clear" w:color="auto" w:fill="auto"/>
            <w:vAlign w:val="center"/>
          </w:tcPr>
          <w:p w:rsidR="00322921" w:rsidRPr="00F66EC1" w:rsidRDefault="00322921" w:rsidP="00322921">
            <w:pPr>
              <w:spacing w:before="120" w:after="120"/>
              <w:rPr>
                <w:rFonts w:ascii="Arial" w:hAnsi="Arial" w:cs="Arial"/>
                <w:sz w:val="22"/>
                <w:szCs w:val="22"/>
              </w:rPr>
            </w:pPr>
            <w:r w:rsidRPr="00F66EC1">
              <w:rPr>
                <w:rFonts w:ascii="Arial" w:hAnsi="Arial" w:cs="Arial"/>
                <w:sz w:val="22"/>
                <w:szCs w:val="22"/>
              </w:rPr>
              <w:t xml:space="preserve">Actions </w:t>
            </w:r>
            <w:r w:rsidR="006E633A" w:rsidRPr="00F66EC1">
              <w:rPr>
                <w:rFonts w:ascii="Arial" w:hAnsi="Arial" w:cs="Arial"/>
                <w:sz w:val="22"/>
                <w:szCs w:val="22"/>
              </w:rPr>
              <w:t xml:space="preserve">in habitats where important populations occur </w:t>
            </w:r>
            <w:r w:rsidRPr="00F66EC1">
              <w:rPr>
                <w:rFonts w:ascii="Arial" w:hAnsi="Arial" w:cs="Arial"/>
                <w:sz w:val="22"/>
                <w:szCs w:val="22"/>
              </w:rPr>
              <w:t>that may result in:</w:t>
            </w:r>
          </w:p>
          <w:p w:rsidR="008D6870" w:rsidRPr="00F66EC1" w:rsidRDefault="00000B19" w:rsidP="00322921">
            <w:pPr>
              <w:numPr>
                <w:ilvl w:val="0"/>
                <w:numId w:val="31"/>
              </w:numPr>
              <w:tabs>
                <w:tab w:val="clear" w:pos="720"/>
                <w:tab w:val="num" w:pos="360"/>
              </w:tabs>
              <w:spacing w:before="120" w:after="120"/>
              <w:ind w:left="357" w:hanging="357"/>
              <w:rPr>
                <w:rFonts w:ascii="Arial" w:hAnsi="Arial" w:cs="Arial"/>
                <w:sz w:val="22"/>
                <w:szCs w:val="22"/>
              </w:rPr>
            </w:pPr>
            <w:r w:rsidRPr="00F66EC1">
              <w:rPr>
                <w:rFonts w:ascii="Arial" w:hAnsi="Arial" w:cs="Arial"/>
                <w:sz w:val="22"/>
                <w:szCs w:val="22"/>
              </w:rPr>
              <w:t xml:space="preserve">a </w:t>
            </w:r>
            <w:r w:rsidR="00621CDC" w:rsidRPr="00F66EC1">
              <w:rPr>
                <w:rFonts w:ascii="Arial" w:hAnsi="Arial" w:cs="Arial"/>
                <w:sz w:val="22"/>
                <w:szCs w:val="22"/>
              </w:rPr>
              <w:t>m</w:t>
            </w:r>
            <w:r w:rsidR="00060218" w:rsidRPr="00F66EC1">
              <w:rPr>
                <w:rFonts w:ascii="Arial" w:hAnsi="Arial" w:cs="Arial"/>
                <w:sz w:val="22"/>
                <w:szCs w:val="22"/>
              </w:rPr>
              <w:t>easurable and statistically</w:t>
            </w:r>
            <w:r w:rsidR="00621CDC" w:rsidRPr="00F66EC1">
              <w:rPr>
                <w:rFonts w:ascii="Arial" w:hAnsi="Arial" w:cs="Arial"/>
                <w:sz w:val="22"/>
                <w:szCs w:val="22"/>
              </w:rPr>
              <w:t>-</w:t>
            </w:r>
            <w:r w:rsidR="00060218" w:rsidRPr="00F66EC1">
              <w:rPr>
                <w:rFonts w:ascii="Arial" w:hAnsi="Arial" w:cs="Arial"/>
                <w:sz w:val="22"/>
                <w:szCs w:val="22"/>
              </w:rPr>
              <w:t xml:space="preserve">significant addition of sediment (silt and small gravel) </w:t>
            </w:r>
            <w:r w:rsidR="00FD4CAB" w:rsidRPr="00F66EC1">
              <w:rPr>
                <w:rFonts w:ascii="Arial" w:hAnsi="Arial" w:cs="Arial"/>
                <w:sz w:val="22"/>
                <w:szCs w:val="22"/>
              </w:rPr>
              <w:t xml:space="preserve">to the aquatic habitat </w:t>
            </w:r>
            <w:r w:rsidR="00060218" w:rsidRPr="00F66EC1">
              <w:rPr>
                <w:rFonts w:ascii="Arial" w:hAnsi="Arial" w:cs="Arial"/>
                <w:sz w:val="22"/>
                <w:szCs w:val="22"/>
              </w:rPr>
              <w:t>over the long</w:t>
            </w:r>
            <w:r w:rsidR="00621CDC" w:rsidRPr="00F66EC1">
              <w:rPr>
                <w:rFonts w:ascii="Arial" w:hAnsi="Arial" w:cs="Arial"/>
                <w:sz w:val="22"/>
                <w:szCs w:val="22"/>
              </w:rPr>
              <w:t>-</w:t>
            </w:r>
            <w:r w:rsidR="00060218" w:rsidRPr="00F66EC1">
              <w:rPr>
                <w:rFonts w:ascii="Arial" w:hAnsi="Arial" w:cs="Arial"/>
                <w:sz w:val="22"/>
                <w:szCs w:val="22"/>
              </w:rPr>
              <w:t>term (one year</w:t>
            </w:r>
            <w:r w:rsidR="00A567DD" w:rsidRPr="00F66EC1">
              <w:rPr>
                <w:rFonts w:ascii="Arial" w:hAnsi="Arial" w:cs="Arial"/>
                <w:sz w:val="22"/>
                <w:szCs w:val="22"/>
              </w:rPr>
              <w:t xml:space="preserve"> or more</w:t>
            </w:r>
            <w:r w:rsidR="00060218" w:rsidRPr="00F66EC1">
              <w:rPr>
                <w:rFonts w:ascii="Arial" w:hAnsi="Arial" w:cs="Arial"/>
                <w:sz w:val="22"/>
                <w:szCs w:val="22"/>
              </w:rPr>
              <w:t>) relative to up-stream “control”</w:t>
            </w:r>
            <w:r w:rsidR="00E9337D" w:rsidRPr="00F66EC1">
              <w:rPr>
                <w:rFonts w:ascii="Arial" w:hAnsi="Arial" w:cs="Arial"/>
                <w:sz w:val="22"/>
                <w:szCs w:val="22"/>
              </w:rPr>
              <w:t xml:space="preserve"> values</w:t>
            </w:r>
          </w:p>
          <w:p w:rsidR="008D6870" w:rsidRPr="00F66EC1" w:rsidRDefault="00621CDC" w:rsidP="008D6870">
            <w:pPr>
              <w:numPr>
                <w:ilvl w:val="0"/>
                <w:numId w:val="31"/>
              </w:numPr>
              <w:tabs>
                <w:tab w:val="clear" w:pos="720"/>
                <w:tab w:val="num" w:pos="360"/>
              </w:tabs>
              <w:spacing w:after="120"/>
              <w:ind w:left="357" w:hanging="357"/>
              <w:rPr>
                <w:rFonts w:ascii="Arial" w:hAnsi="Arial" w:cs="Arial"/>
                <w:sz w:val="22"/>
                <w:szCs w:val="22"/>
              </w:rPr>
            </w:pPr>
            <w:r w:rsidRPr="00F66EC1">
              <w:rPr>
                <w:rFonts w:ascii="Arial" w:hAnsi="Arial" w:cs="Arial"/>
                <w:sz w:val="22"/>
                <w:szCs w:val="22"/>
              </w:rPr>
              <w:t>the a</w:t>
            </w:r>
            <w:r w:rsidR="00060218" w:rsidRPr="00F66EC1">
              <w:rPr>
                <w:rFonts w:ascii="Arial" w:hAnsi="Arial" w:cs="Arial"/>
                <w:sz w:val="22"/>
                <w:szCs w:val="22"/>
              </w:rPr>
              <w:t xml:space="preserve">lteration </w:t>
            </w:r>
            <w:r w:rsidR="00000B19" w:rsidRPr="00F66EC1">
              <w:rPr>
                <w:rFonts w:ascii="Arial" w:hAnsi="Arial" w:cs="Arial"/>
                <w:sz w:val="22"/>
                <w:szCs w:val="22"/>
              </w:rPr>
              <w:t xml:space="preserve">of </w:t>
            </w:r>
            <w:r w:rsidR="008D6870" w:rsidRPr="00F66EC1">
              <w:rPr>
                <w:rFonts w:ascii="Arial" w:hAnsi="Arial" w:cs="Arial"/>
                <w:sz w:val="22"/>
                <w:szCs w:val="22"/>
              </w:rPr>
              <w:t xml:space="preserve">water temperature </w:t>
            </w:r>
            <w:r w:rsidR="00D55317">
              <w:rPr>
                <w:rFonts w:ascii="Arial" w:hAnsi="Arial" w:cs="Arial"/>
                <w:sz w:val="22"/>
                <w:szCs w:val="22"/>
              </w:rPr>
              <w:t xml:space="preserve">to or </w:t>
            </w:r>
            <w:r w:rsidR="00060218" w:rsidRPr="00F66EC1">
              <w:rPr>
                <w:rFonts w:ascii="Arial" w:hAnsi="Arial" w:cs="Arial"/>
                <w:sz w:val="22"/>
                <w:szCs w:val="22"/>
              </w:rPr>
              <w:t xml:space="preserve">outside </w:t>
            </w:r>
            <w:r w:rsidR="00DC54D3">
              <w:rPr>
                <w:rFonts w:ascii="Arial" w:hAnsi="Arial" w:cs="Arial"/>
                <w:sz w:val="22"/>
                <w:szCs w:val="22"/>
              </w:rPr>
              <w:t>the extremes of</w:t>
            </w:r>
            <w:r w:rsidR="00DC54D3" w:rsidRPr="00F66EC1">
              <w:rPr>
                <w:rFonts w:ascii="Arial" w:hAnsi="Arial" w:cs="Arial"/>
                <w:sz w:val="22"/>
                <w:szCs w:val="22"/>
              </w:rPr>
              <w:t xml:space="preserve"> </w:t>
            </w:r>
            <w:r w:rsidR="00DC54D3">
              <w:rPr>
                <w:rFonts w:ascii="Arial" w:hAnsi="Arial" w:cs="Arial"/>
                <w:sz w:val="22"/>
                <w:szCs w:val="22"/>
              </w:rPr>
              <w:t xml:space="preserve">4 </w:t>
            </w:r>
            <w:r w:rsidR="00DC54D3" w:rsidRPr="00F66EC1">
              <w:rPr>
                <w:rFonts w:ascii="Arial" w:hAnsi="Arial" w:cs="Arial"/>
                <w:sz w:val="22"/>
                <w:szCs w:val="22"/>
              </w:rPr>
              <w:t>ºC</w:t>
            </w:r>
            <w:r w:rsidR="00DC54D3">
              <w:rPr>
                <w:rFonts w:ascii="Arial" w:hAnsi="Arial" w:cs="Arial"/>
                <w:sz w:val="22"/>
                <w:szCs w:val="22"/>
              </w:rPr>
              <w:t xml:space="preserve"> and 22</w:t>
            </w:r>
            <w:r w:rsidR="00DC54D3" w:rsidRPr="00F66EC1">
              <w:rPr>
                <w:rFonts w:ascii="Arial" w:hAnsi="Arial" w:cs="Arial"/>
                <w:sz w:val="22"/>
                <w:szCs w:val="22"/>
              </w:rPr>
              <w:t> ºC</w:t>
            </w:r>
          </w:p>
          <w:p w:rsidR="008D6870" w:rsidRPr="00F66EC1" w:rsidRDefault="00621CDC" w:rsidP="008D6870">
            <w:pPr>
              <w:numPr>
                <w:ilvl w:val="0"/>
                <w:numId w:val="31"/>
              </w:numPr>
              <w:tabs>
                <w:tab w:val="clear" w:pos="720"/>
                <w:tab w:val="num" w:pos="360"/>
              </w:tabs>
              <w:spacing w:after="120"/>
              <w:ind w:left="357" w:hanging="357"/>
              <w:rPr>
                <w:rFonts w:ascii="Arial" w:hAnsi="Arial" w:cs="Arial"/>
                <w:sz w:val="22"/>
                <w:szCs w:val="22"/>
              </w:rPr>
            </w:pPr>
            <w:r w:rsidRPr="00F66EC1">
              <w:rPr>
                <w:rFonts w:ascii="Arial" w:hAnsi="Arial" w:cs="Arial"/>
                <w:sz w:val="22"/>
                <w:szCs w:val="22"/>
              </w:rPr>
              <w:t>d</w:t>
            </w:r>
            <w:r w:rsidR="008D6870" w:rsidRPr="00F66EC1">
              <w:rPr>
                <w:rFonts w:ascii="Arial" w:hAnsi="Arial" w:cs="Arial"/>
                <w:sz w:val="22"/>
                <w:szCs w:val="22"/>
              </w:rPr>
              <w:t>issolved oxygen in water</w:t>
            </w:r>
            <w:r w:rsidR="00060218" w:rsidRPr="00F66EC1">
              <w:rPr>
                <w:rFonts w:ascii="Arial" w:hAnsi="Arial" w:cs="Arial"/>
                <w:sz w:val="22"/>
                <w:szCs w:val="22"/>
              </w:rPr>
              <w:t xml:space="preserve"> </w:t>
            </w:r>
            <w:r w:rsidRPr="00F66EC1">
              <w:rPr>
                <w:rFonts w:ascii="Arial" w:hAnsi="Arial" w:cs="Arial"/>
                <w:sz w:val="22"/>
                <w:szCs w:val="22"/>
              </w:rPr>
              <w:t xml:space="preserve">being </w:t>
            </w:r>
            <w:r w:rsidR="00060218" w:rsidRPr="00F66EC1">
              <w:rPr>
                <w:rFonts w:ascii="Arial" w:hAnsi="Arial" w:cs="Arial"/>
                <w:sz w:val="22"/>
                <w:szCs w:val="22"/>
              </w:rPr>
              <w:t xml:space="preserve">lower than </w:t>
            </w:r>
            <w:r w:rsidR="00F321AB">
              <w:rPr>
                <w:rFonts w:ascii="Arial" w:hAnsi="Arial" w:cs="Arial"/>
                <w:sz w:val="22"/>
                <w:szCs w:val="22"/>
              </w:rPr>
              <w:t>4</w:t>
            </w:r>
            <w:r w:rsidR="006E633A" w:rsidRPr="00F66EC1">
              <w:rPr>
                <w:rFonts w:ascii="Arial" w:hAnsi="Arial" w:cs="Arial"/>
                <w:sz w:val="22"/>
                <w:szCs w:val="22"/>
              </w:rPr>
              <w:t xml:space="preserve"> </w:t>
            </w:r>
            <w:proofErr w:type="spellStart"/>
            <w:r w:rsidR="00060218" w:rsidRPr="00F66EC1">
              <w:rPr>
                <w:rFonts w:ascii="Arial" w:hAnsi="Arial" w:cs="Arial"/>
                <w:sz w:val="22"/>
                <w:szCs w:val="22"/>
              </w:rPr>
              <w:t>ppm</w:t>
            </w:r>
            <w:proofErr w:type="spellEnd"/>
            <w:r w:rsidR="00A44896">
              <w:rPr>
                <w:rFonts w:ascii="Arial" w:hAnsi="Arial" w:cs="Arial"/>
                <w:sz w:val="22"/>
                <w:szCs w:val="22"/>
              </w:rPr>
              <w:t xml:space="preserve"> </w:t>
            </w:r>
          </w:p>
          <w:p w:rsidR="008D6870" w:rsidRPr="00F66EC1" w:rsidRDefault="00886D41" w:rsidP="008D6870">
            <w:pPr>
              <w:numPr>
                <w:ilvl w:val="0"/>
                <w:numId w:val="31"/>
              </w:numPr>
              <w:tabs>
                <w:tab w:val="clear" w:pos="720"/>
                <w:tab w:val="num" w:pos="360"/>
              </w:tabs>
              <w:spacing w:after="120"/>
              <w:ind w:left="357" w:hanging="357"/>
              <w:rPr>
                <w:rFonts w:ascii="Arial" w:hAnsi="Arial" w:cs="Arial"/>
                <w:sz w:val="22"/>
                <w:szCs w:val="22"/>
              </w:rPr>
            </w:pPr>
            <w:r w:rsidRPr="00F66EC1">
              <w:rPr>
                <w:rFonts w:ascii="Arial" w:hAnsi="Arial" w:cs="Arial"/>
                <w:sz w:val="22"/>
                <w:szCs w:val="22"/>
              </w:rPr>
              <w:t xml:space="preserve">an </w:t>
            </w:r>
            <w:r w:rsidR="00621CDC" w:rsidRPr="00F66EC1">
              <w:rPr>
                <w:rFonts w:ascii="Arial" w:hAnsi="Arial" w:cs="Arial"/>
                <w:sz w:val="22"/>
                <w:szCs w:val="22"/>
              </w:rPr>
              <w:t>a</w:t>
            </w:r>
            <w:r w:rsidR="008D6870" w:rsidRPr="00F66EC1">
              <w:rPr>
                <w:rFonts w:ascii="Arial" w:hAnsi="Arial" w:cs="Arial"/>
                <w:sz w:val="22"/>
                <w:szCs w:val="22"/>
              </w:rPr>
              <w:t xml:space="preserve">lteration </w:t>
            </w:r>
            <w:r w:rsidRPr="00F66EC1">
              <w:rPr>
                <w:rFonts w:ascii="Arial" w:hAnsi="Arial" w:cs="Arial"/>
                <w:sz w:val="22"/>
                <w:szCs w:val="22"/>
              </w:rPr>
              <w:t xml:space="preserve">of the </w:t>
            </w:r>
            <w:r w:rsidR="008D6870" w:rsidRPr="00F66EC1">
              <w:rPr>
                <w:rFonts w:ascii="Arial" w:hAnsi="Arial" w:cs="Arial"/>
                <w:sz w:val="22"/>
                <w:szCs w:val="22"/>
              </w:rPr>
              <w:t>pH</w:t>
            </w:r>
            <w:r w:rsidR="00060218" w:rsidRPr="00F66EC1">
              <w:rPr>
                <w:rFonts w:ascii="Arial" w:hAnsi="Arial" w:cs="Arial"/>
                <w:sz w:val="22"/>
                <w:szCs w:val="22"/>
              </w:rPr>
              <w:t xml:space="preserve"> outside the range of 4.5</w:t>
            </w:r>
            <w:r w:rsidR="00175130" w:rsidRPr="00F66EC1">
              <w:rPr>
                <w:rFonts w:ascii="Arial" w:hAnsi="Arial" w:cs="Arial"/>
              </w:rPr>
              <w:t>–</w:t>
            </w:r>
            <w:r w:rsidR="00060218" w:rsidRPr="00F66EC1">
              <w:rPr>
                <w:rFonts w:ascii="Arial" w:hAnsi="Arial" w:cs="Arial"/>
                <w:sz w:val="22"/>
                <w:szCs w:val="22"/>
              </w:rPr>
              <w:t>8</w:t>
            </w:r>
          </w:p>
          <w:p w:rsidR="008D6870" w:rsidRPr="00F66EC1" w:rsidRDefault="00621CDC" w:rsidP="008D6870">
            <w:pPr>
              <w:numPr>
                <w:ilvl w:val="0"/>
                <w:numId w:val="31"/>
              </w:numPr>
              <w:tabs>
                <w:tab w:val="clear" w:pos="720"/>
                <w:tab w:val="num" w:pos="360"/>
              </w:tabs>
              <w:spacing w:after="120"/>
              <w:ind w:left="357" w:hanging="357"/>
              <w:rPr>
                <w:rFonts w:ascii="Arial" w:hAnsi="Arial" w:cs="Arial"/>
                <w:sz w:val="22"/>
                <w:szCs w:val="22"/>
              </w:rPr>
            </w:pPr>
            <w:r w:rsidRPr="00F66EC1">
              <w:rPr>
                <w:rFonts w:ascii="Arial" w:hAnsi="Arial" w:cs="Arial"/>
                <w:sz w:val="22"/>
                <w:szCs w:val="22"/>
              </w:rPr>
              <w:t>the l</w:t>
            </w:r>
            <w:r w:rsidR="008D6870" w:rsidRPr="00F66EC1">
              <w:rPr>
                <w:rFonts w:ascii="Arial" w:hAnsi="Arial" w:cs="Arial"/>
                <w:sz w:val="22"/>
                <w:szCs w:val="22"/>
              </w:rPr>
              <w:t xml:space="preserve">oss of minimum </w:t>
            </w:r>
            <w:r w:rsidR="00886D41" w:rsidRPr="00F66EC1">
              <w:rPr>
                <w:rFonts w:ascii="Arial" w:hAnsi="Arial" w:cs="Arial"/>
                <w:sz w:val="22"/>
                <w:szCs w:val="22"/>
              </w:rPr>
              <w:t>water</w:t>
            </w:r>
            <w:r w:rsidR="008D6870" w:rsidRPr="00F66EC1">
              <w:rPr>
                <w:rFonts w:ascii="Arial" w:hAnsi="Arial" w:cs="Arial"/>
                <w:sz w:val="22"/>
                <w:szCs w:val="22"/>
              </w:rPr>
              <w:t xml:space="preserve"> flows</w:t>
            </w:r>
            <w:r w:rsidR="00886D41" w:rsidRPr="00F66EC1">
              <w:rPr>
                <w:rFonts w:ascii="Arial" w:hAnsi="Arial" w:cs="Arial"/>
                <w:sz w:val="22"/>
                <w:szCs w:val="22"/>
              </w:rPr>
              <w:t xml:space="preserve"> through the habitat</w:t>
            </w:r>
          </w:p>
          <w:p w:rsidR="008D6870" w:rsidRPr="00F66EC1" w:rsidRDefault="00621CDC" w:rsidP="008D6870">
            <w:pPr>
              <w:numPr>
                <w:ilvl w:val="0"/>
                <w:numId w:val="31"/>
              </w:numPr>
              <w:tabs>
                <w:tab w:val="clear" w:pos="720"/>
                <w:tab w:val="num" w:pos="360"/>
              </w:tabs>
              <w:spacing w:after="120"/>
              <w:ind w:left="357" w:hanging="357"/>
              <w:rPr>
                <w:rFonts w:ascii="Arial" w:hAnsi="Arial" w:cs="Arial"/>
                <w:sz w:val="22"/>
                <w:szCs w:val="22"/>
              </w:rPr>
            </w:pPr>
            <w:r w:rsidRPr="00F66EC1">
              <w:rPr>
                <w:rFonts w:ascii="Arial" w:hAnsi="Arial" w:cs="Arial"/>
                <w:sz w:val="22"/>
                <w:szCs w:val="22"/>
              </w:rPr>
              <w:t>c</w:t>
            </w:r>
            <w:r w:rsidR="008D6870" w:rsidRPr="00F66EC1">
              <w:rPr>
                <w:rFonts w:ascii="Arial" w:hAnsi="Arial" w:cs="Arial"/>
                <w:sz w:val="22"/>
                <w:szCs w:val="22"/>
              </w:rPr>
              <w:t xml:space="preserve">hemical </w:t>
            </w:r>
            <w:r w:rsidR="00886D41" w:rsidRPr="00F66EC1">
              <w:rPr>
                <w:rFonts w:ascii="Arial" w:hAnsi="Arial" w:cs="Arial"/>
                <w:sz w:val="22"/>
                <w:szCs w:val="22"/>
              </w:rPr>
              <w:t>concentrations in the water in the habitat</w:t>
            </w:r>
            <w:r w:rsidR="008D6870" w:rsidRPr="00F66EC1">
              <w:rPr>
                <w:rFonts w:ascii="Arial" w:hAnsi="Arial" w:cs="Arial"/>
                <w:sz w:val="22"/>
                <w:szCs w:val="22"/>
              </w:rPr>
              <w:t xml:space="preserve"> in water outside of </w:t>
            </w:r>
            <w:r w:rsidR="00060218" w:rsidRPr="00F66EC1">
              <w:rPr>
                <w:rFonts w:ascii="Arial" w:hAnsi="Arial" w:cs="Arial"/>
                <w:sz w:val="22"/>
                <w:szCs w:val="22"/>
              </w:rPr>
              <w:t>ANZE</w:t>
            </w:r>
            <w:r w:rsidR="00FB11A9" w:rsidRPr="00F66EC1">
              <w:rPr>
                <w:rFonts w:ascii="Arial" w:hAnsi="Arial" w:cs="Arial"/>
                <w:sz w:val="22"/>
                <w:szCs w:val="22"/>
              </w:rPr>
              <w:t>CC water quality guidelines</w:t>
            </w:r>
          </w:p>
          <w:p w:rsidR="008D6870" w:rsidRPr="00F66EC1" w:rsidRDefault="00621CDC" w:rsidP="008D6870">
            <w:pPr>
              <w:numPr>
                <w:ilvl w:val="0"/>
                <w:numId w:val="31"/>
              </w:numPr>
              <w:tabs>
                <w:tab w:val="clear" w:pos="720"/>
                <w:tab w:val="num" w:pos="360"/>
              </w:tabs>
              <w:spacing w:after="120"/>
              <w:ind w:left="357" w:hanging="357"/>
              <w:rPr>
                <w:rFonts w:ascii="Arial" w:hAnsi="Arial" w:cs="Arial"/>
                <w:sz w:val="22"/>
                <w:szCs w:val="22"/>
              </w:rPr>
            </w:pPr>
            <w:r w:rsidRPr="00F66EC1">
              <w:rPr>
                <w:rFonts w:ascii="Arial" w:hAnsi="Arial" w:cs="Arial"/>
                <w:sz w:val="22"/>
                <w:szCs w:val="22"/>
              </w:rPr>
              <w:t>a</w:t>
            </w:r>
            <w:r w:rsidR="008D6870" w:rsidRPr="00F66EC1">
              <w:rPr>
                <w:rFonts w:ascii="Arial" w:hAnsi="Arial" w:cs="Arial"/>
                <w:sz w:val="22"/>
                <w:szCs w:val="22"/>
              </w:rPr>
              <w:t>ny permanent barrier to in-stream movement of individuals (includes changes to water velocity that impede in-stream movement)</w:t>
            </w:r>
          </w:p>
          <w:p w:rsidR="008D6870" w:rsidRPr="00F66EC1" w:rsidRDefault="00F86EA8" w:rsidP="008D6870">
            <w:pPr>
              <w:numPr>
                <w:ilvl w:val="0"/>
                <w:numId w:val="31"/>
              </w:numPr>
              <w:tabs>
                <w:tab w:val="clear" w:pos="720"/>
                <w:tab w:val="num" w:pos="360"/>
              </w:tabs>
              <w:spacing w:after="120"/>
              <w:ind w:left="357" w:hanging="357"/>
              <w:rPr>
                <w:rFonts w:ascii="Arial" w:hAnsi="Arial" w:cs="Arial"/>
                <w:sz w:val="22"/>
                <w:szCs w:val="22"/>
              </w:rPr>
            </w:pPr>
            <w:r w:rsidRPr="00F66EC1">
              <w:rPr>
                <w:rFonts w:ascii="Arial" w:hAnsi="Arial" w:cs="Arial"/>
                <w:sz w:val="22"/>
                <w:szCs w:val="22"/>
              </w:rPr>
              <w:t>the r</w:t>
            </w:r>
            <w:r w:rsidR="008D6870" w:rsidRPr="00F66EC1">
              <w:rPr>
                <w:rFonts w:ascii="Arial" w:hAnsi="Arial" w:cs="Arial"/>
                <w:sz w:val="22"/>
                <w:szCs w:val="22"/>
              </w:rPr>
              <w:t>emoval of the main trunk of in-stream woody debris</w:t>
            </w:r>
          </w:p>
          <w:p w:rsidR="008D6870" w:rsidRPr="00F66EC1" w:rsidRDefault="00F86EA8" w:rsidP="008D6870">
            <w:pPr>
              <w:numPr>
                <w:ilvl w:val="0"/>
                <w:numId w:val="31"/>
              </w:numPr>
              <w:tabs>
                <w:tab w:val="clear" w:pos="720"/>
                <w:tab w:val="num" w:pos="360"/>
              </w:tabs>
              <w:spacing w:after="120"/>
              <w:ind w:left="357" w:hanging="357"/>
              <w:rPr>
                <w:rFonts w:ascii="Arial" w:hAnsi="Arial" w:cs="Arial"/>
                <w:sz w:val="22"/>
                <w:szCs w:val="22"/>
              </w:rPr>
            </w:pPr>
            <w:r w:rsidRPr="00F66EC1">
              <w:rPr>
                <w:rFonts w:ascii="Arial" w:hAnsi="Arial" w:cs="Arial"/>
                <w:sz w:val="22"/>
                <w:szCs w:val="22"/>
              </w:rPr>
              <w:t>the r</w:t>
            </w:r>
            <w:r w:rsidR="008D6870" w:rsidRPr="00F66EC1">
              <w:rPr>
                <w:rFonts w:ascii="Arial" w:hAnsi="Arial" w:cs="Arial"/>
                <w:sz w:val="22"/>
                <w:szCs w:val="22"/>
              </w:rPr>
              <w:t>emoval o</w:t>
            </w:r>
            <w:r w:rsidR="00E9337D" w:rsidRPr="00F66EC1">
              <w:rPr>
                <w:rFonts w:ascii="Arial" w:hAnsi="Arial" w:cs="Arial"/>
                <w:sz w:val="22"/>
                <w:szCs w:val="22"/>
              </w:rPr>
              <w:t>f embedded debris</w:t>
            </w:r>
          </w:p>
          <w:p w:rsidR="00980659" w:rsidRPr="00F66EC1" w:rsidRDefault="00F86EA8" w:rsidP="006E633A">
            <w:pPr>
              <w:numPr>
                <w:ilvl w:val="0"/>
                <w:numId w:val="31"/>
              </w:numPr>
              <w:tabs>
                <w:tab w:val="clear" w:pos="720"/>
                <w:tab w:val="num" w:pos="360"/>
              </w:tabs>
              <w:spacing w:after="120"/>
              <w:ind w:left="357" w:hanging="357"/>
              <w:rPr>
                <w:rFonts w:ascii="Arial" w:hAnsi="Arial" w:cs="Arial"/>
                <w:sz w:val="22"/>
                <w:szCs w:val="22"/>
              </w:rPr>
            </w:pPr>
            <w:proofErr w:type="gramStart"/>
            <w:r w:rsidRPr="00F66EC1">
              <w:rPr>
                <w:rFonts w:ascii="Arial" w:hAnsi="Arial" w:cs="Arial"/>
                <w:sz w:val="22"/>
                <w:szCs w:val="22"/>
              </w:rPr>
              <w:t>the</w:t>
            </w:r>
            <w:proofErr w:type="gramEnd"/>
            <w:r w:rsidRPr="00F66EC1">
              <w:rPr>
                <w:rFonts w:ascii="Arial" w:hAnsi="Arial" w:cs="Arial"/>
                <w:sz w:val="22"/>
                <w:szCs w:val="22"/>
              </w:rPr>
              <w:t xml:space="preserve"> r</w:t>
            </w:r>
            <w:r w:rsidR="008D6870" w:rsidRPr="00F66EC1">
              <w:rPr>
                <w:rFonts w:ascii="Arial" w:hAnsi="Arial" w:cs="Arial"/>
                <w:sz w:val="22"/>
                <w:szCs w:val="22"/>
              </w:rPr>
              <w:t>emoval of vegetation</w:t>
            </w:r>
            <w:r w:rsidR="005C4F56" w:rsidRPr="00F66EC1">
              <w:rPr>
                <w:rFonts w:ascii="Arial" w:hAnsi="Arial" w:cs="Arial"/>
                <w:sz w:val="22"/>
                <w:szCs w:val="22"/>
              </w:rPr>
              <w:t xml:space="preserve"> within 30 m of a stream </w:t>
            </w:r>
            <w:r w:rsidR="006E633A" w:rsidRPr="00F66EC1">
              <w:rPr>
                <w:rFonts w:ascii="Arial" w:hAnsi="Arial" w:cs="Arial"/>
                <w:sz w:val="22"/>
                <w:szCs w:val="22"/>
              </w:rPr>
              <w:t>bank</w:t>
            </w:r>
            <w:r w:rsidRPr="00F66EC1">
              <w:rPr>
                <w:rFonts w:ascii="Arial" w:hAnsi="Arial" w:cs="Arial"/>
                <w:sz w:val="22"/>
                <w:szCs w:val="22"/>
              </w:rPr>
              <w:t>.</w:t>
            </w:r>
          </w:p>
        </w:tc>
      </w:tr>
      <w:tr w:rsidR="00060218" w:rsidRPr="00F66EC1" w:rsidTr="007256BD">
        <w:tc>
          <w:tcPr>
            <w:tcW w:w="9072" w:type="dxa"/>
            <w:shd w:val="clear" w:color="auto" w:fill="FF9900"/>
            <w:vAlign w:val="center"/>
          </w:tcPr>
          <w:p w:rsidR="00060218" w:rsidRPr="00F66EC1" w:rsidRDefault="008D6870" w:rsidP="008D6870">
            <w:pPr>
              <w:spacing w:before="120" w:after="120"/>
              <w:rPr>
                <w:rFonts w:ascii="Arial" w:hAnsi="Arial" w:cs="Arial"/>
                <w:b/>
              </w:rPr>
            </w:pPr>
            <w:r w:rsidRPr="00F66EC1">
              <w:rPr>
                <w:rFonts w:ascii="Arial" w:hAnsi="Arial" w:cs="Arial"/>
                <w:b/>
              </w:rPr>
              <w:t xml:space="preserve">Uncertainty: referral recommended or contact the </w:t>
            </w:r>
            <w:r w:rsidR="00696778" w:rsidRPr="00F66EC1">
              <w:rPr>
                <w:rFonts w:ascii="Arial" w:hAnsi="Arial" w:cs="Arial"/>
                <w:b/>
              </w:rPr>
              <w:t>Department</w:t>
            </w:r>
          </w:p>
        </w:tc>
      </w:tr>
      <w:tr w:rsidR="00060218" w:rsidRPr="00F66EC1" w:rsidTr="007256BD">
        <w:trPr>
          <w:trHeight w:val="414"/>
        </w:trPr>
        <w:tc>
          <w:tcPr>
            <w:tcW w:w="9072" w:type="dxa"/>
            <w:tcBorders>
              <w:bottom w:val="single" w:sz="4" w:space="0" w:color="auto"/>
            </w:tcBorders>
            <w:vAlign w:val="center"/>
          </w:tcPr>
          <w:p w:rsidR="008E1C4E" w:rsidRPr="00F66EC1" w:rsidRDefault="008E1C4E" w:rsidP="008E1C4E">
            <w:pPr>
              <w:spacing w:before="120" w:after="120"/>
              <w:rPr>
                <w:rFonts w:ascii="Arial" w:hAnsi="Arial" w:cs="Arial"/>
                <w:sz w:val="22"/>
                <w:szCs w:val="22"/>
              </w:rPr>
            </w:pPr>
            <w:r w:rsidRPr="00F66EC1">
              <w:rPr>
                <w:rFonts w:ascii="Arial" w:hAnsi="Arial" w:cs="Arial"/>
                <w:sz w:val="22"/>
                <w:szCs w:val="22"/>
              </w:rPr>
              <w:t xml:space="preserve">Actions </w:t>
            </w:r>
            <w:r w:rsidR="006E633A" w:rsidRPr="00F66EC1">
              <w:rPr>
                <w:rFonts w:ascii="Arial" w:hAnsi="Arial" w:cs="Arial"/>
                <w:sz w:val="22"/>
                <w:szCs w:val="22"/>
              </w:rPr>
              <w:t xml:space="preserve">in habitats where important populations occur </w:t>
            </w:r>
            <w:r w:rsidRPr="00F66EC1">
              <w:rPr>
                <w:rFonts w:ascii="Arial" w:hAnsi="Arial" w:cs="Arial"/>
                <w:sz w:val="22"/>
                <w:szCs w:val="22"/>
              </w:rPr>
              <w:t>that may result in:</w:t>
            </w:r>
          </w:p>
          <w:p w:rsidR="008D6870" w:rsidRPr="00F66EC1" w:rsidRDefault="00FD4CAB" w:rsidP="00E9337D">
            <w:pPr>
              <w:numPr>
                <w:ilvl w:val="0"/>
                <w:numId w:val="30"/>
              </w:numPr>
              <w:spacing w:before="120" w:after="120"/>
              <w:ind w:left="357" w:hanging="357"/>
              <w:rPr>
                <w:rFonts w:ascii="Arial" w:hAnsi="Arial" w:cs="Arial"/>
                <w:sz w:val="22"/>
                <w:szCs w:val="22"/>
              </w:rPr>
            </w:pPr>
            <w:r w:rsidRPr="00F66EC1">
              <w:rPr>
                <w:rFonts w:ascii="Arial" w:hAnsi="Arial" w:cs="Arial"/>
                <w:sz w:val="22"/>
                <w:szCs w:val="22"/>
              </w:rPr>
              <w:t xml:space="preserve">a </w:t>
            </w:r>
            <w:r w:rsidR="00F86EA8" w:rsidRPr="00F66EC1">
              <w:rPr>
                <w:rFonts w:ascii="Arial" w:hAnsi="Arial" w:cs="Arial"/>
                <w:sz w:val="22"/>
                <w:szCs w:val="22"/>
              </w:rPr>
              <w:t>m</w:t>
            </w:r>
            <w:r w:rsidR="008D6870" w:rsidRPr="00F66EC1">
              <w:rPr>
                <w:rFonts w:ascii="Arial" w:hAnsi="Arial" w:cs="Arial"/>
                <w:sz w:val="22"/>
                <w:szCs w:val="22"/>
              </w:rPr>
              <w:t>easurable and statistically</w:t>
            </w:r>
            <w:r w:rsidR="00F86EA8" w:rsidRPr="00F66EC1">
              <w:rPr>
                <w:rFonts w:ascii="Arial" w:hAnsi="Arial" w:cs="Arial"/>
                <w:sz w:val="22"/>
                <w:szCs w:val="22"/>
              </w:rPr>
              <w:t>-</w:t>
            </w:r>
            <w:r w:rsidR="008D6870" w:rsidRPr="00F66EC1">
              <w:rPr>
                <w:rFonts w:ascii="Arial" w:hAnsi="Arial" w:cs="Arial"/>
                <w:sz w:val="22"/>
                <w:szCs w:val="22"/>
              </w:rPr>
              <w:t>significant addition of sediment (silt and small gravel) for a short term (less than one year) relative to up-stream “control”</w:t>
            </w:r>
            <w:r w:rsidR="00E9337D" w:rsidRPr="00F66EC1">
              <w:rPr>
                <w:rFonts w:ascii="Arial" w:hAnsi="Arial" w:cs="Arial"/>
                <w:sz w:val="22"/>
                <w:szCs w:val="22"/>
              </w:rPr>
              <w:t xml:space="preserve"> values</w:t>
            </w:r>
            <w:r w:rsidR="008D6870" w:rsidRPr="00F66EC1">
              <w:rPr>
                <w:rFonts w:ascii="Arial" w:hAnsi="Arial" w:cs="Arial"/>
                <w:sz w:val="22"/>
                <w:szCs w:val="22"/>
              </w:rPr>
              <w:t xml:space="preserve"> </w:t>
            </w:r>
          </w:p>
          <w:p w:rsidR="00F321AB" w:rsidRPr="00F66EC1" w:rsidRDefault="00F321AB" w:rsidP="00F321AB">
            <w:pPr>
              <w:numPr>
                <w:ilvl w:val="0"/>
                <w:numId w:val="31"/>
              </w:numPr>
              <w:tabs>
                <w:tab w:val="clear" w:pos="720"/>
                <w:tab w:val="num" w:pos="360"/>
              </w:tabs>
              <w:spacing w:after="120"/>
              <w:ind w:left="357" w:hanging="357"/>
              <w:rPr>
                <w:rFonts w:ascii="Arial" w:hAnsi="Arial" w:cs="Arial"/>
                <w:sz w:val="22"/>
                <w:szCs w:val="22"/>
              </w:rPr>
            </w:pPr>
            <w:r w:rsidRPr="00F66EC1">
              <w:rPr>
                <w:rFonts w:ascii="Arial" w:hAnsi="Arial" w:cs="Arial"/>
                <w:sz w:val="22"/>
                <w:szCs w:val="22"/>
              </w:rPr>
              <w:t xml:space="preserve">the alteration of water temperature outside </w:t>
            </w:r>
            <w:r>
              <w:rPr>
                <w:rFonts w:ascii="Arial" w:hAnsi="Arial" w:cs="Arial"/>
                <w:sz w:val="22"/>
                <w:szCs w:val="22"/>
              </w:rPr>
              <w:t xml:space="preserve">the </w:t>
            </w:r>
            <w:r w:rsidR="00D55317" w:rsidRPr="00F66EC1">
              <w:rPr>
                <w:rFonts w:ascii="Arial" w:hAnsi="Arial" w:cs="Arial"/>
                <w:sz w:val="22"/>
                <w:szCs w:val="22"/>
              </w:rPr>
              <w:t>normal seasonal variation</w:t>
            </w:r>
            <w:r w:rsidR="00D55317">
              <w:rPr>
                <w:rFonts w:ascii="Arial" w:hAnsi="Arial" w:cs="Arial"/>
                <w:sz w:val="22"/>
                <w:szCs w:val="22"/>
              </w:rPr>
              <w:t xml:space="preserve">  (</w:t>
            </w:r>
            <w:r>
              <w:rPr>
                <w:rFonts w:ascii="Arial" w:hAnsi="Arial" w:cs="Arial"/>
                <w:sz w:val="22"/>
                <w:szCs w:val="22"/>
              </w:rPr>
              <w:t>5</w:t>
            </w:r>
            <w:r w:rsidRPr="00F66EC1">
              <w:rPr>
                <w:rFonts w:ascii="Arial" w:hAnsi="Arial" w:cs="Arial"/>
                <w:sz w:val="22"/>
                <w:szCs w:val="22"/>
              </w:rPr>
              <w:t>–</w:t>
            </w:r>
            <w:r>
              <w:rPr>
                <w:rFonts w:ascii="Arial" w:hAnsi="Arial" w:cs="Arial"/>
                <w:sz w:val="22"/>
                <w:szCs w:val="22"/>
              </w:rPr>
              <w:t>18</w:t>
            </w:r>
            <w:r w:rsidRPr="00F66EC1">
              <w:rPr>
                <w:rFonts w:ascii="Arial" w:hAnsi="Arial" w:cs="Arial"/>
                <w:sz w:val="22"/>
                <w:szCs w:val="22"/>
              </w:rPr>
              <w:t> ºC</w:t>
            </w:r>
            <w:r w:rsidR="00D55317">
              <w:rPr>
                <w:rFonts w:ascii="Arial" w:hAnsi="Arial" w:cs="Arial"/>
                <w:sz w:val="22"/>
                <w:szCs w:val="22"/>
              </w:rPr>
              <w:t>)</w:t>
            </w:r>
            <w:r>
              <w:rPr>
                <w:rFonts w:ascii="Arial" w:hAnsi="Arial" w:cs="Arial"/>
                <w:sz w:val="22"/>
                <w:szCs w:val="22"/>
              </w:rPr>
              <w:t xml:space="preserve"> </w:t>
            </w:r>
          </w:p>
          <w:p w:rsidR="00F321AB" w:rsidRPr="00F66EC1" w:rsidRDefault="00F321AB" w:rsidP="00F321AB">
            <w:pPr>
              <w:numPr>
                <w:ilvl w:val="0"/>
                <w:numId w:val="31"/>
              </w:numPr>
              <w:tabs>
                <w:tab w:val="clear" w:pos="720"/>
                <w:tab w:val="num" w:pos="360"/>
              </w:tabs>
              <w:spacing w:after="120"/>
              <w:ind w:left="357" w:hanging="357"/>
              <w:rPr>
                <w:rFonts w:ascii="Arial" w:hAnsi="Arial" w:cs="Arial"/>
                <w:sz w:val="22"/>
                <w:szCs w:val="22"/>
              </w:rPr>
            </w:pPr>
            <w:r w:rsidRPr="00F66EC1">
              <w:rPr>
                <w:rFonts w:ascii="Arial" w:hAnsi="Arial" w:cs="Arial"/>
                <w:sz w:val="22"/>
                <w:szCs w:val="22"/>
              </w:rPr>
              <w:t xml:space="preserve">dissolved oxygen in water being lower than 6 </w:t>
            </w:r>
            <w:proofErr w:type="spellStart"/>
            <w:r w:rsidRPr="00F66EC1">
              <w:rPr>
                <w:rFonts w:ascii="Arial" w:hAnsi="Arial" w:cs="Arial"/>
                <w:sz w:val="22"/>
                <w:szCs w:val="22"/>
              </w:rPr>
              <w:t>ppm</w:t>
            </w:r>
            <w:proofErr w:type="spellEnd"/>
          </w:p>
          <w:p w:rsidR="00060218" w:rsidRPr="00F66EC1" w:rsidRDefault="00F86EA8" w:rsidP="00FD4CAB">
            <w:pPr>
              <w:numPr>
                <w:ilvl w:val="0"/>
                <w:numId w:val="30"/>
              </w:numPr>
              <w:spacing w:after="120"/>
              <w:ind w:left="357" w:hanging="357"/>
              <w:rPr>
                <w:rFonts w:ascii="Arial" w:hAnsi="Arial" w:cs="Arial"/>
                <w:sz w:val="22"/>
                <w:szCs w:val="22"/>
              </w:rPr>
            </w:pPr>
            <w:r w:rsidRPr="00F66EC1">
              <w:rPr>
                <w:rFonts w:ascii="Arial" w:hAnsi="Arial" w:cs="Arial"/>
                <w:sz w:val="22"/>
                <w:szCs w:val="22"/>
              </w:rPr>
              <w:t>the i</w:t>
            </w:r>
            <w:r w:rsidR="008D6870" w:rsidRPr="00F66EC1">
              <w:rPr>
                <w:rFonts w:ascii="Arial" w:hAnsi="Arial" w:cs="Arial"/>
                <w:sz w:val="22"/>
                <w:szCs w:val="22"/>
              </w:rPr>
              <w:t>ncreased chance of</w:t>
            </w:r>
            <w:r w:rsidR="00CA2306">
              <w:rPr>
                <w:rFonts w:ascii="Arial" w:hAnsi="Arial" w:cs="Arial"/>
                <w:sz w:val="22"/>
                <w:szCs w:val="22"/>
              </w:rPr>
              <w:t xml:space="preserve"> the</w:t>
            </w:r>
            <w:r w:rsidR="008D6870" w:rsidRPr="00F66EC1">
              <w:rPr>
                <w:rFonts w:ascii="Arial" w:hAnsi="Arial" w:cs="Arial"/>
                <w:sz w:val="22"/>
                <w:szCs w:val="22"/>
              </w:rPr>
              <w:t xml:space="preserve"> introduction or establishment of </w:t>
            </w:r>
            <w:r w:rsidR="00E46E54" w:rsidRPr="00F66EC1">
              <w:rPr>
                <w:rFonts w:ascii="Arial" w:hAnsi="Arial" w:cs="Arial"/>
                <w:sz w:val="22"/>
                <w:szCs w:val="22"/>
              </w:rPr>
              <w:t>predatory or competitive specie</w:t>
            </w:r>
            <w:r w:rsidR="00E9337D" w:rsidRPr="00F66EC1">
              <w:rPr>
                <w:rFonts w:ascii="Arial" w:hAnsi="Arial" w:cs="Arial"/>
                <w:sz w:val="22"/>
                <w:szCs w:val="22"/>
              </w:rPr>
              <w:t>s</w:t>
            </w:r>
          </w:p>
          <w:p w:rsidR="002B4A61" w:rsidRDefault="00F86EA8" w:rsidP="00420E35">
            <w:pPr>
              <w:numPr>
                <w:ilvl w:val="0"/>
                <w:numId w:val="30"/>
              </w:numPr>
              <w:spacing w:after="120"/>
              <w:ind w:left="357" w:hanging="357"/>
              <w:rPr>
                <w:rFonts w:ascii="Arial" w:hAnsi="Arial" w:cs="Arial"/>
                <w:sz w:val="22"/>
                <w:szCs w:val="22"/>
              </w:rPr>
            </w:pPr>
            <w:r w:rsidRPr="00420E35">
              <w:rPr>
                <w:rFonts w:ascii="Arial" w:hAnsi="Arial" w:cs="Arial"/>
                <w:sz w:val="22"/>
                <w:szCs w:val="22"/>
              </w:rPr>
              <w:t>the i</w:t>
            </w:r>
            <w:r w:rsidR="00980659" w:rsidRPr="00420E35">
              <w:rPr>
                <w:rFonts w:ascii="Arial" w:hAnsi="Arial" w:cs="Arial"/>
                <w:sz w:val="22"/>
                <w:szCs w:val="22"/>
              </w:rPr>
              <w:t>ntroduction of captive-bred individuals</w:t>
            </w:r>
            <w:r w:rsidR="00FD4CAB" w:rsidRPr="00420E35">
              <w:rPr>
                <w:rFonts w:ascii="Arial" w:hAnsi="Arial" w:cs="Arial"/>
                <w:sz w:val="22"/>
                <w:szCs w:val="22"/>
              </w:rPr>
              <w:t xml:space="preserve">, which may be vectors for disease, </w:t>
            </w:r>
            <w:r w:rsidR="00980659" w:rsidRPr="00420E35">
              <w:rPr>
                <w:rFonts w:ascii="Arial" w:hAnsi="Arial" w:cs="Arial"/>
                <w:sz w:val="22"/>
                <w:szCs w:val="22"/>
              </w:rPr>
              <w:t>into wild populations</w:t>
            </w:r>
          </w:p>
          <w:p w:rsidR="00361C02" w:rsidRPr="00F66EC1" w:rsidRDefault="002B4A61" w:rsidP="002B4A61">
            <w:pPr>
              <w:numPr>
                <w:ilvl w:val="0"/>
                <w:numId w:val="30"/>
              </w:numPr>
              <w:spacing w:after="120"/>
              <w:ind w:left="357" w:hanging="357"/>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temporary displacement of individuals from their habitat (e.g. a translocation </w:t>
            </w:r>
            <w:r w:rsidR="00A73653">
              <w:rPr>
                <w:rFonts w:ascii="Arial" w:hAnsi="Arial" w:cs="Arial"/>
                <w:sz w:val="22"/>
                <w:szCs w:val="22"/>
              </w:rPr>
              <w:t xml:space="preserve">of lobsters </w:t>
            </w:r>
            <w:r>
              <w:rPr>
                <w:rFonts w:ascii="Arial" w:hAnsi="Arial" w:cs="Arial"/>
                <w:sz w:val="22"/>
                <w:szCs w:val="22"/>
              </w:rPr>
              <w:t>during a bridge construction or upgrade)</w:t>
            </w:r>
            <w:r w:rsidR="00F86EA8" w:rsidRPr="00420E35">
              <w:rPr>
                <w:rFonts w:ascii="Arial" w:hAnsi="Arial" w:cs="Arial"/>
                <w:sz w:val="22"/>
                <w:szCs w:val="22"/>
              </w:rPr>
              <w:t>.</w:t>
            </w:r>
          </w:p>
        </w:tc>
      </w:tr>
      <w:tr w:rsidR="00060218" w:rsidRPr="00F66EC1" w:rsidTr="007256BD">
        <w:tc>
          <w:tcPr>
            <w:tcW w:w="9072" w:type="dxa"/>
            <w:shd w:val="clear" w:color="auto" w:fill="00FF00"/>
            <w:vAlign w:val="center"/>
          </w:tcPr>
          <w:p w:rsidR="00060218" w:rsidRPr="00F66EC1" w:rsidRDefault="008D6870" w:rsidP="008D6870">
            <w:pPr>
              <w:spacing w:before="120" w:after="120"/>
              <w:rPr>
                <w:rFonts w:ascii="Arial" w:hAnsi="Arial" w:cs="Arial"/>
                <w:b/>
              </w:rPr>
            </w:pPr>
            <w:r w:rsidRPr="00F66EC1">
              <w:rPr>
                <w:rFonts w:ascii="Arial" w:hAnsi="Arial" w:cs="Arial"/>
                <w:b/>
              </w:rPr>
              <w:t>Low risk of significant impacts</w:t>
            </w:r>
            <w:r w:rsidR="000A62A8" w:rsidRPr="00F66EC1">
              <w:rPr>
                <w:rFonts w:ascii="Arial" w:hAnsi="Arial" w:cs="Arial"/>
                <w:b/>
              </w:rPr>
              <w:t xml:space="preserve"> on </w:t>
            </w:r>
            <w:r w:rsidR="00081D92" w:rsidRPr="00F66EC1">
              <w:rPr>
                <w:rFonts w:ascii="Arial" w:hAnsi="Arial" w:cs="Arial"/>
                <w:b/>
              </w:rPr>
              <w:t xml:space="preserve">the </w:t>
            </w:r>
            <w:r w:rsidR="000A62A8" w:rsidRPr="00F66EC1">
              <w:rPr>
                <w:rFonts w:ascii="Arial" w:hAnsi="Arial" w:cs="Arial"/>
                <w:b/>
              </w:rPr>
              <w:t>Tasmanian giant freshwater lobster: referral may</w:t>
            </w:r>
            <w:r w:rsidRPr="00F66EC1">
              <w:rPr>
                <w:rFonts w:ascii="Arial" w:hAnsi="Arial" w:cs="Arial"/>
                <w:b/>
              </w:rPr>
              <w:t xml:space="preserve"> not be required but you may refer for legal certainty</w:t>
            </w:r>
          </w:p>
        </w:tc>
      </w:tr>
      <w:tr w:rsidR="00060218" w:rsidRPr="00F66EC1" w:rsidTr="007256BD">
        <w:trPr>
          <w:trHeight w:val="1213"/>
        </w:trPr>
        <w:tc>
          <w:tcPr>
            <w:tcW w:w="9072" w:type="dxa"/>
          </w:tcPr>
          <w:p w:rsidR="008D6870" w:rsidRPr="00F66EC1" w:rsidRDefault="008D6870" w:rsidP="008D6870">
            <w:pPr>
              <w:numPr>
                <w:ilvl w:val="0"/>
                <w:numId w:val="35"/>
              </w:numPr>
              <w:tabs>
                <w:tab w:val="clear" w:pos="720"/>
                <w:tab w:val="num" w:pos="360"/>
              </w:tabs>
              <w:spacing w:before="120" w:after="120"/>
              <w:ind w:left="360"/>
              <w:rPr>
                <w:rFonts w:ascii="Arial" w:hAnsi="Arial" w:cs="Arial"/>
                <w:sz w:val="22"/>
                <w:szCs w:val="22"/>
              </w:rPr>
            </w:pPr>
            <w:r w:rsidRPr="00F66EC1">
              <w:rPr>
                <w:rFonts w:ascii="Arial" w:hAnsi="Arial" w:cs="Arial"/>
                <w:sz w:val="22"/>
                <w:szCs w:val="22"/>
              </w:rPr>
              <w:t>Actions that will not directly or indirectly affect Tasmanian giant freshwater lobster important populations, suitable habitat or the species as a whole</w:t>
            </w:r>
          </w:p>
          <w:p w:rsidR="00060218" w:rsidRPr="00F66EC1" w:rsidRDefault="008D6870" w:rsidP="00CA2306">
            <w:pPr>
              <w:numPr>
                <w:ilvl w:val="0"/>
                <w:numId w:val="35"/>
              </w:numPr>
              <w:tabs>
                <w:tab w:val="clear" w:pos="720"/>
                <w:tab w:val="num" w:pos="360"/>
              </w:tabs>
              <w:spacing w:before="120" w:after="120"/>
              <w:ind w:left="357" w:hanging="357"/>
              <w:rPr>
                <w:rFonts w:ascii="Arial" w:hAnsi="Arial" w:cs="Arial"/>
                <w:sz w:val="22"/>
                <w:szCs w:val="22"/>
              </w:rPr>
            </w:pPr>
            <w:r w:rsidRPr="00F66EC1">
              <w:rPr>
                <w:rFonts w:ascii="Arial" w:hAnsi="Arial" w:cs="Arial"/>
                <w:sz w:val="22"/>
                <w:szCs w:val="22"/>
              </w:rPr>
              <w:t>Actions that occur outside the m</w:t>
            </w:r>
            <w:r w:rsidR="00CA2306">
              <w:rPr>
                <w:rFonts w:ascii="Arial" w:hAnsi="Arial" w:cs="Arial"/>
                <w:sz w:val="22"/>
                <w:szCs w:val="22"/>
              </w:rPr>
              <w:t>odell</w:t>
            </w:r>
            <w:r w:rsidRPr="00F66EC1">
              <w:rPr>
                <w:rFonts w:ascii="Arial" w:hAnsi="Arial" w:cs="Arial"/>
                <w:sz w:val="22"/>
                <w:szCs w:val="22"/>
              </w:rPr>
              <w:t>ed distribution of the Tasmanian giant freshwater lobster</w:t>
            </w:r>
          </w:p>
        </w:tc>
      </w:tr>
    </w:tbl>
    <w:p w:rsidR="008B35E5" w:rsidRPr="00F66EC1" w:rsidRDefault="008B35E5" w:rsidP="00A567DD">
      <w:pPr>
        <w:rPr>
          <w:rFonts w:ascii="Arial" w:hAnsi="Arial" w:cs="Arial"/>
        </w:rPr>
      </w:pPr>
    </w:p>
    <w:sectPr w:rsidR="008B35E5" w:rsidRPr="00F66EC1" w:rsidSect="007256BD">
      <w:pgSz w:w="11906" w:h="16838"/>
      <w:pgMar w:top="953" w:right="1418" w:bottom="1418" w:left="1418" w:header="425" w:footer="17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A85" w:rsidRDefault="00F07A85">
      <w:r>
        <w:separator/>
      </w:r>
    </w:p>
  </w:endnote>
  <w:endnote w:type="continuationSeparator" w:id="0">
    <w:p w:rsidR="00F07A85" w:rsidRDefault="00F07A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738" w:rsidRDefault="004847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A85" w:rsidRPr="00831628" w:rsidRDefault="00F07A85" w:rsidP="00831628">
    <w:pPr>
      <w:pStyle w:val="Footer"/>
      <w:ind w:right="47"/>
      <w:rPr>
        <w:rFonts w:ascii="Arial" w:hAnsi="Arial"/>
        <w:sz w:val="16"/>
        <w:szCs w:val="16"/>
      </w:rPr>
    </w:pPr>
    <w:r>
      <w:rPr>
        <w:rFonts w:ascii="Arial" w:hAnsi="Arial"/>
        <w:sz w:val="16"/>
        <w:szCs w:val="16"/>
      </w:rPr>
      <w:t xml:space="preserve">Draft EPBC Act referral guidelines for the vulnerable </w:t>
    </w:r>
    <w:r w:rsidRPr="00831628">
      <w:rPr>
        <w:rFonts w:ascii="Arial" w:hAnsi="Arial" w:cs="Arial"/>
        <w:sz w:val="16"/>
        <w:szCs w:val="16"/>
      </w:rPr>
      <w:t>Tasmanian giant freshwater lobster (</w:t>
    </w:r>
    <w:proofErr w:type="spellStart"/>
    <w:r w:rsidRPr="00831628">
      <w:rPr>
        <w:rFonts w:ascii="Arial" w:hAnsi="Arial" w:cs="Arial"/>
        <w:i/>
        <w:sz w:val="16"/>
        <w:szCs w:val="16"/>
      </w:rPr>
      <w:t>Astacopsis</w:t>
    </w:r>
    <w:proofErr w:type="spellEnd"/>
    <w:r w:rsidRPr="00831628">
      <w:rPr>
        <w:rFonts w:ascii="Arial" w:hAnsi="Arial" w:cs="Arial"/>
        <w:i/>
        <w:sz w:val="16"/>
        <w:szCs w:val="16"/>
      </w:rPr>
      <w:t> </w:t>
    </w:r>
    <w:proofErr w:type="spellStart"/>
    <w:r w:rsidRPr="00831628">
      <w:rPr>
        <w:rFonts w:ascii="Arial" w:hAnsi="Arial" w:cs="Arial"/>
        <w:i/>
        <w:sz w:val="16"/>
        <w:szCs w:val="16"/>
      </w:rPr>
      <w:t>gouldi</w:t>
    </w:r>
    <w:proofErr w:type="spellEnd"/>
    <w:r w:rsidRPr="00831628">
      <w:rPr>
        <w:rFonts w:ascii="Arial" w:hAnsi="Arial" w:cs="Arial"/>
        <w:sz w:val="16"/>
        <w:szCs w:val="16"/>
      </w:rPr>
      <w:t>)</w:t>
    </w:r>
  </w:p>
  <w:p w:rsidR="00F07A85" w:rsidRPr="007256BD" w:rsidRDefault="00441AEE" w:rsidP="00831628">
    <w:pPr>
      <w:pStyle w:val="Footer"/>
      <w:ind w:right="47"/>
      <w:jc w:val="right"/>
      <w:rPr>
        <w:rFonts w:ascii="Arial" w:hAnsi="Arial"/>
        <w:sz w:val="16"/>
        <w:szCs w:val="16"/>
      </w:rPr>
    </w:pPr>
    <w:r w:rsidRPr="007256BD">
      <w:rPr>
        <w:rStyle w:val="PageNumber"/>
        <w:rFonts w:ascii="Arial" w:hAnsi="Arial"/>
      </w:rPr>
      <w:fldChar w:fldCharType="begin"/>
    </w:r>
    <w:r w:rsidR="00F07A85" w:rsidRPr="007256BD">
      <w:rPr>
        <w:rStyle w:val="PageNumber"/>
        <w:rFonts w:ascii="Arial" w:hAnsi="Arial"/>
      </w:rPr>
      <w:instrText xml:space="preserve"> PAGE </w:instrText>
    </w:r>
    <w:r w:rsidRPr="007256BD">
      <w:rPr>
        <w:rStyle w:val="PageNumber"/>
        <w:rFonts w:ascii="Arial" w:hAnsi="Arial"/>
      </w:rPr>
      <w:fldChar w:fldCharType="separate"/>
    </w:r>
    <w:r w:rsidR="00484738">
      <w:rPr>
        <w:rStyle w:val="PageNumber"/>
        <w:rFonts w:ascii="Arial" w:hAnsi="Arial"/>
        <w:noProof/>
      </w:rPr>
      <w:t>1</w:t>
    </w:r>
    <w:r w:rsidRPr="007256BD">
      <w:rPr>
        <w:rStyle w:val="PageNumber"/>
        <w:rFonts w:ascii="Arial" w:hAnsi="Arial"/>
      </w:rPr>
      <w:fldChar w:fldCharType="end"/>
    </w:r>
  </w:p>
  <w:p w:rsidR="00F07A85" w:rsidRDefault="00F07A85" w:rsidP="00A5437D">
    <w:pPr>
      <w:pStyle w:val="Footer"/>
      <w:ind w:right="47"/>
      <w:jc w:val="right"/>
      <w:rPr>
        <w:rFonts w:ascii="Arial" w:hAnsi="Arial"/>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738" w:rsidRDefault="004847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A85" w:rsidRDefault="00F07A85">
      <w:r>
        <w:separator/>
      </w:r>
    </w:p>
  </w:footnote>
  <w:footnote w:type="continuationSeparator" w:id="0">
    <w:p w:rsidR="00F07A85" w:rsidRDefault="00F07A85">
      <w:r>
        <w:continuationSeparator/>
      </w:r>
    </w:p>
  </w:footnote>
  <w:footnote w:id="1">
    <w:p w:rsidR="00F07A85" w:rsidRPr="00040077" w:rsidRDefault="00F07A85" w:rsidP="003A5D7D">
      <w:pPr>
        <w:pStyle w:val="FootnoteText"/>
        <w:ind w:left="142" w:hanging="142"/>
        <w:rPr>
          <w:rFonts w:ascii="Arial" w:hAnsi="Arial" w:cs="Arial"/>
        </w:rPr>
      </w:pPr>
      <w:r w:rsidRPr="003A5D7D">
        <w:rPr>
          <w:rStyle w:val="FootnoteReference"/>
          <w:rFonts w:ascii="Arial" w:hAnsi="Arial" w:cs="Arial"/>
          <w:sz w:val="24"/>
          <w:szCs w:val="24"/>
        </w:rPr>
        <w:footnoteRef/>
      </w:r>
      <w:r w:rsidRPr="00225A44">
        <w:rPr>
          <w:rFonts w:ascii="Arial" w:hAnsi="Arial" w:cs="Arial"/>
        </w:rPr>
        <w:t xml:space="preserve"> </w:t>
      </w:r>
      <w:r w:rsidRPr="003A5D7D">
        <w:rPr>
          <w:rFonts w:ascii="Arial" w:hAnsi="Arial" w:cs="Arial"/>
        </w:rPr>
        <w:t>When considering whether or not your action will have a significant impact on the Tasmanian giant freshwater lobster, it is relevant to consider all adverse impacts from the action, including direct, indirect and offsite impacts such as downstream or downwind impacts, upstream impacts and facilitated impacts (impacts that result from further actions, which are made possible or facilitated by the action).</w:t>
      </w:r>
    </w:p>
  </w:footnote>
  <w:footnote w:id="2">
    <w:p w:rsidR="00F07A85" w:rsidRPr="00DC6FDB" w:rsidRDefault="00F07A85" w:rsidP="00C40944">
      <w:pPr>
        <w:pStyle w:val="FootnoteText"/>
        <w:spacing w:after="120"/>
        <w:ind w:left="142" w:hanging="142"/>
        <w:rPr>
          <w:rFonts w:ascii="Arial" w:hAnsi="Arial" w:cs="Arial"/>
        </w:rPr>
      </w:pPr>
      <w:r w:rsidRPr="003A5D7D">
        <w:rPr>
          <w:rStyle w:val="FootnoteReference"/>
          <w:rFonts w:ascii="Arial" w:hAnsi="Arial" w:cs="Arial"/>
          <w:sz w:val="24"/>
          <w:szCs w:val="24"/>
        </w:rPr>
        <w:footnoteRef/>
      </w:r>
      <w:r w:rsidRPr="003A5D7D">
        <w:rPr>
          <w:rFonts w:ascii="Arial" w:hAnsi="Arial" w:cs="Arial"/>
          <w:sz w:val="24"/>
          <w:szCs w:val="24"/>
        </w:rPr>
        <w:t xml:space="preserve"> </w:t>
      </w:r>
      <w:r w:rsidRPr="00DC6FDB">
        <w:rPr>
          <w:rFonts w:ascii="Arial" w:hAnsi="Arial" w:cs="Arial"/>
        </w:rPr>
        <w:t>Substrates are defined as follows: boulder</w:t>
      </w:r>
      <w:r>
        <w:rPr>
          <w:rFonts w:ascii="Arial" w:hAnsi="Arial" w:cs="Arial"/>
        </w:rPr>
        <w:t>,</w:t>
      </w:r>
      <w:r w:rsidRPr="00DC6FDB">
        <w:rPr>
          <w:rFonts w:ascii="Arial" w:hAnsi="Arial" w:cs="Arial"/>
        </w:rPr>
        <w:t xml:space="preserve"> greater than 200 mm in </w:t>
      </w:r>
      <w:r>
        <w:rPr>
          <w:rFonts w:ascii="Arial" w:hAnsi="Arial" w:cs="Arial"/>
        </w:rPr>
        <w:t>length,</w:t>
      </w:r>
      <w:r w:rsidRPr="00DC6FDB">
        <w:rPr>
          <w:rFonts w:ascii="Arial" w:hAnsi="Arial" w:cs="Arial"/>
        </w:rPr>
        <w:t xml:space="preserve"> </w:t>
      </w:r>
      <w:r>
        <w:rPr>
          <w:rFonts w:ascii="Arial" w:hAnsi="Arial" w:cs="Arial"/>
        </w:rPr>
        <w:t xml:space="preserve">and </w:t>
      </w:r>
      <w:r w:rsidRPr="00DC6FDB">
        <w:rPr>
          <w:rFonts w:ascii="Arial" w:hAnsi="Arial" w:cs="Arial"/>
        </w:rPr>
        <w:t>cobble</w:t>
      </w:r>
      <w:r>
        <w:rPr>
          <w:rFonts w:ascii="Arial" w:hAnsi="Arial" w:cs="Arial"/>
        </w:rPr>
        <w:t>,</w:t>
      </w:r>
      <w:r w:rsidRPr="00DC6FDB">
        <w:rPr>
          <w:rFonts w:ascii="Arial" w:hAnsi="Arial" w:cs="Arial"/>
        </w:rPr>
        <w:t xml:space="preserve"> 60–200 mm in </w:t>
      </w:r>
      <w:r>
        <w:rPr>
          <w:rFonts w:ascii="Arial" w:hAnsi="Arial" w:cs="Arial"/>
        </w:rPr>
        <w:t>length</w:t>
      </w:r>
      <w:r w:rsidRPr="00DC6FDB">
        <w:rPr>
          <w:rFonts w:ascii="Arial" w:hAnsi="Arial" w:cs="Arial"/>
        </w:rPr>
        <w:t xml:space="preserve">.    </w:t>
      </w:r>
    </w:p>
  </w:footnote>
  <w:footnote w:id="3">
    <w:p w:rsidR="00F07A85" w:rsidRPr="003A5D7D" w:rsidRDefault="00F07A85" w:rsidP="0036758F">
      <w:pPr>
        <w:pStyle w:val="FootnoteText"/>
        <w:spacing w:after="120"/>
        <w:ind w:left="142" w:hanging="142"/>
        <w:rPr>
          <w:rFonts w:ascii="Arial" w:hAnsi="Arial" w:cs="Arial"/>
        </w:rPr>
      </w:pPr>
      <w:r w:rsidRPr="00C40944">
        <w:rPr>
          <w:rStyle w:val="FootnoteReference"/>
          <w:rFonts w:ascii="Arial" w:hAnsi="Arial" w:cs="Arial"/>
          <w:sz w:val="24"/>
          <w:szCs w:val="24"/>
        </w:rPr>
        <w:footnoteRef/>
      </w:r>
      <w:r w:rsidRPr="00C40944">
        <w:rPr>
          <w:rFonts w:ascii="Arial" w:hAnsi="Arial" w:cs="Arial"/>
          <w:sz w:val="24"/>
          <w:szCs w:val="24"/>
        </w:rPr>
        <w:t xml:space="preserve"> </w:t>
      </w:r>
      <w:r w:rsidRPr="009D4400">
        <w:rPr>
          <w:rFonts w:ascii="Arial" w:hAnsi="Arial" w:cs="Arial"/>
        </w:rPr>
        <w:t>The Tasmanian</w:t>
      </w:r>
      <w:r w:rsidRPr="00C40944">
        <w:rPr>
          <w:rFonts w:ascii="Arial" w:hAnsi="Arial" w:cs="Arial"/>
        </w:rPr>
        <w:t xml:space="preserve"> giant freshwater lobster</w:t>
      </w:r>
      <w:r>
        <w:rPr>
          <w:rFonts w:ascii="Arial" w:hAnsi="Arial" w:cs="Arial"/>
        </w:rPr>
        <w:t xml:space="preserve"> prefers water temperatures at the lower end of this range. </w:t>
      </w:r>
      <w:r w:rsidRPr="00C40944">
        <w:rPr>
          <w:rFonts w:ascii="Arial" w:hAnsi="Arial" w:cs="Arial"/>
        </w:rPr>
        <w:t xml:space="preserve">Webb (2001) found </w:t>
      </w:r>
      <w:r>
        <w:rPr>
          <w:rFonts w:ascii="Arial" w:hAnsi="Arial" w:cs="Arial"/>
        </w:rPr>
        <w:t xml:space="preserve">the </w:t>
      </w:r>
      <w:r w:rsidRPr="00C40944">
        <w:rPr>
          <w:rFonts w:ascii="Arial" w:hAnsi="Arial" w:cs="Arial"/>
        </w:rPr>
        <w:t>s</w:t>
      </w:r>
      <w:r>
        <w:rPr>
          <w:rFonts w:ascii="Arial" w:hAnsi="Arial" w:cs="Arial"/>
        </w:rPr>
        <w:t>pecies</w:t>
      </w:r>
      <w:r w:rsidRPr="00C40944">
        <w:rPr>
          <w:rFonts w:ascii="Arial" w:hAnsi="Arial" w:cs="Arial"/>
        </w:rPr>
        <w:t xml:space="preserve"> occupying streams with water temperatures up to 21 °</w:t>
      </w:r>
      <w:proofErr w:type="gramStart"/>
      <w:r w:rsidRPr="00C40944">
        <w:rPr>
          <w:rFonts w:ascii="Arial" w:hAnsi="Arial" w:cs="Arial"/>
        </w:rPr>
        <w:t>C,</w:t>
      </w:r>
      <w:proofErr w:type="gramEnd"/>
      <w:r w:rsidRPr="00C40944">
        <w:rPr>
          <w:rFonts w:ascii="Arial" w:hAnsi="Arial" w:cs="Arial"/>
        </w:rPr>
        <w:t xml:space="preserve"> however research by </w:t>
      </w:r>
      <w:proofErr w:type="spellStart"/>
      <w:r w:rsidRPr="00C40944">
        <w:rPr>
          <w:rFonts w:ascii="Arial" w:hAnsi="Arial" w:cs="Arial"/>
        </w:rPr>
        <w:t>Hamr</w:t>
      </w:r>
      <w:proofErr w:type="spellEnd"/>
      <w:r w:rsidRPr="00C40944">
        <w:rPr>
          <w:rFonts w:ascii="Arial" w:hAnsi="Arial" w:cs="Arial"/>
        </w:rPr>
        <w:t xml:space="preserve"> (1990a) and Lynch and </w:t>
      </w:r>
      <w:proofErr w:type="spellStart"/>
      <w:r w:rsidRPr="00C40944">
        <w:rPr>
          <w:rFonts w:ascii="Arial" w:hAnsi="Arial" w:cs="Arial"/>
        </w:rPr>
        <w:t>Blühdorn</w:t>
      </w:r>
      <w:proofErr w:type="spellEnd"/>
      <w:r w:rsidRPr="00C40944">
        <w:rPr>
          <w:rFonts w:ascii="Arial" w:hAnsi="Arial" w:cs="Arial"/>
        </w:rPr>
        <w:t xml:space="preserve"> (1997) found the species in streams in which maximum water temperatures did not exceed 18 °C. </w:t>
      </w:r>
      <w:proofErr w:type="spellStart"/>
      <w:r w:rsidRPr="00C40944">
        <w:rPr>
          <w:rFonts w:ascii="Arial" w:hAnsi="Arial" w:cs="Arial"/>
        </w:rPr>
        <w:t>Forteath</w:t>
      </w:r>
      <w:proofErr w:type="spellEnd"/>
      <w:r w:rsidRPr="00C40944">
        <w:rPr>
          <w:rFonts w:ascii="Arial" w:hAnsi="Arial" w:cs="Arial"/>
        </w:rPr>
        <w:t xml:space="preserve"> (1987) found that adult specimens were not tolerant of water temperatures exceeding 18 °C for several weeks.</w:t>
      </w:r>
      <w:r>
        <w:rPr>
          <w:rFonts w:ascii="Arial" w:hAnsi="Arial" w:cs="Arial"/>
        </w:rPr>
        <w:t xml:space="preserve"> </w:t>
      </w:r>
      <w:r w:rsidRPr="00847C76">
        <w:rPr>
          <w:rFonts w:ascii="Arial" w:hAnsi="Arial" w:cs="Arial"/>
        </w:rPr>
        <w:t xml:space="preserve">The Tasmanian Crayfish Workshop </w:t>
      </w:r>
      <w:r>
        <w:rPr>
          <w:rFonts w:ascii="Arial" w:hAnsi="Arial" w:cs="Arial"/>
        </w:rPr>
        <w:t>estimated</w:t>
      </w:r>
      <w:r w:rsidRPr="00847C76">
        <w:rPr>
          <w:rFonts w:ascii="Arial" w:hAnsi="Arial" w:cs="Arial"/>
        </w:rPr>
        <w:t xml:space="preserve"> that the species’ </w:t>
      </w:r>
      <w:r>
        <w:rPr>
          <w:rFonts w:ascii="Arial" w:hAnsi="Arial" w:cs="Arial"/>
        </w:rPr>
        <w:t xml:space="preserve">minimum and maximum </w:t>
      </w:r>
      <w:r w:rsidRPr="00847C76">
        <w:rPr>
          <w:rFonts w:ascii="Arial" w:hAnsi="Arial" w:cs="Arial"/>
        </w:rPr>
        <w:t>tolerance threshold</w:t>
      </w:r>
      <w:r>
        <w:rPr>
          <w:rFonts w:ascii="Arial" w:hAnsi="Arial" w:cs="Arial"/>
        </w:rPr>
        <w:t>s</w:t>
      </w:r>
      <w:r w:rsidRPr="00847C76">
        <w:rPr>
          <w:rFonts w:ascii="Arial" w:hAnsi="Arial" w:cs="Arial"/>
        </w:rPr>
        <w:t xml:space="preserve"> for </w:t>
      </w:r>
      <w:r>
        <w:rPr>
          <w:rFonts w:ascii="Arial" w:hAnsi="Arial" w:cs="Arial"/>
        </w:rPr>
        <w:t xml:space="preserve">water temperature </w:t>
      </w:r>
      <w:r w:rsidRPr="00847C76">
        <w:rPr>
          <w:rFonts w:ascii="Arial" w:hAnsi="Arial" w:cs="Arial"/>
        </w:rPr>
        <w:t xml:space="preserve">in </w:t>
      </w:r>
      <w:r>
        <w:rPr>
          <w:rFonts w:ascii="Arial" w:hAnsi="Arial" w:cs="Arial"/>
        </w:rPr>
        <w:t xml:space="preserve">their </w:t>
      </w:r>
      <w:r w:rsidRPr="00847C76">
        <w:rPr>
          <w:rFonts w:ascii="Arial" w:hAnsi="Arial" w:cs="Arial"/>
        </w:rPr>
        <w:t>aquatic habitat</w:t>
      </w:r>
      <w:r>
        <w:rPr>
          <w:rFonts w:ascii="Arial" w:hAnsi="Arial" w:cs="Arial"/>
        </w:rPr>
        <w:t>s</w:t>
      </w:r>
      <w:r w:rsidRPr="00847C76">
        <w:rPr>
          <w:rFonts w:ascii="Arial" w:hAnsi="Arial" w:cs="Arial"/>
        </w:rPr>
        <w:t xml:space="preserve"> to be</w:t>
      </w:r>
      <w:r>
        <w:rPr>
          <w:rFonts w:ascii="Arial" w:hAnsi="Arial" w:cs="Arial"/>
        </w:rPr>
        <w:t xml:space="preserve"> </w:t>
      </w:r>
      <w:r w:rsidRPr="00D203AE">
        <w:rPr>
          <w:rFonts w:ascii="Arial" w:hAnsi="Arial" w:cs="Arial"/>
        </w:rPr>
        <w:t>4 ºC and 22 ºC</w:t>
      </w:r>
      <w:r>
        <w:rPr>
          <w:rFonts w:ascii="Arial" w:hAnsi="Arial" w:cs="Arial"/>
        </w:rPr>
        <w:t xml:space="preserve"> respectively.</w:t>
      </w:r>
    </w:p>
  </w:footnote>
  <w:footnote w:id="4">
    <w:p w:rsidR="00F07A85" w:rsidRDefault="00F07A85">
      <w:pPr>
        <w:autoSpaceDE w:val="0"/>
        <w:autoSpaceDN w:val="0"/>
        <w:adjustRightInd w:val="0"/>
        <w:ind w:left="142" w:hanging="142"/>
        <w:rPr>
          <w:rFonts w:ascii="Arial" w:hAnsi="Arial" w:cs="Arial"/>
        </w:rPr>
      </w:pPr>
      <w:r w:rsidRPr="00847C76">
        <w:rPr>
          <w:rStyle w:val="FootnoteReference"/>
          <w:rFonts w:ascii="Arial" w:hAnsi="Arial" w:cs="Arial"/>
        </w:rPr>
        <w:footnoteRef/>
      </w:r>
      <w:r w:rsidRPr="00847C76">
        <w:rPr>
          <w:rFonts w:ascii="Arial" w:hAnsi="Arial" w:cs="Arial"/>
          <w:sz w:val="20"/>
          <w:szCs w:val="20"/>
        </w:rPr>
        <w:t xml:space="preserve"> </w:t>
      </w:r>
      <w:r>
        <w:rPr>
          <w:rFonts w:ascii="Arial" w:hAnsi="Arial" w:cs="Arial"/>
          <w:sz w:val="20"/>
          <w:szCs w:val="20"/>
        </w:rPr>
        <w:t xml:space="preserve">100% </w:t>
      </w:r>
      <w:r w:rsidRPr="00981D14">
        <w:rPr>
          <w:rFonts w:ascii="Arial" w:hAnsi="Arial" w:cs="Arial"/>
          <w:sz w:val="20"/>
          <w:szCs w:val="20"/>
        </w:rPr>
        <w:t>saturation or concentrations of 9</w:t>
      </w:r>
      <w:r w:rsidRPr="002F526B">
        <w:rPr>
          <w:rFonts w:ascii="Arial" w:hAnsi="Arial" w:cs="Arial"/>
          <w:sz w:val="20"/>
          <w:szCs w:val="20"/>
        </w:rPr>
        <w:t>–12</w:t>
      </w:r>
      <w:r w:rsidRPr="00981D14">
        <w:rPr>
          <w:rFonts w:ascii="Arial" w:hAnsi="Arial" w:cs="Arial"/>
          <w:sz w:val="20"/>
          <w:szCs w:val="20"/>
        </w:rPr>
        <w:t xml:space="preserve"> </w:t>
      </w:r>
      <w:proofErr w:type="spellStart"/>
      <w:r w:rsidRPr="00981D14">
        <w:rPr>
          <w:rFonts w:ascii="Arial" w:hAnsi="Arial" w:cs="Arial"/>
          <w:sz w:val="20"/>
          <w:szCs w:val="20"/>
        </w:rPr>
        <w:t>ppm</w:t>
      </w:r>
      <w:proofErr w:type="spellEnd"/>
      <w:r w:rsidRPr="00981D14">
        <w:rPr>
          <w:rFonts w:ascii="Arial" w:hAnsi="Arial" w:cs="Arial"/>
          <w:sz w:val="20"/>
          <w:szCs w:val="20"/>
        </w:rPr>
        <w:t xml:space="preserve"> of dissolved oxygen in surface freshwater environments are generally considered optimal for healthy populations or aquatic fauna. </w:t>
      </w:r>
      <w:r>
        <w:rPr>
          <w:rFonts w:ascii="Arial" w:hAnsi="Arial" w:cs="Arial"/>
          <w:sz w:val="20"/>
          <w:szCs w:val="20"/>
        </w:rPr>
        <w:t>Based on t</w:t>
      </w:r>
      <w:r w:rsidRPr="00847C76">
        <w:rPr>
          <w:rFonts w:ascii="Arial" w:hAnsi="Arial" w:cs="Arial"/>
          <w:sz w:val="20"/>
          <w:szCs w:val="20"/>
        </w:rPr>
        <w:t xml:space="preserve">he ANZECC </w:t>
      </w:r>
      <w:r>
        <w:rPr>
          <w:rFonts w:ascii="Arial" w:hAnsi="Arial" w:cs="Arial"/>
          <w:sz w:val="20"/>
          <w:szCs w:val="20"/>
        </w:rPr>
        <w:t xml:space="preserve">2000 </w:t>
      </w:r>
      <w:r w:rsidRPr="00847C76">
        <w:rPr>
          <w:rFonts w:ascii="Arial" w:hAnsi="Arial" w:cs="Arial"/>
          <w:sz w:val="20"/>
          <w:szCs w:val="20"/>
        </w:rPr>
        <w:t xml:space="preserve">guidelines </w:t>
      </w:r>
      <w:r>
        <w:rPr>
          <w:rFonts w:ascii="Arial" w:hAnsi="Arial" w:cs="Arial"/>
          <w:sz w:val="20"/>
          <w:szCs w:val="20"/>
        </w:rPr>
        <w:t xml:space="preserve">and the </w:t>
      </w:r>
      <w:r w:rsidRPr="000C10E4">
        <w:rPr>
          <w:rStyle w:val="stdfont"/>
          <w:rFonts w:ascii="Arial" w:hAnsi="Arial" w:cs="Arial"/>
          <w:bCs/>
          <w:sz w:val="20"/>
          <w:szCs w:val="20"/>
        </w:rPr>
        <w:t xml:space="preserve">State of the Environment </w:t>
      </w:r>
      <w:r>
        <w:rPr>
          <w:rStyle w:val="stdfont"/>
          <w:rFonts w:ascii="Arial" w:hAnsi="Arial" w:cs="Arial"/>
          <w:bCs/>
          <w:sz w:val="20"/>
          <w:szCs w:val="20"/>
        </w:rPr>
        <w:t>Report</w:t>
      </w:r>
      <w:r w:rsidRPr="000C10E4">
        <w:rPr>
          <w:rStyle w:val="stdfont"/>
          <w:rFonts w:ascii="Arial" w:hAnsi="Arial" w:cs="Arial"/>
          <w:bCs/>
          <w:sz w:val="20"/>
          <w:szCs w:val="20"/>
        </w:rPr>
        <w:t xml:space="preserve"> 2009</w:t>
      </w:r>
      <w:r>
        <w:rPr>
          <w:rStyle w:val="stdfont"/>
          <w:rFonts w:ascii="Arial" w:hAnsi="Arial" w:cs="Arial"/>
          <w:bCs/>
          <w:sz w:val="20"/>
          <w:szCs w:val="20"/>
        </w:rPr>
        <w:t xml:space="preserve"> (</w:t>
      </w:r>
      <w:r w:rsidRPr="000C10E4">
        <w:rPr>
          <w:rStyle w:val="stdfont"/>
          <w:rFonts w:ascii="Arial" w:hAnsi="Arial" w:cs="Arial"/>
          <w:bCs/>
          <w:sz w:val="20"/>
          <w:szCs w:val="20"/>
        </w:rPr>
        <w:t>Tasmania</w:t>
      </w:r>
      <w:r>
        <w:rPr>
          <w:rStyle w:val="stdfont"/>
          <w:rFonts w:ascii="Arial" w:hAnsi="Arial" w:cs="Arial"/>
          <w:bCs/>
          <w:sz w:val="20"/>
          <w:szCs w:val="20"/>
        </w:rPr>
        <w:t>), the minimum threshold for dissolved oxygen in freshwater streams in Tasmania is</w:t>
      </w:r>
      <w:r w:rsidRPr="00847C76">
        <w:rPr>
          <w:rFonts w:ascii="Arial" w:hAnsi="Arial" w:cs="Arial"/>
          <w:sz w:val="20"/>
          <w:szCs w:val="20"/>
        </w:rPr>
        <w:t xml:space="preserve"> </w:t>
      </w:r>
      <w:r>
        <w:rPr>
          <w:rFonts w:ascii="Arial" w:hAnsi="Arial" w:cs="Arial"/>
          <w:sz w:val="20"/>
          <w:szCs w:val="20"/>
        </w:rPr>
        <w:t xml:space="preserve">approximately 6 </w:t>
      </w:r>
      <w:proofErr w:type="spellStart"/>
      <w:r>
        <w:rPr>
          <w:rFonts w:ascii="Arial" w:hAnsi="Arial" w:cs="Arial"/>
          <w:sz w:val="20"/>
          <w:szCs w:val="20"/>
        </w:rPr>
        <w:t>ppm</w:t>
      </w:r>
      <w:proofErr w:type="spellEnd"/>
      <w:r>
        <w:rPr>
          <w:rFonts w:ascii="Arial" w:hAnsi="Arial" w:cs="Arial"/>
          <w:sz w:val="20"/>
          <w:szCs w:val="20"/>
        </w:rPr>
        <w:t xml:space="preserve"> </w:t>
      </w:r>
      <w:r w:rsidRPr="00847C76">
        <w:rPr>
          <w:rFonts w:ascii="Arial" w:hAnsi="Arial" w:cs="Arial"/>
          <w:sz w:val="20"/>
          <w:szCs w:val="20"/>
        </w:rPr>
        <w:t>or 80−90% saturation</w:t>
      </w:r>
      <w:r>
        <w:rPr>
          <w:rFonts w:ascii="Arial" w:hAnsi="Arial" w:cs="Arial"/>
          <w:sz w:val="20"/>
          <w:szCs w:val="20"/>
        </w:rPr>
        <w:t xml:space="preserve"> (</w:t>
      </w:r>
      <w:r w:rsidRPr="00847C76">
        <w:rPr>
          <w:rFonts w:ascii="Arial" w:hAnsi="Arial" w:cs="Arial"/>
          <w:sz w:val="20"/>
          <w:szCs w:val="20"/>
        </w:rPr>
        <w:t xml:space="preserve">determined </w:t>
      </w:r>
      <w:r>
        <w:rPr>
          <w:rFonts w:ascii="Arial" w:hAnsi="Arial" w:cs="Arial"/>
          <w:sz w:val="20"/>
          <w:szCs w:val="20"/>
        </w:rPr>
        <w:t xml:space="preserve">under low-flow conditions </w:t>
      </w:r>
      <w:r w:rsidRPr="00847C76">
        <w:rPr>
          <w:rFonts w:ascii="Arial" w:hAnsi="Arial" w:cs="Arial"/>
          <w:sz w:val="20"/>
          <w:szCs w:val="20"/>
        </w:rPr>
        <w:t xml:space="preserve">over at least one </w:t>
      </w:r>
      <w:r>
        <w:rPr>
          <w:rFonts w:ascii="Arial" w:hAnsi="Arial" w:cs="Arial"/>
          <w:sz w:val="20"/>
          <w:szCs w:val="20"/>
        </w:rPr>
        <w:t>24-hour period).</w:t>
      </w:r>
      <w:r w:rsidRPr="00847C76">
        <w:rPr>
          <w:rFonts w:ascii="Arial" w:hAnsi="Arial" w:cs="Arial"/>
          <w:sz w:val="20"/>
          <w:szCs w:val="20"/>
        </w:rPr>
        <w:t xml:space="preserve"> The Tasmanian Crayfish Workshop </w:t>
      </w:r>
      <w:r>
        <w:rPr>
          <w:rFonts w:ascii="Arial" w:hAnsi="Arial" w:cs="Arial"/>
          <w:sz w:val="20"/>
          <w:szCs w:val="20"/>
        </w:rPr>
        <w:t>estimated</w:t>
      </w:r>
      <w:r w:rsidRPr="00847C76">
        <w:rPr>
          <w:rFonts w:ascii="Arial" w:hAnsi="Arial" w:cs="Arial"/>
          <w:sz w:val="20"/>
          <w:szCs w:val="20"/>
        </w:rPr>
        <w:t xml:space="preserve"> that the species’ tolerance threshold for </w:t>
      </w:r>
      <w:r>
        <w:rPr>
          <w:rFonts w:ascii="Arial" w:hAnsi="Arial" w:cs="Arial"/>
          <w:sz w:val="20"/>
          <w:szCs w:val="20"/>
        </w:rPr>
        <w:t xml:space="preserve">low </w:t>
      </w:r>
      <w:r w:rsidRPr="00847C76">
        <w:rPr>
          <w:rFonts w:ascii="Arial" w:hAnsi="Arial" w:cs="Arial"/>
          <w:sz w:val="20"/>
          <w:szCs w:val="20"/>
        </w:rPr>
        <w:t>dissolved oxygen</w:t>
      </w:r>
      <w:r>
        <w:rPr>
          <w:rFonts w:ascii="Arial" w:hAnsi="Arial" w:cs="Arial"/>
          <w:sz w:val="20"/>
          <w:szCs w:val="20"/>
        </w:rPr>
        <w:t xml:space="preserve"> </w:t>
      </w:r>
      <w:r w:rsidRPr="00847C76">
        <w:rPr>
          <w:rFonts w:ascii="Arial" w:hAnsi="Arial" w:cs="Arial"/>
          <w:sz w:val="20"/>
          <w:szCs w:val="20"/>
        </w:rPr>
        <w:t xml:space="preserve">in </w:t>
      </w:r>
      <w:r>
        <w:rPr>
          <w:rFonts w:ascii="Arial" w:hAnsi="Arial" w:cs="Arial"/>
          <w:sz w:val="20"/>
          <w:szCs w:val="20"/>
        </w:rPr>
        <w:t xml:space="preserve">their </w:t>
      </w:r>
      <w:r w:rsidRPr="00847C76">
        <w:rPr>
          <w:rFonts w:ascii="Arial" w:hAnsi="Arial" w:cs="Arial"/>
          <w:sz w:val="20"/>
          <w:szCs w:val="20"/>
        </w:rPr>
        <w:t>aquatic habitat</w:t>
      </w:r>
      <w:r>
        <w:rPr>
          <w:rFonts w:ascii="Arial" w:hAnsi="Arial" w:cs="Arial"/>
          <w:sz w:val="20"/>
          <w:szCs w:val="20"/>
        </w:rPr>
        <w:t>s</w:t>
      </w:r>
      <w:r w:rsidRPr="00847C76">
        <w:rPr>
          <w:rFonts w:ascii="Arial" w:hAnsi="Arial" w:cs="Arial"/>
          <w:sz w:val="20"/>
          <w:szCs w:val="20"/>
        </w:rPr>
        <w:t xml:space="preserve"> to be</w:t>
      </w:r>
      <w:r>
        <w:rPr>
          <w:rFonts w:ascii="Arial" w:hAnsi="Arial" w:cs="Arial"/>
          <w:sz w:val="20"/>
          <w:szCs w:val="20"/>
        </w:rPr>
        <w:t xml:space="preserve"> </w:t>
      </w:r>
      <w:r w:rsidRPr="00847C76">
        <w:rPr>
          <w:rFonts w:ascii="Arial" w:hAnsi="Arial" w:cs="Arial"/>
          <w:sz w:val="20"/>
          <w:szCs w:val="20"/>
        </w:rPr>
        <w:t xml:space="preserve">4 </w:t>
      </w:r>
      <w:proofErr w:type="spellStart"/>
      <w:r w:rsidRPr="00847C76">
        <w:rPr>
          <w:rFonts w:ascii="Arial" w:hAnsi="Arial" w:cs="Arial"/>
          <w:sz w:val="20"/>
          <w:szCs w:val="20"/>
        </w:rPr>
        <w:t>ppm</w:t>
      </w:r>
      <w:proofErr w:type="spellEnd"/>
      <w:r w:rsidRPr="00847C76">
        <w:rPr>
          <w:rFonts w:ascii="Arial" w:hAnsi="Arial" w:cs="Arial"/>
          <w:sz w:val="20"/>
          <w:szCs w:val="2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738" w:rsidRDefault="004847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A85" w:rsidRDefault="00441AEE" w:rsidP="007974E2">
    <w:pPr>
      <w:pStyle w:val="Header"/>
      <w:tabs>
        <w:tab w:val="clear" w:pos="4153"/>
        <w:tab w:val="clear" w:pos="8306"/>
        <w:tab w:val="left" w:pos="709"/>
        <w:tab w:val="left" w:pos="993"/>
        <w:tab w:val="left" w:pos="1640"/>
      </w:tabs>
    </w:pPr>
    <w:r w:rsidRPr="00441AEE">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F07A85">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738" w:rsidRDefault="004847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9B8C4E0"/>
    <w:lvl w:ilvl="0">
      <w:start w:val="1"/>
      <w:numFmt w:val="decimal"/>
      <w:lvlText w:val="%1."/>
      <w:lvlJc w:val="left"/>
      <w:pPr>
        <w:tabs>
          <w:tab w:val="num" w:pos="360"/>
        </w:tabs>
        <w:ind w:left="360" w:hanging="360"/>
      </w:pPr>
    </w:lvl>
  </w:abstractNum>
  <w:abstractNum w:abstractNumId="1">
    <w:nsid w:val="FFFFFF89"/>
    <w:multiLevelType w:val="singleLevel"/>
    <w:tmpl w:val="C78CF44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49325E1"/>
    <w:multiLevelType w:val="hybridMultilevel"/>
    <w:tmpl w:val="6B7296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93B40A3"/>
    <w:multiLevelType w:val="hybridMultilevel"/>
    <w:tmpl w:val="CAD8504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FD33D82"/>
    <w:multiLevelType w:val="hybridMultilevel"/>
    <w:tmpl w:val="562ADC56"/>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2881F40"/>
    <w:multiLevelType w:val="hybridMultilevel"/>
    <w:tmpl w:val="210AD8C6"/>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5D00A60"/>
    <w:multiLevelType w:val="hybridMultilevel"/>
    <w:tmpl w:val="492C717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78622A4"/>
    <w:multiLevelType w:val="hybridMultilevel"/>
    <w:tmpl w:val="5DAC1F48"/>
    <w:lvl w:ilvl="0" w:tplc="23C463CE">
      <w:start w:val="1"/>
      <w:numFmt w:val="bullet"/>
      <w:lvlText w:val=""/>
      <w:lvlJc w:val="left"/>
      <w:pPr>
        <w:tabs>
          <w:tab w:val="num" w:pos="227"/>
        </w:tabs>
        <w:ind w:left="227" w:hanging="227"/>
      </w:pPr>
      <w:rPr>
        <w:rFonts w:ascii="Symbol" w:hAnsi="Symbol" w:hint="default"/>
      </w:rPr>
    </w:lvl>
    <w:lvl w:ilvl="1" w:tplc="0C090003">
      <w:start w:val="1"/>
      <w:numFmt w:val="bullet"/>
      <w:lvlText w:val="o"/>
      <w:lvlJc w:val="left"/>
      <w:pPr>
        <w:tabs>
          <w:tab w:val="num" w:pos="360"/>
        </w:tabs>
        <w:ind w:left="360" w:hanging="360"/>
      </w:pPr>
      <w:rPr>
        <w:rFonts w:ascii="Courier New" w:hAnsi="Courier New" w:cs="Courier New" w:hint="default"/>
      </w:rPr>
    </w:lvl>
    <w:lvl w:ilvl="2" w:tplc="0C090005">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8">
    <w:nsid w:val="18A820B1"/>
    <w:multiLevelType w:val="multilevel"/>
    <w:tmpl w:val="C54A339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8F0733A"/>
    <w:multiLevelType w:val="multilevel"/>
    <w:tmpl w:val="7388BB6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BAC39DA"/>
    <w:multiLevelType w:val="multilevel"/>
    <w:tmpl w:val="6B7296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018755A"/>
    <w:multiLevelType w:val="hybridMultilevel"/>
    <w:tmpl w:val="3572A0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227B708A"/>
    <w:multiLevelType w:val="multilevel"/>
    <w:tmpl w:val="749CFF0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9641DA1"/>
    <w:multiLevelType w:val="hybridMultilevel"/>
    <w:tmpl w:val="B20AD44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2CB302CD"/>
    <w:multiLevelType w:val="hybridMultilevel"/>
    <w:tmpl w:val="4F6AF0D8"/>
    <w:lvl w:ilvl="0" w:tplc="23C463CE">
      <w:start w:val="1"/>
      <w:numFmt w:val="bullet"/>
      <w:lvlText w:val=""/>
      <w:lvlJc w:val="left"/>
      <w:pPr>
        <w:tabs>
          <w:tab w:val="num" w:pos="227"/>
        </w:tabs>
        <w:ind w:left="22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FDB1112"/>
    <w:multiLevelType w:val="hybridMultilevel"/>
    <w:tmpl w:val="C5D29E96"/>
    <w:lvl w:ilvl="0" w:tplc="0C090001">
      <w:start w:val="1"/>
      <w:numFmt w:val="bullet"/>
      <w:lvlText w:val=""/>
      <w:lvlJc w:val="left"/>
      <w:pPr>
        <w:tabs>
          <w:tab w:val="num" w:pos="360"/>
        </w:tabs>
        <w:ind w:left="360" w:hanging="360"/>
      </w:pPr>
      <w:rPr>
        <w:rFonts w:ascii="Symbol" w:hAnsi="Symbol"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38060976"/>
    <w:multiLevelType w:val="hybridMultilevel"/>
    <w:tmpl w:val="365006B6"/>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39552512"/>
    <w:multiLevelType w:val="hybridMultilevel"/>
    <w:tmpl w:val="43B85B88"/>
    <w:lvl w:ilvl="0" w:tplc="17B60892">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8">
    <w:nsid w:val="39F40C45"/>
    <w:multiLevelType w:val="hybridMultilevel"/>
    <w:tmpl w:val="D984221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3D0B0B4C"/>
    <w:multiLevelType w:val="hybridMultilevel"/>
    <w:tmpl w:val="15106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3D3A28E6"/>
    <w:multiLevelType w:val="hybridMultilevel"/>
    <w:tmpl w:val="85940096"/>
    <w:lvl w:ilvl="0" w:tplc="B9964444">
      <w:start w:val="1"/>
      <w:numFmt w:val="decimal"/>
      <w:pStyle w:val="ListNumber"/>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3927597"/>
    <w:multiLevelType w:val="hybridMultilevel"/>
    <w:tmpl w:val="0974F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BEF5B39"/>
    <w:multiLevelType w:val="hybridMultilevel"/>
    <w:tmpl w:val="BF90A306"/>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C6617ED"/>
    <w:multiLevelType w:val="multilevel"/>
    <w:tmpl w:val="3C26F1B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F385A3B"/>
    <w:multiLevelType w:val="hybridMultilevel"/>
    <w:tmpl w:val="C54A3398"/>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50B91964"/>
    <w:multiLevelType w:val="hybridMultilevel"/>
    <w:tmpl w:val="EC504A36"/>
    <w:lvl w:ilvl="0" w:tplc="0C09000F">
      <w:start w:val="3"/>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6">
    <w:nsid w:val="50CF5A32"/>
    <w:multiLevelType w:val="hybridMultilevel"/>
    <w:tmpl w:val="3C26F1B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5A926B91"/>
    <w:multiLevelType w:val="hybridMultilevel"/>
    <w:tmpl w:val="AC26CF2A"/>
    <w:lvl w:ilvl="0" w:tplc="3CE8FA34">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5D490ADC"/>
    <w:multiLevelType w:val="multilevel"/>
    <w:tmpl w:val="562ADC5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E8969F0"/>
    <w:multiLevelType w:val="multilevel"/>
    <w:tmpl w:val="D98422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F9B175F"/>
    <w:multiLevelType w:val="hybridMultilevel"/>
    <w:tmpl w:val="90C8E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644C14F1"/>
    <w:multiLevelType w:val="hybridMultilevel"/>
    <w:tmpl w:val="B65EB4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66592ABA"/>
    <w:multiLevelType w:val="hybridMultilevel"/>
    <w:tmpl w:val="7388BB66"/>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66E2347E"/>
    <w:multiLevelType w:val="hybridMultilevel"/>
    <w:tmpl w:val="650E43C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4">
    <w:nsid w:val="6734776C"/>
    <w:multiLevelType w:val="hybridMultilevel"/>
    <w:tmpl w:val="75FEF0E8"/>
    <w:lvl w:ilvl="0" w:tplc="23C463CE">
      <w:start w:val="1"/>
      <w:numFmt w:val="bullet"/>
      <w:lvlText w:val=""/>
      <w:lvlJc w:val="left"/>
      <w:pPr>
        <w:tabs>
          <w:tab w:val="num" w:pos="454"/>
        </w:tabs>
        <w:ind w:left="454" w:hanging="227"/>
      </w:pPr>
      <w:rPr>
        <w:rFonts w:ascii="Symbol" w:hAnsi="Symbol"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35">
    <w:nsid w:val="678A7031"/>
    <w:multiLevelType w:val="hybridMultilevel"/>
    <w:tmpl w:val="D4B25650"/>
    <w:lvl w:ilvl="0" w:tplc="E51AC93E">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C1C4378"/>
    <w:multiLevelType w:val="hybridMultilevel"/>
    <w:tmpl w:val="31A62E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09B4A8F"/>
    <w:multiLevelType w:val="hybridMultilevel"/>
    <w:tmpl w:val="2E863A4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8">
    <w:nsid w:val="77B64E0F"/>
    <w:multiLevelType w:val="hybridMultilevel"/>
    <w:tmpl w:val="D9E00E26"/>
    <w:lvl w:ilvl="0" w:tplc="23C463CE">
      <w:start w:val="1"/>
      <w:numFmt w:val="bullet"/>
      <w:lvlText w:val=""/>
      <w:lvlJc w:val="left"/>
      <w:pPr>
        <w:tabs>
          <w:tab w:val="num" w:pos="454"/>
        </w:tabs>
        <w:ind w:left="454" w:hanging="227"/>
      </w:pPr>
      <w:rPr>
        <w:rFonts w:ascii="Symbol" w:hAnsi="Symbol"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39">
    <w:nsid w:val="77FD762C"/>
    <w:multiLevelType w:val="hybridMultilevel"/>
    <w:tmpl w:val="725E1B6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7A0905F6"/>
    <w:multiLevelType w:val="hybridMultilevel"/>
    <w:tmpl w:val="D7B2729C"/>
    <w:lvl w:ilvl="0" w:tplc="23C463CE">
      <w:start w:val="1"/>
      <w:numFmt w:val="bullet"/>
      <w:lvlText w:val=""/>
      <w:lvlJc w:val="left"/>
      <w:pPr>
        <w:tabs>
          <w:tab w:val="num" w:pos="227"/>
        </w:tabs>
        <w:ind w:left="227" w:hanging="227"/>
      </w:pPr>
      <w:rPr>
        <w:rFonts w:ascii="Symbol" w:hAnsi="Symbol" w:hint="default"/>
      </w:rPr>
    </w:lvl>
    <w:lvl w:ilvl="1" w:tplc="321244F4">
      <w:start w:val="1"/>
      <w:numFmt w:val="bullet"/>
      <w:lvlText w:val="o"/>
      <w:lvlJc w:val="left"/>
      <w:pPr>
        <w:tabs>
          <w:tab w:val="num" w:pos="360"/>
        </w:tabs>
        <w:ind w:left="360" w:hanging="360"/>
      </w:pPr>
      <w:rPr>
        <w:rFonts w:ascii="Courier New" w:hAnsi="Courier New" w:hint="default"/>
      </w:rPr>
    </w:lvl>
    <w:lvl w:ilvl="2" w:tplc="0C090005">
      <w:start w:val="1"/>
      <w:numFmt w:val="bullet"/>
      <w:lvlText w:val=""/>
      <w:lvlJc w:val="left"/>
      <w:pPr>
        <w:tabs>
          <w:tab w:val="num" w:pos="1080"/>
        </w:tabs>
        <w:ind w:left="1080" w:hanging="360"/>
      </w:pPr>
      <w:rPr>
        <w:rFonts w:ascii="Wingdings" w:hAnsi="Wingdings" w:hint="default"/>
      </w:rPr>
    </w:lvl>
    <w:lvl w:ilvl="3" w:tplc="0C09000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41">
    <w:nsid w:val="7EB70A7A"/>
    <w:multiLevelType w:val="hybridMultilevel"/>
    <w:tmpl w:val="57FCFB80"/>
    <w:lvl w:ilvl="0" w:tplc="9C10C0AC">
      <w:start w:val="1"/>
      <w:numFmt w:val="decimal"/>
      <w:lvlText w:val="%1."/>
      <w:lvlJc w:val="left"/>
      <w:pPr>
        <w:ind w:left="360" w:hanging="360"/>
      </w:pPr>
      <w:rPr>
        <w:rFonts w:hint="default"/>
        <w:b/>
        <w:sz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7"/>
  </w:num>
  <w:num w:numId="2">
    <w:abstractNumId w:val="7"/>
  </w:num>
  <w:num w:numId="3">
    <w:abstractNumId w:val="15"/>
  </w:num>
  <w:num w:numId="4">
    <w:abstractNumId w:val="33"/>
  </w:num>
  <w:num w:numId="5">
    <w:abstractNumId w:val="27"/>
  </w:num>
  <w:num w:numId="6">
    <w:abstractNumId w:val="16"/>
  </w:num>
  <w:num w:numId="7">
    <w:abstractNumId w:val="40"/>
  </w:num>
  <w:num w:numId="8">
    <w:abstractNumId w:val="38"/>
  </w:num>
  <w:num w:numId="9">
    <w:abstractNumId w:val="34"/>
  </w:num>
  <w:num w:numId="10">
    <w:abstractNumId w:val="14"/>
  </w:num>
  <w:num w:numId="11">
    <w:abstractNumId w:val="13"/>
  </w:num>
  <w:num w:numId="12">
    <w:abstractNumId w:val="25"/>
  </w:num>
  <w:num w:numId="13">
    <w:abstractNumId w:val="11"/>
  </w:num>
  <w:num w:numId="14">
    <w:abstractNumId w:val="3"/>
  </w:num>
  <w:num w:numId="15">
    <w:abstractNumId w:val="31"/>
  </w:num>
  <w:num w:numId="16">
    <w:abstractNumId w:val="2"/>
  </w:num>
  <w:num w:numId="17">
    <w:abstractNumId w:val="10"/>
  </w:num>
  <w:num w:numId="18">
    <w:abstractNumId w:val="4"/>
  </w:num>
  <w:num w:numId="19">
    <w:abstractNumId w:val="12"/>
  </w:num>
  <w:num w:numId="20">
    <w:abstractNumId w:val="18"/>
  </w:num>
  <w:num w:numId="21">
    <w:abstractNumId w:val="29"/>
  </w:num>
  <w:num w:numId="22">
    <w:abstractNumId w:val="32"/>
  </w:num>
  <w:num w:numId="23">
    <w:abstractNumId w:val="9"/>
  </w:num>
  <w:num w:numId="24">
    <w:abstractNumId w:val="26"/>
  </w:num>
  <w:num w:numId="25">
    <w:abstractNumId w:val="28"/>
  </w:num>
  <w:num w:numId="26">
    <w:abstractNumId w:val="19"/>
  </w:num>
  <w:num w:numId="27">
    <w:abstractNumId w:val="23"/>
  </w:num>
  <w:num w:numId="28">
    <w:abstractNumId w:val="5"/>
  </w:num>
  <w:num w:numId="29">
    <w:abstractNumId w:val="6"/>
  </w:num>
  <w:num w:numId="30">
    <w:abstractNumId w:val="17"/>
  </w:num>
  <w:num w:numId="31">
    <w:abstractNumId w:val="39"/>
  </w:num>
  <w:num w:numId="32">
    <w:abstractNumId w:val="22"/>
  </w:num>
  <w:num w:numId="33">
    <w:abstractNumId w:val="24"/>
  </w:num>
  <w:num w:numId="34">
    <w:abstractNumId w:val="8"/>
  </w:num>
  <w:num w:numId="35">
    <w:abstractNumId w:val="30"/>
  </w:num>
  <w:num w:numId="36">
    <w:abstractNumId w:val="41"/>
  </w:num>
  <w:num w:numId="37">
    <w:abstractNumId w:val="1"/>
  </w:num>
  <w:num w:numId="38">
    <w:abstractNumId w:val="0"/>
  </w:num>
  <w:num w:numId="39">
    <w:abstractNumId w:val="35"/>
  </w:num>
  <w:num w:numId="40">
    <w:abstractNumId w:val="20"/>
  </w:num>
  <w:num w:numId="41">
    <w:abstractNumId w:val="36"/>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removeDateAndTime/>
  <w:displayBackgroundShape/>
  <w:proofState w:spelling="clean" w:grammar="clean"/>
  <w:stylePaneFormatFilter w:val="3F01"/>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9D4E1E"/>
    <w:rsid w:val="000008C8"/>
    <w:rsid w:val="00000B19"/>
    <w:rsid w:val="000075EC"/>
    <w:rsid w:val="000107E2"/>
    <w:rsid w:val="0002082A"/>
    <w:rsid w:val="00022936"/>
    <w:rsid w:val="00026346"/>
    <w:rsid w:val="00033513"/>
    <w:rsid w:val="00040077"/>
    <w:rsid w:val="00042D00"/>
    <w:rsid w:val="000433E5"/>
    <w:rsid w:val="00047A78"/>
    <w:rsid w:val="00053B0E"/>
    <w:rsid w:val="00055177"/>
    <w:rsid w:val="00060218"/>
    <w:rsid w:val="00074D12"/>
    <w:rsid w:val="00081923"/>
    <w:rsid w:val="00081D92"/>
    <w:rsid w:val="000854FD"/>
    <w:rsid w:val="0009311E"/>
    <w:rsid w:val="000A24DC"/>
    <w:rsid w:val="000A4E79"/>
    <w:rsid w:val="000A62A8"/>
    <w:rsid w:val="000B2785"/>
    <w:rsid w:val="000C1C86"/>
    <w:rsid w:val="000C6029"/>
    <w:rsid w:val="000D61E6"/>
    <w:rsid w:val="000E1DF9"/>
    <w:rsid w:val="000E3B71"/>
    <w:rsid w:val="001069D5"/>
    <w:rsid w:val="001155F2"/>
    <w:rsid w:val="0011699B"/>
    <w:rsid w:val="0011769C"/>
    <w:rsid w:val="0012701C"/>
    <w:rsid w:val="0013086C"/>
    <w:rsid w:val="001343B9"/>
    <w:rsid w:val="00136C56"/>
    <w:rsid w:val="001410F9"/>
    <w:rsid w:val="00146EC2"/>
    <w:rsid w:val="0015283B"/>
    <w:rsid w:val="00152CEB"/>
    <w:rsid w:val="00157A6D"/>
    <w:rsid w:val="00162005"/>
    <w:rsid w:val="00175130"/>
    <w:rsid w:val="001851C5"/>
    <w:rsid w:val="00185B6F"/>
    <w:rsid w:val="001916B3"/>
    <w:rsid w:val="001930C8"/>
    <w:rsid w:val="001934A7"/>
    <w:rsid w:val="0019526C"/>
    <w:rsid w:val="00195D24"/>
    <w:rsid w:val="00197675"/>
    <w:rsid w:val="001A4D0A"/>
    <w:rsid w:val="001B01B1"/>
    <w:rsid w:val="001B224F"/>
    <w:rsid w:val="001B2725"/>
    <w:rsid w:val="001B2CDD"/>
    <w:rsid w:val="001B2E04"/>
    <w:rsid w:val="001B31DC"/>
    <w:rsid w:val="001B589B"/>
    <w:rsid w:val="001C692A"/>
    <w:rsid w:val="001C733C"/>
    <w:rsid w:val="001C7BA3"/>
    <w:rsid w:val="001D53C3"/>
    <w:rsid w:val="001D7D29"/>
    <w:rsid w:val="001E0E86"/>
    <w:rsid w:val="001E3797"/>
    <w:rsid w:val="001E3A37"/>
    <w:rsid w:val="001E7730"/>
    <w:rsid w:val="001F2893"/>
    <w:rsid w:val="001F2C5B"/>
    <w:rsid w:val="001F3319"/>
    <w:rsid w:val="001F3975"/>
    <w:rsid w:val="001F5A0C"/>
    <w:rsid w:val="001F5F9D"/>
    <w:rsid w:val="001F5FBB"/>
    <w:rsid w:val="001F6C9D"/>
    <w:rsid w:val="00210684"/>
    <w:rsid w:val="0021327C"/>
    <w:rsid w:val="00213EDA"/>
    <w:rsid w:val="00214237"/>
    <w:rsid w:val="002161F2"/>
    <w:rsid w:val="002163BF"/>
    <w:rsid w:val="00220CFE"/>
    <w:rsid w:val="00222D0F"/>
    <w:rsid w:val="00225A44"/>
    <w:rsid w:val="00234564"/>
    <w:rsid w:val="002366CB"/>
    <w:rsid w:val="00240714"/>
    <w:rsid w:val="00241046"/>
    <w:rsid w:val="00246FE4"/>
    <w:rsid w:val="00265293"/>
    <w:rsid w:val="00280159"/>
    <w:rsid w:val="0028545A"/>
    <w:rsid w:val="00290C97"/>
    <w:rsid w:val="0029574B"/>
    <w:rsid w:val="002967A3"/>
    <w:rsid w:val="002A1204"/>
    <w:rsid w:val="002B2CFE"/>
    <w:rsid w:val="002B3ABB"/>
    <w:rsid w:val="002B4A61"/>
    <w:rsid w:val="002B76B3"/>
    <w:rsid w:val="002C6FBA"/>
    <w:rsid w:val="002D107E"/>
    <w:rsid w:val="002D6F09"/>
    <w:rsid w:val="002E0645"/>
    <w:rsid w:val="002E6975"/>
    <w:rsid w:val="002F0F79"/>
    <w:rsid w:val="002F3F69"/>
    <w:rsid w:val="00300DFE"/>
    <w:rsid w:val="00301FC1"/>
    <w:rsid w:val="00304FC4"/>
    <w:rsid w:val="003167F1"/>
    <w:rsid w:val="00322921"/>
    <w:rsid w:val="003242A9"/>
    <w:rsid w:val="003309F5"/>
    <w:rsid w:val="00331C46"/>
    <w:rsid w:val="003324CC"/>
    <w:rsid w:val="003363D0"/>
    <w:rsid w:val="0033662F"/>
    <w:rsid w:val="003543DE"/>
    <w:rsid w:val="003601A0"/>
    <w:rsid w:val="00361C02"/>
    <w:rsid w:val="003644D7"/>
    <w:rsid w:val="00364FFF"/>
    <w:rsid w:val="00366939"/>
    <w:rsid w:val="0036758F"/>
    <w:rsid w:val="003736DB"/>
    <w:rsid w:val="0038767E"/>
    <w:rsid w:val="003A52AB"/>
    <w:rsid w:val="003A5D7D"/>
    <w:rsid w:val="003A6268"/>
    <w:rsid w:val="003B3BD0"/>
    <w:rsid w:val="003B47F0"/>
    <w:rsid w:val="003B4B19"/>
    <w:rsid w:val="003C300D"/>
    <w:rsid w:val="003C624F"/>
    <w:rsid w:val="003C7AC6"/>
    <w:rsid w:val="003D0FB0"/>
    <w:rsid w:val="003D1534"/>
    <w:rsid w:val="003D2042"/>
    <w:rsid w:val="003D7101"/>
    <w:rsid w:val="003E68B1"/>
    <w:rsid w:val="003F0D5A"/>
    <w:rsid w:val="00400C78"/>
    <w:rsid w:val="004059C2"/>
    <w:rsid w:val="00411709"/>
    <w:rsid w:val="0041170C"/>
    <w:rsid w:val="00420E35"/>
    <w:rsid w:val="004211CE"/>
    <w:rsid w:val="0042204C"/>
    <w:rsid w:val="0042227B"/>
    <w:rsid w:val="004245A4"/>
    <w:rsid w:val="0042665F"/>
    <w:rsid w:val="004335DD"/>
    <w:rsid w:val="00433D18"/>
    <w:rsid w:val="004359AD"/>
    <w:rsid w:val="00435F85"/>
    <w:rsid w:val="00440B88"/>
    <w:rsid w:val="00441AEE"/>
    <w:rsid w:val="004469F2"/>
    <w:rsid w:val="00451D40"/>
    <w:rsid w:val="00451F38"/>
    <w:rsid w:val="00451F5E"/>
    <w:rsid w:val="00454738"/>
    <w:rsid w:val="004658EE"/>
    <w:rsid w:val="004703D1"/>
    <w:rsid w:val="004728A7"/>
    <w:rsid w:val="00474AC9"/>
    <w:rsid w:val="004751C9"/>
    <w:rsid w:val="00476AC2"/>
    <w:rsid w:val="00482974"/>
    <w:rsid w:val="00484738"/>
    <w:rsid w:val="00487D86"/>
    <w:rsid w:val="004904B0"/>
    <w:rsid w:val="004956DF"/>
    <w:rsid w:val="004A22E1"/>
    <w:rsid w:val="004A7789"/>
    <w:rsid w:val="004B2C66"/>
    <w:rsid w:val="004B6AA6"/>
    <w:rsid w:val="004C2474"/>
    <w:rsid w:val="004C3144"/>
    <w:rsid w:val="004C4727"/>
    <w:rsid w:val="004C68EC"/>
    <w:rsid w:val="004D2C61"/>
    <w:rsid w:val="004D3650"/>
    <w:rsid w:val="004D45A2"/>
    <w:rsid w:val="004E6D3F"/>
    <w:rsid w:val="004F0390"/>
    <w:rsid w:val="004F07E5"/>
    <w:rsid w:val="0050252A"/>
    <w:rsid w:val="00520A80"/>
    <w:rsid w:val="0052331D"/>
    <w:rsid w:val="0052379F"/>
    <w:rsid w:val="00525A36"/>
    <w:rsid w:val="00534C24"/>
    <w:rsid w:val="0054127B"/>
    <w:rsid w:val="005454C4"/>
    <w:rsid w:val="00545BDC"/>
    <w:rsid w:val="00550080"/>
    <w:rsid w:val="00556904"/>
    <w:rsid w:val="00557CF4"/>
    <w:rsid w:val="00561C4C"/>
    <w:rsid w:val="00563517"/>
    <w:rsid w:val="00564033"/>
    <w:rsid w:val="00565679"/>
    <w:rsid w:val="005672B6"/>
    <w:rsid w:val="00582BF1"/>
    <w:rsid w:val="00591178"/>
    <w:rsid w:val="0059280B"/>
    <w:rsid w:val="0059334E"/>
    <w:rsid w:val="0059771C"/>
    <w:rsid w:val="005A2AF3"/>
    <w:rsid w:val="005A459C"/>
    <w:rsid w:val="005B2C56"/>
    <w:rsid w:val="005C4F56"/>
    <w:rsid w:val="005C72D4"/>
    <w:rsid w:val="005D641A"/>
    <w:rsid w:val="005E43F3"/>
    <w:rsid w:val="005E67BD"/>
    <w:rsid w:val="006113C2"/>
    <w:rsid w:val="00621659"/>
    <w:rsid w:val="00621CDC"/>
    <w:rsid w:val="00627530"/>
    <w:rsid w:val="0063107C"/>
    <w:rsid w:val="00631D89"/>
    <w:rsid w:val="00640639"/>
    <w:rsid w:val="006549FD"/>
    <w:rsid w:val="00655F56"/>
    <w:rsid w:val="00656AF7"/>
    <w:rsid w:val="00656FAC"/>
    <w:rsid w:val="00662A3A"/>
    <w:rsid w:val="00662E5C"/>
    <w:rsid w:val="00672A0D"/>
    <w:rsid w:val="006800DC"/>
    <w:rsid w:val="006900D2"/>
    <w:rsid w:val="00694620"/>
    <w:rsid w:val="006965CD"/>
    <w:rsid w:val="00696778"/>
    <w:rsid w:val="006B0475"/>
    <w:rsid w:val="006B0613"/>
    <w:rsid w:val="006B09E9"/>
    <w:rsid w:val="006B2BFD"/>
    <w:rsid w:val="006B2F6D"/>
    <w:rsid w:val="006C3DF3"/>
    <w:rsid w:val="006E46DE"/>
    <w:rsid w:val="006E633A"/>
    <w:rsid w:val="006F4869"/>
    <w:rsid w:val="006F5270"/>
    <w:rsid w:val="006F7D9D"/>
    <w:rsid w:val="007007F4"/>
    <w:rsid w:val="00703BA2"/>
    <w:rsid w:val="00717DE8"/>
    <w:rsid w:val="007256BD"/>
    <w:rsid w:val="00733F5A"/>
    <w:rsid w:val="00737A51"/>
    <w:rsid w:val="007456BE"/>
    <w:rsid w:val="00771F1C"/>
    <w:rsid w:val="007775DB"/>
    <w:rsid w:val="00786030"/>
    <w:rsid w:val="0078633D"/>
    <w:rsid w:val="0078788D"/>
    <w:rsid w:val="00790448"/>
    <w:rsid w:val="00790B8E"/>
    <w:rsid w:val="00791187"/>
    <w:rsid w:val="00795239"/>
    <w:rsid w:val="007974E2"/>
    <w:rsid w:val="007A16F8"/>
    <w:rsid w:val="007B15B8"/>
    <w:rsid w:val="007B4EA8"/>
    <w:rsid w:val="007C0F04"/>
    <w:rsid w:val="007C60D6"/>
    <w:rsid w:val="007C763F"/>
    <w:rsid w:val="007C77EB"/>
    <w:rsid w:val="007E16C1"/>
    <w:rsid w:val="007E3316"/>
    <w:rsid w:val="007E3BB1"/>
    <w:rsid w:val="007E433E"/>
    <w:rsid w:val="007E50D7"/>
    <w:rsid w:val="007E5B49"/>
    <w:rsid w:val="007F2DBF"/>
    <w:rsid w:val="00804FA5"/>
    <w:rsid w:val="00805892"/>
    <w:rsid w:val="00814F27"/>
    <w:rsid w:val="00816BED"/>
    <w:rsid w:val="00816E4D"/>
    <w:rsid w:val="00821B4A"/>
    <w:rsid w:val="008224A8"/>
    <w:rsid w:val="00823899"/>
    <w:rsid w:val="00827CBB"/>
    <w:rsid w:val="00831628"/>
    <w:rsid w:val="00832C87"/>
    <w:rsid w:val="00833B88"/>
    <w:rsid w:val="00836A44"/>
    <w:rsid w:val="00841E2F"/>
    <w:rsid w:val="00843600"/>
    <w:rsid w:val="008436E6"/>
    <w:rsid w:val="00847C76"/>
    <w:rsid w:val="008542B9"/>
    <w:rsid w:val="00855360"/>
    <w:rsid w:val="00856213"/>
    <w:rsid w:val="008570BC"/>
    <w:rsid w:val="008609CE"/>
    <w:rsid w:val="008621C6"/>
    <w:rsid w:val="00863C8B"/>
    <w:rsid w:val="00864325"/>
    <w:rsid w:val="0087369B"/>
    <w:rsid w:val="008742F8"/>
    <w:rsid w:val="00874759"/>
    <w:rsid w:val="00877031"/>
    <w:rsid w:val="00885037"/>
    <w:rsid w:val="00886D41"/>
    <w:rsid w:val="00890BE0"/>
    <w:rsid w:val="00891AF5"/>
    <w:rsid w:val="008A0587"/>
    <w:rsid w:val="008A5189"/>
    <w:rsid w:val="008A6F9B"/>
    <w:rsid w:val="008A7E2C"/>
    <w:rsid w:val="008B2F36"/>
    <w:rsid w:val="008B35E5"/>
    <w:rsid w:val="008B3FAB"/>
    <w:rsid w:val="008C0B43"/>
    <w:rsid w:val="008C14FD"/>
    <w:rsid w:val="008C1EFD"/>
    <w:rsid w:val="008C5839"/>
    <w:rsid w:val="008C5D4E"/>
    <w:rsid w:val="008D16A2"/>
    <w:rsid w:val="008D4632"/>
    <w:rsid w:val="008D566B"/>
    <w:rsid w:val="008D6870"/>
    <w:rsid w:val="008E1C4E"/>
    <w:rsid w:val="008E725F"/>
    <w:rsid w:val="008F3172"/>
    <w:rsid w:val="00901C2C"/>
    <w:rsid w:val="00905F5D"/>
    <w:rsid w:val="00914D35"/>
    <w:rsid w:val="00921374"/>
    <w:rsid w:val="00923D6E"/>
    <w:rsid w:val="00923F90"/>
    <w:rsid w:val="00925BA0"/>
    <w:rsid w:val="00934121"/>
    <w:rsid w:val="009375F7"/>
    <w:rsid w:val="00951635"/>
    <w:rsid w:val="00952D65"/>
    <w:rsid w:val="00955AD5"/>
    <w:rsid w:val="0096007C"/>
    <w:rsid w:val="0096415B"/>
    <w:rsid w:val="00970E93"/>
    <w:rsid w:val="009758FD"/>
    <w:rsid w:val="00976081"/>
    <w:rsid w:val="0097611F"/>
    <w:rsid w:val="00976660"/>
    <w:rsid w:val="00980659"/>
    <w:rsid w:val="009844DF"/>
    <w:rsid w:val="00991100"/>
    <w:rsid w:val="00992447"/>
    <w:rsid w:val="00992B58"/>
    <w:rsid w:val="009A6AA5"/>
    <w:rsid w:val="009B0D08"/>
    <w:rsid w:val="009B364A"/>
    <w:rsid w:val="009B5CD9"/>
    <w:rsid w:val="009B6932"/>
    <w:rsid w:val="009C4A1C"/>
    <w:rsid w:val="009D00A0"/>
    <w:rsid w:val="009D0ABE"/>
    <w:rsid w:val="009D4400"/>
    <w:rsid w:val="009D4B97"/>
    <w:rsid w:val="009D4C3C"/>
    <w:rsid w:val="009D4E1E"/>
    <w:rsid w:val="009D6D3F"/>
    <w:rsid w:val="009E3085"/>
    <w:rsid w:val="009E5C6C"/>
    <w:rsid w:val="009E64AC"/>
    <w:rsid w:val="009F1651"/>
    <w:rsid w:val="009F3E6E"/>
    <w:rsid w:val="009F634F"/>
    <w:rsid w:val="00A00AA1"/>
    <w:rsid w:val="00A02E26"/>
    <w:rsid w:val="00A04A49"/>
    <w:rsid w:val="00A123C7"/>
    <w:rsid w:val="00A1280E"/>
    <w:rsid w:val="00A144DA"/>
    <w:rsid w:val="00A152A9"/>
    <w:rsid w:val="00A279F2"/>
    <w:rsid w:val="00A35D26"/>
    <w:rsid w:val="00A36A54"/>
    <w:rsid w:val="00A36FE2"/>
    <w:rsid w:val="00A41F8B"/>
    <w:rsid w:val="00A43BEB"/>
    <w:rsid w:val="00A44896"/>
    <w:rsid w:val="00A4678E"/>
    <w:rsid w:val="00A477F0"/>
    <w:rsid w:val="00A47B33"/>
    <w:rsid w:val="00A53D6B"/>
    <w:rsid w:val="00A5437D"/>
    <w:rsid w:val="00A553FA"/>
    <w:rsid w:val="00A567DD"/>
    <w:rsid w:val="00A57F9F"/>
    <w:rsid w:val="00A6618E"/>
    <w:rsid w:val="00A6756B"/>
    <w:rsid w:val="00A73653"/>
    <w:rsid w:val="00A77397"/>
    <w:rsid w:val="00A80DEF"/>
    <w:rsid w:val="00A842F1"/>
    <w:rsid w:val="00A92E90"/>
    <w:rsid w:val="00AA5DDB"/>
    <w:rsid w:val="00AA7F93"/>
    <w:rsid w:val="00AB2869"/>
    <w:rsid w:val="00AB3E06"/>
    <w:rsid w:val="00AC08B7"/>
    <w:rsid w:val="00AC4275"/>
    <w:rsid w:val="00AD34EF"/>
    <w:rsid w:val="00AE1B81"/>
    <w:rsid w:val="00AE6360"/>
    <w:rsid w:val="00AE7156"/>
    <w:rsid w:val="00AF0312"/>
    <w:rsid w:val="00AF1637"/>
    <w:rsid w:val="00AF3037"/>
    <w:rsid w:val="00AF4B68"/>
    <w:rsid w:val="00AF53E4"/>
    <w:rsid w:val="00AF6ED5"/>
    <w:rsid w:val="00AF79F1"/>
    <w:rsid w:val="00B066A5"/>
    <w:rsid w:val="00B068EE"/>
    <w:rsid w:val="00B128A3"/>
    <w:rsid w:val="00B14B3E"/>
    <w:rsid w:val="00B215DD"/>
    <w:rsid w:val="00B23ED5"/>
    <w:rsid w:val="00B30B23"/>
    <w:rsid w:val="00B32A83"/>
    <w:rsid w:val="00B3671D"/>
    <w:rsid w:val="00B42EBE"/>
    <w:rsid w:val="00B53FF7"/>
    <w:rsid w:val="00B61F2C"/>
    <w:rsid w:val="00B62077"/>
    <w:rsid w:val="00B63D04"/>
    <w:rsid w:val="00B64F3F"/>
    <w:rsid w:val="00B66823"/>
    <w:rsid w:val="00B7366F"/>
    <w:rsid w:val="00B83B7F"/>
    <w:rsid w:val="00BA0F08"/>
    <w:rsid w:val="00BB14BA"/>
    <w:rsid w:val="00BB159B"/>
    <w:rsid w:val="00BB2D9E"/>
    <w:rsid w:val="00BB43E8"/>
    <w:rsid w:val="00BB4A91"/>
    <w:rsid w:val="00BB768C"/>
    <w:rsid w:val="00BB76C2"/>
    <w:rsid w:val="00BC5274"/>
    <w:rsid w:val="00BD3595"/>
    <w:rsid w:val="00BE24F8"/>
    <w:rsid w:val="00BE4C50"/>
    <w:rsid w:val="00BE6817"/>
    <w:rsid w:val="00BF49BF"/>
    <w:rsid w:val="00BF78D2"/>
    <w:rsid w:val="00C17F9E"/>
    <w:rsid w:val="00C313EB"/>
    <w:rsid w:val="00C32812"/>
    <w:rsid w:val="00C32DAC"/>
    <w:rsid w:val="00C40944"/>
    <w:rsid w:val="00C46108"/>
    <w:rsid w:val="00C50F58"/>
    <w:rsid w:val="00C676A0"/>
    <w:rsid w:val="00C704AD"/>
    <w:rsid w:val="00C76ACF"/>
    <w:rsid w:val="00C8109F"/>
    <w:rsid w:val="00C86F93"/>
    <w:rsid w:val="00C9006F"/>
    <w:rsid w:val="00C96526"/>
    <w:rsid w:val="00CA2306"/>
    <w:rsid w:val="00CA491B"/>
    <w:rsid w:val="00CA4E88"/>
    <w:rsid w:val="00CC1E9D"/>
    <w:rsid w:val="00CD2968"/>
    <w:rsid w:val="00CD6F07"/>
    <w:rsid w:val="00CE43B9"/>
    <w:rsid w:val="00CE75E2"/>
    <w:rsid w:val="00CF0DA7"/>
    <w:rsid w:val="00CF6686"/>
    <w:rsid w:val="00D00E31"/>
    <w:rsid w:val="00D01825"/>
    <w:rsid w:val="00D02FCD"/>
    <w:rsid w:val="00D1162F"/>
    <w:rsid w:val="00D117A6"/>
    <w:rsid w:val="00D12E0F"/>
    <w:rsid w:val="00D166E3"/>
    <w:rsid w:val="00D17E4D"/>
    <w:rsid w:val="00D216D7"/>
    <w:rsid w:val="00D27CA4"/>
    <w:rsid w:val="00D31438"/>
    <w:rsid w:val="00D317B4"/>
    <w:rsid w:val="00D366F3"/>
    <w:rsid w:val="00D45A00"/>
    <w:rsid w:val="00D47C08"/>
    <w:rsid w:val="00D55317"/>
    <w:rsid w:val="00D606B4"/>
    <w:rsid w:val="00D730AB"/>
    <w:rsid w:val="00D75459"/>
    <w:rsid w:val="00D80540"/>
    <w:rsid w:val="00D85BDD"/>
    <w:rsid w:val="00D86F49"/>
    <w:rsid w:val="00D930C1"/>
    <w:rsid w:val="00D95D50"/>
    <w:rsid w:val="00D9759E"/>
    <w:rsid w:val="00DA7976"/>
    <w:rsid w:val="00DB1177"/>
    <w:rsid w:val="00DB5F0E"/>
    <w:rsid w:val="00DC2F76"/>
    <w:rsid w:val="00DC54D3"/>
    <w:rsid w:val="00DC6FDB"/>
    <w:rsid w:val="00DD0461"/>
    <w:rsid w:val="00DE2EC4"/>
    <w:rsid w:val="00DE4258"/>
    <w:rsid w:val="00DF7ECC"/>
    <w:rsid w:val="00E00F1F"/>
    <w:rsid w:val="00E03E92"/>
    <w:rsid w:val="00E05FC5"/>
    <w:rsid w:val="00E15DC2"/>
    <w:rsid w:val="00E35301"/>
    <w:rsid w:val="00E45611"/>
    <w:rsid w:val="00E4602D"/>
    <w:rsid w:val="00E46E54"/>
    <w:rsid w:val="00E54E36"/>
    <w:rsid w:val="00E56550"/>
    <w:rsid w:val="00E62BF8"/>
    <w:rsid w:val="00E71787"/>
    <w:rsid w:val="00E77396"/>
    <w:rsid w:val="00E905F9"/>
    <w:rsid w:val="00E9124E"/>
    <w:rsid w:val="00E9337D"/>
    <w:rsid w:val="00E93C07"/>
    <w:rsid w:val="00E941C2"/>
    <w:rsid w:val="00E95234"/>
    <w:rsid w:val="00EA512C"/>
    <w:rsid w:val="00EB0747"/>
    <w:rsid w:val="00EB0886"/>
    <w:rsid w:val="00EB0E1A"/>
    <w:rsid w:val="00EB2F8C"/>
    <w:rsid w:val="00EB3D57"/>
    <w:rsid w:val="00EC398C"/>
    <w:rsid w:val="00EC4207"/>
    <w:rsid w:val="00EC584A"/>
    <w:rsid w:val="00ED08D5"/>
    <w:rsid w:val="00ED730B"/>
    <w:rsid w:val="00EF798D"/>
    <w:rsid w:val="00F07A85"/>
    <w:rsid w:val="00F12AB2"/>
    <w:rsid w:val="00F276FC"/>
    <w:rsid w:val="00F30321"/>
    <w:rsid w:val="00F31CF6"/>
    <w:rsid w:val="00F321AB"/>
    <w:rsid w:val="00F3328E"/>
    <w:rsid w:val="00F35AC9"/>
    <w:rsid w:val="00F54CE6"/>
    <w:rsid w:val="00F5500F"/>
    <w:rsid w:val="00F65DFE"/>
    <w:rsid w:val="00F66EC1"/>
    <w:rsid w:val="00F74D7D"/>
    <w:rsid w:val="00F81D39"/>
    <w:rsid w:val="00F86EA8"/>
    <w:rsid w:val="00F870CD"/>
    <w:rsid w:val="00F87F2B"/>
    <w:rsid w:val="00F94EE0"/>
    <w:rsid w:val="00FA3D1D"/>
    <w:rsid w:val="00FB11A9"/>
    <w:rsid w:val="00FB20AD"/>
    <w:rsid w:val="00FB658A"/>
    <w:rsid w:val="00FC03A0"/>
    <w:rsid w:val="00FC03BD"/>
    <w:rsid w:val="00FD0DB9"/>
    <w:rsid w:val="00FD114B"/>
    <w:rsid w:val="00FD3D84"/>
    <w:rsid w:val="00FD44A7"/>
    <w:rsid w:val="00FD4CAB"/>
    <w:rsid w:val="00FD7DEF"/>
    <w:rsid w:val="00FE448C"/>
    <w:rsid w:val="00FF2246"/>
    <w:rsid w:val="00FF2C28"/>
    <w:rsid w:val="00FF7C5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4E1E"/>
    <w:rPr>
      <w:sz w:val="24"/>
      <w:szCs w:val="24"/>
    </w:rPr>
  </w:style>
  <w:style w:type="paragraph" w:styleId="Heading1">
    <w:name w:val="heading 1"/>
    <w:basedOn w:val="Normal"/>
    <w:next w:val="Normal"/>
    <w:qFormat/>
    <w:rsid w:val="009D4E1E"/>
    <w:pPr>
      <w:keepNext/>
      <w:spacing w:before="120" w:after="120"/>
      <w:outlineLvl w:val="0"/>
    </w:pPr>
    <w:rPr>
      <w:rFonts w:cs="Arial"/>
      <w:b/>
      <w:bCs/>
      <w:kern w:val="32"/>
      <w:szCs w:val="32"/>
    </w:rPr>
  </w:style>
  <w:style w:type="paragraph" w:styleId="Heading2">
    <w:name w:val="heading 2"/>
    <w:basedOn w:val="Normal"/>
    <w:next w:val="Normal"/>
    <w:qFormat/>
    <w:rsid w:val="009D4E1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D4E1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le-EPBCPSbackgroundRight">
    <w:name w:val="Style Title-EPBC PS background + Right"/>
    <w:basedOn w:val="Normal"/>
    <w:rsid w:val="009D4E1E"/>
    <w:pPr>
      <w:spacing w:before="120" w:after="120" w:line="360" w:lineRule="auto"/>
      <w:jc w:val="right"/>
      <w:outlineLvl w:val="0"/>
    </w:pPr>
    <w:rPr>
      <w:rFonts w:ascii="Arial" w:hAnsi="Arial"/>
      <w:b/>
      <w:bCs/>
      <w:kern w:val="28"/>
      <w:sz w:val="28"/>
      <w:szCs w:val="20"/>
    </w:rPr>
  </w:style>
  <w:style w:type="paragraph" w:styleId="Header">
    <w:name w:val="header"/>
    <w:basedOn w:val="Normal"/>
    <w:rsid w:val="009D4E1E"/>
    <w:pPr>
      <w:tabs>
        <w:tab w:val="center" w:pos="4153"/>
        <w:tab w:val="right" w:pos="8306"/>
      </w:tabs>
    </w:pPr>
  </w:style>
  <w:style w:type="paragraph" w:styleId="Footer">
    <w:name w:val="footer"/>
    <w:basedOn w:val="Normal"/>
    <w:link w:val="FooterChar"/>
    <w:uiPriority w:val="99"/>
    <w:rsid w:val="009D4E1E"/>
    <w:pPr>
      <w:tabs>
        <w:tab w:val="center" w:pos="4153"/>
        <w:tab w:val="right" w:pos="8306"/>
      </w:tabs>
    </w:pPr>
  </w:style>
  <w:style w:type="character" w:styleId="PageNumber">
    <w:name w:val="page number"/>
    <w:basedOn w:val="DefaultParagraphFont"/>
    <w:rsid w:val="009D4E1E"/>
  </w:style>
  <w:style w:type="character" w:styleId="CommentReference">
    <w:name w:val="annotation reference"/>
    <w:basedOn w:val="DefaultParagraphFont"/>
    <w:semiHidden/>
    <w:rsid w:val="009D4E1E"/>
    <w:rPr>
      <w:sz w:val="16"/>
      <w:szCs w:val="16"/>
    </w:rPr>
  </w:style>
  <w:style w:type="character" w:styleId="Hyperlink">
    <w:name w:val="Hyperlink"/>
    <w:basedOn w:val="DefaultParagraphFont"/>
    <w:rsid w:val="009D4E1E"/>
    <w:rPr>
      <w:color w:val="0000FF"/>
      <w:u w:val="single"/>
    </w:rPr>
  </w:style>
  <w:style w:type="paragraph" w:styleId="FootnoteText">
    <w:name w:val="footnote text"/>
    <w:basedOn w:val="Normal"/>
    <w:link w:val="FootnoteTextChar"/>
    <w:semiHidden/>
    <w:rsid w:val="009D4E1E"/>
    <w:rPr>
      <w:sz w:val="20"/>
      <w:szCs w:val="20"/>
    </w:rPr>
  </w:style>
  <w:style w:type="character" w:styleId="FootnoteReference">
    <w:name w:val="footnote reference"/>
    <w:basedOn w:val="DefaultParagraphFont"/>
    <w:semiHidden/>
    <w:rsid w:val="009D4E1E"/>
    <w:rPr>
      <w:vertAlign w:val="superscript"/>
    </w:rPr>
  </w:style>
  <w:style w:type="paragraph" w:customStyle="1" w:styleId="instructional">
    <w:name w:val="instructional"/>
    <w:basedOn w:val="Normal"/>
    <w:link w:val="instructionalChar"/>
    <w:rsid w:val="009D4E1E"/>
    <w:pPr>
      <w:spacing w:before="120" w:after="120"/>
    </w:pPr>
    <w:rPr>
      <w:color w:val="FF00FF"/>
      <w:sz w:val="20"/>
    </w:rPr>
  </w:style>
  <w:style w:type="character" w:customStyle="1" w:styleId="instructionalChar">
    <w:name w:val="instructional Char"/>
    <w:basedOn w:val="DefaultParagraphFont"/>
    <w:link w:val="instructional"/>
    <w:rsid w:val="009D4E1E"/>
    <w:rPr>
      <w:color w:val="FF00FF"/>
      <w:szCs w:val="24"/>
      <w:lang w:val="en-AU" w:eastAsia="en-AU" w:bidi="ar-SA"/>
    </w:rPr>
  </w:style>
  <w:style w:type="paragraph" w:styleId="Caption">
    <w:name w:val="caption"/>
    <w:basedOn w:val="Normal"/>
    <w:next w:val="Normal"/>
    <w:qFormat/>
    <w:rsid w:val="009D4E1E"/>
    <w:pPr>
      <w:spacing w:before="120" w:after="120"/>
    </w:pPr>
    <w:rPr>
      <w:b/>
      <w:bCs/>
      <w:sz w:val="20"/>
      <w:szCs w:val="20"/>
    </w:rPr>
  </w:style>
  <w:style w:type="character" w:styleId="FollowedHyperlink">
    <w:name w:val="FollowedHyperlink"/>
    <w:basedOn w:val="DefaultParagraphFont"/>
    <w:rsid w:val="008D566B"/>
    <w:rPr>
      <w:color w:val="800080"/>
      <w:u w:val="single"/>
    </w:rPr>
  </w:style>
  <w:style w:type="table" w:styleId="TableGrid">
    <w:name w:val="Table Grid"/>
    <w:basedOn w:val="TableNormal"/>
    <w:rsid w:val="00BB4A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semiHidden/>
    <w:rsid w:val="00060218"/>
    <w:pPr>
      <w:spacing w:before="120" w:after="120"/>
    </w:pPr>
    <w:rPr>
      <w:sz w:val="20"/>
      <w:szCs w:val="20"/>
    </w:rPr>
  </w:style>
  <w:style w:type="character" w:customStyle="1" w:styleId="CommentTextChar">
    <w:name w:val="Comment Text Char"/>
    <w:basedOn w:val="DefaultParagraphFont"/>
    <w:link w:val="CommentText"/>
    <w:rsid w:val="00060218"/>
    <w:rPr>
      <w:lang w:val="en-AU" w:eastAsia="en-AU" w:bidi="ar-SA"/>
    </w:rPr>
  </w:style>
  <w:style w:type="paragraph" w:styleId="BalloonText">
    <w:name w:val="Balloon Text"/>
    <w:basedOn w:val="Normal"/>
    <w:semiHidden/>
    <w:rsid w:val="00060218"/>
    <w:rPr>
      <w:rFonts w:ascii="Tahoma" w:hAnsi="Tahoma" w:cs="Tahoma"/>
      <w:sz w:val="16"/>
      <w:szCs w:val="16"/>
    </w:rPr>
  </w:style>
  <w:style w:type="character" w:styleId="HTMLCite">
    <w:name w:val="HTML Cite"/>
    <w:basedOn w:val="DefaultParagraphFont"/>
    <w:uiPriority w:val="99"/>
    <w:unhideWhenUsed/>
    <w:rsid w:val="003C300D"/>
    <w:rPr>
      <w:i w:val="0"/>
      <w:iCs w:val="0"/>
      <w:color w:val="0E774A"/>
    </w:rPr>
  </w:style>
  <w:style w:type="paragraph" w:styleId="CommentSubject">
    <w:name w:val="annotation subject"/>
    <w:basedOn w:val="CommentText"/>
    <w:next w:val="CommentText"/>
    <w:link w:val="CommentSubjectChar"/>
    <w:rsid w:val="00DC6FDB"/>
    <w:pPr>
      <w:spacing w:before="0" w:after="0"/>
    </w:pPr>
    <w:rPr>
      <w:b/>
      <w:bCs/>
    </w:rPr>
  </w:style>
  <w:style w:type="character" w:customStyle="1" w:styleId="CommentSubjectChar">
    <w:name w:val="Comment Subject Char"/>
    <w:basedOn w:val="CommentTextChar"/>
    <w:link w:val="CommentSubject"/>
    <w:rsid w:val="00DC6FDB"/>
    <w:rPr>
      <w:b/>
      <w:bCs/>
    </w:rPr>
  </w:style>
  <w:style w:type="paragraph" w:styleId="Revision">
    <w:name w:val="Revision"/>
    <w:hidden/>
    <w:uiPriority w:val="99"/>
    <w:semiHidden/>
    <w:rsid w:val="00DC6FDB"/>
    <w:rPr>
      <w:sz w:val="24"/>
      <w:szCs w:val="24"/>
    </w:rPr>
  </w:style>
  <w:style w:type="paragraph" w:styleId="NormalWeb">
    <w:name w:val="Normal (Web)"/>
    <w:basedOn w:val="Normal"/>
    <w:uiPriority w:val="99"/>
    <w:unhideWhenUsed/>
    <w:rsid w:val="00F74D7D"/>
    <w:pPr>
      <w:spacing w:before="100" w:beforeAutospacing="1" w:after="100" w:afterAutospacing="1"/>
    </w:pPr>
  </w:style>
  <w:style w:type="character" w:customStyle="1" w:styleId="FooterChar">
    <w:name w:val="Footer Char"/>
    <w:basedOn w:val="DefaultParagraphFont"/>
    <w:link w:val="Footer"/>
    <w:uiPriority w:val="99"/>
    <w:rsid w:val="009D4B97"/>
    <w:rPr>
      <w:sz w:val="24"/>
      <w:szCs w:val="24"/>
    </w:rPr>
  </w:style>
  <w:style w:type="paragraph" w:styleId="ListBullet">
    <w:name w:val="List Bullet"/>
    <w:basedOn w:val="Normal"/>
    <w:rsid w:val="00AD34EF"/>
    <w:pPr>
      <w:numPr>
        <w:numId w:val="37"/>
      </w:numPr>
      <w:contextualSpacing/>
    </w:pPr>
  </w:style>
  <w:style w:type="paragraph" w:styleId="ListNumber">
    <w:name w:val="List Number"/>
    <w:basedOn w:val="Normal"/>
    <w:rsid w:val="00823899"/>
    <w:pPr>
      <w:numPr>
        <w:numId w:val="40"/>
      </w:numPr>
      <w:contextualSpacing/>
    </w:pPr>
  </w:style>
  <w:style w:type="paragraph" w:styleId="ListParagraph">
    <w:name w:val="List Paragraph"/>
    <w:basedOn w:val="Normal"/>
    <w:uiPriority w:val="34"/>
    <w:qFormat/>
    <w:rsid w:val="009B0D08"/>
    <w:pPr>
      <w:ind w:left="720"/>
      <w:contextualSpacing/>
    </w:pPr>
  </w:style>
  <w:style w:type="character" w:customStyle="1" w:styleId="FootnoteTextChar">
    <w:name w:val="Footnote Text Char"/>
    <w:basedOn w:val="DefaultParagraphFont"/>
    <w:link w:val="FootnoteText"/>
    <w:semiHidden/>
    <w:rsid w:val="00C40944"/>
  </w:style>
  <w:style w:type="character" w:customStyle="1" w:styleId="stdfont">
    <w:name w:val="stdfont"/>
    <w:basedOn w:val="DefaultParagraphFont"/>
    <w:rsid w:val="001851C5"/>
  </w:style>
</w:styles>
</file>

<file path=word/webSettings.xml><?xml version="1.0" encoding="utf-8"?>
<w:webSettings xmlns:r="http://schemas.openxmlformats.org/officeDocument/2006/relationships" xmlns:w="http://schemas.openxmlformats.org/wordprocessingml/2006/main">
  <w:divs>
    <w:div w:id="231738174">
      <w:bodyDiv w:val="1"/>
      <w:marLeft w:val="0"/>
      <w:marRight w:val="0"/>
      <w:marTop w:val="0"/>
      <w:marBottom w:val="0"/>
      <w:divBdr>
        <w:top w:val="none" w:sz="0" w:space="0" w:color="auto"/>
        <w:left w:val="none" w:sz="0" w:space="0" w:color="auto"/>
        <w:bottom w:val="none" w:sz="0" w:space="0" w:color="auto"/>
        <w:right w:val="none" w:sz="0" w:space="0" w:color="auto"/>
      </w:divBdr>
      <w:divsChild>
        <w:div w:id="1649090162">
          <w:marLeft w:val="0"/>
          <w:marRight w:val="0"/>
          <w:marTop w:val="0"/>
          <w:marBottom w:val="0"/>
          <w:divBdr>
            <w:top w:val="none" w:sz="0" w:space="0" w:color="auto"/>
            <w:left w:val="none" w:sz="0" w:space="0" w:color="auto"/>
            <w:bottom w:val="none" w:sz="0" w:space="0" w:color="auto"/>
            <w:right w:val="none" w:sz="0" w:space="0" w:color="auto"/>
          </w:divBdr>
          <w:divsChild>
            <w:div w:id="1125348019">
              <w:marLeft w:val="0"/>
              <w:marRight w:val="0"/>
              <w:marTop w:val="0"/>
              <w:marBottom w:val="0"/>
              <w:divBdr>
                <w:top w:val="none" w:sz="0" w:space="0" w:color="auto"/>
                <w:left w:val="none" w:sz="0" w:space="0" w:color="auto"/>
                <w:bottom w:val="none" w:sz="0" w:space="0" w:color="auto"/>
                <w:right w:val="none" w:sz="0" w:space="0" w:color="auto"/>
              </w:divBdr>
              <w:divsChild>
                <w:div w:id="1620601068">
                  <w:marLeft w:val="0"/>
                  <w:marRight w:val="0"/>
                  <w:marTop w:val="0"/>
                  <w:marBottom w:val="0"/>
                  <w:divBdr>
                    <w:top w:val="none" w:sz="0" w:space="0" w:color="auto"/>
                    <w:left w:val="none" w:sz="0" w:space="0" w:color="auto"/>
                    <w:bottom w:val="none" w:sz="0" w:space="0" w:color="auto"/>
                    <w:right w:val="none" w:sz="0" w:space="0" w:color="auto"/>
                  </w:divBdr>
                  <w:divsChild>
                    <w:div w:id="2142071614">
                      <w:marLeft w:val="2899"/>
                      <w:marRight w:val="0"/>
                      <w:marTop w:val="0"/>
                      <w:marBottom w:val="0"/>
                      <w:divBdr>
                        <w:top w:val="none" w:sz="0" w:space="0" w:color="auto"/>
                        <w:left w:val="none" w:sz="0" w:space="0" w:color="auto"/>
                        <w:bottom w:val="none" w:sz="0" w:space="0" w:color="auto"/>
                        <w:right w:val="none" w:sz="0" w:space="0" w:color="auto"/>
                      </w:divBdr>
                      <w:divsChild>
                        <w:div w:id="422729003">
                          <w:marLeft w:val="0"/>
                          <w:marRight w:val="0"/>
                          <w:marTop w:val="0"/>
                          <w:marBottom w:val="0"/>
                          <w:divBdr>
                            <w:top w:val="none" w:sz="0" w:space="0" w:color="auto"/>
                            <w:left w:val="none" w:sz="0" w:space="0" w:color="auto"/>
                            <w:bottom w:val="none" w:sz="0" w:space="0" w:color="auto"/>
                            <w:right w:val="none" w:sz="0" w:space="0" w:color="auto"/>
                          </w:divBdr>
                          <w:divsChild>
                            <w:div w:id="92407786">
                              <w:marLeft w:val="0"/>
                              <w:marRight w:val="0"/>
                              <w:marTop w:val="0"/>
                              <w:marBottom w:val="0"/>
                              <w:divBdr>
                                <w:top w:val="none" w:sz="0" w:space="0" w:color="auto"/>
                                <w:left w:val="none" w:sz="0" w:space="0" w:color="auto"/>
                                <w:bottom w:val="none" w:sz="0" w:space="0" w:color="auto"/>
                                <w:right w:val="none" w:sz="0" w:space="0" w:color="auto"/>
                              </w:divBdr>
                              <w:divsChild>
                                <w:div w:id="1432046440">
                                  <w:marLeft w:val="1"/>
                                  <w:marRight w:val="1"/>
                                  <w:marTop w:val="0"/>
                                  <w:marBottom w:val="0"/>
                                  <w:divBdr>
                                    <w:top w:val="none" w:sz="0" w:space="0" w:color="auto"/>
                                    <w:left w:val="none" w:sz="0" w:space="0" w:color="auto"/>
                                    <w:bottom w:val="none" w:sz="0" w:space="0" w:color="auto"/>
                                    <w:right w:val="none" w:sz="0" w:space="0" w:color="auto"/>
                                  </w:divBdr>
                                  <w:divsChild>
                                    <w:div w:id="817262909">
                                      <w:marLeft w:val="0"/>
                                      <w:marRight w:val="0"/>
                                      <w:marTop w:val="0"/>
                                      <w:marBottom w:val="0"/>
                                      <w:divBdr>
                                        <w:top w:val="none" w:sz="0" w:space="0" w:color="auto"/>
                                        <w:left w:val="none" w:sz="0" w:space="0" w:color="auto"/>
                                        <w:bottom w:val="none" w:sz="0" w:space="0" w:color="auto"/>
                                        <w:right w:val="none" w:sz="0" w:space="0" w:color="auto"/>
                                      </w:divBdr>
                                      <w:divsChild>
                                        <w:div w:id="861748867">
                                          <w:marLeft w:val="0"/>
                                          <w:marRight w:val="0"/>
                                          <w:marTop w:val="0"/>
                                          <w:marBottom w:val="0"/>
                                          <w:divBdr>
                                            <w:top w:val="none" w:sz="0" w:space="0" w:color="auto"/>
                                            <w:left w:val="none" w:sz="0" w:space="0" w:color="auto"/>
                                            <w:bottom w:val="none" w:sz="0" w:space="0" w:color="auto"/>
                                            <w:right w:val="none" w:sz="0" w:space="0" w:color="auto"/>
                                          </w:divBdr>
                                          <w:divsChild>
                                            <w:div w:id="709647678">
                                              <w:marLeft w:val="0"/>
                                              <w:marRight w:val="0"/>
                                              <w:marTop w:val="0"/>
                                              <w:marBottom w:val="0"/>
                                              <w:divBdr>
                                                <w:top w:val="none" w:sz="0" w:space="0" w:color="auto"/>
                                                <w:left w:val="none" w:sz="0" w:space="0" w:color="auto"/>
                                                <w:bottom w:val="none" w:sz="0" w:space="0" w:color="auto"/>
                                                <w:right w:val="none" w:sz="0" w:space="0" w:color="auto"/>
                                              </w:divBdr>
                                              <w:divsChild>
                                                <w:div w:id="13831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8246564">
      <w:bodyDiv w:val="1"/>
      <w:marLeft w:val="0"/>
      <w:marRight w:val="0"/>
      <w:marTop w:val="0"/>
      <w:marBottom w:val="0"/>
      <w:divBdr>
        <w:top w:val="none" w:sz="0" w:space="0" w:color="auto"/>
        <w:left w:val="none" w:sz="0" w:space="0" w:color="auto"/>
        <w:bottom w:val="none" w:sz="0" w:space="0" w:color="auto"/>
        <w:right w:val="none" w:sz="0" w:space="0" w:color="auto"/>
      </w:divBdr>
      <w:divsChild>
        <w:div w:id="1300837317">
          <w:marLeft w:val="0"/>
          <w:marRight w:val="0"/>
          <w:marTop w:val="0"/>
          <w:marBottom w:val="0"/>
          <w:divBdr>
            <w:top w:val="none" w:sz="0" w:space="0" w:color="auto"/>
            <w:left w:val="none" w:sz="0" w:space="0" w:color="auto"/>
            <w:bottom w:val="none" w:sz="0" w:space="0" w:color="auto"/>
            <w:right w:val="none" w:sz="0" w:space="0" w:color="auto"/>
          </w:divBdr>
          <w:divsChild>
            <w:div w:id="1829053688">
              <w:marLeft w:val="60"/>
              <w:marRight w:val="60"/>
              <w:marTop w:val="0"/>
              <w:marBottom w:val="0"/>
              <w:divBdr>
                <w:top w:val="none" w:sz="0" w:space="0" w:color="auto"/>
                <w:left w:val="none" w:sz="0" w:space="0" w:color="auto"/>
                <w:bottom w:val="none" w:sz="0" w:space="0" w:color="auto"/>
                <w:right w:val="none" w:sz="0" w:space="0" w:color="auto"/>
              </w:divBdr>
              <w:divsChild>
                <w:div w:id="196584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nvironment.gov.au/epbc/publications/nes-guidelines.html" TargetMode="External"/><Relationship Id="rId18" Type="http://schemas.openxmlformats.org/officeDocument/2006/relationships/hyperlink" Target="http://www.environment.gov.au/cgi-bin/sprat/public/sprat.pl" TargetMode="External"/><Relationship Id="rId26" Type="http://schemas.openxmlformats.org/officeDocument/2006/relationships/footer" Target="footer1.xml"/><Relationship Id="rId39" Type="http://schemas.openxmlformats.org/officeDocument/2006/relationships/hyperlink" Target="http://www.environment.gov.au/resource/epbc-act-policy-statement-translocation-listed-threatened-species-assessment-under-chapter" TargetMode="External"/><Relationship Id="rId3" Type="http://schemas.openxmlformats.org/officeDocument/2006/relationships/numbering" Target="numbering.xml"/><Relationship Id="rId21" Type="http://schemas.openxmlformats.org/officeDocument/2006/relationships/hyperlink" Target="http://www.environment.gov.au/epbc/pmst/index.html" TargetMode="External"/><Relationship Id="rId34" Type="http://schemas.openxmlformats.org/officeDocument/2006/relationships/hyperlink" Target="http://www.environment.gov.au/cgi-bin/sprat/public/publicspecies.pl?taxon_id=64415" TargetMode="External"/><Relationship Id="rId42" Type="http://schemas.openxmlformats.org/officeDocument/2006/relationships/hyperlink" Target="http://www.dpiw.tas.gov.au/inter,nsf/Attachments/LBUN-86X7YY/$FILE/15130802_52keepingitcleanspreadswe.pdf" TargetMode="External"/><Relationship Id="rId7" Type="http://schemas.openxmlformats.org/officeDocument/2006/relationships/footnotes" Target="footnotes.xml"/><Relationship Id="rId12" Type="http://schemas.openxmlformats.org/officeDocument/2006/relationships/hyperlink" Target="http://www.dpipwe.tas.gov.au/inter.nsf/Home/1?Open" TargetMode="External"/><Relationship Id="rId17" Type="http://schemas.openxmlformats.org/officeDocument/2006/relationships/hyperlink" Target="http://www.environment.gov.au/epbc/publications/exemptions.html" TargetMode="External"/><Relationship Id="rId25" Type="http://schemas.openxmlformats.org/officeDocument/2006/relationships/header" Target="header2.xml"/><Relationship Id="rId33" Type="http://schemas.openxmlformats.org/officeDocument/2006/relationships/hyperlink" Target="http://www.environment.gov.au/resource/australian-and-new-zealand-guidelines-fresh-and-marine-water-quality-volume-1-guidelines" TargetMode="External"/><Relationship Id="rId38" Type="http://schemas.openxmlformats.org/officeDocument/2006/relationships/hyperlink" Target="http://www.environment.gov.au/resource/significant-impact-guidelines-11-matters-national-environmental-significance"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pbc.referrals@environment.gov.au" TargetMode="External"/><Relationship Id="rId20" Type="http://schemas.openxmlformats.org/officeDocument/2006/relationships/hyperlink" Target="mailto:ciu@environment.gov.au" TargetMode="External"/><Relationship Id="rId29" Type="http://schemas.openxmlformats.org/officeDocument/2006/relationships/footer" Target="footer3.xml"/><Relationship Id="rId41" Type="http://schemas.openxmlformats.org/officeDocument/2006/relationships/hyperlink" Target="http://dpipwe.tas.gov.au/agriculture/agvet-chemicals/codes-of-practice-guidelines-and-information-sheets/codes-of-practice/code-of-practice-for-aerial-spray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1.xml"/><Relationship Id="rId32" Type="http://schemas.openxmlformats.org/officeDocument/2006/relationships/hyperlink" Target="http://www.environment.gov.au/biodiversity/threatened/publications/a-gouldi.html" TargetMode="External"/><Relationship Id="rId37" Type="http://schemas.openxmlformats.org/officeDocument/2006/relationships/hyperlink" Target="http://www.environment.gov.au/resource/giant-freshwater-lobster-astacopsis-gouldi-recovery-plan-2006-2010" TargetMode="External"/><Relationship Id="rId40" Type="http://schemas.openxmlformats.org/officeDocument/2006/relationships/hyperlink" Target="http://www.environment.gov.au/resource/australian-and-new-zealand-guidelines-fresh-and-marine-water-quality-volume-1-guidelines"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environment.gov.au/biodiversity/threatened/publications/a-gouldi.html" TargetMode="External"/><Relationship Id="rId23" Type="http://schemas.openxmlformats.org/officeDocument/2006/relationships/hyperlink" Target="http://www.environment.gov.au/cgi-bin/sprat/public/publicspecies.pl?taxon_id=64415" TargetMode="External"/><Relationship Id="rId28" Type="http://schemas.openxmlformats.org/officeDocument/2006/relationships/header" Target="header3.xml"/><Relationship Id="rId36" Type="http://schemas.openxmlformats.org/officeDocument/2006/relationships/hyperlink" Target="http://www.ifs.tas.gov.au" TargetMode="External"/><Relationship Id="rId10" Type="http://schemas.openxmlformats.org/officeDocument/2006/relationships/image" Target="media/image2.png"/><Relationship Id="rId19" Type="http://schemas.openxmlformats.org/officeDocument/2006/relationships/hyperlink" Target="http://www.environment.gov.au/epbc/guidelines-policies.html" TargetMode="External"/><Relationship Id="rId31" Type="http://schemas.openxmlformats.org/officeDocument/2006/relationships/image" Target="media/image4.jpeg"/><Relationship Id="rId44" Type="http://schemas.openxmlformats.org/officeDocument/2006/relationships/hyperlink" Target="http://www.fpa.tas.gov.au/__data/assets/pdf_file/0020/58115/Forest_Practices_Code_2000.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environment.gov.au/epbc/" TargetMode="External"/><Relationship Id="rId22" Type="http://schemas.openxmlformats.org/officeDocument/2006/relationships/hyperlink" Target="mailto:epbc.referrals@environment.gov.au" TargetMode="External"/><Relationship Id="rId27" Type="http://schemas.openxmlformats.org/officeDocument/2006/relationships/footer" Target="footer2.xml"/><Relationship Id="rId30" Type="http://schemas.openxmlformats.org/officeDocument/2006/relationships/hyperlink" Target="http://www.environment.gov.au/epbc/pmst/index.html" TargetMode="External"/><Relationship Id="rId35" Type="http://schemas.openxmlformats.org/officeDocument/2006/relationships/hyperlink" Target="http://www.dpipwe.tas.gov.au/inter.nsf/Home/1?Open" TargetMode="External"/><Relationship Id="rId43" Type="http://schemas.openxmlformats.org/officeDocument/2006/relationships/hyperlink" Target="http://dpipwe.tas.gov.au/invasive-species/weeds/weeds-index/weeds-index-declared-weeds/willo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B9CC3-C29C-4150-B50B-3CD7F9F5B3E7}">
  <ds:schemaRefs>
    <ds:schemaRef ds:uri="http://schemas.microsoft.com/office/2006/metadata/longProperties"/>
  </ds:schemaRefs>
</ds:datastoreItem>
</file>

<file path=customXml/itemProps2.xml><?xml version="1.0" encoding="utf-8"?>
<ds:datastoreItem xmlns:ds="http://schemas.openxmlformats.org/officeDocument/2006/customXml" ds:itemID="{B4EA36B4-A330-4F26-A9BA-8593E833C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3942</Words>
  <Characters>25149</Characters>
  <Application>Microsoft Office Word</Application>
  <DocSecurity>0</DocSecurity>
  <Lines>209</Lines>
  <Paragraphs>58</Paragraphs>
  <ScaleCrop>false</ScaleCrop>
  <Company/>
  <LinksUpToDate>false</LinksUpToDate>
  <CharactersWithSpaces>29033</CharactersWithSpaces>
  <SharedDoc>false</SharedDoc>
  <HLinks>
    <vt:vector size="168" baseType="variant">
      <vt:variant>
        <vt:i4>6946851</vt:i4>
      </vt:variant>
      <vt:variant>
        <vt:i4>96</vt:i4>
      </vt:variant>
      <vt:variant>
        <vt:i4>0</vt:i4>
      </vt:variant>
      <vt:variant>
        <vt:i4>5</vt:i4>
      </vt:variant>
      <vt:variant>
        <vt:lpwstr>http://www.weeds.org.au/WoNS/willows/docs/Willows_fore_pages.pdf</vt:lpwstr>
      </vt:variant>
      <vt:variant>
        <vt:lpwstr/>
      </vt:variant>
      <vt:variant>
        <vt:i4>3080311</vt:i4>
      </vt:variant>
      <vt:variant>
        <vt:i4>93</vt:i4>
      </vt:variant>
      <vt:variant>
        <vt:i4>0</vt:i4>
      </vt:variant>
      <vt:variant>
        <vt:i4>5</vt:i4>
      </vt:variant>
      <vt:variant>
        <vt:lpwstr>http://www.dpiw.tas.gov.au/inter.nsf/WebPages/LBUN-8BF6VJ?open</vt:lpwstr>
      </vt:variant>
      <vt:variant>
        <vt:lpwstr/>
      </vt:variant>
      <vt:variant>
        <vt:i4>2949198</vt:i4>
      </vt:variant>
      <vt:variant>
        <vt:i4>90</vt:i4>
      </vt:variant>
      <vt:variant>
        <vt:i4>0</vt:i4>
      </vt:variant>
      <vt:variant>
        <vt:i4>5</vt:i4>
      </vt:variant>
      <vt:variant>
        <vt:lpwstr>http://www.dpiw.tas.gov.au/inter,nsf/Attachments/LBUN-86X7YY/$FILE/15130802_52keepingitcleanspreadswe.pdf</vt:lpwstr>
      </vt:variant>
      <vt:variant>
        <vt:lpwstr/>
      </vt:variant>
      <vt:variant>
        <vt:i4>1769546</vt:i4>
      </vt:variant>
      <vt:variant>
        <vt:i4>87</vt:i4>
      </vt:variant>
      <vt:variant>
        <vt:i4>0</vt:i4>
      </vt:variant>
      <vt:variant>
        <vt:i4>5</vt:i4>
      </vt:variant>
      <vt:variant>
        <vt:lpwstr>http://www.fpa.tas.gov.au/__data/assets/pdf_file/0020/58115/Forest_Practices_Code_2000.pdf</vt:lpwstr>
      </vt:variant>
      <vt:variant>
        <vt:lpwstr/>
      </vt:variant>
      <vt:variant>
        <vt:i4>7995433</vt:i4>
      </vt:variant>
      <vt:variant>
        <vt:i4>84</vt:i4>
      </vt:variant>
      <vt:variant>
        <vt:i4>0</vt:i4>
      </vt:variant>
      <vt:variant>
        <vt:i4>5</vt:i4>
      </vt:variant>
      <vt:variant>
        <vt:lpwstr>http://www.dpiw.tas.gov.au/inter.nsf/Attachments/EGIL-555VL6/$FILE/Code of Practice for Aerial Spraying.pdf</vt:lpwstr>
      </vt:variant>
      <vt:variant>
        <vt:lpwstr/>
      </vt:variant>
      <vt:variant>
        <vt:i4>196611</vt:i4>
      </vt:variant>
      <vt:variant>
        <vt:i4>81</vt:i4>
      </vt:variant>
      <vt:variant>
        <vt:i4>0</vt:i4>
      </vt:variant>
      <vt:variant>
        <vt:i4>5</vt:i4>
      </vt:variant>
      <vt:variant>
        <vt:lpwstr>http://www.environment.gov.au/water/publications/quality/nwqms-guidelines-4-vol1.html</vt:lpwstr>
      </vt:variant>
      <vt:variant>
        <vt:lpwstr/>
      </vt:variant>
      <vt:variant>
        <vt:i4>6684731</vt:i4>
      </vt:variant>
      <vt:variant>
        <vt:i4>75</vt:i4>
      </vt:variant>
      <vt:variant>
        <vt:i4>0</vt:i4>
      </vt:variant>
      <vt:variant>
        <vt:i4>5</vt:i4>
      </vt:variant>
      <vt:variant>
        <vt:lpwstr>http://www.environment.gov.au/epbc/publications/nes-guidelines.html</vt:lpwstr>
      </vt:variant>
      <vt:variant>
        <vt:lpwstr/>
      </vt:variant>
      <vt:variant>
        <vt:i4>4522002</vt:i4>
      </vt:variant>
      <vt:variant>
        <vt:i4>72</vt:i4>
      </vt:variant>
      <vt:variant>
        <vt:i4>0</vt:i4>
      </vt:variant>
      <vt:variant>
        <vt:i4>5</vt:i4>
      </vt:variant>
      <vt:variant>
        <vt:lpwstr>http://www.environment.gov.au/biodiversity/threatened/publications/pubs/a-gouldi.pdf</vt:lpwstr>
      </vt:variant>
      <vt:variant>
        <vt:lpwstr/>
      </vt:variant>
      <vt:variant>
        <vt:i4>6881379</vt:i4>
      </vt:variant>
      <vt:variant>
        <vt:i4>69</vt:i4>
      </vt:variant>
      <vt:variant>
        <vt:i4>0</vt:i4>
      </vt:variant>
      <vt:variant>
        <vt:i4>5</vt:i4>
      </vt:variant>
      <vt:variant>
        <vt:lpwstr>http://www.ifs.tas.gov.au/</vt:lpwstr>
      </vt:variant>
      <vt:variant>
        <vt:lpwstr/>
      </vt:variant>
      <vt:variant>
        <vt:i4>7536672</vt:i4>
      </vt:variant>
      <vt:variant>
        <vt:i4>66</vt:i4>
      </vt:variant>
      <vt:variant>
        <vt:i4>0</vt:i4>
      </vt:variant>
      <vt:variant>
        <vt:i4>5</vt:i4>
      </vt:variant>
      <vt:variant>
        <vt:lpwstr>http://www.dpiw.tas.gov.au/</vt:lpwstr>
      </vt:variant>
      <vt:variant>
        <vt:lpwstr/>
      </vt:variant>
      <vt:variant>
        <vt:i4>2555961</vt:i4>
      </vt:variant>
      <vt:variant>
        <vt:i4>63</vt:i4>
      </vt:variant>
      <vt:variant>
        <vt:i4>0</vt:i4>
      </vt:variant>
      <vt:variant>
        <vt:i4>5</vt:i4>
      </vt:variant>
      <vt:variant>
        <vt:lpwstr>http://www.environment.gov.au/cgi-bin/sprat/public/sprat.pl</vt:lpwstr>
      </vt:variant>
      <vt:variant>
        <vt:lpwstr/>
      </vt:variant>
      <vt:variant>
        <vt:i4>7471164</vt:i4>
      </vt:variant>
      <vt:variant>
        <vt:i4>60</vt:i4>
      </vt:variant>
      <vt:variant>
        <vt:i4>0</vt:i4>
      </vt:variant>
      <vt:variant>
        <vt:i4>5</vt:i4>
      </vt:variant>
      <vt:variant>
        <vt:lpwstr>http://www.environment.gov.au/erin/ert/epbc/index.html</vt:lpwstr>
      </vt:variant>
      <vt:variant>
        <vt:lpwstr/>
      </vt:variant>
      <vt:variant>
        <vt:i4>2555961</vt:i4>
      </vt:variant>
      <vt:variant>
        <vt:i4>57</vt:i4>
      </vt:variant>
      <vt:variant>
        <vt:i4>0</vt:i4>
      </vt:variant>
      <vt:variant>
        <vt:i4>5</vt:i4>
      </vt:variant>
      <vt:variant>
        <vt:lpwstr>http://www.environment.gov.au/cgi-bin/sprat/public/sprat.pl</vt:lpwstr>
      </vt:variant>
      <vt:variant>
        <vt:lpwstr/>
      </vt:variant>
      <vt:variant>
        <vt:i4>2555961</vt:i4>
      </vt:variant>
      <vt:variant>
        <vt:i4>54</vt:i4>
      </vt:variant>
      <vt:variant>
        <vt:i4>0</vt:i4>
      </vt:variant>
      <vt:variant>
        <vt:i4>5</vt:i4>
      </vt:variant>
      <vt:variant>
        <vt:lpwstr>http://www.environment.gov.au/cgi-bin/sprat/public/sprat.pl</vt:lpwstr>
      </vt:variant>
      <vt:variant>
        <vt:lpwstr/>
      </vt:variant>
      <vt:variant>
        <vt:i4>6553667</vt:i4>
      </vt:variant>
      <vt:variant>
        <vt:i4>51</vt:i4>
      </vt:variant>
      <vt:variant>
        <vt:i4>0</vt:i4>
      </vt:variant>
      <vt:variant>
        <vt:i4>5</vt:i4>
      </vt:variant>
      <vt:variant>
        <vt:lpwstr>mailto:epbc.referrals@environment.gov.au</vt:lpwstr>
      </vt:variant>
      <vt:variant>
        <vt:lpwstr/>
      </vt:variant>
      <vt:variant>
        <vt:i4>7471164</vt:i4>
      </vt:variant>
      <vt:variant>
        <vt:i4>42</vt:i4>
      </vt:variant>
      <vt:variant>
        <vt:i4>0</vt:i4>
      </vt:variant>
      <vt:variant>
        <vt:i4>5</vt:i4>
      </vt:variant>
      <vt:variant>
        <vt:lpwstr>http://www.environment.gov.au/erin/ert/epbc/index.html</vt:lpwstr>
      </vt:variant>
      <vt:variant>
        <vt:lpwstr/>
      </vt:variant>
      <vt:variant>
        <vt:i4>1704039</vt:i4>
      </vt:variant>
      <vt:variant>
        <vt:i4>39</vt:i4>
      </vt:variant>
      <vt:variant>
        <vt:i4>0</vt:i4>
      </vt:variant>
      <vt:variant>
        <vt:i4>5</vt:i4>
      </vt:variant>
      <vt:variant>
        <vt:lpwstr>mailto:ciu@environment.gov.au</vt:lpwstr>
      </vt:variant>
      <vt:variant>
        <vt:lpwstr/>
      </vt:variant>
      <vt:variant>
        <vt:i4>2752553</vt:i4>
      </vt:variant>
      <vt:variant>
        <vt:i4>36</vt:i4>
      </vt:variant>
      <vt:variant>
        <vt:i4>0</vt:i4>
      </vt:variant>
      <vt:variant>
        <vt:i4>5</vt:i4>
      </vt:variant>
      <vt:variant>
        <vt:lpwstr>http://www.environment.gov.au/epbc/guidelines-policies.html</vt:lpwstr>
      </vt:variant>
      <vt:variant>
        <vt:lpwstr/>
      </vt:variant>
      <vt:variant>
        <vt:i4>2555961</vt:i4>
      </vt:variant>
      <vt:variant>
        <vt:i4>33</vt:i4>
      </vt:variant>
      <vt:variant>
        <vt:i4>0</vt:i4>
      </vt:variant>
      <vt:variant>
        <vt:i4>5</vt:i4>
      </vt:variant>
      <vt:variant>
        <vt:lpwstr>http://www.environment.gov.au/cgi-bin/sprat/public/sprat.pl</vt:lpwstr>
      </vt:variant>
      <vt:variant>
        <vt:lpwstr/>
      </vt:variant>
      <vt:variant>
        <vt:i4>2555961</vt:i4>
      </vt:variant>
      <vt:variant>
        <vt:i4>30</vt:i4>
      </vt:variant>
      <vt:variant>
        <vt:i4>0</vt:i4>
      </vt:variant>
      <vt:variant>
        <vt:i4>5</vt:i4>
      </vt:variant>
      <vt:variant>
        <vt:lpwstr>http://www.environment.gov.au/cgi-bin/sprat/public/sprat.pl</vt:lpwstr>
      </vt:variant>
      <vt:variant>
        <vt:lpwstr/>
      </vt:variant>
      <vt:variant>
        <vt:i4>2097262</vt:i4>
      </vt:variant>
      <vt:variant>
        <vt:i4>27</vt:i4>
      </vt:variant>
      <vt:variant>
        <vt:i4>0</vt:i4>
      </vt:variant>
      <vt:variant>
        <vt:i4>5</vt:i4>
      </vt:variant>
      <vt:variant>
        <vt:lpwstr>http://www.daff.gov.au/rfa</vt:lpwstr>
      </vt:variant>
      <vt:variant>
        <vt:lpwstr/>
      </vt:variant>
      <vt:variant>
        <vt:i4>3342390</vt:i4>
      </vt:variant>
      <vt:variant>
        <vt:i4>24</vt:i4>
      </vt:variant>
      <vt:variant>
        <vt:i4>0</vt:i4>
      </vt:variant>
      <vt:variant>
        <vt:i4>5</vt:i4>
      </vt:variant>
      <vt:variant>
        <vt:lpwstr>http://www.environment.gov.au/epbc/publications/exemptions.html</vt:lpwstr>
      </vt:variant>
      <vt:variant>
        <vt:lpwstr/>
      </vt:variant>
      <vt:variant>
        <vt:i4>6553667</vt:i4>
      </vt:variant>
      <vt:variant>
        <vt:i4>21</vt:i4>
      </vt:variant>
      <vt:variant>
        <vt:i4>0</vt:i4>
      </vt:variant>
      <vt:variant>
        <vt:i4>5</vt:i4>
      </vt:variant>
      <vt:variant>
        <vt:lpwstr>mailto:epbc.referrals@environment.gov.au</vt:lpwstr>
      </vt:variant>
      <vt:variant>
        <vt:lpwstr/>
      </vt:variant>
      <vt:variant>
        <vt:i4>524299</vt:i4>
      </vt:variant>
      <vt:variant>
        <vt:i4>18</vt:i4>
      </vt:variant>
      <vt:variant>
        <vt:i4>0</vt:i4>
      </vt:variant>
      <vt:variant>
        <vt:i4>5</vt:i4>
      </vt:variant>
      <vt:variant>
        <vt:lpwstr>http://www.environment.gov.au/biodiversity/threatened/publications/a-gouldi.html</vt:lpwstr>
      </vt:variant>
      <vt:variant>
        <vt:lpwstr/>
      </vt:variant>
      <vt:variant>
        <vt:i4>7929894</vt:i4>
      </vt:variant>
      <vt:variant>
        <vt:i4>15</vt:i4>
      </vt:variant>
      <vt:variant>
        <vt:i4>0</vt:i4>
      </vt:variant>
      <vt:variant>
        <vt:i4>5</vt:i4>
      </vt:variant>
      <vt:variant>
        <vt:lpwstr>http://www.environment.gov.au/epbc/</vt:lpwstr>
      </vt:variant>
      <vt:variant>
        <vt:lpwstr/>
      </vt:variant>
      <vt:variant>
        <vt:i4>6684731</vt:i4>
      </vt:variant>
      <vt:variant>
        <vt:i4>12</vt:i4>
      </vt:variant>
      <vt:variant>
        <vt:i4>0</vt:i4>
      </vt:variant>
      <vt:variant>
        <vt:i4>5</vt:i4>
      </vt:variant>
      <vt:variant>
        <vt:lpwstr>http://www.environment.gov.au/epbc/publications/nes-guidelines.html</vt:lpwstr>
      </vt:variant>
      <vt:variant>
        <vt:lpwstr/>
      </vt:variant>
      <vt:variant>
        <vt:i4>6815781</vt:i4>
      </vt:variant>
      <vt:variant>
        <vt:i4>9</vt:i4>
      </vt:variant>
      <vt:variant>
        <vt:i4>0</vt:i4>
      </vt:variant>
      <vt:variant>
        <vt:i4>5</vt:i4>
      </vt:variant>
      <vt:variant>
        <vt:lpwstr>http://www.dpipwe.tas.gov.au/inter.nsf/Home/1?Open</vt:lpwstr>
      </vt:variant>
      <vt:variant>
        <vt:lpwstr/>
      </vt:variant>
      <vt:variant>
        <vt:i4>5373963</vt:i4>
      </vt:variant>
      <vt:variant>
        <vt:i4>6</vt:i4>
      </vt:variant>
      <vt:variant>
        <vt:i4>0</vt:i4>
      </vt:variant>
      <vt:variant>
        <vt:i4>5</vt:i4>
      </vt:variant>
      <vt:variant>
        <vt:lpwstr>http://www.ag.gov.au/cca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EPBC Act referral guidelines for the vulnerable Tasmanian giant freshwater lobster (Astacopsis gouldi)</dc:title>
  <dc:creator/>
  <cp:lastModifiedBy/>
  <cp:revision>1</cp:revision>
  <dcterms:created xsi:type="dcterms:W3CDTF">2015-02-01T22:56:00Z</dcterms:created>
  <dcterms:modified xsi:type="dcterms:W3CDTF">2015-02-01T22:57:00Z</dcterms:modified>
</cp:coreProperties>
</file>